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0E1F4" w14:textId="125EFD9B" w:rsidR="007B662A" w:rsidRDefault="005A7E9B" w:rsidP="007B662A">
      <w:pPr>
        <w:ind w:left="340" w:right="340"/>
        <w:jc w:val="center"/>
        <w:rPr>
          <w:b/>
          <w:bCs/>
          <w:color w:val="222222"/>
          <w:sz w:val="28"/>
          <w:szCs w:val="28"/>
          <w:shd w:val="clear" w:color="auto" w:fill="FFFFFF"/>
        </w:rPr>
      </w:pPr>
      <w:r>
        <w:rPr>
          <w:b/>
          <w:bCs/>
          <w:noProof/>
          <w:color w:val="222222"/>
          <w:sz w:val="28"/>
          <w:szCs w:val="28"/>
          <w:shd w:val="clear" w:color="auto" w:fill="FFFFFF"/>
        </w:rPr>
        <w:drawing>
          <wp:anchor distT="0" distB="0" distL="114300" distR="114300" simplePos="0" relativeHeight="251685888" behindDoc="0" locked="0" layoutInCell="1" allowOverlap="1" wp14:anchorId="2C860325" wp14:editId="3B04D412">
            <wp:simplePos x="0" y="0"/>
            <wp:positionH relativeFrom="margin">
              <wp:align>center</wp:align>
            </wp:positionH>
            <wp:positionV relativeFrom="paragraph">
              <wp:posOffset>85725</wp:posOffset>
            </wp:positionV>
            <wp:extent cx="2858135" cy="866775"/>
            <wp:effectExtent l="0" t="0" r="0" b="9525"/>
            <wp:wrapThrough wrapText="bothSides">
              <wp:wrapPolygon edited="0">
                <wp:start x="576" y="0"/>
                <wp:lineTo x="0" y="475"/>
                <wp:lineTo x="0" y="16141"/>
                <wp:lineTo x="1728" y="21363"/>
                <wp:lineTo x="2016" y="21363"/>
                <wp:lineTo x="3311" y="21363"/>
                <wp:lineTo x="21451" y="20888"/>
                <wp:lineTo x="21451" y="475"/>
                <wp:lineTo x="4751" y="0"/>
                <wp:lineTo x="576" y="0"/>
              </wp:wrapPolygon>
            </wp:wrapThrough>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8135" cy="866775"/>
                    </a:xfrm>
                    <a:prstGeom prst="rect">
                      <a:avLst/>
                    </a:prstGeom>
                  </pic:spPr>
                </pic:pic>
              </a:graphicData>
            </a:graphic>
            <wp14:sizeRelH relativeFrom="page">
              <wp14:pctWidth>0</wp14:pctWidth>
            </wp14:sizeRelH>
            <wp14:sizeRelV relativeFrom="page">
              <wp14:pctHeight>0</wp14:pctHeight>
            </wp14:sizeRelV>
          </wp:anchor>
        </w:drawing>
      </w:r>
    </w:p>
    <w:p w14:paraId="15DDA46E" w14:textId="52514208" w:rsidR="007B662A" w:rsidRDefault="007B662A" w:rsidP="007B662A">
      <w:pPr>
        <w:ind w:left="340" w:right="340"/>
        <w:jc w:val="center"/>
        <w:rPr>
          <w:b/>
          <w:bCs/>
          <w:color w:val="222222"/>
          <w:sz w:val="28"/>
          <w:szCs w:val="28"/>
          <w:shd w:val="clear" w:color="auto" w:fill="FFFFFF"/>
        </w:rPr>
      </w:pPr>
    </w:p>
    <w:p w14:paraId="769145E7" w14:textId="70F22CE1" w:rsidR="007B662A" w:rsidRDefault="007B662A" w:rsidP="007B662A">
      <w:pPr>
        <w:ind w:left="340" w:right="340"/>
        <w:jc w:val="center"/>
        <w:rPr>
          <w:b/>
          <w:bCs/>
          <w:color w:val="222222"/>
          <w:sz w:val="28"/>
          <w:szCs w:val="28"/>
          <w:shd w:val="clear" w:color="auto" w:fill="FFFFFF"/>
        </w:rPr>
      </w:pPr>
    </w:p>
    <w:p w14:paraId="5F3C90BB" w14:textId="77777777" w:rsidR="007B662A" w:rsidRDefault="007B662A" w:rsidP="007B662A">
      <w:pPr>
        <w:ind w:left="340" w:right="340"/>
        <w:jc w:val="center"/>
        <w:rPr>
          <w:b/>
          <w:bCs/>
          <w:color w:val="222222"/>
          <w:sz w:val="28"/>
          <w:szCs w:val="28"/>
          <w:shd w:val="clear" w:color="auto" w:fill="FFFFFF"/>
        </w:rPr>
      </w:pPr>
    </w:p>
    <w:p w14:paraId="237D1B5B" w14:textId="66732753" w:rsidR="00FB6022" w:rsidRPr="00FB6022" w:rsidRDefault="00FB6022" w:rsidP="00FB6022">
      <w:pPr>
        <w:ind w:right="340"/>
        <w:rPr>
          <w:b/>
          <w:bCs/>
          <w:color w:val="222222"/>
          <w:sz w:val="32"/>
          <w:szCs w:val="32"/>
          <w:shd w:val="clear" w:color="auto" w:fill="FFFFFF"/>
        </w:rPr>
      </w:pPr>
    </w:p>
    <w:p w14:paraId="3CB3BE07" w14:textId="5B126676" w:rsidR="00FB6022" w:rsidRPr="00FB6022" w:rsidRDefault="00FB6022" w:rsidP="007B662A">
      <w:pPr>
        <w:ind w:left="340" w:right="340"/>
        <w:jc w:val="center"/>
        <w:rPr>
          <w:b/>
          <w:bCs/>
          <w:color w:val="222222"/>
          <w:sz w:val="32"/>
          <w:szCs w:val="32"/>
          <w:shd w:val="clear" w:color="auto" w:fill="FFFFFF"/>
        </w:rPr>
      </w:pPr>
    </w:p>
    <w:p w14:paraId="30E967DB" w14:textId="205E652E" w:rsidR="00FB6022" w:rsidRDefault="00FB6022" w:rsidP="007B662A">
      <w:pPr>
        <w:ind w:left="340" w:right="340"/>
        <w:jc w:val="center"/>
        <w:rPr>
          <w:b/>
          <w:bCs/>
          <w:color w:val="222222"/>
          <w:shd w:val="clear" w:color="auto" w:fill="FFFFFF"/>
        </w:rPr>
      </w:pPr>
    </w:p>
    <w:p w14:paraId="605C5C97" w14:textId="77777777" w:rsidR="005A7E9B" w:rsidRPr="005A7E9B" w:rsidRDefault="005A7E9B" w:rsidP="007B662A">
      <w:pPr>
        <w:ind w:left="340" w:right="340"/>
        <w:jc w:val="center"/>
        <w:rPr>
          <w:b/>
          <w:bCs/>
          <w:color w:val="222222"/>
          <w:shd w:val="clear" w:color="auto" w:fill="FFFFFF"/>
        </w:rPr>
      </w:pPr>
    </w:p>
    <w:p w14:paraId="07BA8D29" w14:textId="0FB53842" w:rsidR="005A7E9B" w:rsidRPr="00E65181" w:rsidRDefault="00177EDA" w:rsidP="005A7E9B">
      <w:pPr>
        <w:ind w:right="340"/>
        <w:jc w:val="center"/>
        <w:rPr>
          <w:b/>
          <w:bCs/>
          <w:color w:val="222222"/>
          <w:sz w:val="32"/>
          <w:szCs w:val="32"/>
          <w:shd w:val="clear" w:color="auto" w:fill="FFFFFF"/>
        </w:rPr>
      </w:pPr>
      <w:r w:rsidRPr="00E65181">
        <w:rPr>
          <w:color w:val="222222"/>
          <w:shd w:val="clear" w:color="auto" w:fill="FFFFFF"/>
        </w:rPr>
        <w:br/>
      </w:r>
      <w:r w:rsidRPr="00E65181">
        <w:rPr>
          <w:rStyle w:val="il"/>
          <w:rFonts w:eastAsiaTheme="minorEastAsia"/>
          <w:b/>
          <w:bCs/>
          <w:color w:val="222222"/>
          <w:sz w:val="32"/>
          <w:szCs w:val="32"/>
          <w:shd w:val="clear" w:color="auto" w:fill="FFFFFF"/>
        </w:rPr>
        <w:t xml:space="preserve"> Gendered</w:t>
      </w:r>
      <w:r w:rsidRPr="00E65181">
        <w:rPr>
          <w:b/>
          <w:bCs/>
          <w:color w:val="222222"/>
          <w:sz w:val="32"/>
          <w:szCs w:val="32"/>
          <w:shd w:val="clear" w:color="auto" w:fill="FFFFFF"/>
        </w:rPr>
        <w:t> </w:t>
      </w:r>
      <w:r w:rsidR="005A7E9B" w:rsidRPr="00E65181">
        <w:rPr>
          <w:rStyle w:val="il"/>
          <w:rFonts w:eastAsiaTheme="minorEastAsia"/>
          <w:b/>
          <w:bCs/>
          <w:color w:val="222222"/>
          <w:sz w:val="32"/>
          <w:szCs w:val="32"/>
          <w:shd w:val="clear" w:color="auto" w:fill="FFFFFF"/>
        </w:rPr>
        <w:t>Phenomenology</w:t>
      </w:r>
      <w:r w:rsidRPr="00E65181">
        <w:rPr>
          <w:b/>
          <w:bCs/>
          <w:color w:val="222222"/>
          <w:sz w:val="32"/>
          <w:szCs w:val="32"/>
          <w:shd w:val="clear" w:color="auto" w:fill="FFFFFF"/>
        </w:rPr>
        <w:t>:</w:t>
      </w:r>
      <w:r w:rsidR="005A7E9B" w:rsidRPr="00E65181">
        <w:rPr>
          <w:b/>
          <w:bCs/>
          <w:color w:val="222222"/>
          <w:sz w:val="32"/>
          <w:szCs w:val="32"/>
          <w:shd w:val="clear" w:color="auto" w:fill="FFFFFF"/>
        </w:rPr>
        <w:t xml:space="preserve"> </w:t>
      </w:r>
    </w:p>
    <w:p w14:paraId="38F459AF" w14:textId="03CFDC20" w:rsidR="00FB6022" w:rsidRPr="00E65181" w:rsidRDefault="005A7E9B" w:rsidP="005A7E9B">
      <w:pPr>
        <w:ind w:right="340"/>
        <w:jc w:val="center"/>
        <w:rPr>
          <w:b/>
          <w:bCs/>
          <w:color w:val="222222"/>
          <w:sz w:val="32"/>
          <w:szCs w:val="32"/>
          <w:shd w:val="clear" w:color="auto" w:fill="FFFFFF"/>
        </w:rPr>
      </w:pPr>
      <w:r w:rsidRPr="00E65181">
        <w:rPr>
          <w:b/>
          <w:bCs/>
          <w:color w:val="222222"/>
          <w:sz w:val="32"/>
          <w:szCs w:val="32"/>
          <w:shd w:val="clear" w:color="auto" w:fill="FFFFFF"/>
        </w:rPr>
        <w:t>Gynaecological Authority</w:t>
      </w:r>
      <w:r w:rsidR="00177EDA" w:rsidRPr="00E65181">
        <w:rPr>
          <w:b/>
          <w:bCs/>
          <w:color w:val="222222"/>
          <w:sz w:val="32"/>
          <w:szCs w:val="32"/>
          <w:shd w:val="clear" w:color="auto" w:fill="FFFFFF"/>
        </w:rPr>
        <w:t xml:space="preserve"> in James Joyce’s </w:t>
      </w:r>
      <w:r w:rsidR="00177EDA" w:rsidRPr="00E65181">
        <w:rPr>
          <w:b/>
          <w:bCs/>
          <w:i/>
          <w:iCs/>
          <w:color w:val="222222"/>
          <w:sz w:val="32"/>
          <w:szCs w:val="32"/>
          <w:shd w:val="clear" w:color="auto" w:fill="FFFFFF"/>
        </w:rPr>
        <w:t>Finnegans Wake</w:t>
      </w:r>
    </w:p>
    <w:p w14:paraId="74B90095" w14:textId="396432FC" w:rsidR="00FD5513" w:rsidRPr="00E65181" w:rsidRDefault="00FD5513" w:rsidP="00FB6022">
      <w:pPr>
        <w:ind w:left="340" w:right="340"/>
        <w:rPr>
          <w:color w:val="222222"/>
          <w:shd w:val="clear" w:color="auto" w:fill="FFFFFF"/>
        </w:rPr>
      </w:pPr>
    </w:p>
    <w:p w14:paraId="73BD2CF8" w14:textId="77777777" w:rsidR="005A7E9B" w:rsidRPr="00E65181" w:rsidRDefault="005A7E9B" w:rsidP="00FB6022">
      <w:pPr>
        <w:ind w:left="340" w:right="340"/>
        <w:rPr>
          <w:color w:val="222222"/>
          <w:shd w:val="clear" w:color="auto" w:fill="FFFFFF"/>
        </w:rPr>
      </w:pPr>
    </w:p>
    <w:p w14:paraId="16BBEE7D" w14:textId="77777777" w:rsidR="005A7E9B" w:rsidRPr="00E65181" w:rsidRDefault="005A7E9B" w:rsidP="00FB6022">
      <w:pPr>
        <w:ind w:left="340" w:right="340"/>
        <w:rPr>
          <w:color w:val="222222"/>
          <w:shd w:val="clear" w:color="auto" w:fill="FFFFFF"/>
        </w:rPr>
      </w:pPr>
    </w:p>
    <w:p w14:paraId="53D5B39C" w14:textId="77777777" w:rsidR="00177EDA" w:rsidRPr="00E65181" w:rsidRDefault="00177EDA" w:rsidP="00177EDA">
      <w:pPr>
        <w:ind w:left="340" w:right="340"/>
        <w:jc w:val="center"/>
        <w:rPr>
          <w:b/>
          <w:bCs/>
          <w:color w:val="222222"/>
          <w:shd w:val="clear" w:color="auto" w:fill="FFFFFF"/>
        </w:rPr>
      </w:pPr>
      <w:r w:rsidRPr="00E65181">
        <w:rPr>
          <w:b/>
          <w:bCs/>
          <w:color w:val="222222"/>
          <w:shd w:val="clear" w:color="auto" w:fill="FFFFFF"/>
        </w:rPr>
        <w:t>Laura Gibbs</w:t>
      </w:r>
    </w:p>
    <w:p w14:paraId="18DC3B25" w14:textId="3EEFE074" w:rsidR="00177EDA" w:rsidRPr="00E65181" w:rsidRDefault="00177EDA" w:rsidP="00FB6022">
      <w:pPr>
        <w:ind w:left="340" w:right="340"/>
        <w:rPr>
          <w:color w:val="222222"/>
          <w:shd w:val="clear" w:color="auto" w:fill="FFFFFF"/>
        </w:rPr>
      </w:pPr>
    </w:p>
    <w:p w14:paraId="4B459DB9" w14:textId="48C08F9C" w:rsidR="005A7E9B" w:rsidRPr="00E65181" w:rsidRDefault="005A7E9B" w:rsidP="00FB6022">
      <w:pPr>
        <w:ind w:left="340" w:right="340"/>
        <w:rPr>
          <w:color w:val="222222"/>
          <w:shd w:val="clear" w:color="auto" w:fill="FFFFFF"/>
        </w:rPr>
      </w:pPr>
    </w:p>
    <w:p w14:paraId="1E521F80" w14:textId="77777777" w:rsidR="005A7E9B" w:rsidRPr="00E65181" w:rsidRDefault="005A7E9B" w:rsidP="00FB6022">
      <w:pPr>
        <w:ind w:left="340" w:right="340"/>
        <w:rPr>
          <w:color w:val="222222"/>
          <w:shd w:val="clear" w:color="auto" w:fill="FFFFFF"/>
        </w:rPr>
      </w:pPr>
    </w:p>
    <w:p w14:paraId="55D14A6B" w14:textId="5920C9F4" w:rsidR="005A7E9B" w:rsidRPr="00E65181" w:rsidRDefault="005A7E9B" w:rsidP="007B662A">
      <w:pPr>
        <w:ind w:left="340" w:right="340"/>
        <w:jc w:val="center"/>
        <w:rPr>
          <w:color w:val="222222"/>
          <w:shd w:val="clear" w:color="auto" w:fill="FFFFFF"/>
        </w:rPr>
      </w:pPr>
    </w:p>
    <w:p w14:paraId="59F082BC" w14:textId="77777777" w:rsidR="005A7E9B" w:rsidRPr="00E65181" w:rsidRDefault="005A7E9B" w:rsidP="007B662A">
      <w:pPr>
        <w:ind w:left="340" w:right="340"/>
        <w:jc w:val="center"/>
        <w:rPr>
          <w:color w:val="222222"/>
          <w:shd w:val="clear" w:color="auto" w:fill="FFFFFF"/>
        </w:rPr>
      </w:pPr>
    </w:p>
    <w:p w14:paraId="3D87F479" w14:textId="006526F0" w:rsidR="00FB6022" w:rsidRPr="00E65181" w:rsidRDefault="00625920" w:rsidP="007B662A">
      <w:pPr>
        <w:ind w:left="340" w:right="340"/>
        <w:jc w:val="center"/>
      </w:pPr>
      <w:r w:rsidRPr="00E65181">
        <w:t xml:space="preserve">A thesis submitted in partial fulfilment of the requirements for the degree of </w:t>
      </w:r>
    </w:p>
    <w:p w14:paraId="492C8B4F" w14:textId="19239757" w:rsidR="00FB6022" w:rsidRPr="00E65181" w:rsidRDefault="00FB6022" w:rsidP="007B662A">
      <w:pPr>
        <w:ind w:left="340" w:right="340"/>
        <w:jc w:val="center"/>
      </w:pPr>
    </w:p>
    <w:p w14:paraId="4A8152BD" w14:textId="60BEA973" w:rsidR="00FB6022" w:rsidRPr="00E65181" w:rsidRDefault="00625920" w:rsidP="007B662A">
      <w:pPr>
        <w:ind w:left="340" w:right="340"/>
        <w:jc w:val="center"/>
      </w:pPr>
      <w:r w:rsidRPr="00E65181">
        <w:t>Doctor of Philosophy</w:t>
      </w:r>
    </w:p>
    <w:p w14:paraId="66003516" w14:textId="31016D6D" w:rsidR="00FB6022" w:rsidRPr="00E65181" w:rsidRDefault="00FB6022" w:rsidP="007B662A">
      <w:pPr>
        <w:ind w:left="340" w:right="340"/>
        <w:jc w:val="center"/>
      </w:pPr>
    </w:p>
    <w:p w14:paraId="1ECFBFAC" w14:textId="22F8F17E" w:rsidR="00FB6022" w:rsidRPr="00E65181" w:rsidRDefault="00FB6022" w:rsidP="007B662A">
      <w:pPr>
        <w:ind w:left="340" w:right="340"/>
        <w:jc w:val="center"/>
      </w:pPr>
    </w:p>
    <w:p w14:paraId="4355379B" w14:textId="3742FE11" w:rsidR="00FB6022" w:rsidRPr="00E65181" w:rsidRDefault="00FB6022" w:rsidP="007B662A">
      <w:pPr>
        <w:ind w:left="340" w:right="340"/>
        <w:jc w:val="center"/>
      </w:pPr>
    </w:p>
    <w:p w14:paraId="201993F7" w14:textId="1AC60589" w:rsidR="00FB6022" w:rsidRPr="00E65181" w:rsidRDefault="00FB6022" w:rsidP="007B662A">
      <w:pPr>
        <w:ind w:left="340" w:right="340"/>
        <w:jc w:val="center"/>
      </w:pPr>
    </w:p>
    <w:p w14:paraId="39CF0F9E" w14:textId="77777777" w:rsidR="005A7E9B" w:rsidRPr="00E65181" w:rsidRDefault="005A7E9B" w:rsidP="007B662A">
      <w:pPr>
        <w:ind w:left="340" w:right="340"/>
        <w:jc w:val="center"/>
      </w:pPr>
    </w:p>
    <w:p w14:paraId="275EC37D" w14:textId="2A9F8699" w:rsidR="00FB6022" w:rsidRPr="00E65181" w:rsidRDefault="00FB6022" w:rsidP="007B662A">
      <w:pPr>
        <w:ind w:left="340" w:right="340"/>
        <w:jc w:val="center"/>
      </w:pPr>
    </w:p>
    <w:p w14:paraId="05B97EB7" w14:textId="35214B4C" w:rsidR="00FB6022" w:rsidRPr="00E65181" w:rsidRDefault="00625920" w:rsidP="007B662A">
      <w:pPr>
        <w:ind w:left="340" w:right="340"/>
        <w:jc w:val="center"/>
      </w:pPr>
      <w:r w:rsidRPr="00E65181">
        <w:t xml:space="preserve"> The University of Sheffield </w:t>
      </w:r>
    </w:p>
    <w:p w14:paraId="5E39EE7F" w14:textId="36F4C237" w:rsidR="00FB6022" w:rsidRPr="00E65181" w:rsidRDefault="00FB6022" w:rsidP="007B662A">
      <w:pPr>
        <w:ind w:left="340" w:right="340"/>
        <w:jc w:val="center"/>
      </w:pPr>
    </w:p>
    <w:p w14:paraId="04FFB0BE" w14:textId="00044323" w:rsidR="00FB6022" w:rsidRPr="00E65181" w:rsidRDefault="00625920" w:rsidP="007B662A">
      <w:pPr>
        <w:ind w:left="340" w:right="340"/>
        <w:jc w:val="center"/>
      </w:pPr>
      <w:r w:rsidRPr="00E65181">
        <w:t xml:space="preserve">Faculty of Arts and Humanities </w:t>
      </w:r>
    </w:p>
    <w:p w14:paraId="19AF90C2" w14:textId="324C8042" w:rsidR="00FB6022" w:rsidRPr="00E65181" w:rsidRDefault="00FB6022" w:rsidP="007B662A">
      <w:pPr>
        <w:ind w:left="340" w:right="340"/>
        <w:jc w:val="center"/>
      </w:pPr>
    </w:p>
    <w:p w14:paraId="024AF94E" w14:textId="78207A82" w:rsidR="00FD5513" w:rsidRPr="00E65181" w:rsidRDefault="00625920" w:rsidP="007B662A">
      <w:pPr>
        <w:ind w:left="340" w:right="340"/>
        <w:jc w:val="center"/>
        <w:rPr>
          <w:color w:val="222222"/>
          <w:shd w:val="clear" w:color="auto" w:fill="FFFFFF"/>
        </w:rPr>
      </w:pPr>
      <w:r w:rsidRPr="00E65181">
        <w:t>School of English</w:t>
      </w:r>
    </w:p>
    <w:p w14:paraId="7FBCF19D" w14:textId="2EB3A6E7" w:rsidR="00FD5513" w:rsidRPr="00E65181" w:rsidRDefault="00FD5513" w:rsidP="007B662A">
      <w:pPr>
        <w:ind w:left="340" w:right="340"/>
        <w:jc w:val="center"/>
        <w:rPr>
          <w:color w:val="222222"/>
          <w:shd w:val="clear" w:color="auto" w:fill="FFFFFF"/>
        </w:rPr>
      </w:pPr>
    </w:p>
    <w:p w14:paraId="794135A2" w14:textId="77777777" w:rsidR="00FD5513" w:rsidRPr="00E65181" w:rsidRDefault="00FD5513" w:rsidP="007B662A">
      <w:pPr>
        <w:ind w:left="340" w:right="340"/>
        <w:jc w:val="center"/>
        <w:rPr>
          <w:color w:val="222222"/>
          <w:shd w:val="clear" w:color="auto" w:fill="FFFFFF"/>
        </w:rPr>
      </w:pPr>
    </w:p>
    <w:p w14:paraId="265931B3" w14:textId="77777777" w:rsidR="00FD5513" w:rsidRPr="00E65181" w:rsidRDefault="00FD5513" w:rsidP="00FB6022">
      <w:pPr>
        <w:ind w:right="340"/>
        <w:rPr>
          <w:color w:val="222222"/>
          <w:shd w:val="clear" w:color="auto" w:fill="FFFFFF"/>
        </w:rPr>
      </w:pPr>
    </w:p>
    <w:p w14:paraId="15EB58E9" w14:textId="77777777" w:rsidR="005A7E9B" w:rsidRPr="00E65181" w:rsidRDefault="005A7E9B" w:rsidP="00FB6022">
      <w:pPr>
        <w:ind w:right="340"/>
        <w:rPr>
          <w:color w:val="222222"/>
          <w:shd w:val="clear" w:color="auto" w:fill="FFFFFF"/>
        </w:rPr>
      </w:pPr>
    </w:p>
    <w:p w14:paraId="5D4F50C7" w14:textId="7E25021C" w:rsidR="00FB6022" w:rsidRPr="00E65181" w:rsidRDefault="00FB6022" w:rsidP="007B662A">
      <w:pPr>
        <w:ind w:left="340" w:right="340"/>
        <w:jc w:val="center"/>
        <w:rPr>
          <w:color w:val="222222"/>
          <w:shd w:val="clear" w:color="auto" w:fill="FFFFFF"/>
        </w:rPr>
      </w:pPr>
      <w:r w:rsidRPr="00E65181">
        <w:rPr>
          <w:color w:val="222222"/>
          <w:shd w:val="clear" w:color="auto" w:fill="FFFFFF"/>
        </w:rPr>
        <w:t>April 2023</w:t>
      </w:r>
    </w:p>
    <w:p w14:paraId="26D7C4B1" w14:textId="77777777" w:rsidR="005A7E9B" w:rsidRPr="00E65181" w:rsidRDefault="005A7E9B" w:rsidP="00E65C2E">
      <w:pPr>
        <w:ind w:right="340"/>
        <w:rPr>
          <w:b/>
          <w:bCs/>
          <w:color w:val="222222"/>
          <w:sz w:val="28"/>
          <w:szCs w:val="28"/>
          <w:shd w:val="clear" w:color="auto" w:fill="FFFFFF"/>
        </w:rPr>
      </w:pPr>
    </w:p>
    <w:p w14:paraId="4641A62D" w14:textId="5FD4114D" w:rsidR="005A7E9B" w:rsidRPr="00E65181" w:rsidRDefault="00F60CA2" w:rsidP="005A7E9B">
      <w:pPr>
        <w:ind w:right="340"/>
        <w:rPr>
          <w:b/>
          <w:bCs/>
          <w:color w:val="222222"/>
          <w:sz w:val="28"/>
          <w:szCs w:val="28"/>
          <w:shd w:val="clear" w:color="auto" w:fill="FFFFFF"/>
        </w:rPr>
      </w:pPr>
      <w:r w:rsidRPr="00E65181">
        <w:rPr>
          <w:noProof/>
        </w:rPr>
        <w:drawing>
          <wp:anchor distT="0" distB="0" distL="114300" distR="114300" simplePos="0" relativeHeight="251684864" behindDoc="0" locked="0" layoutInCell="1" allowOverlap="1" wp14:anchorId="4B3A0AA3" wp14:editId="5D07A54D">
            <wp:simplePos x="0" y="0"/>
            <wp:positionH relativeFrom="margin">
              <wp:posOffset>-95250</wp:posOffset>
            </wp:positionH>
            <wp:positionV relativeFrom="paragraph">
              <wp:posOffset>247015</wp:posOffset>
            </wp:positionV>
            <wp:extent cx="2343150" cy="985520"/>
            <wp:effectExtent l="0" t="0" r="0" b="5080"/>
            <wp:wrapThrough wrapText="bothSides">
              <wp:wrapPolygon edited="0">
                <wp:start x="0" y="0"/>
                <wp:lineTo x="0" y="21294"/>
                <wp:lineTo x="21073" y="21294"/>
                <wp:lineTo x="21073" y="0"/>
                <wp:lineTo x="0" y="0"/>
              </wp:wrapPolygon>
            </wp:wrapThrough>
            <wp:docPr id="9" name="Picture 9" descr="Our response to the UKRI OA Review - F1000 B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response to the UKRI OA Review - F1000 Blog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3709" b="27215"/>
                    <a:stretch/>
                  </pic:blipFill>
                  <pic:spPr bwMode="auto">
                    <a:xfrm>
                      <a:off x="0" y="0"/>
                      <a:ext cx="2343150" cy="98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F3159" w14:textId="294E56C2" w:rsidR="005A7E9B" w:rsidRPr="00E65181" w:rsidRDefault="005A7E9B" w:rsidP="005A7E9B">
      <w:pPr>
        <w:ind w:right="340"/>
        <w:rPr>
          <w:b/>
          <w:bCs/>
          <w:color w:val="222222"/>
          <w:sz w:val="28"/>
          <w:szCs w:val="28"/>
          <w:shd w:val="clear" w:color="auto" w:fill="FFFFFF"/>
        </w:rPr>
      </w:pPr>
    </w:p>
    <w:p w14:paraId="28113B6B" w14:textId="08E6CFE8" w:rsidR="00FD5513" w:rsidRPr="00E65181" w:rsidRDefault="00FD5513" w:rsidP="007B662A">
      <w:pPr>
        <w:ind w:left="340" w:right="340"/>
        <w:jc w:val="center"/>
        <w:rPr>
          <w:b/>
          <w:bCs/>
          <w:color w:val="222222"/>
          <w:sz w:val="28"/>
          <w:szCs w:val="28"/>
          <w:shd w:val="clear" w:color="auto" w:fill="FFFFFF"/>
        </w:rPr>
      </w:pPr>
    </w:p>
    <w:p w14:paraId="6D4C12B3" w14:textId="75913CBD" w:rsidR="00FD5513" w:rsidRPr="00E65181" w:rsidRDefault="00FD5513" w:rsidP="007B662A">
      <w:pPr>
        <w:ind w:left="340" w:right="340"/>
        <w:jc w:val="center"/>
        <w:rPr>
          <w:b/>
          <w:bCs/>
          <w:color w:val="222222"/>
          <w:sz w:val="28"/>
          <w:szCs w:val="28"/>
          <w:shd w:val="clear" w:color="auto" w:fill="FFFFFF"/>
        </w:rPr>
      </w:pPr>
    </w:p>
    <w:p w14:paraId="44D8CC53" w14:textId="19C2BCBE" w:rsidR="00FD5513" w:rsidRPr="00E65181" w:rsidRDefault="00CB6F7E" w:rsidP="007B662A">
      <w:pPr>
        <w:ind w:left="340" w:right="340"/>
        <w:jc w:val="center"/>
        <w:rPr>
          <w:b/>
          <w:bCs/>
          <w:color w:val="222222"/>
          <w:sz w:val="28"/>
          <w:szCs w:val="28"/>
          <w:shd w:val="clear" w:color="auto" w:fill="FFFFFF"/>
        </w:rPr>
      </w:pPr>
      <w:r w:rsidRPr="00E65181">
        <w:rPr>
          <w:noProof/>
        </w:rPr>
        <w:drawing>
          <wp:anchor distT="0" distB="0" distL="114300" distR="114300" simplePos="0" relativeHeight="251683840" behindDoc="0" locked="0" layoutInCell="1" allowOverlap="1" wp14:anchorId="292729D7" wp14:editId="4900E262">
            <wp:simplePos x="0" y="0"/>
            <wp:positionH relativeFrom="margin">
              <wp:posOffset>3918642</wp:posOffset>
            </wp:positionH>
            <wp:positionV relativeFrom="paragraph">
              <wp:posOffset>-294338</wp:posOffset>
            </wp:positionV>
            <wp:extent cx="1757045" cy="669925"/>
            <wp:effectExtent l="0" t="0" r="0" b="0"/>
            <wp:wrapSquare wrapText="bothSides"/>
            <wp:docPr id="2" name="Picture 2" descr="WRoCAH 2022 - English and Related Literature, University of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oCAH 2022 - English and Related Literature, University of Yo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7045" cy="66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84E7F" w14:textId="0066675D" w:rsidR="00FD5513" w:rsidRPr="00E65181" w:rsidRDefault="00FD5513" w:rsidP="007B662A">
      <w:pPr>
        <w:ind w:left="340" w:right="340"/>
        <w:jc w:val="center"/>
        <w:rPr>
          <w:b/>
          <w:bCs/>
          <w:color w:val="222222"/>
          <w:sz w:val="28"/>
          <w:szCs w:val="28"/>
          <w:shd w:val="clear" w:color="auto" w:fill="FFFFFF"/>
        </w:rPr>
      </w:pPr>
    </w:p>
    <w:p w14:paraId="3BEBD1B0" w14:textId="0F2CC2E8" w:rsidR="00FB6022" w:rsidRPr="00E65181" w:rsidRDefault="00FB6022" w:rsidP="007B662A">
      <w:pPr>
        <w:ind w:left="340" w:right="340"/>
        <w:jc w:val="center"/>
        <w:rPr>
          <w:b/>
          <w:bCs/>
          <w:color w:val="222222"/>
          <w:shd w:val="clear" w:color="auto" w:fill="FFFFFF"/>
        </w:rPr>
      </w:pPr>
    </w:p>
    <w:p w14:paraId="28B67326" w14:textId="49D272D4" w:rsidR="00FB6022" w:rsidRPr="00E65181" w:rsidRDefault="00BB0258" w:rsidP="007B662A">
      <w:pPr>
        <w:ind w:left="340" w:right="340"/>
        <w:jc w:val="center"/>
        <w:rPr>
          <w:b/>
          <w:bCs/>
          <w:color w:val="222222"/>
          <w:sz w:val="28"/>
          <w:szCs w:val="28"/>
          <w:shd w:val="clear" w:color="auto" w:fill="FFFFFF"/>
        </w:rPr>
      </w:pPr>
      <w:r w:rsidRPr="00E65181">
        <w:rPr>
          <w:b/>
          <w:bCs/>
          <w:color w:val="222222"/>
          <w:sz w:val="28"/>
          <w:szCs w:val="28"/>
          <w:shd w:val="clear" w:color="auto" w:fill="FFFFFF"/>
        </w:rPr>
        <w:lastRenderedPageBreak/>
        <w:t>ABSTRACT</w:t>
      </w:r>
    </w:p>
    <w:p w14:paraId="61A21D89" w14:textId="2353F6F9" w:rsidR="00B21D03" w:rsidRPr="00E65181" w:rsidRDefault="00B21D03" w:rsidP="00A0288E">
      <w:pPr>
        <w:spacing w:line="360" w:lineRule="auto"/>
        <w:ind w:right="340"/>
        <w:rPr>
          <w:color w:val="222222"/>
          <w:shd w:val="clear" w:color="auto" w:fill="FFFFFF"/>
        </w:rPr>
      </w:pPr>
    </w:p>
    <w:p w14:paraId="67367F01" w14:textId="785F2059" w:rsidR="00B21D03" w:rsidRPr="00E65181" w:rsidRDefault="002139E6" w:rsidP="00A0288E">
      <w:pPr>
        <w:spacing w:line="360" w:lineRule="auto"/>
        <w:ind w:left="340" w:right="340"/>
        <w:rPr>
          <w:color w:val="000000" w:themeColor="text1"/>
        </w:rPr>
      </w:pPr>
      <w:r w:rsidRPr="00E65181">
        <w:rPr>
          <w:rFonts w:eastAsiaTheme="minorEastAsia"/>
          <w:lang w:eastAsia="zh-CN"/>
        </w:rPr>
        <w:t>Metaphysics</w:t>
      </w:r>
      <w:r w:rsidR="004A6EB9" w:rsidRPr="00E65181">
        <w:rPr>
          <w:rFonts w:eastAsiaTheme="minorEastAsia"/>
          <w:lang w:eastAsia="zh-CN"/>
        </w:rPr>
        <w:t xml:space="preserve"> and authority in James Joyce’s </w:t>
      </w:r>
      <w:r w:rsidR="004A6EB9" w:rsidRPr="00E65181">
        <w:rPr>
          <w:rFonts w:eastAsiaTheme="minorEastAsia"/>
          <w:i/>
          <w:iCs/>
          <w:lang w:eastAsia="zh-CN"/>
        </w:rPr>
        <w:t xml:space="preserve">Finnegans Wake </w:t>
      </w:r>
      <w:r w:rsidR="004A6EB9" w:rsidRPr="00E65181">
        <w:rPr>
          <w:rFonts w:eastAsiaTheme="minorEastAsia"/>
          <w:lang w:eastAsia="zh-CN"/>
        </w:rPr>
        <w:t>(1939)</w:t>
      </w:r>
      <w:r w:rsidR="004A6EB9" w:rsidRPr="00E65181">
        <w:rPr>
          <w:rFonts w:eastAsiaTheme="minorEastAsia"/>
          <w:i/>
          <w:iCs/>
          <w:lang w:eastAsia="zh-CN"/>
        </w:rPr>
        <w:t xml:space="preserve"> </w:t>
      </w:r>
      <w:r w:rsidR="004A6EB9" w:rsidRPr="00E65181">
        <w:rPr>
          <w:rFonts w:eastAsiaTheme="minorEastAsia"/>
          <w:lang w:eastAsia="zh-CN"/>
        </w:rPr>
        <w:t xml:space="preserve">at first </w:t>
      </w:r>
      <w:r w:rsidRPr="00E65181">
        <w:rPr>
          <w:rFonts w:eastAsiaTheme="minorEastAsia"/>
          <w:lang w:eastAsia="zh-CN"/>
        </w:rPr>
        <w:t>appear</w:t>
      </w:r>
      <w:r w:rsidR="004A6EB9" w:rsidRPr="00E65181">
        <w:rPr>
          <w:rFonts w:eastAsiaTheme="minorEastAsia"/>
          <w:lang w:eastAsia="zh-CN"/>
        </w:rPr>
        <w:t xml:space="preserve"> to be male-centric. </w:t>
      </w:r>
      <w:r w:rsidR="004A6EB9" w:rsidRPr="00E65181">
        <w:t xml:space="preserve">Giambattista Vico’s </w:t>
      </w:r>
      <w:r w:rsidR="004A6EB9" w:rsidRPr="00E65181">
        <w:rPr>
          <w:i/>
          <w:iCs/>
        </w:rPr>
        <w:t>New Science</w:t>
      </w:r>
      <w:r w:rsidR="004A6EB9" w:rsidRPr="00E65181">
        <w:t xml:space="preserve"> is woven into the text’s structural fabric as the novel begins following an age of renewal, highlighted by a return to divinity following a process of ‘commodious vicus of recirculation’ (3.02). </w:t>
      </w:r>
      <w:r w:rsidR="004A6EB9" w:rsidRPr="00E65181">
        <w:rPr>
          <w:color w:val="000000" w:themeColor="text1"/>
        </w:rPr>
        <w:t xml:space="preserve">Additional structural and thematic references to philosophers Giordano Bruno and Nicolas De Cusa </w:t>
      </w:r>
      <w:r w:rsidR="008D37BB" w:rsidRPr="00E65181">
        <w:rPr>
          <w:color w:val="000000" w:themeColor="text1"/>
        </w:rPr>
        <w:t>are</w:t>
      </w:r>
      <w:r w:rsidR="004A6EB9" w:rsidRPr="00E65181">
        <w:rPr>
          <w:color w:val="000000" w:themeColor="text1"/>
        </w:rPr>
        <w:t xml:space="preserve"> seen through allusions to </w:t>
      </w:r>
      <w:r w:rsidR="004A6EB9" w:rsidRPr="00E65181">
        <w:rPr>
          <w:i/>
          <w:iCs/>
          <w:color w:val="000000" w:themeColor="text1"/>
        </w:rPr>
        <w:t xml:space="preserve">coincidentia oppositorum </w:t>
      </w:r>
      <w:r w:rsidR="004A6EB9" w:rsidRPr="00E65181">
        <w:rPr>
          <w:color w:val="000000" w:themeColor="text1"/>
        </w:rPr>
        <w:t>(the ‘equal and opposite brunoipso’ and ‘of the Cusanus philophism in which old Nicholas pegs it’</w:t>
      </w:r>
      <w:r w:rsidR="00BB0258" w:rsidRPr="00E65181">
        <w:rPr>
          <w:color w:val="000000" w:themeColor="text1"/>
        </w:rPr>
        <w:t xml:space="preserve">). </w:t>
      </w:r>
      <w:r w:rsidR="004A6EB9" w:rsidRPr="00E65181">
        <w:rPr>
          <w:color w:val="000000" w:themeColor="text1"/>
        </w:rPr>
        <w:t>Thinkers such as Descartes, Socrates, Plato</w:t>
      </w:r>
      <w:r w:rsidR="00F20713" w:rsidRPr="00E65181">
        <w:rPr>
          <w:color w:val="000000" w:themeColor="text1"/>
        </w:rPr>
        <w:t>,</w:t>
      </w:r>
      <w:r w:rsidR="004A6EB9" w:rsidRPr="00E65181">
        <w:rPr>
          <w:color w:val="000000" w:themeColor="text1"/>
        </w:rPr>
        <w:t xml:space="preserve"> and Kant serve to complicate the overarching question of the text which haunts HCE’s polysemic and all-encompassing identity, as we ask ‘who is he?’ and therefore, who are we? (261.28).</w:t>
      </w:r>
    </w:p>
    <w:p w14:paraId="4A9E6372" w14:textId="0A93CBCB" w:rsidR="00B97BE9" w:rsidRPr="00E65181" w:rsidRDefault="00EE4E24" w:rsidP="00F1742D">
      <w:pPr>
        <w:spacing w:line="360" w:lineRule="auto"/>
        <w:ind w:left="340" w:right="340"/>
        <w:rPr>
          <w:color w:val="222222"/>
          <w:shd w:val="clear" w:color="auto" w:fill="FFFFFF"/>
        </w:rPr>
      </w:pPr>
      <w:r w:rsidRPr="00E65181">
        <w:rPr>
          <w:color w:val="000000" w:themeColor="text1"/>
        </w:rPr>
        <w:tab/>
        <w:t xml:space="preserve">This thesis functions as a disorientation, and reorientation of phenomenology and authority in </w:t>
      </w:r>
      <w:r w:rsidRPr="00E65181">
        <w:rPr>
          <w:i/>
          <w:iCs/>
          <w:color w:val="000000" w:themeColor="text1"/>
        </w:rPr>
        <w:t>Finnegans Wake</w:t>
      </w:r>
      <w:r w:rsidRPr="00E65181">
        <w:rPr>
          <w:color w:val="000000" w:themeColor="text1"/>
        </w:rPr>
        <w:t>, unravelling</w:t>
      </w:r>
      <w:r w:rsidR="006467F9" w:rsidRPr="00E65181">
        <w:rPr>
          <w:rFonts w:eastAsiaTheme="minorEastAsia"/>
          <w:color w:val="000000" w:themeColor="text1"/>
          <w:lang w:eastAsia="zh-CN"/>
        </w:rPr>
        <w:t xml:space="preserve"> preconceived notions of the </w:t>
      </w:r>
      <w:r w:rsidR="006467F9" w:rsidRPr="00E65181">
        <w:rPr>
          <w:rFonts w:eastAsiaTheme="minorEastAsia"/>
          <w:i/>
          <w:iCs/>
          <w:color w:val="000000" w:themeColor="text1"/>
          <w:lang w:eastAsia="zh-CN"/>
        </w:rPr>
        <w:t>Wake</w:t>
      </w:r>
      <w:r w:rsidR="006467F9" w:rsidRPr="00E65181">
        <w:rPr>
          <w:rFonts w:eastAsiaTheme="minorEastAsia"/>
          <w:color w:val="000000" w:themeColor="text1"/>
          <w:lang w:eastAsia="zh-CN"/>
        </w:rPr>
        <w:t xml:space="preserve"> as a male-dominated text, by establishing </w:t>
      </w:r>
      <w:r w:rsidR="00944ED4" w:rsidRPr="00E65181">
        <w:rPr>
          <w:rFonts w:eastAsiaTheme="minorEastAsia"/>
          <w:color w:val="000000" w:themeColor="text1"/>
          <w:lang w:eastAsia="zh-CN"/>
        </w:rPr>
        <w:t xml:space="preserve">new and </w:t>
      </w:r>
      <w:r w:rsidRPr="00E65181">
        <w:rPr>
          <w:rFonts w:eastAsiaTheme="minorEastAsia"/>
          <w:color w:val="000000" w:themeColor="text1"/>
          <w:lang w:eastAsia="zh-CN"/>
        </w:rPr>
        <w:t xml:space="preserve">original </w:t>
      </w:r>
      <w:r w:rsidR="006467F9" w:rsidRPr="00E65181">
        <w:rPr>
          <w:rFonts w:eastAsiaTheme="minorEastAsia"/>
          <w:color w:val="000000" w:themeColor="text1"/>
          <w:lang w:eastAsia="zh-CN"/>
        </w:rPr>
        <w:t xml:space="preserve">ways of reading female </w:t>
      </w:r>
      <w:r w:rsidR="000B041B" w:rsidRPr="00E65181">
        <w:rPr>
          <w:rFonts w:eastAsiaTheme="minorEastAsia"/>
          <w:color w:val="000000" w:themeColor="text1"/>
          <w:lang w:eastAsia="zh-CN"/>
        </w:rPr>
        <w:t>phenomenology</w:t>
      </w:r>
      <w:r w:rsidRPr="00E65181">
        <w:rPr>
          <w:rFonts w:eastAsiaTheme="minorEastAsia"/>
          <w:color w:val="000000" w:themeColor="text1"/>
          <w:lang w:eastAsia="zh-CN"/>
        </w:rPr>
        <w:t xml:space="preserve"> </w:t>
      </w:r>
      <w:r w:rsidR="00F1742D" w:rsidRPr="00E65181">
        <w:rPr>
          <w:rFonts w:eastAsiaTheme="minorEastAsia"/>
          <w:color w:val="000000" w:themeColor="text1"/>
          <w:lang w:eastAsia="zh-CN"/>
        </w:rPr>
        <w:t>in Joyce’s work</w:t>
      </w:r>
      <w:r w:rsidR="00F20713" w:rsidRPr="00E65181">
        <w:rPr>
          <w:color w:val="000000" w:themeColor="text1"/>
        </w:rPr>
        <w:t xml:space="preserve">. </w:t>
      </w:r>
      <w:r w:rsidR="00195EFB" w:rsidRPr="00E65181">
        <w:rPr>
          <w:color w:val="222222"/>
          <w:shd w:val="clear" w:color="auto" w:fill="FFFFFF"/>
        </w:rPr>
        <w:t xml:space="preserve">Centring around questions of history, gender, theory, and phenomenology, I seek to elucidate how a gynaecological examination of </w:t>
      </w:r>
      <w:r w:rsidR="00F1742D" w:rsidRPr="00E65181">
        <w:rPr>
          <w:i/>
          <w:iCs/>
          <w:color w:val="222222"/>
          <w:shd w:val="clear" w:color="auto" w:fill="FFFFFF"/>
        </w:rPr>
        <w:t>Finnegans Wake</w:t>
      </w:r>
      <w:r w:rsidR="00195EFB" w:rsidRPr="00E65181">
        <w:rPr>
          <w:color w:val="222222"/>
          <w:shd w:val="clear" w:color="auto" w:fill="FFFFFF"/>
        </w:rPr>
        <w:t xml:space="preserve"> enables an authoritative female phenomenology to emerge within</w:t>
      </w:r>
      <w:r w:rsidR="00F1742D" w:rsidRPr="00E65181">
        <w:rPr>
          <w:color w:val="222222"/>
          <w:shd w:val="clear" w:color="auto" w:fill="FFFFFF"/>
        </w:rPr>
        <w:t xml:space="preserve"> Joyce’s text</w:t>
      </w:r>
      <w:r w:rsidR="00195EFB" w:rsidRPr="00E65181">
        <w:rPr>
          <w:color w:val="222222"/>
          <w:shd w:val="clear" w:color="auto" w:fill="FFFFFF"/>
        </w:rPr>
        <w:t xml:space="preserve">. </w:t>
      </w:r>
      <w:r w:rsidR="00F1742D" w:rsidRPr="00E65181">
        <w:rPr>
          <w:color w:val="222222"/>
          <w:shd w:val="clear" w:color="auto" w:fill="FFFFFF"/>
        </w:rPr>
        <w:t>I do so through readings of the Joycean O, speculum, womb, and bodily fluids, illuminating how this authority o</w:t>
      </w:r>
      <w:r w:rsidR="00195EFB" w:rsidRPr="00E65181">
        <w:rPr>
          <w:color w:val="222222"/>
          <w:shd w:val="clear" w:color="auto" w:fill="FFFFFF"/>
        </w:rPr>
        <w:t>perat</w:t>
      </w:r>
      <w:r w:rsidR="00F1742D" w:rsidRPr="00E65181">
        <w:rPr>
          <w:color w:val="222222"/>
          <w:shd w:val="clear" w:color="auto" w:fill="FFFFFF"/>
        </w:rPr>
        <w:t>es</w:t>
      </w:r>
      <w:r w:rsidR="00195EFB" w:rsidRPr="00E65181">
        <w:rPr>
          <w:color w:val="222222"/>
          <w:shd w:val="clear" w:color="auto" w:fill="FFFFFF"/>
        </w:rPr>
        <w:t xml:space="preserve"> in unison with the already acknowledged male authority of the </w:t>
      </w:r>
      <w:r w:rsidR="00A63388" w:rsidRPr="00E65181">
        <w:rPr>
          <w:i/>
          <w:iCs/>
          <w:color w:val="222222"/>
          <w:shd w:val="clear" w:color="auto" w:fill="FFFFFF"/>
        </w:rPr>
        <w:t>Wake</w:t>
      </w:r>
      <w:r w:rsidR="00F1742D" w:rsidRPr="00E65181">
        <w:rPr>
          <w:color w:val="222222"/>
          <w:shd w:val="clear" w:color="auto" w:fill="FFFFFF"/>
        </w:rPr>
        <w:t>.</w:t>
      </w:r>
      <w:r w:rsidR="00195EFB" w:rsidRPr="00E65181">
        <w:rPr>
          <w:color w:val="222222"/>
          <w:shd w:val="clear" w:color="auto" w:fill="FFFFFF"/>
        </w:rPr>
        <w:t xml:space="preserve"> I </w:t>
      </w:r>
      <w:r w:rsidR="00F1742D" w:rsidRPr="00E65181">
        <w:rPr>
          <w:color w:val="222222"/>
          <w:shd w:val="clear" w:color="auto" w:fill="FFFFFF"/>
        </w:rPr>
        <w:t xml:space="preserve">also </w:t>
      </w:r>
      <w:r w:rsidR="00195EFB" w:rsidRPr="00E65181">
        <w:rPr>
          <w:color w:val="222222"/>
          <w:shd w:val="clear" w:color="auto" w:fill="FFFFFF"/>
        </w:rPr>
        <w:t xml:space="preserve">determine how this female authority strengthens and underpins the text’s metaphysical complexities, providing readers with a deeper understanding of the </w:t>
      </w:r>
      <w:r w:rsidR="00195EFB" w:rsidRPr="00E65181">
        <w:rPr>
          <w:i/>
          <w:iCs/>
          <w:color w:val="222222"/>
          <w:shd w:val="clear" w:color="auto" w:fill="FFFFFF"/>
        </w:rPr>
        <w:t>Wake</w:t>
      </w:r>
      <w:r w:rsidR="00195EFB" w:rsidRPr="00E65181">
        <w:rPr>
          <w:color w:val="222222"/>
          <w:shd w:val="clear" w:color="auto" w:fill="FFFFFF"/>
        </w:rPr>
        <w:t>’s enigmatic centre.</w:t>
      </w:r>
    </w:p>
    <w:p w14:paraId="150D4C8D" w14:textId="17517FA5" w:rsidR="00B97BE9" w:rsidRPr="00E65181" w:rsidRDefault="00B97BE9" w:rsidP="007B662A">
      <w:pPr>
        <w:ind w:left="340" w:right="340"/>
        <w:jc w:val="center"/>
        <w:rPr>
          <w:rFonts w:eastAsiaTheme="minorEastAsia"/>
          <w:color w:val="000000" w:themeColor="text1"/>
          <w:lang w:eastAsia="zh-CN"/>
        </w:rPr>
      </w:pPr>
    </w:p>
    <w:p w14:paraId="2C9A9045" w14:textId="409D6ACD" w:rsidR="00764721" w:rsidRPr="00E65181" w:rsidRDefault="00764721" w:rsidP="007B662A">
      <w:pPr>
        <w:ind w:left="340" w:right="340"/>
        <w:jc w:val="center"/>
        <w:rPr>
          <w:rFonts w:eastAsiaTheme="minorEastAsia"/>
          <w:color w:val="000000" w:themeColor="text1"/>
          <w:lang w:eastAsia="zh-CN"/>
        </w:rPr>
      </w:pPr>
    </w:p>
    <w:p w14:paraId="72171C1A" w14:textId="7B9E0548" w:rsidR="00764721" w:rsidRPr="00E65181" w:rsidRDefault="00764721" w:rsidP="007B662A">
      <w:pPr>
        <w:ind w:left="340" w:right="340"/>
        <w:jc w:val="center"/>
        <w:rPr>
          <w:rFonts w:eastAsiaTheme="minorEastAsia"/>
          <w:color w:val="000000" w:themeColor="text1"/>
          <w:lang w:eastAsia="zh-CN"/>
        </w:rPr>
      </w:pPr>
    </w:p>
    <w:p w14:paraId="783D9476" w14:textId="6D757610" w:rsidR="00764721" w:rsidRPr="00E65181" w:rsidRDefault="00764721" w:rsidP="007B662A">
      <w:pPr>
        <w:ind w:left="340" w:right="340"/>
        <w:jc w:val="center"/>
        <w:rPr>
          <w:rFonts w:eastAsiaTheme="minorEastAsia"/>
          <w:color w:val="000000" w:themeColor="text1"/>
          <w:lang w:eastAsia="zh-CN"/>
        </w:rPr>
      </w:pPr>
    </w:p>
    <w:p w14:paraId="4E3F461D" w14:textId="6C719B94" w:rsidR="00764721" w:rsidRPr="00E65181" w:rsidRDefault="00764721" w:rsidP="007B662A">
      <w:pPr>
        <w:ind w:left="340" w:right="340"/>
        <w:jc w:val="center"/>
        <w:rPr>
          <w:rFonts w:eastAsiaTheme="minorEastAsia"/>
          <w:color w:val="000000" w:themeColor="text1"/>
          <w:lang w:eastAsia="zh-CN"/>
        </w:rPr>
      </w:pPr>
    </w:p>
    <w:p w14:paraId="5D6A5CD2" w14:textId="5477DF65" w:rsidR="00764721" w:rsidRPr="00E65181" w:rsidRDefault="00764721" w:rsidP="007B662A">
      <w:pPr>
        <w:ind w:left="340" w:right="340"/>
        <w:jc w:val="center"/>
        <w:rPr>
          <w:rFonts w:eastAsiaTheme="minorEastAsia"/>
          <w:color w:val="000000" w:themeColor="text1"/>
          <w:lang w:eastAsia="zh-CN"/>
        </w:rPr>
      </w:pPr>
    </w:p>
    <w:p w14:paraId="029BD447" w14:textId="2F2B567A" w:rsidR="00764721" w:rsidRPr="00E65181" w:rsidRDefault="00764721" w:rsidP="007B662A">
      <w:pPr>
        <w:ind w:left="340" w:right="340"/>
        <w:jc w:val="center"/>
        <w:rPr>
          <w:rFonts w:eastAsiaTheme="minorEastAsia"/>
          <w:color w:val="000000" w:themeColor="text1"/>
          <w:lang w:eastAsia="zh-CN"/>
        </w:rPr>
      </w:pPr>
    </w:p>
    <w:p w14:paraId="2CA14005" w14:textId="77777777" w:rsidR="00764721" w:rsidRPr="00E65181" w:rsidRDefault="00764721" w:rsidP="007B662A">
      <w:pPr>
        <w:ind w:left="340" w:right="340"/>
        <w:jc w:val="center"/>
        <w:rPr>
          <w:rFonts w:eastAsiaTheme="minorEastAsia"/>
          <w:color w:val="000000" w:themeColor="text1"/>
          <w:lang w:eastAsia="zh-CN"/>
        </w:rPr>
      </w:pPr>
    </w:p>
    <w:p w14:paraId="085C75DE" w14:textId="5E227766" w:rsidR="00B97BE9" w:rsidRPr="00E65181" w:rsidRDefault="00B97BE9" w:rsidP="007B662A">
      <w:pPr>
        <w:ind w:left="340" w:right="340"/>
        <w:jc w:val="center"/>
        <w:rPr>
          <w:rFonts w:eastAsiaTheme="minorEastAsia"/>
          <w:color w:val="000000" w:themeColor="text1"/>
          <w:lang w:eastAsia="zh-CN"/>
        </w:rPr>
      </w:pPr>
    </w:p>
    <w:p w14:paraId="6B4B7545" w14:textId="6D4E43EA" w:rsidR="00B97BE9" w:rsidRPr="00E65181" w:rsidRDefault="00B97BE9" w:rsidP="007B662A">
      <w:pPr>
        <w:ind w:left="340" w:right="340"/>
        <w:jc w:val="center"/>
        <w:rPr>
          <w:rFonts w:eastAsiaTheme="minorEastAsia"/>
          <w:color w:val="000000" w:themeColor="text1"/>
          <w:lang w:eastAsia="zh-CN"/>
        </w:rPr>
      </w:pPr>
    </w:p>
    <w:p w14:paraId="6E906C67" w14:textId="77777777" w:rsidR="007112C9" w:rsidRPr="00E65181" w:rsidRDefault="007112C9" w:rsidP="007B662A">
      <w:pPr>
        <w:ind w:left="340" w:right="340"/>
        <w:jc w:val="center"/>
        <w:rPr>
          <w:rFonts w:eastAsiaTheme="minorEastAsia"/>
          <w:color w:val="000000" w:themeColor="text1"/>
          <w:lang w:eastAsia="zh-CN"/>
        </w:rPr>
      </w:pPr>
    </w:p>
    <w:p w14:paraId="24FF64B7" w14:textId="74C77813" w:rsidR="00B97BE9" w:rsidRPr="00E65181" w:rsidRDefault="00B97BE9" w:rsidP="007B662A">
      <w:pPr>
        <w:ind w:left="340" w:right="340"/>
        <w:jc w:val="center"/>
        <w:rPr>
          <w:rFonts w:eastAsiaTheme="minorEastAsia"/>
          <w:color w:val="000000" w:themeColor="text1"/>
          <w:lang w:eastAsia="zh-CN"/>
        </w:rPr>
      </w:pPr>
    </w:p>
    <w:p w14:paraId="47F7B33C" w14:textId="1A4651A3" w:rsidR="007D2D43" w:rsidRPr="00E65181" w:rsidRDefault="007D2D43" w:rsidP="00A0288E">
      <w:pPr>
        <w:ind w:right="340"/>
        <w:rPr>
          <w:rFonts w:eastAsiaTheme="minorEastAsia"/>
          <w:color w:val="000000" w:themeColor="text1"/>
          <w:lang w:eastAsia="zh-CN"/>
        </w:rPr>
      </w:pPr>
    </w:p>
    <w:p w14:paraId="16B68CB8" w14:textId="77777777" w:rsidR="00A0288E" w:rsidRPr="00E65181" w:rsidRDefault="00A0288E" w:rsidP="00A0288E">
      <w:pPr>
        <w:ind w:right="340"/>
        <w:rPr>
          <w:b/>
          <w:bCs/>
          <w:color w:val="222222"/>
          <w:sz w:val="28"/>
          <w:szCs w:val="28"/>
          <w:shd w:val="clear" w:color="auto" w:fill="FFFFFF"/>
        </w:rPr>
      </w:pPr>
    </w:p>
    <w:p w14:paraId="4635420A" w14:textId="0FD9DB38" w:rsidR="00521BAC" w:rsidRPr="00E65181" w:rsidRDefault="00521BAC" w:rsidP="00001FE3">
      <w:pPr>
        <w:ind w:right="340"/>
        <w:rPr>
          <w:b/>
          <w:bCs/>
          <w:color w:val="222222"/>
          <w:sz w:val="28"/>
          <w:szCs w:val="28"/>
          <w:shd w:val="clear" w:color="auto" w:fill="FFFFFF"/>
        </w:rPr>
      </w:pPr>
    </w:p>
    <w:p w14:paraId="33BBA206" w14:textId="15025589" w:rsidR="00365786" w:rsidRPr="00E65181" w:rsidRDefault="00365786" w:rsidP="007B662A">
      <w:pPr>
        <w:ind w:left="340" w:right="340"/>
        <w:jc w:val="center"/>
        <w:rPr>
          <w:b/>
          <w:bCs/>
          <w:color w:val="222222"/>
          <w:sz w:val="28"/>
          <w:szCs w:val="28"/>
          <w:shd w:val="clear" w:color="auto" w:fill="FFFFFF"/>
        </w:rPr>
      </w:pPr>
      <w:r w:rsidRPr="00E65181">
        <w:rPr>
          <w:b/>
          <w:bCs/>
          <w:color w:val="222222"/>
          <w:sz w:val="28"/>
          <w:szCs w:val="28"/>
          <w:shd w:val="clear" w:color="auto" w:fill="FFFFFF"/>
        </w:rPr>
        <w:lastRenderedPageBreak/>
        <w:t>ACKNOWLEDGEMENTS</w:t>
      </w:r>
    </w:p>
    <w:p w14:paraId="583EE2D3" w14:textId="77777777" w:rsidR="00307213" w:rsidRPr="00E65181" w:rsidRDefault="00307213" w:rsidP="008516E7">
      <w:pPr>
        <w:spacing w:line="276" w:lineRule="auto"/>
        <w:ind w:right="340"/>
        <w:rPr>
          <w:color w:val="222222"/>
          <w:shd w:val="clear" w:color="auto" w:fill="FFFFFF"/>
        </w:rPr>
      </w:pPr>
    </w:p>
    <w:p w14:paraId="4EFE086C" w14:textId="3B67C1DF" w:rsidR="00365786" w:rsidRPr="00E65181" w:rsidRDefault="002139E6" w:rsidP="00520F81">
      <w:pPr>
        <w:spacing w:line="276" w:lineRule="auto"/>
        <w:ind w:left="340" w:right="340"/>
        <w:rPr>
          <w:color w:val="222222"/>
          <w:shd w:val="clear" w:color="auto" w:fill="FFFFFF"/>
        </w:rPr>
      </w:pPr>
      <w:r w:rsidRPr="00E65181">
        <w:rPr>
          <w:color w:val="222222"/>
          <w:shd w:val="clear" w:color="auto" w:fill="FFFFFF"/>
        </w:rPr>
        <w:t xml:space="preserve">I would </w:t>
      </w:r>
      <w:r w:rsidR="00CE3604" w:rsidRPr="00E65181">
        <w:rPr>
          <w:color w:val="222222"/>
          <w:shd w:val="clear" w:color="auto" w:fill="FFFFFF"/>
        </w:rPr>
        <w:t xml:space="preserve">firstly </w:t>
      </w:r>
      <w:r w:rsidRPr="00E65181">
        <w:rPr>
          <w:color w:val="222222"/>
          <w:shd w:val="clear" w:color="auto" w:fill="FFFFFF"/>
        </w:rPr>
        <w:t>like to express my gratitude to my wonderful supervisors, Dr Katherine Ebury and Professor Cathy Shrank. Thank you</w:t>
      </w:r>
      <w:r w:rsidR="00CE3604" w:rsidRPr="00E65181">
        <w:rPr>
          <w:color w:val="222222"/>
          <w:shd w:val="clear" w:color="auto" w:fill="FFFFFF"/>
        </w:rPr>
        <w:t xml:space="preserve"> both</w:t>
      </w:r>
      <w:r w:rsidRPr="00E65181">
        <w:rPr>
          <w:color w:val="222222"/>
          <w:shd w:val="clear" w:color="auto" w:fill="FFFFFF"/>
        </w:rPr>
        <w:t xml:space="preserve"> for your </w:t>
      </w:r>
      <w:r w:rsidR="0008571E" w:rsidRPr="00E65181">
        <w:rPr>
          <w:color w:val="222222"/>
          <w:shd w:val="clear" w:color="auto" w:fill="FFFFFF"/>
        </w:rPr>
        <w:t xml:space="preserve">endless </w:t>
      </w:r>
      <w:r w:rsidRPr="00E65181">
        <w:rPr>
          <w:color w:val="222222"/>
          <w:shd w:val="clear" w:color="auto" w:fill="FFFFFF"/>
        </w:rPr>
        <w:t>support</w:t>
      </w:r>
      <w:r w:rsidR="00CE3604" w:rsidRPr="00E65181">
        <w:rPr>
          <w:color w:val="222222"/>
          <w:shd w:val="clear" w:color="auto" w:fill="FFFFFF"/>
        </w:rPr>
        <w:t xml:space="preserve"> and </w:t>
      </w:r>
      <w:r w:rsidRPr="00E65181">
        <w:rPr>
          <w:color w:val="222222"/>
          <w:shd w:val="clear" w:color="auto" w:fill="FFFFFF"/>
        </w:rPr>
        <w:t xml:space="preserve">kindness throughout this PhD process. You have both been </w:t>
      </w:r>
      <w:r w:rsidR="0008571E" w:rsidRPr="00E65181">
        <w:rPr>
          <w:color w:val="222222"/>
          <w:shd w:val="clear" w:color="auto" w:fill="FFFFFF"/>
        </w:rPr>
        <w:t>highly</w:t>
      </w:r>
      <w:r w:rsidRPr="00E65181">
        <w:rPr>
          <w:color w:val="222222"/>
          <w:shd w:val="clear" w:color="auto" w:fill="FFFFFF"/>
        </w:rPr>
        <w:t xml:space="preserve"> generous with your time, </w:t>
      </w:r>
      <w:r w:rsidR="00CE3604" w:rsidRPr="00E65181">
        <w:rPr>
          <w:color w:val="222222"/>
          <w:shd w:val="clear" w:color="auto" w:fill="FFFFFF"/>
        </w:rPr>
        <w:t>meticulous in your attention to detail, and never failed to support and encourage me</w:t>
      </w:r>
      <w:r w:rsidR="008B06F2" w:rsidRPr="00E65181">
        <w:rPr>
          <w:color w:val="222222"/>
          <w:shd w:val="clear" w:color="auto" w:fill="FFFFFF"/>
        </w:rPr>
        <w:t xml:space="preserve"> when things felt uncertain</w:t>
      </w:r>
      <w:r w:rsidR="00801263" w:rsidRPr="00E65181">
        <w:rPr>
          <w:color w:val="222222"/>
          <w:shd w:val="clear" w:color="auto" w:fill="FFFFFF"/>
        </w:rPr>
        <w:t>.</w:t>
      </w:r>
      <w:r w:rsidR="00764721" w:rsidRPr="00E65181">
        <w:rPr>
          <w:color w:val="222222"/>
          <w:shd w:val="clear" w:color="auto" w:fill="FFFFFF"/>
        </w:rPr>
        <w:t xml:space="preserve"> I could not have asked for better mentors, and</w:t>
      </w:r>
      <w:r w:rsidR="007B5F98" w:rsidRPr="00E65181">
        <w:rPr>
          <w:color w:val="222222"/>
          <w:shd w:val="clear" w:color="auto" w:fill="FFFFFF"/>
        </w:rPr>
        <w:t xml:space="preserve"> </w:t>
      </w:r>
      <w:r w:rsidR="008516E7" w:rsidRPr="00E65181">
        <w:rPr>
          <w:color w:val="222222"/>
          <w:shd w:val="clear" w:color="auto" w:fill="FFFFFF"/>
        </w:rPr>
        <w:t xml:space="preserve">I am also sure that without Cathy’s keen eye, this thesis would have been filled with far less sexual innuendo. </w:t>
      </w:r>
      <w:r w:rsidR="00520F81" w:rsidRPr="00E65181">
        <w:rPr>
          <w:color w:val="222222"/>
          <w:shd w:val="clear" w:color="auto" w:fill="FFFFFF"/>
        </w:rPr>
        <w:t xml:space="preserve">I of course </w:t>
      </w:r>
      <w:r w:rsidR="000B041B" w:rsidRPr="00E65181">
        <w:rPr>
          <w:color w:val="222222"/>
          <w:shd w:val="clear" w:color="auto" w:fill="FFFFFF"/>
        </w:rPr>
        <w:t xml:space="preserve">also </w:t>
      </w:r>
      <w:r w:rsidR="00520F81" w:rsidRPr="00E65181">
        <w:rPr>
          <w:color w:val="222222"/>
          <w:shd w:val="clear" w:color="auto" w:fill="FFFFFF"/>
        </w:rPr>
        <w:t xml:space="preserve">owe a huge thanks to the University of Sheffield and WRoCAH, for making this research possible in the first place. </w:t>
      </w:r>
    </w:p>
    <w:p w14:paraId="228D6814" w14:textId="77777777" w:rsidR="00520F81" w:rsidRPr="00E65181" w:rsidRDefault="00520F81" w:rsidP="00520F81">
      <w:pPr>
        <w:spacing w:line="276" w:lineRule="auto"/>
        <w:ind w:left="340" w:right="340"/>
        <w:rPr>
          <w:color w:val="222222"/>
          <w:shd w:val="clear" w:color="auto" w:fill="FFFFFF"/>
        </w:rPr>
      </w:pPr>
    </w:p>
    <w:p w14:paraId="600C803F" w14:textId="0EDBA0A2" w:rsidR="00C86397" w:rsidRPr="00E65181" w:rsidRDefault="004709D5" w:rsidP="00764721">
      <w:pPr>
        <w:spacing w:line="276" w:lineRule="auto"/>
        <w:ind w:left="340" w:right="340"/>
        <w:rPr>
          <w:color w:val="222222"/>
          <w:shd w:val="clear" w:color="auto" w:fill="FFFFFF"/>
        </w:rPr>
      </w:pPr>
      <w:r w:rsidRPr="00E65181">
        <w:rPr>
          <w:color w:val="222222"/>
          <w:shd w:val="clear" w:color="auto" w:fill="FFFFFF"/>
        </w:rPr>
        <w:t>I have been exceptionally lucky to have gained</w:t>
      </w:r>
      <w:r w:rsidR="00365786" w:rsidRPr="00E65181">
        <w:rPr>
          <w:color w:val="222222"/>
          <w:shd w:val="clear" w:color="auto" w:fill="FFFFFF"/>
        </w:rPr>
        <w:t xml:space="preserve"> lifelong friends</w:t>
      </w:r>
      <w:r w:rsidR="00A528B8" w:rsidRPr="00E65181">
        <w:rPr>
          <w:color w:val="222222"/>
          <w:shd w:val="clear" w:color="auto" w:fill="FFFFFF"/>
        </w:rPr>
        <w:t xml:space="preserve"> </w:t>
      </w:r>
      <w:r w:rsidRPr="00E65181">
        <w:rPr>
          <w:color w:val="222222"/>
          <w:shd w:val="clear" w:color="auto" w:fill="FFFFFF"/>
        </w:rPr>
        <w:t>during this process</w:t>
      </w:r>
      <w:r w:rsidR="00001FE3" w:rsidRPr="00E65181">
        <w:rPr>
          <w:color w:val="222222"/>
          <w:shd w:val="clear" w:color="auto" w:fill="FFFFFF"/>
        </w:rPr>
        <w:t xml:space="preserve">. </w:t>
      </w:r>
      <w:r w:rsidR="000B041B" w:rsidRPr="00E65181">
        <w:rPr>
          <w:color w:val="222222"/>
          <w:shd w:val="clear" w:color="auto" w:fill="FFFFFF"/>
        </w:rPr>
        <w:t xml:space="preserve">Thank you to </w:t>
      </w:r>
      <w:r w:rsidR="005A7E9B" w:rsidRPr="00E65181">
        <w:rPr>
          <w:color w:val="222222"/>
          <w:shd w:val="clear" w:color="auto" w:fill="FFFFFF"/>
        </w:rPr>
        <w:t>Sam Hind, Rosanne van der Voet, Jenny Kirton, Sophie Whittle</w:t>
      </w:r>
      <w:r w:rsidR="00365786" w:rsidRPr="00E65181">
        <w:rPr>
          <w:color w:val="222222"/>
          <w:shd w:val="clear" w:color="auto" w:fill="FFFFFF"/>
        </w:rPr>
        <w:t>, and Rob Fellman</w:t>
      </w:r>
      <w:r w:rsidR="00001FE3" w:rsidRPr="00E65181">
        <w:rPr>
          <w:color w:val="222222"/>
          <w:shd w:val="clear" w:color="auto" w:fill="FFFFFF"/>
        </w:rPr>
        <w:t>, who have filled the PhD with endless hours of laughter</w:t>
      </w:r>
      <w:r w:rsidR="00307213" w:rsidRPr="00E65181">
        <w:rPr>
          <w:color w:val="222222"/>
          <w:shd w:val="clear" w:color="auto" w:fill="FFFFFF"/>
        </w:rPr>
        <w:t xml:space="preserve"> and unconditional </w:t>
      </w:r>
      <w:r w:rsidR="00EB59E9" w:rsidRPr="00E65181">
        <w:rPr>
          <w:color w:val="222222"/>
          <w:shd w:val="clear" w:color="auto" w:fill="FFFFFF"/>
        </w:rPr>
        <w:t>care</w:t>
      </w:r>
      <w:r w:rsidR="00001FE3" w:rsidRPr="00E65181">
        <w:rPr>
          <w:color w:val="222222"/>
          <w:shd w:val="clear" w:color="auto" w:fill="FFFFFF"/>
        </w:rPr>
        <w:t>. I feel so glad to have gone through this process with you all</w:t>
      </w:r>
      <w:r w:rsidR="008873DB" w:rsidRPr="00E65181">
        <w:rPr>
          <w:color w:val="222222"/>
          <w:shd w:val="clear" w:color="auto" w:fill="FFFFFF"/>
        </w:rPr>
        <w:t xml:space="preserve">. </w:t>
      </w:r>
      <w:r w:rsidR="00C86397" w:rsidRPr="00E65181">
        <w:rPr>
          <w:color w:val="222222"/>
          <w:shd w:val="clear" w:color="auto" w:fill="FFFFFF"/>
        </w:rPr>
        <w:t>Also</w:t>
      </w:r>
      <w:r w:rsidR="00A528B8" w:rsidRPr="00E65181">
        <w:rPr>
          <w:color w:val="222222"/>
          <w:shd w:val="clear" w:color="auto" w:fill="FFFFFF"/>
        </w:rPr>
        <w:t>,</w:t>
      </w:r>
      <w:r w:rsidR="00365786" w:rsidRPr="00E65181">
        <w:rPr>
          <w:color w:val="222222"/>
          <w:shd w:val="clear" w:color="auto" w:fill="FFFFFF"/>
        </w:rPr>
        <w:t xml:space="preserve"> to</w:t>
      </w:r>
      <w:r w:rsidR="007B5F98" w:rsidRPr="00E65181">
        <w:rPr>
          <w:color w:val="222222"/>
          <w:shd w:val="clear" w:color="auto" w:fill="FFFFFF"/>
        </w:rPr>
        <w:t xml:space="preserve"> the newer members of the office,</w:t>
      </w:r>
      <w:r w:rsidR="00365786" w:rsidRPr="00E65181">
        <w:rPr>
          <w:color w:val="222222"/>
          <w:shd w:val="clear" w:color="auto" w:fill="FFFFFF"/>
        </w:rPr>
        <w:t xml:space="preserve"> Dominic Berry and Nic</w:t>
      </w:r>
      <w:r w:rsidR="00641C7F" w:rsidRPr="00E65181">
        <w:rPr>
          <w:color w:val="222222"/>
          <w:shd w:val="clear" w:color="auto" w:fill="FFFFFF"/>
        </w:rPr>
        <w:t>k</w:t>
      </w:r>
      <w:r w:rsidR="00365786" w:rsidRPr="00E65181">
        <w:rPr>
          <w:color w:val="222222"/>
          <w:shd w:val="clear" w:color="auto" w:fill="FFFFFF"/>
        </w:rPr>
        <w:t xml:space="preserve"> Griffin, </w:t>
      </w:r>
      <w:r w:rsidR="00185F41" w:rsidRPr="00E65181">
        <w:rPr>
          <w:color w:val="222222"/>
          <w:shd w:val="clear" w:color="auto" w:fill="FFFFFF"/>
        </w:rPr>
        <w:t xml:space="preserve">whose presence has </w:t>
      </w:r>
      <w:r w:rsidR="00236727" w:rsidRPr="00E65181">
        <w:rPr>
          <w:color w:val="222222"/>
          <w:shd w:val="clear" w:color="auto" w:fill="FFFFFF"/>
        </w:rPr>
        <w:t xml:space="preserve">made the past year infinitely better. </w:t>
      </w:r>
    </w:p>
    <w:p w14:paraId="72484925" w14:textId="73BC1948" w:rsidR="00365786" w:rsidRPr="00E65181" w:rsidRDefault="00365786" w:rsidP="00A0288E">
      <w:pPr>
        <w:spacing w:line="276" w:lineRule="auto"/>
        <w:ind w:right="340"/>
        <w:rPr>
          <w:color w:val="222222"/>
          <w:shd w:val="clear" w:color="auto" w:fill="FFFFFF"/>
        </w:rPr>
      </w:pPr>
    </w:p>
    <w:p w14:paraId="16F5A6B3" w14:textId="62A14C92" w:rsidR="00304AB3" w:rsidRPr="00E65181" w:rsidRDefault="00A528B8" w:rsidP="00A0288E">
      <w:pPr>
        <w:spacing w:line="276" w:lineRule="auto"/>
        <w:ind w:left="340" w:right="340"/>
        <w:rPr>
          <w:color w:val="222222"/>
          <w:shd w:val="clear" w:color="auto" w:fill="FFFFFF"/>
        </w:rPr>
      </w:pPr>
      <w:r w:rsidRPr="00E65181">
        <w:rPr>
          <w:color w:val="222222"/>
          <w:shd w:val="clear" w:color="auto" w:fill="FFFFFF"/>
        </w:rPr>
        <w:t>This project would</w:t>
      </w:r>
      <w:r w:rsidR="00F575C6" w:rsidRPr="00E65181">
        <w:rPr>
          <w:color w:val="222222"/>
          <w:shd w:val="clear" w:color="auto" w:fill="FFFFFF"/>
        </w:rPr>
        <w:t xml:space="preserve"> not</w:t>
      </w:r>
      <w:r w:rsidRPr="00E65181">
        <w:rPr>
          <w:color w:val="222222"/>
          <w:shd w:val="clear" w:color="auto" w:fill="FFFFFF"/>
        </w:rPr>
        <w:t xml:space="preserve"> have been possible without</w:t>
      </w:r>
      <w:r w:rsidR="008B06F2" w:rsidRPr="00E65181">
        <w:rPr>
          <w:color w:val="222222"/>
          <w:shd w:val="clear" w:color="auto" w:fill="FFFFFF"/>
        </w:rPr>
        <w:t xml:space="preserve"> </w:t>
      </w:r>
      <w:r w:rsidR="00F575C6" w:rsidRPr="00E65181">
        <w:rPr>
          <w:color w:val="222222"/>
          <w:shd w:val="clear" w:color="auto" w:fill="FFFFFF"/>
        </w:rPr>
        <w:t xml:space="preserve">the </w:t>
      </w:r>
      <w:r w:rsidR="00185F41" w:rsidRPr="00E65181">
        <w:rPr>
          <w:color w:val="222222"/>
          <w:shd w:val="clear" w:color="auto" w:fill="FFFFFF"/>
        </w:rPr>
        <w:t>encouragement</w:t>
      </w:r>
      <w:r w:rsidR="00F575C6" w:rsidRPr="00E65181">
        <w:rPr>
          <w:color w:val="222222"/>
          <w:shd w:val="clear" w:color="auto" w:fill="FFFFFF"/>
        </w:rPr>
        <w:t xml:space="preserve"> of my</w:t>
      </w:r>
      <w:r w:rsidR="008B06F2" w:rsidRPr="00E65181">
        <w:rPr>
          <w:color w:val="222222"/>
          <w:shd w:val="clear" w:color="auto" w:fill="FFFFFF"/>
        </w:rPr>
        <w:t xml:space="preserve"> </w:t>
      </w:r>
      <w:r w:rsidR="000B041B" w:rsidRPr="00E65181">
        <w:rPr>
          <w:color w:val="222222"/>
          <w:shd w:val="clear" w:color="auto" w:fill="FFFFFF"/>
        </w:rPr>
        <w:t xml:space="preserve">closest </w:t>
      </w:r>
      <w:r w:rsidR="008B06F2" w:rsidRPr="00E65181">
        <w:rPr>
          <w:color w:val="222222"/>
          <w:shd w:val="clear" w:color="auto" w:fill="FFFFFF"/>
        </w:rPr>
        <w:t xml:space="preserve">London </w:t>
      </w:r>
      <w:r w:rsidR="007B5F98" w:rsidRPr="00E65181">
        <w:rPr>
          <w:color w:val="222222"/>
          <w:shd w:val="clear" w:color="auto" w:fill="FFFFFF"/>
        </w:rPr>
        <w:t>friends</w:t>
      </w:r>
      <w:r w:rsidR="00365786" w:rsidRPr="00E65181">
        <w:rPr>
          <w:color w:val="222222"/>
          <w:shd w:val="clear" w:color="auto" w:fill="FFFFFF"/>
        </w:rPr>
        <w:t xml:space="preserve">, who have continued to </w:t>
      </w:r>
      <w:r w:rsidR="00F575C6" w:rsidRPr="00E65181">
        <w:rPr>
          <w:color w:val="222222"/>
          <w:shd w:val="clear" w:color="auto" w:fill="FFFFFF"/>
        </w:rPr>
        <w:t>support me</w:t>
      </w:r>
      <w:r w:rsidR="00C86397" w:rsidRPr="00E65181">
        <w:rPr>
          <w:color w:val="222222"/>
          <w:shd w:val="clear" w:color="auto" w:fill="FFFFFF"/>
        </w:rPr>
        <w:t xml:space="preserve">, </w:t>
      </w:r>
      <w:r w:rsidR="00E65C2E" w:rsidRPr="00E65181">
        <w:rPr>
          <w:color w:val="222222"/>
          <w:shd w:val="clear" w:color="auto" w:fill="FFFFFF"/>
        </w:rPr>
        <w:t xml:space="preserve">despite </w:t>
      </w:r>
      <w:r w:rsidR="008B06F2" w:rsidRPr="00E65181">
        <w:rPr>
          <w:color w:val="222222"/>
          <w:shd w:val="clear" w:color="auto" w:fill="FFFFFF"/>
        </w:rPr>
        <w:t>the distance</w:t>
      </w:r>
      <w:r w:rsidR="00E65C2E" w:rsidRPr="00E65181">
        <w:rPr>
          <w:color w:val="222222"/>
          <w:shd w:val="clear" w:color="auto" w:fill="FFFFFF"/>
        </w:rPr>
        <w:t>.</w:t>
      </w:r>
      <w:r w:rsidR="008B06F2" w:rsidRPr="00E65181">
        <w:rPr>
          <w:color w:val="222222"/>
          <w:shd w:val="clear" w:color="auto" w:fill="FFFFFF"/>
        </w:rPr>
        <w:t xml:space="preserve"> Thank you for </w:t>
      </w:r>
      <w:r w:rsidR="007B5F98" w:rsidRPr="00E65181">
        <w:rPr>
          <w:color w:val="222222"/>
          <w:shd w:val="clear" w:color="auto" w:fill="FFFFFF"/>
        </w:rPr>
        <w:t xml:space="preserve">always </w:t>
      </w:r>
      <w:r w:rsidR="008B06F2" w:rsidRPr="00E65181">
        <w:rPr>
          <w:color w:val="222222"/>
          <w:shd w:val="clear" w:color="auto" w:fill="FFFFFF"/>
        </w:rPr>
        <w:t>being my biggest cheerleaders</w:t>
      </w:r>
      <w:r w:rsidRPr="00E65181">
        <w:rPr>
          <w:color w:val="222222"/>
          <w:shd w:val="clear" w:color="auto" w:fill="FFFFFF"/>
        </w:rPr>
        <w:t xml:space="preserve"> since the early days at Goldsmiths, </w:t>
      </w:r>
      <w:r w:rsidR="00185F41" w:rsidRPr="00E65181">
        <w:rPr>
          <w:color w:val="222222"/>
          <w:shd w:val="clear" w:color="auto" w:fill="FFFFFF"/>
        </w:rPr>
        <w:t>where the seeds of this project were first planted</w:t>
      </w:r>
      <w:r w:rsidR="00304AB3" w:rsidRPr="00E65181">
        <w:rPr>
          <w:color w:val="222222"/>
          <w:shd w:val="clear" w:color="auto" w:fill="FFFFFF"/>
        </w:rPr>
        <w:t>.</w:t>
      </w:r>
      <w:r w:rsidR="007B5F98" w:rsidRPr="00E65181">
        <w:rPr>
          <w:color w:val="222222"/>
          <w:shd w:val="clear" w:color="auto" w:fill="FFFFFF"/>
        </w:rPr>
        <w:t xml:space="preserve"> </w:t>
      </w:r>
      <w:r w:rsidR="008873DB" w:rsidRPr="00E65181">
        <w:rPr>
          <w:color w:val="222222"/>
          <w:shd w:val="clear" w:color="auto" w:fill="FFFFFF"/>
        </w:rPr>
        <w:t>I owe particular thanks to</w:t>
      </w:r>
      <w:r w:rsidR="00304AB3" w:rsidRPr="00E65181">
        <w:rPr>
          <w:color w:val="222222"/>
          <w:shd w:val="clear" w:color="auto" w:fill="FFFFFF"/>
        </w:rPr>
        <w:t xml:space="preserve"> Galina</w:t>
      </w:r>
      <w:r w:rsidR="004709D5" w:rsidRPr="00E65181">
        <w:rPr>
          <w:color w:val="222222"/>
          <w:shd w:val="clear" w:color="auto" w:fill="FFFFFF"/>
        </w:rPr>
        <w:t xml:space="preserve"> Skvortsov</w:t>
      </w:r>
      <w:r w:rsidR="00304AB3" w:rsidRPr="00E65181">
        <w:rPr>
          <w:color w:val="222222"/>
          <w:shd w:val="clear" w:color="auto" w:fill="FFFFFF"/>
        </w:rPr>
        <w:t>, Jack</w:t>
      </w:r>
      <w:r w:rsidR="004709D5" w:rsidRPr="00E65181">
        <w:rPr>
          <w:color w:val="222222"/>
          <w:shd w:val="clear" w:color="auto" w:fill="FFFFFF"/>
        </w:rPr>
        <w:t xml:space="preserve"> Nicholson</w:t>
      </w:r>
      <w:r w:rsidR="00304AB3" w:rsidRPr="00E65181">
        <w:rPr>
          <w:color w:val="222222"/>
          <w:shd w:val="clear" w:color="auto" w:fill="FFFFFF"/>
        </w:rPr>
        <w:t>, Fran</w:t>
      </w:r>
      <w:r w:rsidR="004709D5" w:rsidRPr="00E65181">
        <w:rPr>
          <w:color w:val="222222"/>
          <w:shd w:val="clear" w:color="auto" w:fill="FFFFFF"/>
        </w:rPr>
        <w:t xml:space="preserve"> Rankin</w:t>
      </w:r>
      <w:r w:rsidR="00304AB3" w:rsidRPr="00E65181">
        <w:rPr>
          <w:color w:val="222222"/>
          <w:shd w:val="clear" w:color="auto" w:fill="FFFFFF"/>
        </w:rPr>
        <w:t>, James</w:t>
      </w:r>
      <w:r w:rsidR="004709D5" w:rsidRPr="00E65181">
        <w:rPr>
          <w:color w:val="222222"/>
          <w:shd w:val="clear" w:color="auto" w:fill="FFFFFF"/>
        </w:rPr>
        <w:t xml:space="preserve"> Barclay</w:t>
      </w:r>
      <w:r w:rsidR="00304AB3" w:rsidRPr="00E65181">
        <w:rPr>
          <w:color w:val="222222"/>
          <w:shd w:val="clear" w:color="auto" w:fill="FFFFFF"/>
        </w:rPr>
        <w:t>, Rachel</w:t>
      </w:r>
      <w:r w:rsidR="004709D5" w:rsidRPr="00E65181">
        <w:rPr>
          <w:color w:val="222222"/>
          <w:shd w:val="clear" w:color="auto" w:fill="FFFFFF"/>
        </w:rPr>
        <w:t xml:space="preserve"> Horton-Kitchlew</w:t>
      </w:r>
      <w:r w:rsidR="00304AB3" w:rsidRPr="00E65181">
        <w:rPr>
          <w:color w:val="222222"/>
          <w:shd w:val="clear" w:color="auto" w:fill="FFFFFF"/>
        </w:rPr>
        <w:t>, Rory</w:t>
      </w:r>
      <w:r w:rsidR="004709D5" w:rsidRPr="00E65181">
        <w:rPr>
          <w:color w:val="222222"/>
          <w:shd w:val="clear" w:color="auto" w:fill="FFFFFF"/>
        </w:rPr>
        <w:t xml:space="preserve"> Hutchings</w:t>
      </w:r>
      <w:r w:rsidR="00630C0B" w:rsidRPr="00E65181">
        <w:rPr>
          <w:color w:val="222222"/>
          <w:shd w:val="clear" w:color="auto" w:fill="FFFFFF"/>
        </w:rPr>
        <w:t>, Tabitha Carver</w:t>
      </w:r>
      <w:r w:rsidR="00111541" w:rsidRPr="00E65181">
        <w:rPr>
          <w:color w:val="222222"/>
          <w:shd w:val="clear" w:color="auto" w:fill="FFFFFF"/>
        </w:rPr>
        <w:t>,</w:t>
      </w:r>
      <w:r w:rsidR="00641C7F" w:rsidRPr="00E65181">
        <w:rPr>
          <w:color w:val="222222"/>
          <w:shd w:val="clear" w:color="auto" w:fill="FFFFFF"/>
        </w:rPr>
        <w:t xml:space="preserve"> </w:t>
      </w:r>
      <w:r w:rsidR="00630C0B" w:rsidRPr="00E65181">
        <w:rPr>
          <w:color w:val="222222"/>
          <w:shd w:val="clear" w:color="auto" w:fill="FFFFFF"/>
        </w:rPr>
        <w:t xml:space="preserve">and Charlotte Wormald </w:t>
      </w:r>
      <w:r w:rsidR="004709D5" w:rsidRPr="00E65181">
        <w:rPr>
          <w:color w:val="222222"/>
          <w:shd w:val="clear" w:color="auto" w:fill="FFFFFF"/>
        </w:rPr>
        <w:t xml:space="preserve">who </w:t>
      </w:r>
      <w:r w:rsidR="008873DB" w:rsidRPr="00E65181">
        <w:rPr>
          <w:color w:val="222222"/>
          <w:shd w:val="clear" w:color="auto" w:fill="FFFFFF"/>
        </w:rPr>
        <w:t xml:space="preserve">are forever </w:t>
      </w:r>
      <w:r w:rsidR="00BE4406" w:rsidRPr="00E65181">
        <w:rPr>
          <w:color w:val="222222"/>
          <w:shd w:val="clear" w:color="auto" w:fill="FFFFFF"/>
        </w:rPr>
        <w:t xml:space="preserve">reminding me of the value of friendship. </w:t>
      </w:r>
    </w:p>
    <w:p w14:paraId="16DADBDA" w14:textId="77777777" w:rsidR="00304AB3" w:rsidRPr="00E65181" w:rsidRDefault="00304AB3" w:rsidP="00A0288E">
      <w:pPr>
        <w:spacing w:line="276" w:lineRule="auto"/>
        <w:ind w:left="340" w:right="340"/>
        <w:rPr>
          <w:color w:val="222222"/>
          <w:shd w:val="clear" w:color="auto" w:fill="FFFFFF"/>
        </w:rPr>
      </w:pPr>
    </w:p>
    <w:p w14:paraId="1295C0B3" w14:textId="6AA2CD80" w:rsidR="0008571E" w:rsidRPr="00E65181" w:rsidRDefault="000B041B" w:rsidP="003D1B1D">
      <w:pPr>
        <w:spacing w:line="276" w:lineRule="auto"/>
        <w:ind w:left="340" w:right="340"/>
        <w:rPr>
          <w:color w:val="222222"/>
          <w:shd w:val="clear" w:color="auto" w:fill="FFFFFF"/>
        </w:rPr>
      </w:pPr>
      <w:r w:rsidRPr="00E65181">
        <w:rPr>
          <w:color w:val="222222"/>
          <w:shd w:val="clear" w:color="auto" w:fill="FFFFFF"/>
        </w:rPr>
        <w:t xml:space="preserve">I would not </w:t>
      </w:r>
      <w:r w:rsidR="003D1B1D" w:rsidRPr="00E65181">
        <w:rPr>
          <w:color w:val="222222"/>
          <w:shd w:val="clear" w:color="auto" w:fill="FFFFFF"/>
        </w:rPr>
        <w:t>have written this PhD</w:t>
      </w:r>
      <w:r w:rsidRPr="00E65181">
        <w:rPr>
          <w:color w:val="222222"/>
          <w:shd w:val="clear" w:color="auto" w:fill="FFFFFF"/>
        </w:rPr>
        <w:t xml:space="preserve"> without </w:t>
      </w:r>
      <w:r w:rsidR="003D1B1D" w:rsidRPr="00E65181">
        <w:rPr>
          <w:color w:val="222222"/>
          <w:shd w:val="clear" w:color="auto" w:fill="FFFFFF"/>
        </w:rPr>
        <w:t>the influence of the</w:t>
      </w:r>
      <w:r w:rsidRPr="00E65181">
        <w:rPr>
          <w:color w:val="222222"/>
          <w:shd w:val="clear" w:color="auto" w:fill="FFFFFF"/>
        </w:rPr>
        <w:t xml:space="preserve"> </w:t>
      </w:r>
      <w:r w:rsidR="00304AB3" w:rsidRPr="00E65181">
        <w:rPr>
          <w:color w:val="222222"/>
          <w:shd w:val="clear" w:color="auto" w:fill="FFFFFF"/>
        </w:rPr>
        <w:t>incredible</w:t>
      </w:r>
      <w:r w:rsidR="00F575C6" w:rsidRPr="00E65181">
        <w:rPr>
          <w:color w:val="222222"/>
          <w:shd w:val="clear" w:color="auto" w:fill="FFFFFF"/>
        </w:rPr>
        <w:t xml:space="preserve"> academics in the</w:t>
      </w:r>
      <w:r w:rsidR="00304AB3" w:rsidRPr="00E65181">
        <w:rPr>
          <w:color w:val="222222"/>
          <w:shd w:val="clear" w:color="auto" w:fill="FFFFFF"/>
        </w:rPr>
        <w:t xml:space="preserve"> English </w:t>
      </w:r>
      <w:r w:rsidR="00111541" w:rsidRPr="00E65181">
        <w:rPr>
          <w:color w:val="222222"/>
          <w:shd w:val="clear" w:color="auto" w:fill="FFFFFF"/>
        </w:rPr>
        <w:t>d</w:t>
      </w:r>
      <w:r w:rsidR="00304AB3" w:rsidRPr="00E65181">
        <w:rPr>
          <w:color w:val="222222"/>
          <w:shd w:val="clear" w:color="auto" w:fill="FFFFFF"/>
        </w:rPr>
        <w:t>epartment at Goldsmiths University</w:t>
      </w:r>
      <w:r w:rsidR="003D1B1D" w:rsidRPr="00E65181">
        <w:rPr>
          <w:color w:val="222222"/>
          <w:shd w:val="clear" w:color="auto" w:fill="FFFFFF"/>
        </w:rPr>
        <w:t xml:space="preserve">, who gave me the </w:t>
      </w:r>
      <w:r w:rsidR="00307213" w:rsidRPr="00E65181">
        <w:rPr>
          <w:color w:val="222222"/>
          <w:shd w:val="clear" w:color="auto" w:fill="FFFFFF"/>
        </w:rPr>
        <w:t xml:space="preserve">initial </w:t>
      </w:r>
      <w:r w:rsidR="00304AB3" w:rsidRPr="00E65181">
        <w:rPr>
          <w:color w:val="222222"/>
          <w:shd w:val="clear" w:color="auto" w:fill="FFFFFF"/>
        </w:rPr>
        <w:t>confidence and tools to grow and thrive as a scholar</w:t>
      </w:r>
      <w:r w:rsidR="00630C0B" w:rsidRPr="00E65181">
        <w:rPr>
          <w:color w:val="222222"/>
          <w:shd w:val="clear" w:color="auto" w:fill="FFFFFF"/>
        </w:rPr>
        <w:t xml:space="preserve"> during my </w:t>
      </w:r>
      <w:r w:rsidR="00185F41" w:rsidRPr="00E65181">
        <w:rPr>
          <w:color w:val="222222"/>
          <w:shd w:val="clear" w:color="auto" w:fill="FFFFFF"/>
        </w:rPr>
        <w:t>BA and M</w:t>
      </w:r>
      <w:r w:rsidR="003D1B1D" w:rsidRPr="00E65181">
        <w:rPr>
          <w:color w:val="222222"/>
          <w:shd w:val="clear" w:color="auto" w:fill="FFFFFF"/>
        </w:rPr>
        <w:t>A</w:t>
      </w:r>
      <w:r w:rsidR="004709D5" w:rsidRPr="00E65181">
        <w:rPr>
          <w:color w:val="222222"/>
          <w:shd w:val="clear" w:color="auto" w:fill="FFFFFF"/>
        </w:rPr>
        <w:t>.</w:t>
      </w:r>
      <w:r w:rsidR="00BE4406" w:rsidRPr="00E65181">
        <w:rPr>
          <w:color w:val="222222"/>
          <w:shd w:val="clear" w:color="auto" w:fill="FFFFFF"/>
        </w:rPr>
        <w:t xml:space="preserve"> I</w:t>
      </w:r>
      <w:r w:rsidR="0008571E" w:rsidRPr="00E65181">
        <w:rPr>
          <w:color w:val="222222"/>
          <w:shd w:val="clear" w:color="auto" w:fill="FFFFFF"/>
        </w:rPr>
        <w:t xml:space="preserve"> also owe an additional thanks to Vicki Mahaffey, who in part acted as a third eye on this project and was always willing to listen and guide from afar.</w:t>
      </w:r>
    </w:p>
    <w:p w14:paraId="60D0ABF1" w14:textId="684C3AB6" w:rsidR="00236727" w:rsidRPr="00E65181" w:rsidRDefault="00236727" w:rsidP="00111541">
      <w:pPr>
        <w:ind w:right="340"/>
        <w:rPr>
          <w:b/>
          <w:bCs/>
          <w:color w:val="222222"/>
          <w:sz w:val="22"/>
          <w:szCs w:val="22"/>
          <w:shd w:val="clear" w:color="auto" w:fill="FFFFFF"/>
        </w:rPr>
      </w:pPr>
    </w:p>
    <w:p w14:paraId="2959B715" w14:textId="00AEA9C1" w:rsidR="00307213" w:rsidRPr="00E65181" w:rsidRDefault="00307213" w:rsidP="00307213">
      <w:pPr>
        <w:spacing w:line="276" w:lineRule="auto"/>
        <w:ind w:left="340" w:right="340"/>
        <w:rPr>
          <w:color w:val="222222"/>
          <w:shd w:val="clear" w:color="auto" w:fill="FFFFFF"/>
        </w:rPr>
      </w:pPr>
      <w:r w:rsidRPr="00E65181">
        <w:rPr>
          <w:color w:val="222222"/>
          <w:shd w:val="clear" w:color="auto" w:fill="FFFFFF"/>
        </w:rPr>
        <w:t>Last, but not least, a final thank you goes to my parents, Hilary and Phil, as well as to my brother, Thomas. Thank you for always believing in me, and for encouraging me to keep going when things felt tough. This thesis is dedicated to you.</w:t>
      </w:r>
    </w:p>
    <w:p w14:paraId="4F7553C0" w14:textId="631AC6D0" w:rsidR="00307213" w:rsidRPr="00E65181" w:rsidRDefault="00307213" w:rsidP="00111541">
      <w:pPr>
        <w:ind w:right="340"/>
        <w:rPr>
          <w:b/>
          <w:bCs/>
          <w:color w:val="222222"/>
          <w:sz w:val="22"/>
          <w:szCs w:val="22"/>
          <w:shd w:val="clear" w:color="auto" w:fill="FFFFFF"/>
        </w:rPr>
      </w:pPr>
    </w:p>
    <w:p w14:paraId="154A0024" w14:textId="3803AABB" w:rsidR="00307213" w:rsidRPr="00E65181" w:rsidRDefault="00307213" w:rsidP="00111541">
      <w:pPr>
        <w:ind w:right="340"/>
        <w:rPr>
          <w:b/>
          <w:bCs/>
          <w:color w:val="222222"/>
          <w:sz w:val="22"/>
          <w:szCs w:val="22"/>
          <w:shd w:val="clear" w:color="auto" w:fill="FFFFFF"/>
        </w:rPr>
      </w:pPr>
    </w:p>
    <w:p w14:paraId="7FB9A537" w14:textId="100434A8" w:rsidR="00BE4406" w:rsidRPr="00E65181" w:rsidRDefault="00BE4406" w:rsidP="00111541">
      <w:pPr>
        <w:ind w:right="340"/>
        <w:rPr>
          <w:b/>
          <w:bCs/>
          <w:color w:val="222222"/>
          <w:sz w:val="22"/>
          <w:szCs w:val="22"/>
          <w:shd w:val="clear" w:color="auto" w:fill="FFFFFF"/>
        </w:rPr>
      </w:pPr>
    </w:p>
    <w:p w14:paraId="0C64C64F" w14:textId="77777777" w:rsidR="00BE4406" w:rsidRPr="00E65181" w:rsidRDefault="00BE4406" w:rsidP="00111541">
      <w:pPr>
        <w:ind w:right="340"/>
        <w:rPr>
          <w:b/>
          <w:bCs/>
          <w:color w:val="222222"/>
          <w:sz w:val="22"/>
          <w:szCs w:val="22"/>
          <w:shd w:val="clear" w:color="auto" w:fill="FFFFFF"/>
        </w:rPr>
      </w:pPr>
    </w:p>
    <w:p w14:paraId="7D330527" w14:textId="47B30351" w:rsidR="00307213" w:rsidRDefault="00307213" w:rsidP="00111541">
      <w:pPr>
        <w:ind w:right="340"/>
        <w:rPr>
          <w:b/>
          <w:bCs/>
          <w:i/>
          <w:iCs/>
          <w:color w:val="222222"/>
          <w:sz w:val="22"/>
          <w:szCs w:val="22"/>
          <w:shd w:val="clear" w:color="auto" w:fill="FFFFFF"/>
        </w:rPr>
      </w:pPr>
    </w:p>
    <w:p w14:paraId="399308BA" w14:textId="58C2A5C1" w:rsidR="00072648" w:rsidRDefault="00072648" w:rsidP="00111541">
      <w:pPr>
        <w:ind w:right="340"/>
        <w:rPr>
          <w:b/>
          <w:bCs/>
          <w:i/>
          <w:iCs/>
          <w:color w:val="222222"/>
          <w:sz w:val="22"/>
          <w:szCs w:val="22"/>
          <w:shd w:val="clear" w:color="auto" w:fill="FFFFFF"/>
        </w:rPr>
      </w:pPr>
    </w:p>
    <w:p w14:paraId="3E5DC351" w14:textId="775827F6" w:rsidR="00072648" w:rsidRDefault="00072648" w:rsidP="00111541">
      <w:pPr>
        <w:ind w:right="340"/>
        <w:rPr>
          <w:b/>
          <w:bCs/>
          <w:i/>
          <w:iCs/>
          <w:color w:val="222222"/>
          <w:sz w:val="22"/>
          <w:szCs w:val="22"/>
          <w:shd w:val="clear" w:color="auto" w:fill="FFFFFF"/>
        </w:rPr>
      </w:pPr>
    </w:p>
    <w:p w14:paraId="0C020161" w14:textId="77777777" w:rsidR="007429C4" w:rsidRPr="00E65181" w:rsidRDefault="007429C4" w:rsidP="00111541">
      <w:pPr>
        <w:ind w:right="340"/>
        <w:rPr>
          <w:b/>
          <w:bCs/>
          <w:i/>
          <w:iCs/>
          <w:color w:val="222222"/>
          <w:sz w:val="22"/>
          <w:szCs w:val="22"/>
          <w:shd w:val="clear" w:color="auto" w:fill="FFFFFF"/>
        </w:rPr>
      </w:pPr>
    </w:p>
    <w:p w14:paraId="3DA7B595" w14:textId="744132A7" w:rsidR="00236727" w:rsidRPr="00E65181" w:rsidRDefault="00E33592" w:rsidP="00A0288E">
      <w:pPr>
        <w:ind w:left="340" w:right="340"/>
        <w:rPr>
          <w:i/>
          <w:iCs/>
          <w:color w:val="222222"/>
          <w:sz w:val="22"/>
          <w:szCs w:val="22"/>
          <w:shd w:val="clear" w:color="auto" w:fill="FFFFFF"/>
        </w:rPr>
      </w:pPr>
      <w:r w:rsidRPr="00E65181">
        <w:rPr>
          <w:i/>
          <w:iCs/>
          <w:color w:val="222222"/>
          <w:sz w:val="20"/>
          <w:szCs w:val="20"/>
          <w:shd w:val="clear" w:color="auto" w:fill="FFFFFF"/>
        </w:rPr>
        <w:t>This work was supported by the Arts &amp; Humanities Research Council (grant number AH/R012733/1) through the White Rose College of the Arts &amp; Humanities. </w:t>
      </w:r>
    </w:p>
    <w:p w14:paraId="7149508B" w14:textId="77777777" w:rsidR="00236727" w:rsidRPr="00E65181" w:rsidRDefault="00236727" w:rsidP="00A128E8">
      <w:pPr>
        <w:ind w:right="340"/>
        <w:rPr>
          <w:b/>
          <w:bCs/>
          <w:color w:val="222222"/>
          <w:sz w:val="28"/>
          <w:szCs w:val="28"/>
          <w:shd w:val="clear" w:color="auto" w:fill="FFFFFF"/>
        </w:rPr>
      </w:pPr>
    </w:p>
    <w:p w14:paraId="0C821D33" w14:textId="77777777" w:rsidR="00307213" w:rsidRPr="00E65181" w:rsidRDefault="00307213" w:rsidP="00A128E8">
      <w:pPr>
        <w:ind w:right="340"/>
        <w:rPr>
          <w:b/>
          <w:bCs/>
          <w:color w:val="222222"/>
          <w:shd w:val="clear" w:color="auto" w:fill="FFFFFF"/>
        </w:rPr>
      </w:pPr>
    </w:p>
    <w:p w14:paraId="271D4CFA" w14:textId="05EE74F6" w:rsidR="005A7E9B" w:rsidRPr="00E65181" w:rsidRDefault="00EE4E24" w:rsidP="005A7E9B">
      <w:pPr>
        <w:ind w:right="340"/>
        <w:jc w:val="center"/>
        <w:rPr>
          <w:b/>
          <w:bCs/>
          <w:sz w:val="28"/>
          <w:szCs w:val="28"/>
        </w:rPr>
      </w:pPr>
      <w:r w:rsidRPr="00E65181">
        <w:rPr>
          <w:b/>
          <w:bCs/>
          <w:sz w:val="28"/>
          <w:szCs w:val="28"/>
        </w:rPr>
        <w:t>DECLARATION OF ORIGINALITY</w:t>
      </w:r>
    </w:p>
    <w:p w14:paraId="0167A898" w14:textId="77777777" w:rsidR="005A7E9B" w:rsidRPr="00E65181" w:rsidRDefault="005A7E9B" w:rsidP="00A0288E">
      <w:pPr>
        <w:spacing w:line="360" w:lineRule="auto"/>
        <w:ind w:right="340"/>
      </w:pPr>
    </w:p>
    <w:p w14:paraId="7F52E219" w14:textId="77777777" w:rsidR="005A7E9B" w:rsidRPr="00E65181" w:rsidRDefault="005A7E9B" w:rsidP="00A0288E">
      <w:pPr>
        <w:spacing w:line="360" w:lineRule="auto"/>
        <w:ind w:right="340"/>
        <w:jc w:val="center"/>
        <w:rPr>
          <w:b/>
          <w:bCs/>
          <w:color w:val="222222"/>
          <w:sz w:val="28"/>
          <w:szCs w:val="28"/>
          <w:shd w:val="clear" w:color="auto" w:fill="FFFFFF"/>
        </w:rPr>
      </w:pPr>
      <w:r w:rsidRPr="00E65181">
        <w:t>I, the author, confirm that the Thesis is my own work. I am aware of the University’s Guidance on the Use of Unfair Means (</w:t>
      </w:r>
      <w:hyperlink r:id="rId11" w:history="1">
        <w:r w:rsidRPr="00E65181">
          <w:rPr>
            <w:rStyle w:val="Hyperlink"/>
          </w:rPr>
          <w:t>www.sheffield.ac.uk/ssid/unfair-means</w:t>
        </w:r>
      </w:hyperlink>
      <w:r w:rsidRPr="00E65181">
        <w:t>). This work has not been previously presented for an award at this, or any other, university.</w:t>
      </w:r>
    </w:p>
    <w:p w14:paraId="29B8D371" w14:textId="77777777" w:rsidR="005A7E9B" w:rsidRPr="00E65181" w:rsidRDefault="005A7E9B" w:rsidP="00A0288E">
      <w:pPr>
        <w:spacing w:line="360" w:lineRule="auto"/>
        <w:ind w:right="340"/>
        <w:rPr>
          <w:b/>
          <w:bCs/>
          <w:color w:val="222222"/>
          <w:sz w:val="28"/>
          <w:szCs w:val="28"/>
          <w:shd w:val="clear" w:color="auto" w:fill="FFFFFF"/>
        </w:rPr>
      </w:pPr>
    </w:p>
    <w:p w14:paraId="15196079" w14:textId="0996C9D1" w:rsidR="005A7E9B" w:rsidRPr="00E65181" w:rsidRDefault="005A7E9B" w:rsidP="007B662A">
      <w:pPr>
        <w:ind w:left="340" w:right="340"/>
        <w:jc w:val="center"/>
        <w:rPr>
          <w:b/>
          <w:bCs/>
          <w:color w:val="222222"/>
          <w:sz w:val="28"/>
          <w:szCs w:val="28"/>
          <w:shd w:val="clear" w:color="auto" w:fill="FFFFFF"/>
        </w:rPr>
      </w:pPr>
    </w:p>
    <w:p w14:paraId="78C911D1" w14:textId="54BD7649" w:rsidR="005A7E9B" w:rsidRPr="00E65181" w:rsidRDefault="005A7E9B" w:rsidP="007B662A">
      <w:pPr>
        <w:ind w:left="340" w:right="340"/>
        <w:jc w:val="center"/>
        <w:rPr>
          <w:b/>
          <w:bCs/>
          <w:color w:val="222222"/>
          <w:sz w:val="28"/>
          <w:szCs w:val="28"/>
          <w:shd w:val="clear" w:color="auto" w:fill="FFFFFF"/>
        </w:rPr>
      </w:pPr>
    </w:p>
    <w:p w14:paraId="036FB600" w14:textId="6FA5CB8E" w:rsidR="005A7E9B" w:rsidRPr="00E65181" w:rsidRDefault="005A7E9B" w:rsidP="007B662A">
      <w:pPr>
        <w:ind w:left="340" w:right="340"/>
        <w:jc w:val="center"/>
        <w:rPr>
          <w:b/>
          <w:bCs/>
          <w:color w:val="222222"/>
          <w:sz w:val="28"/>
          <w:szCs w:val="28"/>
          <w:shd w:val="clear" w:color="auto" w:fill="FFFFFF"/>
        </w:rPr>
      </w:pPr>
    </w:p>
    <w:p w14:paraId="467EF135" w14:textId="0EF86A61" w:rsidR="005A7E9B" w:rsidRPr="00E65181" w:rsidRDefault="005A7E9B" w:rsidP="007B662A">
      <w:pPr>
        <w:ind w:left="340" w:right="340"/>
        <w:jc w:val="center"/>
        <w:rPr>
          <w:b/>
          <w:bCs/>
          <w:color w:val="222222"/>
          <w:sz w:val="28"/>
          <w:szCs w:val="28"/>
          <w:shd w:val="clear" w:color="auto" w:fill="FFFFFF"/>
        </w:rPr>
      </w:pPr>
    </w:p>
    <w:p w14:paraId="6B15C2D5" w14:textId="3CE05D0A" w:rsidR="005A7E9B" w:rsidRPr="00E65181" w:rsidRDefault="005A7E9B" w:rsidP="007B662A">
      <w:pPr>
        <w:ind w:left="340" w:right="340"/>
        <w:jc w:val="center"/>
        <w:rPr>
          <w:b/>
          <w:bCs/>
          <w:color w:val="222222"/>
          <w:sz w:val="28"/>
          <w:szCs w:val="28"/>
          <w:shd w:val="clear" w:color="auto" w:fill="FFFFFF"/>
        </w:rPr>
      </w:pPr>
    </w:p>
    <w:p w14:paraId="065E259F" w14:textId="64D60832" w:rsidR="005A7E9B" w:rsidRPr="00E65181" w:rsidRDefault="005A7E9B" w:rsidP="007B662A">
      <w:pPr>
        <w:ind w:left="340" w:right="340"/>
        <w:jc w:val="center"/>
        <w:rPr>
          <w:b/>
          <w:bCs/>
          <w:color w:val="222222"/>
          <w:sz w:val="28"/>
          <w:szCs w:val="28"/>
          <w:shd w:val="clear" w:color="auto" w:fill="FFFFFF"/>
        </w:rPr>
      </w:pPr>
    </w:p>
    <w:p w14:paraId="0205524A" w14:textId="2132987B" w:rsidR="005A7E9B" w:rsidRPr="00E65181" w:rsidRDefault="005A7E9B" w:rsidP="007B662A">
      <w:pPr>
        <w:ind w:left="340" w:right="340"/>
        <w:jc w:val="center"/>
        <w:rPr>
          <w:b/>
          <w:bCs/>
          <w:color w:val="222222"/>
          <w:sz w:val="28"/>
          <w:szCs w:val="28"/>
          <w:shd w:val="clear" w:color="auto" w:fill="FFFFFF"/>
        </w:rPr>
      </w:pPr>
    </w:p>
    <w:p w14:paraId="2D1077FC" w14:textId="6BD7CC18" w:rsidR="005A7E9B" w:rsidRPr="00E65181" w:rsidRDefault="005A7E9B" w:rsidP="007B662A">
      <w:pPr>
        <w:ind w:left="340" w:right="340"/>
        <w:jc w:val="center"/>
        <w:rPr>
          <w:b/>
          <w:bCs/>
          <w:color w:val="222222"/>
          <w:sz w:val="28"/>
          <w:szCs w:val="28"/>
          <w:shd w:val="clear" w:color="auto" w:fill="FFFFFF"/>
        </w:rPr>
      </w:pPr>
    </w:p>
    <w:p w14:paraId="50BDB4D8" w14:textId="18CFB3B0" w:rsidR="005A7E9B" w:rsidRPr="00E65181" w:rsidRDefault="005A7E9B" w:rsidP="007B662A">
      <w:pPr>
        <w:ind w:left="340" w:right="340"/>
        <w:jc w:val="center"/>
        <w:rPr>
          <w:b/>
          <w:bCs/>
          <w:color w:val="222222"/>
          <w:sz w:val="28"/>
          <w:szCs w:val="28"/>
          <w:shd w:val="clear" w:color="auto" w:fill="FFFFFF"/>
        </w:rPr>
      </w:pPr>
    </w:p>
    <w:p w14:paraId="732D2C05" w14:textId="26FEA7CA" w:rsidR="005A7E9B" w:rsidRPr="00E65181" w:rsidRDefault="005A7E9B" w:rsidP="007B662A">
      <w:pPr>
        <w:ind w:left="340" w:right="340"/>
        <w:jc w:val="center"/>
        <w:rPr>
          <w:b/>
          <w:bCs/>
          <w:color w:val="222222"/>
          <w:sz w:val="28"/>
          <w:szCs w:val="28"/>
          <w:shd w:val="clear" w:color="auto" w:fill="FFFFFF"/>
        </w:rPr>
      </w:pPr>
    </w:p>
    <w:p w14:paraId="1277C07C" w14:textId="17200F32" w:rsidR="005A7E9B" w:rsidRPr="00E65181" w:rsidRDefault="005A7E9B" w:rsidP="007B662A">
      <w:pPr>
        <w:ind w:left="340" w:right="340"/>
        <w:jc w:val="center"/>
        <w:rPr>
          <w:b/>
          <w:bCs/>
          <w:color w:val="222222"/>
          <w:sz w:val="28"/>
          <w:szCs w:val="28"/>
          <w:shd w:val="clear" w:color="auto" w:fill="FFFFFF"/>
        </w:rPr>
      </w:pPr>
    </w:p>
    <w:p w14:paraId="43F3A2D7" w14:textId="74BAFC5A" w:rsidR="005A7E9B" w:rsidRPr="00E65181" w:rsidRDefault="005A7E9B" w:rsidP="007B662A">
      <w:pPr>
        <w:ind w:left="340" w:right="340"/>
        <w:jc w:val="center"/>
        <w:rPr>
          <w:b/>
          <w:bCs/>
          <w:color w:val="222222"/>
          <w:sz w:val="28"/>
          <w:szCs w:val="28"/>
          <w:shd w:val="clear" w:color="auto" w:fill="FFFFFF"/>
        </w:rPr>
      </w:pPr>
    </w:p>
    <w:p w14:paraId="446FF843" w14:textId="16940E04" w:rsidR="005A7E9B" w:rsidRPr="00E65181" w:rsidRDefault="005A7E9B" w:rsidP="007B662A">
      <w:pPr>
        <w:ind w:left="340" w:right="340"/>
        <w:jc w:val="center"/>
        <w:rPr>
          <w:b/>
          <w:bCs/>
          <w:color w:val="222222"/>
          <w:sz w:val="28"/>
          <w:szCs w:val="28"/>
          <w:shd w:val="clear" w:color="auto" w:fill="FFFFFF"/>
        </w:rPr>
      </w:pPr>
    </w:p>
    <w:p w14:paraId="48EA639A" w14:textId="62FBF4F8" w:rsidR="005A7E9B" w:rsidRPr="00E65181" w:rsidRDefault="005A7E9B" w:rsidP="007B662A">
      <w:pPr>
        <w:ind w:left="340" w:right="340"/>
        <w:jc w:val="center"/>
        <w:rPr>
          <w:b/>
          <w:bCs/>
          <w:color w:val="222222"/>
          <w:sz w:val="28"/>
          <w:szCs w:val="28"/>
          <w:shd w:val="clear" w:color="auto" w:fill="FFFFFF"/>
        </w:rPr>
      </w:pPr>
    </w:p>
    <w:p w14:paraId="76F1A8C1" w14:textId="2FE3EC13" w:rsidR="005A7E9B" w:rsidRPr="00E65181" w:rsidRDefault="005A7E9B" w:rsidP="007B662A">
      <w:pPr>
        <w:ind w:left="340" w:right="340"/>
        <w:jc w:val="center"/>
        <w:rPr>
          <w:b/>
          <w:bCs/>
          <w:color w:val="222222"/>
          <w:sz w:val="28"/>
          <w:szCs w:val="28"/>
          <w:shd w:val="clear" w:color="auto" w:fill="FFFFFF"/>
        </w:rPr>
      </w:pPr>
    </w:p>
    <w:p w14:paraId="55E46766" w14:textId="365F8D5F" w:rsidR="005A7E9B" w:rsidRPr="00E65181" w:rsidRDefault="005A7E9B" w:rsidP="007B662A">
      <w:pPr>
        <w:ind w:left="340" w:right="340"/>
        <w:jc w:val="center"/>
        <w:rPr>
          <w:b/>
          <w:bCs/>
          <w:color w:val="222222"/>
          <w:sz w:val="28"/>
          <w:szCs w:val="28"/>
          <w:shd w:val="clear" w:color="auto" w:fill="FFFFFF"/>
        </w:rPr>
      </w:pPr>
    </w:p>
    <w:p w14:paraId="0ABF3CC6" w14:textId="658B2170" w:rsidR="005A7E9B" w:rsidRPr="00E65181" w:rsidRDefault="005A7E9B" w:rsidP="007B662A">
      <w:pPr>
        <w:ind w:left="340" w:right="340"/>
        <w:jc w:val="center"/>
        <w:rPr>
          <w:b/>
          <w:bCs/>
          <w:color w:val="222222"/>
          <w:sz w:val="28"/>
          <w:szCs w:val="28"/>
          <w:shd w:val="clear" w:color="auto" w:fill="FFFFFF"/>
        </w:rPr>
      </w:pPr>
    </w:p>
    <w:p w14:paraId="258EB7A8" w14:textId="6F286612" w:rsidR="005A7E9B" w:rsidRPr="00E65181" w:rsidRDefault="005A7E9B" w:rsidP="007B662A">
      <w:pPr>
        <w:ind w:left="340" w:right="340"/>
        <w:jc w:val="center"/>
        <w:rPr>
          <w:b/>
          <w:bCs/>
          <w:color w:val="222222"/>
          <w:sz w:val="28"/>
          <w:szCs w:val="28"/>
          <w:shd w:val="clear" w:color="auto" w:fill="FFFFFF"/>
        </w:rPr>
      </w:pPr>
    </w:p>
    <w:p w14:paraId="7BE0A9A9" w14:textId="1C6EA561" w:rsidR="005A7E9B" w:rsidRPr="00E65181" w:rsidRDefault="005A7E9B" w:rsidP="007B662A">
      <w:pPr>
        <w:ind w:left="340" w:right="340"/>
        <w:jc w:val="center"/>
        <w:rPr>
          <w:b/>
          <w:bCs/>
          <w:color w:val="222222"/>
          <w:sz w:val="28"/>
          <w:szCs w:val="28"/>
          <w:shd w:val="clear" w:color="auto" w:fill="FFFFFF"/>
        </w:rPr>
      </w:pPr>
    </w:p>
    <w:p w14:paraId="5BCB3907" w14:textId="1E57A3A0" w:rsidR="00B21D03" w:rsidRPr="00E65181" w:rsidRDefault="00B21D03" w:rsidP="007B662A">
      <w:pPr>
        <w:ind w:left="340" w:right="340"/>
        <w:jc w:val="center"/>
        <w:rPr>
          <w:b/>
          <w:bCs/>
          <w:color w:val="222222"/>
          <w:sz w:val="28"/>
          <w:szCs w:val="28"/>
          <w:shd w:val="clear" w:color="auto" w:fill="FFFFFF"/>
        </w:rPr>
      </w:pPr>
    </w:p>
    <w:p w14:paraId="232D020D" w14:textId="77777777" w:rsidR="00B21D03" w:rsidRPr="00E65181" w:rsidRDefault="00B21D03" w:rsidP="007B662A">
      <w:pPr>
        <w:ind w:left="340" w:right="340"/>
        <w:jc w:val="center"/>
        <w:rPr>
          <w:b/>
          <w:bCs/>
          <w:color w:val="222222"/>
          <w:sz w:val="28"/>
          <w:szCs w:val="28"/>
          <w:shd w:val="clear" w:color="auto" w:fill="FFFFFF"/>
        </w:rPr>
      </w:pPr>
    </w:p>
    <w:p w14:paraId="5EA5A1AC" w14:textId="13383AB3" w:rsidR="005A7E9B" w:rsidRPr="00E65181" w:rsidRDefault="005A7E9B" w:rsidP="007B662A">
      <w:pPr>
        <w:ind w:left="340" w:right="340"/>
        <w:jc w:val="center"/>
        <w:rPr>
          <w:b/>
          <w:bCs/>
          <w:color w:val="222222"/>
          <w:sz w:val="28"/>
          <w:szCs w:val="28"/>
          <w:shd w:val="clear" w:color="auto" w:fill="FFFFFF"/>
        </w:rPr>
      </w:pPr>
    </w:p>
    <w:p w14:paraId="6F309820" w14:textId="3648FF2F" w:rsidR="005A7E9B" w:rsidRPr="00E65181" w:rsidRDefault="005A7E9B" w:rsidP="007B662A">
      <w:pPr>
        <w:ind w:left="340" w:right="340"/>
        <w:jc w:val="center"/>
        <w:rPr>
          <w:b/>
          <w:bCs/>
          <w:color w:val="222222"/>
          <w:sz w:val="28"/>
          <w:szCs w:val="28"/>
          <w:shd w:val="clear" w:color="auto" w:fill="FFFFFF"/>
        </w:rPr>
      </w:pPr>
    </w:p>
    <w:p w14:paraId="297275C8" w14:textId="77777777" w:rsidR="005A7E9B" w:rsidRPr="00E65181" w:rsidRDefault="005A7E9B" w:rsidP="007B662A">
      <w:pPr>
        <w:ind w:left="340" w:right="340"/>
        <w:jc w:val="center"/>
        <w:rPr>
          <w:b/>
          <w:bCs/>
          <w:color w:val="222222"/>
          <w:sz w:val="28"/>
          <w:szCs w:val="28"/>
          <w:shd w:val="clear" w:color="auto" w:fill="FFFFFF"/>
        </w:rPr>
      </w:pPr>
    </w:p>
    <w:p w14:paraId="047E4E08" w14:textId="04411946" w:rsidR="00FB6022" w:rsidRPr="00E65181" w:rsidRDefault="00FB6022" w:rsidP="007B662A">
      <w:pPr>
        <w:ind w:left="340" w:right="340"/>
        <w:jc w:val="center"/>
        <w:rPr>
          <w:b/>
          <w:bCs/>
          <w:color w:val="222222"/>
          <w:sz w:val="28"/>
          <w:szCs w:val="28"/>
          <w:shd w:val="clear" w:color="auto" w:fill="FFFFFF"/>
        </w:rPr>
      </w:pPr>
    </w:p>
    <w:p w14:paraId="5073356C" w14:textId="6ED54367" w:rsidR="00A0288E" w:rsidRPr="00E65181" w:rsidRDefault="00A0288E" w:rsidP="007B662A">
      <w:pPr>
        <w:ind w:left="340" w:right="340"/>
        <w:jc w:val="center"/>
        <w:rPr>
          <w:b/>
          <w:bCs/>
          <w:color w:val="222222"/>
          <w:sz w:val="28"/>
          <w:szCs w:val="28"/>
          <w:shd w:val="clear" w:color="auto" w:fill="FFFFFF"/>
        </w:rPr>
      </w:pPr>
    </w:p>
    <w:p w14:paraId="0687B817" w14:textId="77777777" w:rsidR="00A0288E" w:rsidRPr="00E65181" w:rsidRDefault="00A0288E" w:rsidP="007B662A">
      <w:pPr>
        <w:ind w:left="340" w:right="340"/>
        <w:jc w:val="center"/>
        <w:rPr>
          <w:b/>
          <w:bCs/>
          <w:color w:val="222222"/>
          <w:sz w:val="28"/>
          <w:szCs w:val="28"/>
          <w:shd w:val="clear" w:color="auto" w:fill="FFFFFF"/>
        </w:rPr>
      </w:pPr>
    </w:p>
    <w:p w14:paraId="7718F843" w14:textId="77777777" w:rsidR="00FB6022" w:rsidRPr="00E65181" w:rsidRDefault="00FB6022" w:rsidP="007B662A">
      <w:pPr>
        <w:ind w:left="340" w:right="340"/>
        <w:jc w:val="center"/>
        <w:rPr>
          <w:b/>
          <w:bCs/>
          <w:color w:val="222222"/>
          <w:sz w:val="28"/>
          <w:szCs w:val="28"/>
          <w:shd w:val="clear" w:color="auto" w:fill="FFFFFF"/>
        </w:rPr>
      </w:pPr>
    </w:p>
    <w:p w14:paraId="2564DD5F" w14:textId="592F82A1" w:rsidR="00D63DA4" w:rsidRPr="00E65181" w:rsidRDefault="00D63DA4" w:rsidP="007B662A">
      <w:pPr>
        <w:ind w:left="340" w:right="340"/>
        <w:jc w:val="center"/>
        <w:rPr>
          <w:b/>
          <w:bCs/>
          <w:color w:val="222222"/>
          <w:sz w:val="28"/>
          <w:szCs w:val="28"/>
          <w:shd w:val="clear" w:color="auto" w:fill="FFFFFF"/>
        </w:rPr>
      </w:pPr>
    </w:p>
    <w:p w14:paraId="0EB34856" w14:textId="0EEAC9A9" w:rsidR="005A18E8" w:rsidRPr="00E65181" w:rsidRDefault="005A18E8" w:rsidP="007B662A">
      <w:pPr>
        <w:ind w:left="340" w:right="340"/>
        <w:jc w:val="center"/>
        <w:rPr>
          <w:b/>
          <w:bCs/>
          <w:color w:val="222222"/>
          <w:sz w:val="28"/>
          <w:szCs w:val="28"/>
          <w:shd w:val="clear" w:color="auto" w:fill="FFFFFF"/>
        </w:rPr>
      </w:pPr>
    </w:p>
    <w:p w14:paraId="604717A2" w14:textId="22628762" w:rsidR="005A18E8" w:rsidRPr="00E65181" w:rsidRDefault="005A18E8" w:rsidP="007B662A">
      <w:pPr>
        <w:ind w:left="340" w:right="340"/>
        <w:jc w:val="center"/>
        <w:rPr>
          <w:b/>
          <w:bCs/>
          <w:color w:val="000000" w:themeColor="text1"/>
          <w:sz w:val="28"/>
          <w:szCs w:val="28"/>
          <w:shd w:val="clear" w:color="auto" w:fill="FFFFFF"/>
        </w:rPr>
      </w:pPr>
    </w:p>
    <w:p w14:paraId="38F072CC" w14:textId="7B70DEC9" w:rsidR="005A18E8" w:rsidRPr="00E65181" w:rsidRDefault="005A18E8" w:rsidP="007B662A">
      <w:pPr>
        <w:ind w:left="340" w:right="340"/>
        <w:jc w:val="center"/>
        <w:rPr>
          <w:b/>
          <w:bCs/>
          <w:color w:val="000000" w:themeColor="text1"/>
          <w:sz w:val="28"/>
          <w:szCs w:val="28"/>
          <w:shd w:val="clear" w:color="auto" w:fill="FFFFFF"/>
        </w:rPr>
      </w:pPr>
    </w:p>
    <w:p w14:paraId="5B1F8777" w14:textId="639CCCF3" w:rsidR="00BA1473" w:rsidRPr="00E65181" w:rsidRDefault="00BA1473" w:rsidP="00C37243">
      <w:pPr>
        <w:ind w:right="340"/>
        <w:rPr>
          <w:b/>
          <w:bCs/>
          <w:color w:val="222222"/>
          <w:sz w:val="28"/>
          <w:szCs w:val="28"/>
          <w:shd w:val="clear" w:color="auto" w:fill="FFFFFF"/>
        </w:rPr>
      </w:pPr>
    </w:p>
    <w:p w14:paraId="4B6C77FA" w14:textId="1B4385F8" w:rsidR="002E7229" w:rsidRPr="00E65181" w:rsidRDefault="002E7229" w:rsidP="00FD2178">
      <w:pPr>
        <w:spacing w:line="720" w:lineRule="auto"/>
        <w:ind w:right="340"/>
        <w:rPr>
          <w:color w:val="000000" w:themeColor="text1"/>
          <w:sz w:val="44"/>
          <w:szCs w:val="44"/>
          <w:shd w:val="clear" w:color="auto" w:fill="FFFFFF"/>
        </w:rPr>
      </w:pPr>
    </w:p>
    <w:sdt>
      <w:sdtPr>
        <w:rPr>
          <w:rFonts w:ascii="Times New Roman" w:eastAsia="Times New Roman" w:hAnsi="Times New Roman" w:cs="Times New Roman"/>
          <w:b w:val="0"/>
          <w:bCs w:val="0"/>
          <w:color w:val="000000" w:themeColor="text1"/>
          <w:sz w:val="44"/>
          <w:szCs w:val="44"/>
          <w:lang w:val="en-GB" w:eastAsia="en-GB"/>
        </w:rPr>
        <w:id w:val="1081875456"/>
        <w:docPartObj>
          <w:docPartGallery w:val="Table of Contents"/>
          <w:docPartUnique/>
        </w:docPartObj>
      </w:sdtPr>
      <w:sdtEndPr>
        <w:rPr>
          <w:noProof/>
          <w:sz w:val="32"/>
          <w:szCs w:val="32"/>
        </w:rPr>
      </w:sdtEndPr>
      <w:sdtContent>
        <w:p w14:paraId="64E912EC" w14:textId="77777777" w:rsidR="00AB02E5" w:rsidRPr="00E65181" w:rsidRDefault="00AB02E5" w:rsidP="00FD2178">
          <w:pPr>
            <w:pStyle w:val="TOCHeading"/>
            <w:spacing w:line="720" w:lineRule="auto"/>
            <w:rPr>
              <w:rFonts w:ascii="Times New Roman" w:hAnsi="Times New Roman" w:cs="Times New Roman"/>
              <w:color w:val="000000" w:themeColor="text1"/>
              <w:sz w:val="44"/>
              <w:szCs w:val="44"/>
            </w:rPr>
          </w:pPr>
        </w:p>
        <w:p w14:paraId="2D9E88B2" w14:textId="146AEBE9" w:rsidR="00FD2178" w:rsidRPr="00E65181" w:rsidRDefault="00AB02E5" w:rsidP="00FD2178">
          <w:pPr>
            <w:pStyle w:val="TOCHeading"/>
            <w:spacing w:line="720" w:lineRule="auto"/>
            <w:rPr>
              <w:rFonts w:ascii="Times New Roman" w:hAnsi="Times New Roman" w:cs="Times New Roman"/>
              <w:color w:val="000000" w:themeColor="text1"/>
            </w:rPr>
          </w:pPr>
          <w:r w:rsidRPr="00E65181">
            <w:rPr>
              <w:rFonts w:ascii="Times New Roman" w:hAnsi="Times New Roman" w:cs="Times New Roman"/>
              <w:color w:val="000000" w:themeColor="text1"/>
            </w:rPr>
            <w:t>TABLE OF CONTENTS</w:t>
          </w:r>
        </w:p>
        <w:p w14:paraId="32196CAD" w14:textId="77777777" w:rsidR="00AB02E5" w:rsidRPr="00E65181" w:rsidRDefault="00AB02E5" w:rsidP="00AB02E5">
          <w:pPr>
            <w:rPr>
              <w:lang w:val="en-US" w:eastAsia="en-US"/>
            </w:rPr>
          </w:pPr>
        </w:p>
        <w:p w14:paraId="3974BCF3" w14:textId="739EBE51" w:rsidR="00FD2178" w:rsidRPr="00E65181" w:rsidRDefault="00FD2178" w:rsidP="00FD2178">
          <w:pPr>
            <w:pStyle w:val="TOC1"/>
            <w:tabs>
              <w:tab w:val="right" w:pos="9016"/>
            </w:tabs>
            <w:spacing w:line="720" w:lineRule="auto"/>
            <w:rPr>
              <w:rFonts w:ascii="Times New Roman" w:eastAsiaTheme="minorEastAsia" w:hAnsi="Times New Roman" w:cs="Times New Roman"/>
              <w:b w:val="0"/>
              <w:bCs w:val="0"/>
              <w:caps w:val="0"/>
              <w:noProof/>
              <w:color w:val="000000" w:themeColor="text1"/>
              <w:sz w:val="32"/>
              <w:szCs w:val="32"/>
            </w:rPr>
          </w:pPr>
          <w:r w:rsidRPr="00E65181">
            <w:rPr>
              <w:rFonts w:ascii="Times New Roman" w:hAnsi="Times New Roman" w:cs="Times New Roman"/>
              <w:b w:val="0"/>
              <w:bCs w:val="0"/>
              <w:color w:val="000000" w:themeColor="text1"/>
              <w:sz w:val="22"/>
              <w:szCs w:val="22"/>
            </w:rPr>
            <w:fldChar w:fldCharType="begin"/>
          </w:r>
          <w:r w:rsidRPr="00E65181">
            <w:rPr>
              <w:rFonts w:ascii="Times New Roman" w:hAnsi="Times New Roman" w:cs="Times New Roman"/>
              <w:color w:val="000000" w:themeColor="text1"/>
              <w:sz w:val="22"/>
              <w:szCs w:val="22"/>
            </w:rPr>
            <w:instrText xml:space="preserve"> TOC \o "1-3" \h \z \u </w:instrText>
          </w:r>
          <w:r w:rsidRPr="00E65181">
            <w:rPr>
              <w:rFonts w:ascii="Times New Roman" w:hAnsi="Times New Roman" w:cs="Times New Roman"/>
              <w:b w:val="0"/>
              <w:bCs w:val="0"/>
              <w:color w:val="000000" w:themeColor="text1"/>
              <w:sz w:val="22"/>
              <w:szCs w:val="22"/>
            </w:rPr>
            <w:fldChar w:fldCharType="separate"/>
          </w:r>
          <w:hyperlink w:anchor="_Toc131447448" w:history="1">
            <w:r w:rsidRPr="00E65181">
              <w:rPr>
                <w:rStyle w:val="Hyperlink"/>
                <w:rFonts w:ascii="Times New Roman" w:hAnsi="Times New Roman" w:cs="Times New Roman"/>
                <w:noProof/>
                <w:color w:val="000000" w:themeColor="text1"/>
                <w:sz w:val="22"/>
                <w:szCs w:val="22"/>
              </w:rPr>
              <w:t>LIST OF FIGURES</w:t>
            </w:r>
            <w:r w:rsidRPr="00E65181">
              <w:rPr>
                <w:rFonts w:ascii="Times New Roman" w:hAnsi="Times New Roman" w:cs="Times New Roman"/>
                <w:noProof/>
                <w:webHidden/>
                <w:color w:val="000000" w:themeColor="text1"/>
                <w:sz w:val="22"/>
                <w:szCs w:val="22"/>
              </w:rPr>
              <w:tab/>
            </w:r>
            <w:r w:rsidRPr="00E65181">
              <w:rPr>
                <w:rFonts w:ascii="Times New Roman" w:hAnsi="Times New Roman" w:cs="Times New Roman"/>
                <w:noProof/>
                <w:webHidden/>
                <w:color w:val="000000" w:themeColor="text1"/>
                <w:sz w:val="22"/>
                <w:szCs w:val="22"/>
              </w:rPr>
              <w:fldChar w:fldCharType="begin"/>
            </w:r>
            <w:r w:rsidRPr="00E65181">
              <w:rPr>
                <w:rFonts w:ascii="Times New Roman" w:hAnsi="Times New Roman" w:cs="Times New Roman"/>
                <w:noProof/>
                <w:webHidden/>
                <w:color w:val="000000" w:themeColor="text1"/>
                <w:sz w:val="22"/>
                <w:szCs w:val="22"/>
              </w:rPr>
              <w:instrText xml:space="preserve"> PAGEREF _Toc131447448 \h </w:instrText>
            </w:r>
            <w:r w:rsidRPr="00E65181">
              <w:rPr>
                <w:rFonts w:ascii="Times New Roman" w:hAnsi="Times New Roman" w:cs="Times New Roman"/>
                <w:noProof/>
                <w:webHidden/>
                <w:color w:val="000000" w:themeColor="text1"/>
                <w:sz w:val="22"/>
                <w:szCs w:val="22"/>
              </w:rPr>
            </w:r>
            <w:r w:rsidRPr="00E65181">
              <w:rPr>
                <w:rFonts w:ascii="Times New Roman" w:hAnsi="Times New Roman" w:cs="Times New Roman"/>
                <w:noProof/>
                <w:webHidden/>
                <w:color w:val="000000" w:themeColor="text1"/>
                <w:sz w:val="22"/>
                <w:szCs w:val="22"/>
              </w:rPr>
              <w:fldChar w:fldCharType="separate"/>
            </w:r>
            <w:r w:rsidR="00BE4406" w:rsidRPr="00E65181">
              <w:rPr>
                <w:rFonts w:ascii="Times New Roman" w:hAnsi="Times New Roman" w:cs="Times New Roman"/>
                <w:noProof/>
                <w:webHidden/>
                <w:color w:val="000000" w:themeColor="text1"/>
                <w:sz w:val="22"/>
                <w:szCs w:val="22"/>
              </w:rPr>
              <w:t>6</w:t>
            </w:r>
            <w:r w:rsidRPr="00E65181">
              <w:rPr>
                <w:rFonts w:ascii="Times New Roman" w:hAnsi="Times New Roman" w:cs="Times New Roman"/>
                <w:noProof/>
                <w:webHidden/>
                <w:color w:val="000000" w:themeColor="text1"/>
                <w:sz w:val="22"/>
                <w:szCs w:val="22"/>
              </w:rPr>
              <w:fldChar w:fldCharType="end"/>
            </w:r>
          </w:hyperlink>
        </w:p>
        <w:p w14:paraId="4E81974F" w14:textId="69FD3BAF" w:rsidR="00FD2178" w:rsidRPr="00E65181" w:rsidRDefault="000C6B73" w:rsidP="00FD2178">
          <w:pPr>
            <w:pStyle w:val="TOC1"/>
            <w:tabs>
              <w:tab w:val="right" w:pos="9016"/>
            </w:tabs>
            <w:spacing w:line="720" w:lineRule="auto"/>
            <w:rPr>
              <w:rFonts w:ascii="Times New Roman" w:eastAsiaTheme="minorEastAsia" w:hAnsi="Times New Roman" w:cs="Times New Roman"/>
              <w:b w:val="0"/>
              <w:bCs w:val="0"/>
              <w:caps w:val="0"/>
              <w:noProof/>
              <w:color w:val="000000" w:themeColor="text1"/>
              <w:sz w:val="32"/>
              <w:szCs w:val="32"/>
            </w:rPr>
          </w:pPr>
          <w:hyperlink w:anchor="_Toc131447449" w:history="1">
            <w:r w:rsidR="00FD2178" w:rsidRPr="00E65181">
              <w:rPr>
                <w:rStyle w:val="Hyperlink"/>
                <w:rFonts w:ascii="Times New Roman" w:hAnsi="Times New Roman" w:cs="Times New Roman"/>
                <w:noProof/>
                <w:color w:val="000000" w:themeColor="text1"/>
                <w:sz w:val="22"/>
                <w:szCs w:val="22"/>
                <w:shd w:val="clear" w:color="auto" w:fill="FFFFFF"/>
              </w:rPr>
              <w:t>INTRODUCTION</w:t>
            </w:r>
            <w:r w:rsidR="00FD2178" w:rsidRPr="00E65181">
              <w:rPr>
                <w:rFonts w:ascii="Times New Roman" w:hAnsi="Times New Roman" w:cs="Times New Roman"/>
                <w:noProof/>
                <w:webHidden/>
                <w:color w:val="000000" w:themeColor="text1"/>
                <w:sz w:val="22"/>
                <w:szCs w:val="22"/>
              </w:rPr>
              <w:tab/>
            </w:r>
            <w:r w:rsidR="00FD2178" w:rsidRPr="00E65181">
              <w:rPr>
                <w:rFonts w:ascii="Times New Roman" w:hAnsi="Times New Roman" w:cs="Times New Roman"/>
                <w:noProof/>
                <w:webHidden/>
                <w:color w:val="000000" w:themeColor="text1"/>
                <w:sz w:val="22"/>
                <w:szCs w:val="22"/>
              </w:rPr>
              <w:fldChar w:fldCharType="begin"/>
            </w:r>
            <w:r w:rsidR="00FD2178" w:rsidRPr="00E65181">
              <w:rPr>
                <w:rFonts w:ascii="Times New Roman" w:hAnsi="Times New Roman" w:cs="Times New Roman"/>
                <w:noProof/>
                <w:webHidden/>
                <w:color w:val="000000" w:themeColor="text1"/>
                <w:sz w:val="22"/>
                <w:szCs w:val="22"/>
              </w:rPr>
              <w:instrText xml:space="preserve"> PAGEREF _Toc131447449 \h </w:instrText>
            </w:r>
            <w:r w:rsidR="00FD2178" w:rsidRPr="00E65181">
              <w:rPr>
                <w:rFonts w:ascii="Times New Roman" w:hAnsi="Times New Roman" w:cs="Times New Roman"/>
                <w:noProof/>
                <w:webHidden/>
                <w:color w:val="000000" w:themeColor="text1"/>
                <w:sz w:val="22"/>
                <w:szCs w:val="22"/>
              </w:rPr>
            </w:r>
            <w:r w:rsidR="00FD2178" w:rsidRPr="00E65181">
              <w:rPr>
                <w:rFonts w:ascii="Times New Roman" w:hAnsi="Times New Roman" w:cs="Times New Roman"/>
                <w:noProof/>
                <w:webHidden/>
                <w:color w:val="000000" w:themeColor="text1"/>
                <w:sz w:val="22"/>
                <w:szCs w:val="22"/>
              </w:rPr>
              <w:fldChar w:fldCharType="separate"/>
            </w:r>
            <w:r w:rsidR="00BE4406" w:rsidRPr="00E65181">
              <w:rPr>
                <w:rFonts w:ascii="Times New Roman" w:hAnsi="Times New Roman" w:cs="Times New Roman"/>
                <w:noProof/>
                <w:webHidden/>
                <w:color w:val="000000" w:themeColor="text1"/>
                <w:sz w:val="22"/>
                <w:szCs w:val="22"/>
              </w:rPr>
              <w:t>7</w:t>
            </w:r>
            <w:r w:rsidR="00FD2178" w:rsidRPr="00E65181">
              <w:rPr>
                <w:rFonts w:ascii="Times New Roman" w:hAnsi="Times New Roman" w:cs="Times New Roman"/>
                <w:noProof/>
                <w:webHidden/>
                <w:color w:val="000000" w:themeColor="text1"/>
                <w:sz w:val="22"/>
                <w:szCs w:val="22"/>
              </w:rPr>
              <w:fldChar w:fldCharType="end"/>
            </w:r>
          </w:hyperlink>
        </w:p>
        <w:p w14:paraId="5C969427" w14:textId="7ACFDCA5" w:rsidR="00FD2178" w:rsidRPr="00E65181" w:rsidRDefault="000C6B73" w:rsidP="00FD2178">
          <w:pPr>
            <w:pStyle w:val="TOC1"/>
            <w:tabs>
              <w:tab w:val="right" w:pos="9016"/>
            </w:tabs>
            <w:spacing w:line="720" w:lineRule="auto"/>
            <w:rPr>
              <w:rFonts w:ascii="Times New Roman" w:eastAsiaTheme="minorEastAsia" w:hAnsi="Times New Roman" w:cs="Times New Roman"/>
              <w:b w:val="0"/>
              <w:bCs w:val="0"/>
              <w:caps w:val="0"/>
              <w:noProof/>
              <w:color w:val="000000" w:themeColor="text1"/>
              <w:sz w:val="32"/>
              <w:szCs w:val="32"/>
            </w:rPr>
          </w:pPr>
          <w:hyperlink w:anchor="_Toc131447450" w:history="1">
            <w:r w:rsidR="00FD2178" w:rsidRPr="00E65181">
              <w:rPr>
                <w:rStyle w:val="Hyperlink"/>
                <w:rFonts w:ascii="Times New Roman" w:hAnsi="Times New Roman" w:cs="Times New Roman"/>
                <w:noProof/>
                <w:color w:val="000000" w:themeColor="text1"/>
                <w:sz w:val="22"/>
                <w:szCs w:val="22"/>
              </w:rPr>
              <w:t xml:space="preserve">CHAPTER ONE: </w:t>
            </w:r>
            <w:r w:rsidR="00FD2178" w:rsidRPr="00E65181">
              <w:rPr>
                <w:rStyle w:val="Hyperlink"/>
                <w:rFonts w:ascii="Times New Roman" w:hAnsi="Times New Roman" w:cs="Times New Roman"/>
                <w:b w:val="0"/>
                <w:bCs w:val="0"/>
                <w:noProof/>
                <w:color w:val="000000" w:themeColor="text1"/>
                <w:sz w:val="22"/>
                <w:szCs w:val="22"/>
              </w:rPr>
              <w:t>TEXTUAL GLORYH(O)LES</w:t>
            </w:r>
            <w:r w:rsidR="00FD2178" w:rsidRPr="00E65181">
              <w:rPr>
                <w:rFonts w:ascii="Times New Roman" w:hAnsi="Times New Roman" w:cs="Times New Roman"/>
                <w:noProof/>
                <w:webHidden/>
                <w:color w:val="000000" w:themeColor="text1"/>
                <w:sz w:val="22"/>
                <w:szCs w:val="22"/>
              </w:rPr>
              <w:tab/>
            </w:r>
            <w:r w:rsidR="00FD2178" w:rsidRPr="00E65181">
              <w:rPr>
                <w:rFonts w:ascii="Times New Roman" w:hAnsi="Times New Roman" w:cs="Times New Roman"/>
                <w:noProof/>
                <w:webHidden/>
                <w:color w:val="000000" w:themeColor="text1"/>
                <w:sz w:val="22"/>
                <w:szCs w:val="22"/>
              </w:rPr>
              <w:fldChar w:fldCharType="begin"/>
            </w:r>
            <w:r w:rsidR="00FD2178" w:rsidRPr="00E65181">
              <w:rPr>
                <w:rFonts w:ascii="Times New Roman" w:hAnsi="Times New Roman" w:cs="Times New Roman"/>
                <w:noProof/>
                <w:webHidden/>
                <w:color w:val="000000" w:themeColor="text1"/>
                <w:sz w:val="22"/>
                <w:szCs w:val="22"/>
              </w:rPr>
              <w:instrText xml:space="preserve"> PAGEREF _Toc131447450 \h </w:instrText>
            </w:r>
            <w:r w:rsidR="00FD2178" w:rsidRPr="00E65181">
              <w:rPr>
                <w:rFonts w:ascii="Times New Roman" w:hAnsi="Times New Roman" w:cs="Times New Roman"/>
                <w:noProof/>
                <w:webHidden/>
                <w:color w:val="000000" w:themeColor="text1"/>
                <w:sz w:val="22"/>
                <w:szCs w:val="22"/>
              </w:rPr>
            </w:r>
            <w:r w:rsidR="00FD2178" w:rsidRPr="00E65181">
              <w:rPr>
                <w:rFonts w:ascii="Times New Roman" w:hAnsi="Times New Roman" w:cs="Times New Roman"/>
                <w:noProof/>
                <w:webHidden/>
                <w:color w:val="000000" w:themeColor="text1"/>
                <w:sz w:val="22"/>
                <w:szCs w:val="22"/>
              </w:rPr>
              <w:fldChar w:fldCharType="separate"/>
            </w:r>
            <w:r w:rsidR="00BE4406" w:rsidRPr="00E65181">
              <w:rPr>
                <w:rFonts w:ascii="Times New Roman" w:hAnsi="Times New Roman" w:cs="Times New Roman"/>
                <w:noProof/>
                <w:webHidden/>
                <w:color w:val="000000" w:themeColor="text1"/>
                <w:sz w:val="22"/>
                <w:szCs w:val="22"/>
              </w:rPr>
              <w:t>41</w:t>
            </w:r>
            <w:r w:rsidR="00FD2178" w:rsidRPr="00E65181">
              <w:rPr>
                <w:rFonts w:ascii="Times New Roman" w:hAnsi="Times New Roman" w:cs="Times New Roman"/>
                <w:noProof/>
                <w:webHidden/>
                <w:color w:val="000000" w:themeColor="text1"/>
                <w:sz w:val="22"/>
                <w:szCs w:val="22"/>
              </w:rPr>
              <w:fldChar w:fldCharType="end"/>
            </w:r>
          </w:hyperlink>
        </w:p>
        <w:p w14:paraId="17BE8FEF" w14:textId="171F9555" w:rsidR="00FD2178" w:rsidRPr="00E65181" w:rsidRDefault="000C6B73" w:rsidP="00FD2178">
          <w:pPr>
            <w:pStyle w:val="TOC1"/>
            <w:tabs>
              <w:tab w:val="right" w:pos="9016"/>
            </w:tabs>
            <w:spacing w:line="720" w:lineRule="auto"/>
            <w:rPr>
              <w:rFonts w:ascii="Times New Roman" w:eastAsiaTheme="minorEastAsia" w:hAnsi="Times New Roman" w:cs="Times New Roman"/>
              <w:b w:val="0"/>
              <w:bCs w:val="0"/>
              <w:caps w:val="0"/>
              <w:noProof/>
              <w:color w:val="000000" w:themeColor="text1"/>
              <w:sz w:val="32"/>
              <w:szCs w:val="32"/>
            </w:rPr>
          </w:pPr>
          <w:hyperlink w:anchor="_Toc131447451" w:history="1">
            <w:r w:rsidR="00FD2178" w:rsidRPr="00E65181">
              <w:rPr>
                <w:rStyle w:val="Hyperlink"/>
                <w:rFonts w:ascii="Times New Roman" w:hAnsi="Times New Roman" w:cs="Times New Roman"/>
                <w:noProof/>
                <w:color w:val="000000" w:themeColor="text1"/>
                <w:sz w:val="22"/>
                <w:szCs w:val="22"/>
              </w:rPr>
              <w:t xml:space="preserve">CHAPTER TWO: </w:t>
            </w:r>
            <w:r w:rsidR="00FD2178" w:rsidRPr="00E65181">
              <w:rPr>
                <w:rStyle w:val="Hyperlink"/>
                <w:rFonts w:ascii="Times New Roman" w:hAnsi="Times New Roman" w:cs="Times New Roman"/>
                <w:b w:val="0"/>
                <w:bCs w:val="0"/>
                <w:noProof/>
                <w:color w:val="000000" w:themeColor="text1"/>
                <w:sz w:val="22"/>
                <w:szCs w:val="22"/>
              </w:rPr>
              <w:t>SPECULA INVESTIGATIONS</w:t>
            </w:r>
            <w:r w:rsidR="00FD2178" w:rsidRPr="00E65181">
              <w:rPr>
                <w:rFonts w:ascii="Times New Roman" w:hAnsi="Times New Roman" w:cs="Times New Roman"/>
                <w:noProof/>
                <w:webHidden/>
                <w:color w:val="000000" w:themeColor="text1"/>
                <w:sz w:val="22"/>
                <w:szCs w:val="22"/>
              </w:rPr>
              <w:tab/>
            </w:r>
            <w:r w:rsidR="00FD2178" w:rsidRPr="00E65181">
              <w:rPr>
                <w:rFonts w:ascii="Times New Roman" w:hAnsi="Times New Roman" w:cs="Times New Roman"/>
                <w:noProof/>
                <w:webHidden/>
                <w:color w:val="000000" w:themeColor="text1"/>
                <w:sz w:val="22"/>
                <w:szCs w:val="22"/>
              </w:rPr>
              <w:fldChar w:fldCharType="begin"/>
            </w:r>
            <w:r w:rsidR="00FD2178" w:rsidRPr="00E65181">
              <w:rPr>
                <w:rFonts w:ascii="Times New Roman" w:hAnsi="Times New Roman" w:cs="Times New Roman"/>
                <w:noProof/>
                <w:webHidden/>
                <w:color w:val="000000" w:themeColor="text1"/>
                <w:sz w:val="22"/>
                <w:szCs w:val="22"/>
              </w:rPr>
              <w:instrText xml:space="preserve"> PAGEREF _Toc131447451 \h </w:instrText>
            </w:r>
            <w:r w:rsidR="00FD2178" w:rsidRPr="00E65181">
              <w:rPr>
                <w:rFonts w:ascii="Times New Roman" w:hAnsi="Times New Roman" w:cs="Times New Roman"/>
                <w:noProof/>
                <w:webHidden/>
                <w:color w:val="000000" w:themeColor="text1"/>
                <w:sz w:val="22"/>
                <w:szCs w:val="22"/>
              </w:rPr>
            </w:r>
            <w:r w:rsidR="00FD2178" w:rsidRPr="00E65181">
              <w:rPr>
                <w:rFonts w:ascii="Times New Roman" w:hAnsi="Times New Roman" w:cs="Times New Roman"/>
                <w:noProof/>
                <w:webHidden/>
                <w:color w:val="000000" w:themeColor="text1"/>
                <w:sz w:val="22"/>
                <w:szCs w:val="22"/>
              </w:rPr>
              <w:fldChar w:fldCharType="separate"/>
            </w:r>
            <w:r w:rsidR="00BE4406" w:rsidRPr="00E65181">
              <w:rPr>
                <w:rFonts w:ascii="Times New Roman" w:hAnsi="Times New Roman" w:cs="Times New Roman"/>
                <w:noProof/>
                <w:webHidden/>
                <w:color w:val="000000" w:themeColor="text1"/>
                <w:sz w:val="22"/>
                <w:szCs w:val="22"/>
              </w:rPr>
              <w:t>87</w:t>
            </w:r>
            <w:r w:rsidR="00FD2178" w:rsidRPr="00E65181">
              <w:rPr>
                <w:rFonts w:ascii="Times New Roman" w:hAnsi="Times New Roman" w:cs="Times New Roman"/>
                <w:noProof/>
                <w:webHidden/>
                <w:color w:val="000000" w:themeColor="text1"/>
                <w:sz w:val="22"/>
                <w:szCs w:val="22"/>
              </w:rPr>
              <w:fldChar w:fldCharType="end"/>
            </w:r>
          </w:hyperlink>
        </w:p>
        <w:p w14:paraId="04A48FA8" w14:textId="607FA24D" w:rsidR="00FD2178" w:rsidRPr="00E65181" w:rsidRDefault="000C6B73" w:rsidP="00FD2178">
          <w:pPr>
            <w:pStyle w:val="TOC1"/>
            <w:tabs>
              <w:tab w:val="right" w:pos="9016"/>
            </w:tabs>
            <w:spacing w:line="720" w:lineRule="auto"/>
            <w:rPr>
              <w:rFonts w:ascii="Times New Roman" w:eastAsiaTheme="minorEastAsia" w:hAnsi="Times New Roman" w:cs="Times New Roman"/>
              <w:b w:val="0"/>
              <w:bCs w:val="0"/>
              <w:caps w:val="0"/>
              <w:noProof/>
              <w:color w:val="000000" w:themeColor="text1"/>
              <w:sz w:val="32"/>
              <w:szCs w:val="32"/>
            </w:rPr>
          </w:pPr>
          <w:hyperlink w:anchor="_Toc131447452" w:history="1">
            <w:r w:rsidR="00FD2178" w:rsidRPr="00E65181">
              <w:rPr>
                <w:rStyle w:val="Hyperlink"/>
                <w:rFonts w:ascii="Times New Roman" w:hAnsi="Times New Roman" w:cs="Times New Roman"/>
                <w:noProof/>
                <w:color w:val="000000" w:themeColor="text1"/>
                <w:sz w:val="22"/>
                <w:szCs w:val="22"/>
              </w:rPr>
              <w:t xml:space="preserve">CHAPTER THREE: </w:t>
            </w:r>
            <w:r w:rsidR="00FD2178" w:rsidRPr="00E65181">
              <w:rPr>
                <w:rStyle w:val="Hyperlink"/>
                <w:rFonts w:ascii="Times New Roman" w:hAnsi="Times New Roman" w:cs="Times New Roman"/>
                <w:b w:val="0"/>
                <w:bCs w:val="0"/>
                <w:noProof/>
                <w:color w:val="000000" w:themeColor="text1"/>
                <w:sz w:val="22"/>
                <w:szCs w:val="22"/>
              </w:rPr>
              <w:t>WANDERING WOMBS</w:t>
            </w:r>
            <w:r w:rsidR="00FD2178" w:rsidRPr="00E65181">
              <w:rPr>
                <w:rFonts w:ascii="Times New Roman" w:hAnsi="Times New Roman" w:cs="Times New Roman"/>
                <w:noProof/>
                <w:webHidden/>
                <w:color w:val="000000" w:themeColor="text1"/>
                <w:sz w:val="22"/>
                <w:szCs w:val="22"/>
              </w:rPr>
              <w:tab/>
            </w:r>
            <w:r w:rsidR="00FD2178" w:rsidRPr="00E65181">
              <w:rPr>
                <w:rFonts w:ascii="Times New Roman" w:hAnsi="Times New Roman" w:cs="Times New Roman"/>
                <w:noProof/>
                <w:webHidden/>
                <w:color w:val="000000" w:themeColor="text1"/>
                <w:sz w:val="22"/>
                <w:szCs w:val="22"/>
              </w:rPr>
              <w:fldChar w:fldCharType="begin"/>
            </w:r>
            <w:r w:rsidR="00FD2178" w:rsidRPr="00E65181">
              <w:rPr>
                <w:rFonts w:ascii="Times New Roman" w:hAnsi="Times New Roman" w:cs="Times New Roman"/>
                <w:noProof/>
                <w:webHidden/>
                <w:color w:val="000000" w:themeColor="text1"/>
                <w:sz w:val="22"/>
                <w:szCs w:val="22"/>
              </w:rPr>
              <w:instrText xml:space="preserve"> PAGEREF _Toc131447452 \h </w:instrText>
            </w:r>
            <w:r w:rsidR="00FD2178" w:rsidRPr="00E65181">
              <w:rPr>
                <w:rFonts w:ascii="Times New Roman" w:hAnsi="Times New Roman" w:cs="Times New Roman"/>
                <w:noProof/>
                <w:webHidden/>
                <w:color w:val="000000" w:themeColor="text1"/>
                <w:sz w:val="22"/>
                <w:szCs w:val="22"/>
              </w:rPr>
            </w:r>
            <w:r w:rsidR="00FD2178" w:rsidRPr="00E65181">
              <w:rPr>
                <w:rFonts w:ascii="Times New Roman" w:hAnsi="Times New Roman" w:cs="Times New Roman"/>
                <w:noProof/>
                <w:webHidden/>
                <w:color w:val="000000" w:themeColor="text1"/>
                <w:sz w:val="22"/>
                <w:szCs w:val="22"/>
              </w:rPr>
              <w:fldChar w:fldCharType="separate"/>
            </w:r>
            <w:r w:rsidR="00BE4406" w:rsidRPr="00E65181">
              <w:rPr>
                <w:rFonts w:ascii="Times New Roman" w:hAnsi="Times New Roman" w:cs="Times New Roman"/>
                <w:noProof/>
                <w:webHidden/>
                <w:color w:val="000000" w:themeColor="text1"/>
                <w:sz w:val="22"/>
                <w:szCs w:val="22"/>
              </w:rPr>
              <w:t>120</w:t>
            </w:r>
            <w:r w:rsidR="00FD2178" w:rsidRPr="00E65181">
              <w:rPr>
                <w:rFonts w:ascii="Times New Roman" w:hAnsi="Times New Roman" w:cs="Times New Roman"/>
                <w:noProof/>
                <w:webHidden/>
                <w:color w:val="000000" w:themeColor="text1"/>
                <w:sz w:val="22"/>
                <w:szCs w:val="22"/>
              </w:rPr>
              <w:fldChar w:fldCharType="end"/>
            </w:r>
          </w:hyperlink>
        </w:p>
        <w:p w14:paraId="3827CC9D" w14:textId="73A04BA6" w:rsidR="00FD2178" w:rsidRPr="00E65181" w:rsidRDefault="000C6B73" w:rsidP="00FD2178">
          <w:pPr>
            <w:pStyle w:val="TOC1"/>
            <w:tabs>
              <w:tab w:val="right" w:pos="9016"/>
            </w:tabs>
            <w:spacing w:line="720" w:lineRule="auto"/>
            <w:rPr>
              <w:rFonts w:ascii="Times New Roman" w:eastAsiaTheme="minorEastAsia" w:hAnsi="Times New Roman" w:cs="Times New Roman"/>
              <w:b w:val="0"/>
              <w:bCs w:val="0"/>
              <w:caps w:val="0"/>
              <w:noProof/>
              <w:color w:val="000000" w:themeColor="text1"/>
              <w:sz w:val="32"/>
              <w:szCs w:val="32"/>
            </w:rPr>
          </w:pPr>
          <w:hyperlink w:anchor="_Toc131447453" w:history="1">
            <w:r w:rsidR="00FD2178" w:rsidRPr="00E65181">
              <w:rPr>
                <w:rStyle w:val="Hyperlink"/>
                <w:rFonts w:ascii="Times New Roman" w:hAnsi="Times New Roman" w:cs="Times New Roman"/>
                <w:noProof/>
                <w:color w:val="000000" w:themeColor="text1"/>
                <w:sz w:val="22"/>
                <w:szCs w:val="22"/>
              </w:rPr>
              <w:t xml:space="preserve">CHAPTER FOUR: </w:t>
            </w:r>
            <w:r w:rsidR="00FD2178" w:rsidRPr="00E65181">
              <w:rPr>
                <w:rStyle w:val="Hyperlink"/>
                <w:rFonts w:ascii="Times New Roman" w:hAnsi="Times New Roman" w:cs="Times New Roman"/>
                <w:b w:val="0"/>
                <w:bCs w:val="0"/>
                <w:noProof/>
                <w:color w:val="000000" w:themeColor="text1"/>
                <w:sz w:val="22"/>
                <w:szCs w:val="22"/>
              </w:rPr>
              <w:t>HYDROFEMINIST AUTHORITIES</w:t>
            </w:r>
            <w:r w:rsidR="00FD2178" w:rsidRPr="00E65181">
              <w:rPr>
                <w:rFonts w:ascii="Times New Roman" w:hAnsi="Times New Roman" w:cs="Times New Roman"/>
                <w:noProof/>
                <w:webHidden/>
                <w:color w:val="000000" w:themeColor="text1"/>
                <w:sz w:val="22"/>
                <w:szCs w:val="22"/>
              </w:rPr>
              <w:tab/>
            </w:r>
            <w:r w:rsidR="00FD2178" w:rsidRPr="00E65181">
              <w:rPr>
                <w:rFonts w:ascii="Times New Roman" w:hAnsi="Times New Roman" w:cs="Times New Roman"/>
                <w:noProof/>
                <w:webHidden/>
                <w:color w:val="000000" w:themeColor="text1"/>
                <w:sz w:val="22"/>
                <w:szCs w:val="22"/>
              </w:rPr>
              <w:fldChar w:fldCharType="begin"/>
            </w:r>
            <w:r w:rsidR="00FD2178" w:rsidRPr="00E65181">
              <w:rPr>
                <w:rFonts w:ascii="Times New Roman" w:hAnsi="Times New Roman" w:cs="Times New Roman"/>
                <w:noProof/>
                <w:webHidden/>
                <w:color w:val="000000" w:themeColor="text1"/>
                <w:sz w:val="22"/>
                <w:szCs w:val="22"/>
              </w:rPr>
              <w:instrText xml:space="preserve"> PAGEREF _Toc131447453 \h </w:instrText>
            </w:r>
            <w:r w:rsidR="00FD2178" w:rsidRPr="00E65181">
              <w:rPr>
                <w:rFonts w:ascii="Times New Roman" w:hAnsi="Times New Roman" w:cs="Times New Roman"/>
                <w:noProof/>
                <w:webHidden/>
                <w:color w:val="000000" w:themeColor="text1"/>
                <w:sz w:val="22"/>
                <w:szCs w:val="22"/>
              </w:rPr>
            </w:r>
            <w:r w:rsidR="00FD2178" w:rsidRPr="00E65181">
              <w:rPr>
                <w:rFonts w:ascii="Times New Roman" w:hAnsi="Times New Roman" w:cs="Times New Roman"/>
                <w:noProof/>
                <w:webHidden/>
                <w:color w:val="000000" w:themeColor="text1"/>
                <w:sz w:val="22"/>
                <w:szCs w:val="22"/>
              </w:rPr>
              <w:fldChar w:fldCharType="separate"/>
            </w:r>
            <w:r w:rsidR="00BE4406" w:rsidRPr="00E65181">
              <w:rPr>
                <w:rFonts w:ascii="Times New Roman" w:hAnsi="Times New Roman" w:cs="Times New Roman"/>
                <w:noProof/>
                <w:webHidden/>
                <w:color w:val="000000" w:themeColor="text1"/>
                <w:sz w:val="22"/>
                <w:szCs w:val="22"/>
              </w:rPr>
              <w:t>159</w:t>
            </w:r>
            <w:r w:rsidR="00FD2178" w:rsidRPr="00E65181">
              <w:rPr>
                <w:rFonts w:ascii="Times New Roman" w:hAnsi="Times New Roman" w:cs="Times New Roman"/>
                <w:noProof/>
                <w:webHidden/>
                <w:color w:val="000000" w:themeColor="text1"/>
                <w:sz w:val="22"/>
                <w:szCs w:val="22"/>
              </w:rPr>
              <w:fldChar w:fldCharType="end"/>
            </w:r>
          </w:hyperlink>
        </w:p>
        <w:p w14:paraId="69E17FCB" w14:textId="287CDCAB" w:rsidR="00FD2178" w:rsidRPr="00E65181" w:rsidRDefault="000C6B73" w:rsidP="00FD2178">
          <w:pPr>
            <w:pStyle w:val="TOC1"/>
            <w:tabs>
              <w:tab w:val="right" w:pos="9016"/>
            </w:tabs>
            <w:spacing w:line="720" w:lineRule="auto"/>
            <w:rPr>
              <w:rFonts w:ascii="Times New Roman" w:eastAsiaTheme="minorEastAsia" w:hAnsi="Times New Roman" w:cs="Times New Roman"/>
              <w:b w:val="0"/>
              <w:bCs w:val="0"/>
              <w:caps w:val="0"/>
              <w:noProof/>
              <w:color w:val="000000" w:themeColor="text1"/>
              <w:sz w:val="32"/>
              <w:szCs w:val="32"/>
            </w:rPr>
          </w:pPr>
          <w:hyperlink w:anchor="_Toc131447454" w:history="1">
            <w:r w:rsidR="00FD2178" w:rsidRPr="00E65181">
              <w:rPr>
                <w:rStyle w:val="Hyperlink"/>
                <w:rFonts w:ascii="Times New Roman" w:hAnsi="Times New Roman" w:cs="Times New Roman"/>
                <w:noProof/>
                <w:color w:val="000000" w:themeColor="text1"/>
                <w:sz w:val="22"/>
                <w:szCs w:val="22"/>
              </w:rPr>
              <w:t>CONCLUSION:</w:t>
            </w:r>
            <w:r w:rsidR="00FD2178" w:rsidRPr="00E65181">
              <w:rPr>
                <w:rFonts w:ascii="Times New Roman" w:hAnsi="Times New Roman" w:cs="Times New Roman"/>
                <w:noProof/>
                <w:webHidden/>
                <w:color w:val="000000" w:themeColor="text1"/>
                <w:sz w:val="22"/>
                <w:szCs w:val="22"/>
              </w:rPr>
              <w:tab/>
            </w:r>
            <w:r w:rsidR="00FD2178" w:rsidRPr="00E65181">
              <w:rPr>
                <w:rFonts w:ascii="Times New Roman" w:hAnsi="Times New Roman" w:cs="Times New Roman"/>
                <w:noProof/>
                <w:webHidden/>
                <w:color w:val="000000" w:themeColor="text1"/>
                <w:sz w:val="22"/>
                <w:szCs w:val="22"/>
              </w:rPr>
              <w:fldChar w:fldCharType="begin"/>
            </w:r>
            <w:r w:rsidR="00FD2178" w:rsidRPr="00E65181">
              <w:rPr>
                <w:rFonts w:ascii="Times New Roman" w:hAnsi="Times New Roman" w:cs="Times New Roman"/>
                <w:noProof/>
                <w:webHidden/>
                <w:color w:val="000000" w:themeColor="text1"/>
                <w:sz w:val="22"/>
                <w:szCs w:val="22"/>
              </w:rPr>
              <w:instrText xml:space="preserve"> PAGEREF _Toc131447454 \h </w:instrText>
            </w:r>
            <w:r w:rsidR="00FD2178" w:rsidRPr="00E65181">
              <w:rPr>
                <w:rFonts w:ascii="Times New Roman" w:hAnsi="Times New Roman" w:cs="Times New Roman"/>
                <w:noProof/>
                <w:webHidden/>
                <w:color w:val="000000" w:themeColor="text1"/>
                <w:sz w:val="22"/>
                <w:szCs w:val="22"/>
              </w:rPr>
            </w:r>
            <w:r w:rsidR="00FD2178" w:rsidRPr="00E65181">
              <w:rPr>
                <w:rFonts w:ascii="Times New Roman" w:hAnsi="Times New Roman" w:cs="Times New Roman"/>
                <w:noProof/>
                <w:webHidden/>
                <w:color w:val="000000" w:themeColor="text1"/>
                <w:sz w:val="22"/>
                <w:szCs w:val="22"/>
              </w:rPr>
              <w:fldChar w:fldCharType="separate"/>
            </w:r>
            <w:r w:rsidR="00BE4406" w:rsidRPr="00E65181">
              <w:rPr>
                <w:rFonts w:ascii="Times New Roman" w:hAnsi="Times New Roman" w:cs="Times New Roman"/>
                <w:noProof/>
                <w:webHidden/>
                <w:color w:val="000000" w:themeColor="text1"/>
                <w:sz w:val="22"/>
                <w:szCs w:val="22"/>
              </w:rPr>
              <w:t>213</w:t>
            </w:r>
            <w:r w:rsidR="00FD2178" w:rsidRPr="00E65181">
              <w:rPr>
                <w:rFonts w:ascii="Times New Roman" w:hAnsi="Times New Roman" w:cs="Times New Roman"/>
                <w:noProof/>
                <w:webHidden/>
                <w:color w:val="000000" w:themeColor="text1"/>
                <w:sz w:val="22"/>
                <w:szCs w:val="22"/>
              </w:rPr>
              <w:fldChar w:fldCharType="end"/>
            </w:r>
          </w:hyperlink>
        </w:p>
        <w:p w14:paraId="0AF08A02" w14:textId="473526F7" w:rsidR="00FD2178" w:rsidRPr="00E65181" w:rsidRDefault="000C6B73" w:rsidP="00FD2178">
          <w:pPr>
            <w:pStyle w:val="TOC1"/>
            <w:tabs>
              <w:tab w:val="right" w:pos="9016"/>
            </w:tabs>
            <w:spacing w:line="720" w:lineRule="auto"/>
            <w:rPr>
              <w:rFonts w:ascii="Times New Roman" w:eastAsiaTheme="minorEastAsia" w:hAnsi="Times New Roman" w:cs="Times New Roman"/>
              <w:b w:val="0"/>
              <w:bCs w:val="0"/>
              <w:caps w:val="0"/>
              <w:noProof/>
              <w:color w:val="000000" w:themeColor="text1"/>
              <w:sz w:val="32"/>
              <w:szCs w:val="32"/>
            </w:rPr>
          </w:pPr>
          <w:hyperlink w:anchor="_Toc131447455" w:history="1">
            <w:r w:rsidR="00FD2178" w:rsidRPr="00E65181">
              <w:rPr>
                <w:rStyle w:val="Hyperlink"/>
                <w:rFonts w:ascii="Times New Roman" w:hAnsi="Times New Roman" w:cs="Times New Roman"/>
                <w:noProof/>
                <w:color w:val="000000" w:themeColor="text1"/>
                <w:sz w:val="22"/>
                <w:szCs w:val="22"/>
              </w:rPr>
              <w:t>APPENDIX</w:t>
            </w:r>
            <w:r w:rsidR="00FD2178" w:rsidRPr="00E65181">
              <w:rPr>
                <w:rFonts w:ascii="Times New Roman" w:hAnsi="Times New Roman" w:cs="Times New Roman"/>
                <w:noProof/>
                <w:webHidden/>
                <w:color w:val="000000" w:themeColor="text1"/>
                <w:sz w:val="22"/>
                <w:szCs w:val="22"/>
              </w:rPr>
              <w:tab/>
            </w:r>
            <w:r w:rsidR="00FD2178" w:rsidRPr="00E65181">
              <w:rPr>
                <w:rFonts w:ascii="Times New Roman" w:hAnsi="Times New Roman" w:cs="Times New Roman"/>
                <w:noProof/>
                <w:webHidden/>
                <w:color w:val="000000" w:themeColor="text1"/>
                <w:sz w:val="22"/>
                <w:szCs w:val="22"/>
              </w:rPr>
              <w:fldChar w:fldCharType="begin"/>
            </w:r>
            <w:r w:rsidR="00FD2178" w:rsidRPr="00E65181">
              <w:rPr>
                <w:rFonts w:ascii="Times New Roman" w:hAnsi="Times New Roman" w:cs="Times New Roman"/>
                <w:noProof/>
                <w:webHidden/>
                <w:color w:val="000000" w:themeColor="text1"/>
                <w:sz w:val="22"/>
                <w:szCs w:val="22"/>
              </w:rPr>
              <w:instrText xml:space="preserve"> PAGEREF _Toc131447455 \h </w:instrText>
            </w:r>
            <w:r w:rsidR="00FD2178" w:rsidRPr="00E65181">
              <w:rPr>
                <w:rFonts w:ascii="Times New Roman" w:hAnsi="Times New Roman" w:cs="Times New Roman"/>
                <w:noProof/>
                <w:webHidden/>
                <w:color w:val="000000" w:themeColor="text1"/>
                <w:sz w:val="22"/>
                <w:szCs w:val="22"/>
              </w:rPr>
            </w:r>
            <w:r w:rsidR="00FD2178" w:rsidRPr="00E65181">
              <w:rPr>
                <w:rFonts w:ascii="Times New Roman" w:hAnsi="Times New Roman" w:cs="Times New Roman"/>
                <w:noProof/>
                <w:webHidden/>
                <w:color w:val="000000" w:themeColor="text1"/>
                <w:sz w:val="22"/>
                <w:szCs w:val="22"/>
              </w:rPr>
              <w:fldChar w:fldCharType="separate"/>
            </w:r>
            <w:r w:rsidR="00BE4406" w:rsidRPr="00E65181">
              <w:rPr>
                <w:rFonts w:ascii="Times New Roman" w:hAnsi="Times New Roman" w:cs="Times New Roman"/>
                <w:noProof/>
                <w:webHidden/>
                <w:color w:val="000000" w:themeColor="text1"/>
                <w:sz w:val="22"/>
                <w:szCs w:val="22"/>
              </w:rPr>
              <w:t>219</w:t>
            </w:r>
            <w:r w:rsidR="00FD2178" w:rsidRPr="00E65181">
              <w:rPr>
                <w:rFonts w:ascii="Times New Roman" w:hAnsi="Times New Roman" w:cs="Times New Roman"/>
                <w:noProof/>
                <w:webHidden/>
                <w:color w:val="000000" w:themeColor="text1"/>
                <w:sz w:val="22"/>
                <w:szCs w:val="22"/>
              </w:rPr>
              <w:fldChar w:fldCharType="end"/>
            </w:r>
          </w:hyperlink>
        </w:p>
        <w:p w14:paraId="48EB1A7C" w14:textId="64B11C5F" w:rsidR="00FD2178" w:rsidRPr="00E65181" w:rsidRDefault="000C6B73" w:rsidP="00FD2178">
          <w:pPr>
            <w:pStyle w:val="TOC1"/>
            <w:tabs>
              <w:tab w:val="right" w:pos="9016"/>
            </w:tabs>
            <w:spacing w:line="720" w:lineRule="auto"/>
            <w:rPr>
              <w:rFonts w:ascii="Times New Roman" w:eastAsiaTheme="minorEastAsia" w:hAnsi="Times New Roman" w:cs="Times New Roman"/>
              <w:b w:val="0"/>
              <w:bCs w:val="0"/>
              <w:caps w:val="0"/>
              <w:noProof/>
              <w:color w:val="000000" w:themeColor="text1"/>
              <w:sz w:val="32"/>
              <w:szCs w:val="32"/>
            </w:rPr>
          </w:pPr>
          <w:hyperlink w:anchor="_Toc131447456" w:history="1">
            <w:r w:rsidR="00FD2178" w:rsidRPr="00E65181">
              <w:rPr>
                <w:rStyle w:val="Hyperlink"/>
                <w:rFonts w:ascii="Times New Roman" w:hAnsi="Times New Roman" w:cs="Times New Roman"/>
                <w:noProof/>
                <w:color w:val="000000" w:themeColor="text1"/>
                <w:sz w:val="22"/>
                <w:szCs w:val="22"/>
              </w:rPr>
              <w:t>BIBLIOGRAPHY</w:t>
            </w:r>
            <w:r w:rsidR="00FD2178" w:rsidRPr="00E65181">
              <w:rPr>
                <w:rFonts w:ascii="Times New Roman" w:hAnsi="Times New Roman" w:cs="Times New Roman"/>
                <w:noProof/>
                <w:webHidden/>
                <w:color w:val="000000" w:themeColor="text1"/>
                <w:sz w:val="22"/>
                <w:szCs w:val="22"/>
              </w:rPr>
              <w:tab/>
            </w:r>
            <w:r w:rsidR="00FD2178" w:rsidRPr="00E65181">
              <w:rPr>
                <w:rFonts w:ascii="Times New Roman" w:hAnsi="Times New Roman" w:cs="Times New Roman"/>
                <w:noProof/>
                <w:webHidden/>
                <w:color w:val="000000" w:themeColor="text1"/>
                <w:sz w:val="22"/>
                <w:szCs w:val="22"/>
              </w:rPr>
              <w:fldChar w:fldCharType="begin"/>
            </w:r>
            <w:r w:rsidR="00FD2178" w:rsidRPr="00E65181">
              <w:rPr>
                <w:rFonts w:ascii="Times New Roman" w:hAnsi="Times New Roman" w:cs="Times New Roman"/>
                <w:noProof/>
                <w:webHidden/>
                <w:color w:val="000000" w:themeColor="text1"/>
                <w:sz w:val="22"/>
                <w:szCs w:val="22"/>
              </w:rPr>
              <w:instrText xml:space="preserve"> PAGEREF _Toc131447456 \h </w:instrText>
            </w:r>
            <w:r w:rsidR="00FD2178" w:rsidRPr="00E65181">
              <w:rPr>
                <w:rFonts w:ascii="Times New Roman" w:hAnsi="Times New Roman" w:cs="Times New Roman"/>
                <w:noProof/>
                <w:webHidden/>
                <w:color w:val="000000" w:themeColor="text1"/>
                <w:sz w:val="22"/>
                <w:szCs w:val="22"/>
              </w:rPr>
            </w:r>
            <w:r w:rsidR="00FD2178" w:rsidRPr="00E65181">
              <w:rPr>
                <w:rFonts w:ascii="Times New Roman" w:hAnsi="Times New Roman" w:cs="Times New Roman"/>
                <w:noProof/>
                <w:webHidden/>
                <w:color w:val="000000" w:themeColor="text1"/>
                <w:sz w:val="22"/>
                <w:szCs w:val="22"/>
              </w:rPr>
              <w:fldChar w:fldCharType="separate"/>
            </w:r>
            <w:r w:rsidR="00BE4406" w:rsidRPr="00E65181">
              <w:rPr>
                <w:rFonts w:ascii="Times New Roman" w:hAnsi="Times New Roman" w:cs="Times New Roman"/>
                <w:noProof/>
                <w:webHidden/>
                <w:color w:val="000000" w:themeColor="text1"/>
                <w:sz w:val="22"/>
                <w:szCs w:val="22"/>
              </w:rPr>
              <w:t>222</w:t>
            </w:r>
            <w:r w:rsidR="00FD2178" w:rsidRPr="00E65181">
              <w:rPr>
                <w:rFonts w:ascii="Times New Roman" w:hAnsi="Times New Roman" w:cs="Times New Roman"/>
                <w:noProof/>
                <w:webHidden/>
                <w:color w:val="000000" w:themeColor="text1"/>
                <w:sz w:val="22"/>
                <w:szCs w:val="22"/>
              </w:rPr>
              <w:fldChar w:fldCharType="end"/>
            </w:r>
          </w:hyperlink>
        </w:p>
        <w:p w14:paraId="35EED6CA" w14:textId="086ACA8C" w:rsidR="00FD2178" w:rsidRPr="00E65181" w:rsidRDefault="00FD2178" w:rsidP="00FD2178">
          <w:pPr>
            <w:spacing w:line="720" w:lineRule="auto"/>
            <w:rPr>
              <w:color w:val="000000" w:themeColor="text1"/>
              <w:sz w:val="32"/>
              <w:szCs w:val="32"/>
            </w:rPr>
          </w:pPr>
          <w:r w:rsidRPr="00E65181">
            <w:rPr>
              <w:b/>
              <w:bCs/>
              <w:noProof/>
              <w:color w:val="000000" w:themeColor="text1"/>
              <w:sz w:val="32"/>
              <w:szCs w:val="32"/>
            </w:rPr>
            <w:fldChar w:fldCharType="end"/>
          </w:r>
        </w:p>
      </w:sdtContent>
    </w:sdt>
    <w:p w14:paraId="6CE152DD" w14:textId="64973E62" w:rsidR="00B97BE9" w:rsidRPr="00E65181" w:rsidRDefault="00B97BE9" w:rsidP="00FB2BF4">
      <w:pPr>
        <w:pStyle w:val="Heading1"/>
        <w:rPr>
          <w:sz w:val="28"/>
          <w:szCs w:val="28"/>
          <w:shd w:val="clear" w:color="auto" w:fill="FFFFFF"/>
        </w:rPr>
      </w:pPr>
    </w:p>
    <w:p w14:paraId="58736132" w14:textId="77777777" w:rsidR="000C1965" w:rsidRPr="00E65181" w:rsidRDefault="000C1965" w:rsidP="00FB2BF4">
      <w:pPr>
        <w:pStyle w:val="Heading1"/>
        <w:rPr>
          <w:sz w:val="28"/>
          <w:szCs w:val="28"/>
          <w:shd w:val="clear" w:color="auto" w:fill="FFFFFF"/>
        </w:rPr>
      </w:pPr>
    </w:p>
    <w:p w14:paraId="26B92BFF" w14:textId="77777777" w:rsidR="007B5A0C" w:rsidRPr="00E65181" w:rsidRDefault="007B5A0C" w:rsidP="00FB2BF4">
      <w:pPr>
        <w:pStyle w:val="Heading1"/>
        <w:rPr>
          <w:sz w:val="28"/>
          <w:szCs w:val="28"/>
          <w:shd w:val="clear" w:color="auto" w:fill="FFFFFF"/>
        </w:rPr>
      </w:pPr>
    </w:p>
    <w:p w14:paraId="2038A50C" w14:textId="382082AB" w:rsidR="000C1965" w:rsidRPr="00E65181" w:rsidRDefault="00A0288E" w:rsidP="00BD4B3F">
      <w:pPr>
        <w:pStyle w:val="Heading1"/>
        <w:rPr>
          <w:sz w:val="28"/>
          <w:szCs w:val="28"/>
        </w:rPr>
      </w:pPr>
      <w:bookmarkStart w:id="0" w:name="_Toc131445917"/>
      <w:bookmarkStart w:id="1" w:name="_Toc131446354"/>
      <w:bookmarkStart w:id="2" w:name="_Toc131446767"/>
      <w:bookmarkStart w:id="3" w:name="_Toc131447244"/>
      <w:bookmarkStart w:id="4" w:name="_Toc131447448"/>
      <w:bookmarkStart w:id="5" w:name="_Toc129856842"/>
      <w:bookmarkStart w:id="6" w:name="_Toc129857153"/>
      <w:bookmarkStart w:id="7" w:name="_Toc129860288"/>
      <w:r w:rsidRPr="00E65181">
        <w:rPr>
          <w:sz w:val="28"/>
          <w:szCs w:val="28"/>
        </w:rPr>
        <w:t xml:space="preserve">LIST OF </w:t>
      </w:r>
      <w:r w:rsidR="00EE4E24" w:rsidRPr="00E65181">
        <w:rPr>
          <w:sz w:val="28"/>
          <w:szCs w:val="28"/>
        </w:rPr>
        <w:t>FIGURES</w:t>
      </w:r>
      <w:bookmarkEnd w:id="0"/>
      <w:bookmarkEnd w:id="1"/>
      <w:bookmarkEnd w:id="2"/>
      <w:bookmarkEnd w:id="3"/>
      <w:bookmarkEnd w:id="4"/>
    </w:p>
    <w:p w14:paraId="3DBB94E0" w14:textId="77777777" w:rsidR="000C1965" w:rsidRPr="00E65181" w:rsidRDefault="000C1965" w:rsidP="00BD4B3F">
      <w:pPr>
        <w:rPr>
          <w:b/>
          <w:bCs/>
        </w:rPr>
      </w:pPr>
    </w:p>
    <w:p w14:paraId="2B629C31" w14:textId="4DD44103" w:rsidR="00DD1AD8" w:rsidRPr="00E65181" w:rsidRDefault="00BD4B3F" w:rsidP="00BD4B3F">
      <w:r w:rsidRPr="00E65181">
        <w:rPr>
          <w:b/>
          <w:bCs/>
        </w:rPr>
        <w:t>Fig</w:t>
      </w:r>
      <w:r w:rsidR="00DD1AD8" w:rsidRPr="00E65181">
        <w:rPr>
          <w:b/>
          <w:bCs/>
        </w:rPr>
        <w:t>ure</w:t>
      </w:r>
      <w:r w:rsidRPr="00E65181">
        <w:rPr>
          <w:b/>
          <w:bCs/>
        </w:rPr>
        <w:t xml:space="preserve"> 1</w:t>
      </w:r>
      <w:r w:rsidRPr="00E65181">
        <w:t>—</w:t>
      </w:r>
    </w:p>
    <w:p w14:paraId="561E8A61" w14:textId="79624C6B" w:rsidR="00BD4B3F" w:rsidRPr="00E65181" w:rsidRDefault="00BD4B3F" w:rsidP="00BD4B3F">
      <w:r w:rsidRPr="00E65181">
        <w:rPr>
          <w:i/>
          <w:iCs/>
        </w:rPr>
        <w:t>An Anatomical Dissection Being Carried out by Andreas Vesali</w:t>
      </w:r>
      <w:r w:rsidRPr="00E65181">
        <w:rPr>
          <w:i/>
          <w:iCs/>
          <w:color w:val="1A1A1A"/>
          <w:shd w:val="clear" w:color="auto" w:fill="FFFFFF"/>
        </w:rPr>
        <w:t> </w:t>
      </w:r>
      <w:r w:rsidRPr="00E65181">
        <w:rPr>
          <w:color w:val="1A1A1A"/>
          <w:shd w:val="clear" w:color="auto" w:fill="FFFFFF"/>
        </w:rPr>
        <w:t>(</w:t>
      </w:r>
      <w:r w:rsidRPr="00E65181">
        <w:rPr>
          <w:i/>
          <w:iCs/>
          <w:color w:val="1A1A1A"/>
          <w:shd w:val="clear" w:color="auto" w:fill="FFFFFF"/>
        </w:rPr>
        <w:t>c.</w:t>
      </w:r>
      <w:r w:rsidRPr="00E65181">
        <w:rPr>
          <w:color w:val="1A1A1A"/>
          <w:shd w:val="clear" w:color="auto" w:fill="FFFFFF"/>
        </w:rPr>
        <w:t xml:space="preserve"> 1543)</w:t>
      </w:r>
      <w:r w:rsidR="00DD1AD8" w:rsidRPr="00E65181">
        <w:rPr>
          <w:color w:val="1A1A1A"/>
          <w:shd w:val="clear" w:color="auto" w:fill="FFFFFF"/>
        </w:rPr>
        <w:t>,</w:t>
      </w:r>
      <w:r w:rsidR="00BE4406" w:rsidRPr="00E65181">
        <w:rPr>
          <w:color w:val="1A1A1A"/>
          <w:shd w:val="clear" w:color="auto" w:fill="FFFFFF"/>
        </w:rPr>
        <w:t xml:space="preserve"> </w:t>
      </w:r>
      <w:r w:rsidRPr="00E65181">
        <w:rPr>
          <w:i/>
          <w:iCs/>
          <w:color w:val="1A1A1A"/>
          <w:shd w:val="clear" w:color="auto" w:fill="FFFFFF"/>
        </w:rPr>
        <w:t>Wikimedia Commons</w:t>
      </w:r>
      <w:r w:rsidR="00DD1AD8" w:rsidRPr="00E65181">
        <w:rPr>
          <w:color w:val="1A1A1A"/>
          <w:shd w:val="clear" w:color="auto" w:fill="FFFFFF"/>
        </w:rPr>
        <w:t xml:space="preserve">, </w:t>
      </w:r>
      <w:r w:rsidR="00BE4406" w:rsidRPr="00E65181">
        <w:rPr>
          <w:color w:val="1A1A1A"/>
          <w:shd w:val="clear" w:color="auto" w:fill="FFFFFF"/>
        </w:rPr>
        <w:t>&lt;https://commons.wikimedia.org/wiki/File:An_anatomical_dissection_being_carried_out_by_Andreas_Vesali_Wellcome_V0010413.jpg&gt;</w:t>
      </w:r>
    </w:p>
    <w:p w14:paraId="7061F59A" w14:textId="77777777" w:rsidR="0068313C" w:rsidRPr="00E65181" w:rsidRDefault="0068313C" w:rsidP="00BD4B3F"/>
    <w:p w14:paraId="39CB4049" w14:textId="77777777" w:rsidR="00DD1AD8" w:rsidRPr="00E65181" w:rsidRDefault="00BD4B3F" w:rsidP="00BE4406">
      <w:r w:rsidRPr="00E65181">
        <w:rPr>
          <w:b/>
          <w:bCs/>
        </w:rPr>
        <w:t>Fig</w:t>
      </w:r>
      <w:r w:rsidR="00DD1AD8" w:rsidRPr="00E65181">
        <w:rPr>
          <w:b/>
          <w:bCs/>
        </w:rPr>
        <w:t>ure</w:t>
      </w:r>
      <w:r w:rsidRPr="00E65181">
        <w:rPr>
          <w:b/>
          <w:bCs/>
        </w:rPr>
        <w:t xml:space="preserve"> 2</w:t>
      </w:r>
      <w:r w:rsidRPr="00E65181">
        <w:t>—</w:t>
      </w:r>
    </w:p>
    <w:p w14:paraId="6CAF93C3" w14:textId="3F55E7B8" w:rsidR="00BD4B3F" w:rsidRPr="00E65181" w:rsidRDefault="00BD4B3F" w:rsidP="00BE4406">
      <w:r w:rsidRPr="00E65181">
        <w:t xml:space="preserve">Anon, </w:t>
      </w:r>
      <w:r w:rsidRPr="00E65181">
        <w:rPr>
          <w:i/>
          <w:iCs/>
        </w:rPr>
        <w:t>Sims’s Vaginal Speculum</w:t>
      </w:r>
      <w:r w:rsidRPr="00E65181">
        <w:t xml:space="preserve"> (</w:t>
      </w:r>
      <w:r w:rsidRPr="00E65181">
        <w:rPr>
          <w:i/>
          <w:iCs/>
        </w:rPr>
        <w:t>c.</w:t>
      </w:r>
      <w:r w:rsidRPr="00E65181">
        <w:t xml:space="preserve"> 1845), </w:t>
      </w:r>
      <w:r w:rsidRPr="00E65181">
        <w:rPr>
          <w:i/>
          <w:iCs/>
        </w:rPr>
        <w:t>Wikimedia Commons</w:t>
      </w:r>
      <w:r w:rsidR="00DD1AD8" w:rsidRPr="00E65181">
        <w:t xml:space="preserve">, </w:t>
      </w:r>
      <w:r w:rsidR="00BE4406" w:rsidRPr="00E65181">
        <w:t>&lt;https://commons.wikimedia.org/wiki/File:Sims.Speculum.jpg&gt;</w:t>
      </w:r>
    </w:p>
    <w:p w14:paraId="6F39B83F" w14:textId="77777777" w:rsidR="00BE4406" w:rsidRPr="00E65181" w:rsidRDefault="00BE4406" w:rsidP="00BE4406">
      <w:pPr>
        <w:rPr>
          <w:color w:val="000000"/>
          <w:sz w:val="27"/>
          <w:szCs w:val="27"/>
        </w:rPr>
      </w:pPr>
    </w:p>
    <w:p w14:paraId="7976B3C0" w14:textId="0A1B91C2" w:rsidR="00DD1AD8" w:rsidRPr="00E65181" w:rsidRDefault="00BD4B3F" w:rsidP="00DD1AD8">
      <w:pPr>
        <w:rPr>
          <w:lang w:val="pt-PT"/>
        </w:rPr>
      </w:pPr>
      <w:r w:rsidRPr="00E65181">
        <w:rPr>
          <w:b/>
          <w:bCs/>
          <w:lang w:val="pt-PT"/>
        </w:rPr>
        <w:t>Fig</w:t>
      </w:r>
      <w:r w:rsidR="00DD1AD8" w:rsidRPr="00E65181">
        <w:rPr>
          <w:b/>
          <w:bCs/>
          <w:lang w:val="pt-PT"/>
        </w:rPr>
        <w:t>ure</w:t>
      </w:r>
      <w:r w:rsidRPr="00E65181">
        <w:rPr>
          <w:b/>
          <w:bCs/>
          <w:lang w:val="pt-PT"/>
        </w:rPr>
        <w:t xml:space="preserve"> 3</w:t>
      </w:r>
      <w:r w:rsidRPr="00E65181">
        <w:rPr>
          <w:lang w:val="pt-PT"/>
        </w:rPr>
        <w:t>—</w:t>
      </w:r>
    </w:p>
    <w:p w14:paraId="26C48897" w14:textId="7FD306B5" w:rsidR="00BD4B3F" w:rsidRPr="00E65181" w:rsidRDefault="00BD4B3F" w:rsidP="00DD1AD8">
      <w:pPr>
        <w:rPr>
          <w:lang w:val="pt-PT"/>
        </w:rPr>
      </w:pPr>
      <w:r w:rsidRPr="00E65181">
        <w:rPr>
          <w:lang w:val="pt-PT"/>
        </w:rPr>
        <w:t>Anon, S</w:t>
      </w:r>
      <w:r w:rsidRPr="00E65181">
        <w:rPr>
          <w:i/>
          <w:iCs/>
          <w:lang w:val="pt-PT"/>
        </w:rPr>
        <w:t xml:space="preserve">péculum de madame Boivin </w:t>
      </w:r>
      <w:r w:rsidRPr="00E65181">
        <w:rPr>
          <w:lang w:val="pt-PT"/>
        </w:rPr>
        <w:t>(</w:t>
      </w:r>
      <w:r w:rsidRPr="00E65181">
        <w:rPr>
          <w:i/>
          <w:iCs/>
          <w:lang w:val="pt-PT"/>
        </w:rPr>
        <w:t>c.</w:t>
      </w:r>
      <w:r w:rsidRPr="00E65181">
        <w:rPr>
          <w:lang w:val="pt-PT"/>
        </w:rPr>
        <w:t xml:space="preserve"> 1825), </w:t>
      </w:r>
      <w:r w:rsidRPr="00E65181">
        <w:rPr>
          <w:i/>
          <w:iCs/>
          <w:lang w:val="pt-PT"/>
        </w:rPr>
        <w:t>Wikimedia Commons</w:t>
      </w:r>
      <w:r w:rsidR="00DD1AD8" w:rsidRPr="00E65181">
        <w:rPr>
          <w:lang w:val="pt-PT"/>
        </w:rPr>
        <w:t>, &lt;https://commons.wikimedia.org/wiki/File:Sp%C3%A9culum_de_madame_Boivin.jpg&gt;</w:t>
      </w:r>
    </w:p>
    <w:p w14:paraId="55C8698B" w14:textId="77777777" w:rsidR="00DD1AD8" w:rsidRPr="00E65181" w:rsidRDefault="00DD1AD8" w:rsidP="00DD1AD8">
      <w:pPr>
        <w:rPr>
          <w:lang w:val="pt-PT"/>
        </w:rPr>
      </w:pPr>
    </w:p>
    <w:p w14:paraId="37D07704" w14:textId="28C482F0" w:rsidR="00DD1AD8" w:rsidRPr="00E65181" w:rsidRDefault="00BD4B3F" w:rsidP="00BD4B3F">
      <w:r w:rsidRPr="00E65181">
        <w:rPr>
          <w:b/>
          <w:bCs/>
        </w:rPr>
        <w:t>Fig</w:t>
      </w:r>
      <w:r w:rsidR="00DD1AD8" w:rsidRPr="00E65181">
        <w:rPr>
          <w:b/>
          <w:bCs/>
        </w:rPr>
        <w:t>ure</w:t>
      </w:r>
      <w:r w:rsidRPr="00E65181">
        <w:rPr>
          <w:b/>
          <w:bCs/>
        </w:rPr>
        <w:t xml:space="preserve"> 4</w:t>
      </w:r>
      <w:r w:rsidRPr="00E65181">
        <w:t>—</w:t>
      </w:r>
    </w:p>
    <w:p w14:paraId="5CB8E04C" w14:textId="5DB546D6" w:rsidR="00BD4B3F" w:rsidRPr="00E65181" w:rsidRDefault="00BD4B3F" w:rsidP="00BD4B3F">
      <w:r w:rsidRPr="00E65181">
        <w:t xml:space="preserve">James Joyce, </w:t>
      </w:r>
      <w:r w:rsidRPr="00E65181">
        <w:rPr>
          <w:i/>
          <w:iCs/>
        </w:rPr>
        <w:t>Finnegans Wake</w:t>
      </w:r>
      <w:r w:rsidRPr="00E65181">
        <w:t xml:space="preserve"> </w:t>
      </w:r>
      <w:r w:rsidRPr="00E65181">
        <w:rPr>
          <w:i/>
          <w:iCs/>
        </w:rPr>
        <w:t>293</w:t>
      </w:r>
      <w:r w:rsidRPr="00E65181">
        <w:t xml:space="preserve"> (</w:t>
      </w:r>
      <w:r w:rsidRPr="00E65181">
        <w:rPr>
          <w:i/>
          <w:iCs/>
        </w:rPr>
        <w:t>c.</w:t>
      </w:r>
      <w:r w:rsidRPr="00E65181">
        <w:t xml:space="preserve"> 1939)</w:t>
      </w:r>
    </w:p>
    <w:p w14:paraId="0E6B6DF7" w14:textId="06BA09A0" w:rsidR="00DD1AD8" w:rsidRPr="00E65181" w:rsidRDefault="00DD1AD8" w:rsidP="00BD4B3F">
      <w:r w:rsidRPr="00E65181">
        <w:t>&lt; https://finwakeatx.blogspot.com/2016/01/what-is-finnegans-wake-simulacrum-of.html&gt;</w:t>
      </w:r>
    </w:p>
    <w:p w14:paraId="3B819C7A" w14:textId="77777777" w:rsidR="00BD4B3F" w:rsidRPr="00E65181" w:rsidRDefault="00BD4B3F" w:rsidP="00BD4B3F"/>
    <w:p w14:paraId="6EBE05A3" w14:textId="03C701C3" w:rsidR="00DD1AD8" w:rsidRPr="00E65181" w:rsidRDefault="00BD4B3F" w:rsidP="000C1965">
      <w:r w:rsidRPr="00E65181">
        <w:rPr>
          <w:b/>
          <w:bCs/>
        </w:rPr>
        <w:t>Fi</w:t>
      </w:r>
      <w:r w:rsidR="00DD1AD8" w:rsidRPr="00E65181">
        <w:rPr>
          <w:b/>
          <w:bCs/>
        </w:rPr>
        <w:t>gure</w:t>
      </w:r>
      <w:r w:rsidRPr="00E65181">
        <w:rPr>
          <w:b/>
          <w:bCs/>
        </w:rPr>
        <w:t xml:space="preserve"> 5</w:t>
      </w:r>
      <w:r w:rsidRPr="00E65181">
        <w:t>—</w:t>
      </w:r>
      <w:r w:rsidR="00866F4E" w:rsidRPr="00E65181">
        <w:t xml:space="preserve"> </w:t>
      </w:r>
    </w:p>
    <w:p w14:paraId="3856C20A" w14:textId="53729B56" w:rsidR="009F5F5A" w:rsidRPr="00E65181" w:rsidRDefault="00866F4E" w:rsidP="000C1965">
      <w:r w:rsidRPr="00E65181">
        <w:t xml:space="preserve">Anon, </w:t>
      </w:r>
      <w:r w:rsidRPr="00E65181">
        <w:rPr>
          <w:i/>
          <w:iCs/>
        </w:rPr>
        <w:t>Holmes Stereoscope (</w:t>
      </w:r>
      <w:r w:rsidRPr="00E65181">
        <w:t xml:space="preserve">c. 19th), </w:t>
      </w:r>
      <w:r w:rsidRPr="00E65181">
        <w:rPr>
          <w:i/>
          <w:iCs/>
        </w:rPr>
        <w:t>NCC Photographic Archives, &lt;https://blogs.lib.unc.edu/ncm/2013/10/21/artifact-of-the-month-holmes-stereoscope/&gt;</w:t>
      </w:r>
      <w:bookmarkStart w:id="8" w:name="_Toc131445918"/>
    </w:p>
    <w:p w14:paraId="29E84E12" w14:textId="77777777" w:rsidR="000C1965" w:rsidRPr="00E65181" w:rsidRDefault="000C1965" w:rsidP="00FB2BF4">
      <w:pPr>
        <w:pStyle w:val="Heading1"/>
        <w:jc w:val="center"/>
        <w:rPr>
          <w:color w:val="000000" w:themeColor="text1"/>
          <w:sz w:val="28"/>
          <w:szCs w:val="28"/>
          <w:shd w:val="clear" w:color="auto" w:fill="FFFFFF"/>
        </w:rPr>
        <w:sectPr w:rsidR="000C1965" w:rsidRPr="00E65181">
          <w:headerReference w:type="even" r:id="rId12"/>
          <w:headerReference w:type="default" r:id="rId13"/>
          <w:footnotePr>
            <w:numRestart w:val="eachSect"/>
          </w:footnotePr>
          <w:pgSz w:w="11906" w:h="16838"/>
          <w:pgMar w:top="1440" w:right="1440" w:bottom="1440" w:left="1440" w:header="708" w:footer="708" w:gutter="0"/>
          <w:cols w:space="708"/>
          <w:docGrid w:linePitch="360"/>
        </w:sectPr>
      </w:pPr>
      <w:bookmarkStart w:id="9" w:name="_Toc131446355"/>
    </w:p>
    <w:p w14:paraId="592EB8C8" w14:textId="60835888" w:rsidR="004E4F6B" w:rsidRPr="00E65181" w:rsidRDefault="004E4F6B" w:rsidP="00FB2BF4">
      <w:pPr>
        <w:pStyle w:val="Heading1"/>
        <w:jc w:val="center"/>
        <w:rPr>
          <w:color w:val="000000" w:themeColor="text1"/>
          <w:sz w:val="28"/>
          <w:szCs w:val="28"/>
          <w:shd w:val="clear" w:color="auto" w:fill="FFFFFF"/>
        </w:rPr>
      </w:pPr>
      <w:bookmarkStart w:id="10" w:name="_Toc131446768"/>
      <w:bookmarkStart w:id="11" w:name="_Toc131447245"/>
      <w:bookmarkStart w:id="12" w:name="_Toc131447449"/>
      <w:r w:rsidRPr="00E65181">
        <w:rPr>
          <w:color w:val="000000" w:themeColor="text1"/>
          <w:sz w:val="28"/>
          <w:szCs w:val="28"/>
          <w:shd w:val="clear" w:color="auto" w:fill="FFFFFF"/>
        </w:rPr>
        <w:lastRenderedPageBreak/>
        <w:t>INTRODUCTION</w:t>
      </w:r>
      <w:bookmarkEnd w:id="5"/>
      <w:bookmarkEnd w:id="6"/>
      <w:bookmarkEnd w:id="7"/>
      <w:bookmarkEnd w:id="8"/>
      <w:bookmarkEnd w:id="9"/>
      <w:bookmarkEnd w:id="10"/>
      <w:bookmarkEnd w:id="11"/>
      <w:bookmarkEnd w:id="12"/>
    </w:p>
    <w:p w14:paraId="7073B7C1" w14:textId="77777777" w:rsidR="004E4F6B" w:rsidRPr="00E65181" w:rsidRDefault="004E4F6B" w:rsidP="00D31118">
      <w:pPr>
        <w:ind w:left="1134" w:right="1134"/>
        <w:rPr>
          <w:color w:val="222222"/>
          <w:shd w:val="clear" w:color="auto" w:fill="FFFFFF"/>
        </w:rPr>
      </w:pPr>
      <w:r w:rsidRPr="00E65181">
        <w:rPr>
          <w:color w:val="222222"/>
          <w:shd w:val="clear" w:color="auto" w:fill="FFFFFF"/>
        </w:rPr>
        <w:br/>
        <w:t>Art, like life, is most joyous when not calcified by homage, but when seen as a participatory process in which painful or even culpable representations coexist with generative ones, training us to not only admire, but to revise, with a flexible independence of mind that can continue to change in response to changing circumstances. </w:t>
      </w:r>
    </w:p>
    <w:p w14:paraId="225D64EC" w14:textId="77777777" w:rsidR="004E4F6B" w:rsidRPr="00E65181" w:rsidRDefault="004E4F6B" w:rsidP="007B662A">
      <w:pPr>
        <w:ind w:left="1134" w:right="1134"/>
        <w:rPr>
          <w:color w:val="222222"/>
          <w:shd w:val="clear" w:color="auto" w:fill="FFFFFF"/>
        </w:rPr>
      </w:pPr>
    </w:p>
    <w:p w14:paraId="73F5644F" w14:textId="2C8B3256" w:rsidR="004E4F6B" w:rsidRPr="00E65181" w:rsidRDefault="007B662A" w:rsidP="007B662A">
      <w:pPr>
        <w:ind w:left="1134" w:right="1134"/>
        <w:rPr>
          <w:color w:val="222222"/>
          <w:shd w:val="clear" w:color="auto" w:fill="FFFFFF"/>
        </w:rPr>
      </w:pPr>
      <w:r w:rsidRPr="00E65181">
        <w:rPr>
          <w:color w:val="222222"/>
          <w:shd w:val="clear" w:color="auto" w:fill="FFFFFF"/>
        </w:rPr>
        <w:t xml:space="preserve">                                                      </w:t>
      </w:r>
      <w:r w:rsidR="004E4F6B" w:rsidRPr="00E65181">
        <w:rPr>
          <w:color w:val="222222"/>
          <w:shd w:val="clear" w:color="auto" w:fill="FFFFFF"/>
        </w:rPr>
        <w:t xml:space="preserve">(Vicki Mahaffey, </w:t>
      </w:r>
      <w:r w:rsidR="004E4F6B" w:rsidRPr="00E65181">
        <w:rPr>
          <w:i/>
          <w:iCs/>
          <w:color w:val="222222"/>
          <w:shd w:val="clear" w:color="auto" w:fill="FFFFFF"/>
        </w:rPr>
        <w:t>States of Desire</w:t>
      </w:r>
      <w:r w:rsidR="004E4F6B" w:rsidRPr="00E65181">
        <w:rPr>
          <w:color w:val="222222"/>
          <w:shd w:val="clear" w:color="auto" w:fill="FFFFFF"/>
        </w:rPr>
        <w:t>)</w:t>
      </w:r>
      <w:r w:rsidR="00D011A4" w:rsidRPr="00E65181">
        <w:rPr>
          <w:color w:val="222222"/>
          <w:shd w:val="clear" w:color="auto" w:fill="FFFFFF"/>
        </w:rPr>
        <w:t>.</w:t>
      </w:r>
      <w:r w:rsidR="004E4F6B" w:rsidRPr="00E65181">
        <w:rPr>
          <w:rStyle w:val="FootnoteReference"/>
          <w:color w:val="222222"/>
          <w:shd w:val="clear" w:color="auto" w:fill="FFFFFF"/>
        </w:rPr>
        <w:footnoteReference w:id="1"/>
      </w:r>
    </w:p>
    <w:p w14:paraId="59BCE4A3" w14:textId="77777777" w:rsidR="00E83FF6" w:rsidRPr="00E65181" w:rsidRDefault="00E83FF6" w:rsidP="001E6393">
      <w:pPr>
        <w:spacing w:line="480" w:lineRule="auto"/>
        <w:rPr>
          <w:color w:val="222222"/>
          <w:shd w:val="clear" w:color="auto" w:fill="FFFFFF"/>
        </w:rPr>
      </w:pPr>
    </w:p>
    <w:p w14:paraId="670EAC1E" w14:textId="14A8F38B" w:rsidR="00012672" w:rsidRPr="00E65181" w:rsidRDefault="00955BD7" w:rsidP="007B662A">
      <w:pPr>
        <w:spacing w:line="480" w:lineRule="auto"/>
        <w:rPr>
          <w:color w:val="222222"/>
          <w:shd w:val="clear" w:color="auto" w:fill="FFFFFF"/>
        </w:rPr>
      </w:pPr>
      <w:r w:rsidRPr="00E65181">
        <w:rPr>
          <w:color w:val="222222"/>
          <w:shd w:val="clear" w:color="auto" w:fill="FFFFFF"/>
        </w:rPr>
        <w:t xml:space="preserve">Vicki </w:t>
      </w:r>
      <w:r w:rsidR="00894948" w:rsidRPr="00E65181">
        <w:rPr>
          <w:color w:val="222222"/>
          <w:shd w:val="clear" w:color="auto" w:fill="FFFFFF"/>
        </w:rPr>
        <w:t>Mahaffey’s</w:t>
      </w:r>
      <w:r w:rsidR="00D011A4" w:rsidRPr="00E65181">
        <w:rPr>
          <w:color w:val="222222"/>
          <w:shd w:val="clear" w:color="auto" w:fill="FFFFFF"/>
        </w:rPr>
        <w:t xml:space="preserve"> </w:t>
      </w:r>
      <w:r w:rsidR="00894948" w:rsidRPr="00E65181">
        <w:rPr>
          <w:color w:val="222222"/>
          <w:shd w:val="clear" w:color="auto" w:fill="FFFFFF"/>
        </w:rPr>
        <w:t>reference to</w:t>
      </w:r>
      <w:r w:rsidRPr="00E65181">
        <w:rPr>
          <w:color w:val="222222"/>
          <w:shd w:val="clear" w:color="auto" w:fill="FFFFFF"/>
        </w:rPr>
        <w:t xml:space="preserve"> the</w:t>
      </w:r>
      <w:r w:rsidR="00894948" w:rsidRPr="00E65181">
        <w:rPr>
          <w:color w:val="222222"/>
          <w:shd w:val="clear" w:color="auto" w:fill="FFFFFF"/>
        </w:rPr>
        <w:t xml:space="preserve"> ‘calcification’</w:t>
      </w:r>
      <w:r w:rsidRPr="00E65181">
        <w:rPr>
          <w:color w:val="222222"/>
          <w:shd w:val="clear" w:color="auto" w:fill="FFFFFF"/>
        </w:rPr>
        <w:t xml:space="preserve"> of art</w:t>
      </w:r>
      <w:r w:rsidR="00F57540" w:rsidRPr="00E65181">
        <w:rPr>
          <w:color w:val="222222"/>
          <w:shd w:val="clear" w:color="auto" w:fill="FFFFFF"/>
        </w:rPr>
        <w:t xml:space="preserve"> </w:t>
      </w:r>
      <w:r w:rsidRPr="00E65181">
        <w:rPr>
          <w:color w:val="222222"/>
          <w:shd w:val="clear" w:color="auto" w:fill="FFFFFF"/>
        </w:rPr>
        <w:t>is curious. Calcification holds both philosophical and bodily connotations, referring to</w:t>
      </w:r>
      <w:r w:rsidR="00894948" w:rsidRPr="00E65181">
        <w:rPr>
          <w:color w:val="222222"/>
          <w:shd w:val="clear" w:color="auto" w:fill="FFFFFF"/>
        </w:rPr>
        <w:t xml:space="preserve"> a hardening of tissue in the body, and </w:t>
      </w:r>
      <w:r w:rsidRPr="00E65181">
        <w:rPr>
          <w:color w:val="222222"/>
          <w:shd w:val="clear" w:color="auto" w:fill="FFFFFF"/>
        </w:rPr>
        <w:t xml:space="preserve">to </w:t>
      </w:r>
      <w:r w:rsidR="00894948" w:rsidRPr="00E65181">
        <w:rPr>
          <w:color w:val="222222"/>
          <w:shd w:val="clear" w:color="auto" w:fill="FFFFFF"/>
        </w:rPr>
        <w:t>the solidification of ideas</w:t>
      </w:r>
      <w:r w:rsidR="00F57540" w:rsidRPr="00E65181">
        <w:rPr>
          <w:color w:val="222222"/>
          <w:shd w:val="clear" w:color="auto" w:fill="FFFFFF"/>
        </w:rPr>
        <w:t xml:space="preserve"> over time, both of which allude</w:t>
      </w:r>
      <w:r w:rsidRPr="00E65181">
        <w:rPr>
          <w:color w:val="222222"/>
          <w:shd w:val="clear" w:color="auto" w:fill="FFFFFF"/>
        </w:rPr>
        <w:t xml:space="preserve"> to a hampering of</w:t>
      </w:r>
      <w:r w:rsidR="00D011A4" w:rsidRPr="00E65181">
        <w:rPr>
          <w:color w:val="222222"/>
          <w:shd w:val="clear" w:color="auto" w:fill="FFFFFF"/>
        </w:rPr>
        <w:t xml:space="preserve"> movement and progress.</w:t>
      </w:r>
      <w:r w:rsidR="0041169C" w:rsidRPr="00E65181">
        <w:rPr>
          <w:rStyle w:val="FootnoteReference"/>
          <w:color w:val="222222"/>
          <w:shd w:val="clear" w:color="auto" w:fill="FFFFFF"/>
        </w:rPr>
        <w:footnoteReference w:id="2"/>
      </w:r>
      <w:r w:rsidR="002A2F63" w:rsidRPr="00E65181">
        <w:rPr>
          <w:color w:val="222222"/>
          <w:shd w:val="clear" w:color="auto" w:fill="FFFFFF"/>
        </w:rPr>
        <w:t xml:space="preserve"> </w:t>
      </w:r>
      <w:r w:rsidR="00D011A4" w:rsidRPr="00E65181">
        <w:rPr>
          <w:color w:val="222222"/>
          <w:shd w:val="clear" w:color="auto" w:fill="FFFFFF"/>
        </w:rPr>
        <w:t>This t</w:t>
      </w:r>
      <w:r w:rsidR="00F20D08" w:rsidRPr="00E65181">
        <w:rPr>
          <w:color w:val="222222"/>
          <w:shd w:val="clear" w:color="auto" w:fill="FFFFFF"/>
        </w:rPr>
        <w:t>hesis</w:t>
      </w:r>
      <w:r w:rsidR="00F57540" w:rsidRPr="00E65181">
        <w:rPr>
          <w:color w:val="222222"/>
          <w:shd w:val="clear" w:color="auto" w:fill="FFFFFF"/>
        </w:rPr>
        <w:t xml:space="preserve"> is particularly concerned with resisting calcification. My focus is both bodily and philosophical, as I unspool crystalised </w:t>
      </w:r>
      <w:r w:rsidR="00D44A0D" w:rsidRPr="00E65181">
        <w:rPr>
          <w:color w:val="222222"/>
          <w:shd w:val="clear" w:color="auto" w:fill="FFFFFF"/>
        </w:rPr>
        <w:t>ideas about</w:t>
      </w:r>
      <w:r w:rsidR="00F57540" w:rsidRPr="00E65181">
        <w:rPr>
          <w:color w:val="222222"/>
          <w:shd w:val="clear" w:color="auto" w:fill="FFFFFF"/>
        </w:rPr>
        <w:t xml:space="preserve"> the role of </w:t>
      </w:r>
      <w:r w:rsidR="0041169C" w:rsidRPr="00E65181">
        <w:rPr>
          <w:color w:val="222222"/>
          <w:shd w:val="clear" w:color="auto" w:fill="FFFFFF"/>
        </w:rPr>
        <w:t>women</w:t>
      </w:r>
      <w:r w:rsidR="00F57540" w:rsidRPr="00E65181">
        <w:rPr>
          <w:color w:val="222222"/>
          <w:shd w:val="clear" w:color="auto" w:fill="FFFFFF"/>
        </w:rPr>
        <w:t xml:space="preserve"> in </w:t>
      </w:r>
      <w:r w:rsidR="00B50369" w:rsidRPr="00E65181">
        <w:rPr>
          <w:color w:val="222222"/>
          <w:shd w:val="clear" w:color="auto" w:fill="FFFFFF"/>
        </w:rPr>
        <w:t>Joyce’s work,</w:t>
      </w:r>
      <w:r w:rsidR="00F57540" w:rsidRPr="00E65181">
        <w:rPr>
          <w:color w:val="222222"/>
          <w:shd w:val="clear" w:color="auto" w:fill="FFFFFF"/>
        </w:rPr>
        <w:t xml:space="preserve"> </w:t>
      </w:r>
      <w:r w:rsidR="006850CC" w:rsidRPr="00E65181">
        <w:rPr>
          <w:color w:val="222222"/>
          <w:shd w:val="clear" w:color="auto" w:fill="FFFFFF"/>
        </w:rPr>
        <w:t>by</w:t>
      </w:r>
      <w:r w:rsidR="00F20D08" w:rsidRPr="00E65181">
        <w:rPr>
          <w:color w:val="222222"/>
          <w:shd w:val="clear" w:color="auto" w:fill="FFFFFF"/>
        </w:rPr>
        <w:t xml:space="preserve"> illumina</w:t>
      </w:r>
      <w:r w:rsidR="00D011A4" w:rsidRPr="00E65181">
        <w:rPr>
          <w:color w:val="222222"/>
          <w:shd w:val="clear" w:color="auto" w:fill="FFFFFF"/>
        </w:rPr>
        <w:t>ting</w:t>
      </w:r>
      <w:r w:rsidR="00F20D08" w:rsidRPr="00E65181">
        <w:rPr>
          <w:color w:val="222222"/>
          <w:shd w:val="clear" w:color="auto" w:fill="FFFFFF"/>
        </w:rPr>
        <w:t xml:space="preserve"> the </w:t>
      </w:r>
      <w:r w:rsidR="0010587B" w:rsidRPr="00E65181">
        <w:rPr>
          <w:color w:val="222222"/>
          <w:shd w:val="clear" w:color="auto" w:fill="FFFFFF"/>
        </w:rPr>
        <w:t>authorial,</w:t>
      </w:r>
      <w:r w:rsidR="00F20D08" w:rsidRPr="00E65181">
        <w:rPr>
          <w:color w:val="222222"/>
          <w:shd w:val="clear" w:color="auto" w:fill="FFFFFF"/>
        </w:rPr>
        <w:t xml:space="preserve"> </w:t>
      </w:r>
      <w:r w:rsidR="0010587B" w:rsidRPr="00E65181">
        <w:rPr>
          <w:color w:val="222222"/>
          <w:shd w:val="clear" w:color="auto" w:fill="FFFFFF"/>
        </w:rPr>
        <w:t>metaphysical nature of</w:t>
      </w:r>
      <w:r w:rsidR="00F20D08" w:rsidRPr="00E65181">
        <w:rPr>
          <w:color w:val="222222"/>
          <w:shd w:val="clear" w:color="auto" w:fill="FFFFFF"/>
        </w:rPr>
        <w:t xml:space="preserve"> the female body in</w:t>
      </w:r>
      <w:r w:rsidR="00F57540" w:rsidRPr="00E65181">
        <w:rPr>
          <w:color w:val="222222"/>
          <w:shd w:val="clear" w:color="auto" w:fill="FFFFFF"/>
        </w:rPr>
        <w:t xml:space="preserve"> </w:t>
      </w:r>
      <w:r w:rsidR="00B50369" w:rsidRPr="00E65181">
        <w:rPr>
          <w:i/>
          <w:iCs/>
          <w:color w:val="222222"/>
          <w:shd w:val="clear" w:color="auto" w:fill="FFFFFF"/>
        </w:rPr>
        <w:t>Finnegans Wake</w:t>
      </w:r>
      <w:r w:rsidR="00B50369" w:rsidRPr="00E65181">
        <w:rPr>
          <w:color w:val="222222"/>
          <w:shd w:val="clear" w:color="auto" w:fill="FFFFFF"/>
        </w:rPr>
        <w:t xml:space="preserve"> (1939)</w:t>
      </w:r>
      <w:r w:rsidR="00F57540" w:rsidRPr="00E65181">
        <w:rPr>
          <w:color w:val="222222"/>
          <w:shd w:val="clear" w:color="auto" w:fill="FFFFFF"/>
        </w:rPr>
        <w:t xml:space="preserve">. </w:t>
      </w:r>
      <w:r w:rsidR="00D20E71" w:rsidRPr="00E65181">
        <w:rPr>
          <w:color w:val="222222"/>
          <w:shd w:val="clear" w:color="auto" w:fill="FFFFFF"/>
        </w:rPr>
        <w:t>I do so by</w:t>
      </w:r>
      <w:r w:rsidR="00F57540" w:rsidRPr="00E65181">
        <w:rPr>
          <w:color w:val="222222"/>
          <w:shd w:val="clear" w:color="auto" w:fill="FFFFFF"/>
        </w:rPr>
        <w:t xml:space="preserve"> </w:t>
      </w:r>
      <w:r w:rsidR="00D44A0D" w:rsidRPr="00E65181">
        <w:rPr>
          <w:color w:val="222222"/>
          <w:shd w:val="clear" w:color="auto" w:fill="FFFFFF"/>
        </w:rPr>
        <w:t>adopt</w:t>
      </w:r>
      <w:r w:rsidR="00D20E71" w:rsidRPr="00E65181">
        <w:rPr>
          <w:color w:val="222222"/>
          <w:shd w:val="clear" w:color="auto" w:fill="FFFFFF"/>
        </w:rPr>
        <w:t>ing</w:t>
      </w:r>
      <w:r w:rsidR="00D44A0D" w:rsidRPr="00E65181">
        <w:rPr>
          <w:color w:val="222222"/>
          <w:shd w:val="clear" w:color="auto" w:fill="FFFFFF"/>
        </w:rPr>
        <w:t xml:space="preserve"> alternative modes of reading </w:t>
      </w:r>
      <w:r w:rsidR="00B50369" w:rsidRPr="00E65181">
        <w:rPr>
          <w:color w:val="222222"/>
          <w:shd w:val="clear" w:color="auto" w:fill="FFFFFF"/>
        </w:rPr>
        <w:t xml:space="preserve">female authority in the </w:t>
      </w:r>
      <w:r w:rsidR="00B50369" w:rsidRPr="00E65181">
        <w:rPr>
          <w:i/>
          <w:iCs/>
          <w:color w:val="222222"/>
          <w:shd w:val="clear" w:color="auto" w:fill="FFFFFF"/>
        </w:rPr>
        <w:t>Wake</w:t>
      </w:r>
      <w:r w:rsidR="00D44A0D" w:rsidRPr="00E65181">
        <w:rPr>
          <w:color w:val="222222"/>
          <w:shd w:val="clear" w:color="auto" w:fill="FFFFFF"/>
        </w:rPr>
        <w:t>,</w:t>
      </w:r>
      <w:r w:rsidR="00F57540" w:rsidRPr="00E65181">
        <w:rPr>
          <w:color w:val="222222"/>
          <w:shd w:val="clear" w:color="auto" w:fill="FFFFFF"/>
        </w:rPr>
        <w:t xml:space="preserve"> h</w:t>
      </w:r>
      <w:r w:rsidR="00C7463B" w:rsidRPr="00E65181">
        <w:rPr>
          <w:color w:val="222222"/>
          <w:shd w:val="clear" w:color="auto" w:fill="FFFFFF"/>
        </w:rPr>
        <w:t xml:space="preserve">ighlighting </w:t>
      </w:r>
      <w:r w:rsidR="005B72E1" w:rsidRPr="00E65181">
        <w:rPr>
          <w:color w:val="222222"/>
          <w:shd w:val="clear" w:color="auto" w:fill="FFFFFF"/>
        </w:rPr>
        <w:t>how our</w:t>
      </w:r>
      <w:r w:rsidR="00C7463B" w:rsidRPr="00E65181">
        <w:rPr>
          <w:color w:val="222222"/>
          <w:shd w:val="clear" w:color="auto" w:fill="FFFFFF"/>
        </w:rPr>
        <w:t xml:space="preserve"> interpretations</w:t>
      </w:r>
      <w:r w:rsidR="001E6393" w:rsidRPr="00E65181">
        <w:rPr>
          <w:color w:val="222222"/>
          <w:shd w:val="clear" w:color="auto" w:fill="FFFFFF"/>
        </w:rPr>
        <w:t xml:space="preserve"> of</w:t>
      </w:r>
      <w:r w:rsidR="00B50369" w:rsidRPr="00E65181">
        <w:rPr>
          <w:color w:val="222222"/>
          <w:shd w:val="clear" w:color="auto" w:fill="FFFFFF"/>
        </w:rPr>
        <w:t xml:space="preserve"> </w:t>
      </w:r>
      <w:r w:rsidR="002A2F63" w:rsidRPr="00E65181">
        <w:rPr>
          <w:color w:val="222222"/>
          <w:shd w:val="clear" w:color="auto" w:fill="FFFFFF"/>
        </w:rPr>
        <w:t>Joyce’s work</w:t>
      </w:r>
      <w:r w:rsidR="005B72E1" w:rsidRPr="00E65181">
        <w:rPr>
          <w:i/>
          <w:iCs/>
          <w:color w:val="222222"/>
          <w:shd w:val="clear" w:color="auto" w:fill="FFFFFF"/>
        </w:rPr>
        <w:t xml:space="preserve"> </w:t>
      </w:r>
      <w:r w:rsidR="004455CE" w:rsidRPr="00E65181">
        <w:rPr>
          <w:color w:val="222222"/>
          <w:shd w:val="clear" w:color="auto" w:fill="FFFFFF"/>
        </w:rPr>
        <w:t>emerge as part of</w:t>
      </w:r>
      <w:r w:rsidR="001E6393" w:rsidRPr="00E65181">
        <w:rPr>
          <w:color w:val="222222"/>
          <w:shd w:val="clear" w:color="auto" w:fill="FFFFFF"/>
        </w:rPr>
        <w:t xml:space="preserve"> ‘a participatory’ and ‘generative’ process</w:t>
      </w:r>
      <w:r w:rsidR="00B23A77" w:rsidRPr="00E65181">
        <w:rPr>
          <w:color w:val="222222"/>
          <w:shd w:val="clear" w:color="auto" w:fill="FFFFFF"/>
        </w:rPr>
        <w:t xml:space="preserve"> </w:t>
      </w:r>
      <w:r w:rsidR="00E83FF6" w:rsidRPr="00E65181">
        <w:rPr>
          <w:color w:val="222222"/>
          <w:shd w:val="clear" w:color="auto" w:fill="FFFFFF"/>
        </w:rPr>
        <w:t>through</w:t>
      </w:r>
      <w:r w:rsidR="004455CE" w:rsidRPr="00E65181">
        <w:rPr>
          <w:color w:val="222222"/>
          <w:shd w:val="clear" w:color="auto" w:fill="FFFFFF"/>
        </w:rPr>
        <w:t xml:space="preserve"> </w:t>
      </w:r>
      <w:r w:rsidR="00E83FF6" w:rsidRPr="00E65181">
        <w:rPr>
          <w:color w:val="222222"/>
          <w:shd w:val="clear" w:color="auto" w:fill="FFFFFF"/>
        </w:rPr>
        <w:t>the</w:t>
      </w:r>
      <w:r w:rsidR="00D20E71" w:rsidRPr="00E65181">
        <w:rPr>
          <w:color w:val="222222"/>
          <w:shd w:val="clear" w:color="auto" w:fill="FFFFFF"/>
        </w:rPr>
        <w:t xml:space="preserve"> ongoing</w:t>
      </w:r>
      <w:r w:rsidR="00E83FF6" w:rsidRPr="00E65181">
        <w:rPr>
          <w:color w:val="222222"/>
          <w:shd w:val="clear" w:color="auto" w:fill="FFFFFF"/>
        </w:rPr>
        <w:t xml:space="preserve"> dynamic </w:t>
      </w:r>
      <w:r w:rsidR="00B23A77" w:rsidRPr="00E65181">
        <w:rPr>
          <w:color w:val="222222"/>
          <w:shd w:val="clear" w:color="auto" w:fill="FFFFFF"/>
        </w:rPr>
        <w:t xml:space="preserve">between reader, author, and </w:t>
      </w:r>
      <w:r w:rsidR="002A2F63" w:rsidRPr="00E65181">
        <w:rPr>
          <w:color w:val="222222"/>
          <w:shd w:val="clear" w:color="auto" w:fill="FFFFFF"/>
        </w:rPr>
        <w:t>text</w:t>
      </w:r>
      <w:r w:rsidR="001E6393" w:rsidRPr="00E65181">
        <w:rPr>
          <w:color w:val="222222"/>
          <w:shd w:val="clear" w:color="auto" w:fill="FFFFFF"/>
        </w:rPr>
        <w:t>.</w:t>
      </w:r>
      <w:r w:rsidR="00D20E71" w:rsidRPr="00E65181">
        <w:rPr>
          <w:color w:val="222222"/>
          <w:shd w:val="clear" w:color="auto" w:fill="FFFFFF"/>
        </w:rPr>
        <w:t xml:space="preserve"> </w:t>
      </w:r>
      <w:r w:rsidR="00012672" w:rsidRPr="00E65181">
        <w:rPr>
          <w:color w:val="000000" w:themeColor="text1"/>
        </w:rPr>
        <w:t>This thesis is thus a disorientation, and re-orientation, of the</w:t>
      </w:r>
      <w:r w:rsidR="00652F15" w:rsidRPr="00E65181">
        <w:rPr>
          <w:color w:val="000000" w:themeColor="text1"/>
        </w:rPr>
        <w:t xml:space="preserve"> </w:t>
      </w:r>
      <w:r w:rsidR="00012672" w:rsidRPr="00E65181">
        <w:rPr>
          <w:color w:val="000000" w:themeColor="text1"/>
        </w:rPr>
        <w:t>female body</w:t>
      </w:r>
      <w:r w:rsidR="00652F15" w:rsidRPr="00E65181">
        <w:rPr>
          <w:color w:val="000000" w:themeColor="text1"/>
        </w:rPr>
        <w:t xml:space="preserve"> in </w:t>
      </w:r>
      <w:r w:rsidR="00652F15" w:rsidRPr="00E65181">
        <w:rPr>
          <w:i/>
          <w:iCs/>
          <w:color w:val="000000" w:themeColor="text1"/>
        </w:rPr>
        <w:t>Finnegans Wake</w:t>
      </w:r>
      <w:r w:rsidR="00012672" w:rsidRPr="00E65181">
        <w:rPr>
          <w:color w:val="000000" w:themeColor="text1"/>
        </w:rPr>
        <w:t>, offering a</w:t>
      </w:r>
      <w:r w:rsidR="004455CE" w:rsidRPr="00E65181">
        <w:rPr>
          <w:color w:val="000000" w:themeColor="text1"/>
        </w:rPr>
        <w:t xml:space="preserve"> </w:t>
      </w:r>
      <w:r w:rsidR="00012672" w:rsidRPr="00E65181">
        <w:rPr>
          <w:color w:val="000000" w:themeColor="text1"/>
        </w:rPr>
        <w:t xml:space="preserve">reading which seeks to find new and original ways of </w:t>
      </w:r>
      <w:r w:rsidR="00652F15" w:rsidRPr="00E65181">
        <w:rPr>
          <w:color w:val="000000" w:themeColor="text1"/>
        </w:rPr>
        <w:t>interpreting</w:t>
      </w:r>
      <w:r w:rsidR="00012672" w:rsidRPr="00E65181">
        <w:rPr>
          <w:color w:val="000000" w:themeColor="text1"/>
        </w:rPr>
        <w:t xml:space="preserve"> the relationship between philosophy, authority, and gender i</w:t>
      </w:r>
      <w:r w:rsidR="004455CE" w:rsidRPr="00E65181">
        <w:rPr>
          <w:color w:val="000000" w:themeColor="text1"/>
        </w:rPr>
        <w:t>n the text</w:t>
      </w:r>
      <w:r w:rsidR="00012672" w:rsidRPr="00E65181">
        <w:rPr>
          <w:color w:val="000000" w:themeColor="text1"/>
        </w:rPr>
        <w:t xml:space="preserve">. </w:t>
      </w:r>
      <w:r w:rsidR="00D20E71" w:rsidRPr="00E65181">
        <w:rPr>
          <w:color w:val="222222"/>
          <w:shd w:val="clear" w:color="auto" w:fill="FFFFFF"/>
        </w:rPr>
        <w:t>These moments of ‘disorientation’</w:t>
      </w:r>
      <w:r w:rsidR="001E6393" w:rsidRPr="00E65181">
        <w:rPr>
          <w:color w:val="222222"/>
          <w:shd w:val="clear" w:color="auto" w:fill="FFFFFF"/>
        </w:rPr>
        <w:t xml:space="preserve"> </w:t>
      </w:r>
      <w:r w:rsidR="00D20E71" w:rsidRPr="00E65181">
        <w:rPr>
          <w:color w:val="222222"/>
          <w:shd w:val="clear" w:color="auto" w:fill="FFFFFF"/>
        </w:rPr>
        <w:t>are</w:t>
      </w:r>
      <w:r w:rsidR="0041169C" w:rsidRPr="00E65181">
        <w:rPr>
          <w:color w:val="222222"/>
          <w:shd w:val="clear" w:color="auto" w:fill="FFFFFF"/>
        </w:rPr>
        <w:t xml:space="preserve"> </w:t>
      </w:r>
      <w:r w:rsidR="001E6393" w:rsidRPr="00E65181">
        <w:rPr>
          <w:color w:val="222222"/>
          <w:shd w:val="clear" w:color="auto" w:fill="FFFFFF"/>
        </w:rPr>
        <w:t>‘vital’</w:t>
      </w:r>
      <w:r w:rsidR="00D20E71" w:rsidRPr="00E65181">
        <w:rPr>
          <w:color w:val="222222"/>
          <w:shd w:val="clear" w:color="auto" w:fill="FFFFFF"/>
        </w:rPr>
        <w:t xml:space="preserve"> according to Sara Ahmed</w:t>
      </w:r>
      <w:r w:rsidR="001E6393" w:rsidRPr="00E65181">
        <w:rPr>
          <w:color w:val="222222"/>
          <w:shd w:val="clear" w:color="auto" w:fill="FFFFFF"/>
        </w:rPr>
        <w:t xml:space="preserve">. They can begin as </w:t>
      </w:r>
      <w:r w:rsidR="00BB0258" w:rsidRPr="00E65181">
        <w:rPr>
          <w:color w:val="000000" w:themeColor="text1"/>
        </w:rPr>
        <w:t>a ‘point of crisis’</w:t>
      </w:r>
      <w:r w:rsidR="001E6393" w:rsidRPr="00E65181">
        <w:rPr>
          <w:color w:val="000000" w:themeColor="text1"/>
        </w:rPr>
        <w:t xml:space="preserve">—arising </w:t>
      </w:r>
      <w:r w:rsidR="00E83FF6" w:rsidRPr="00E65181">
        <w:rPr>
          <w:color w:val="000000" w:themeColor="text1"/>
        </w:rPr>
        <w:t>during</w:t>
      </w:r>
      <w:r w:rsidR="001E6393" w:rsidRPr="00E65181">
        <w:rPr>
          <w:color w:val="000000" w:themeColor="text1"/>
        </w:rPr>
        <w:t xml:space="preserve"> </w:t>
      </w:r>
      <w:r w:rsidR="00E83FF6" w:rsidRPr="00E65181">
        <w:rPr>
          <w:color w:val="000000" w:themeColor="text1"/>
        </w:rPr>
        <w:t>the process of</w:t>
      </w:r>
      <w:r w:rsidR="0041169C" w:rsidRPr="00E65181">
        <w:rPr>
          <w:color w:val="000000" w:themeColor="text1"/>
        </w:rPr>
        <w:t xml:space="preserve"> </w:t>
      </w:r>
      <w:r w:rsidR="001E6393" w:rsidRPr="00E65181">
        <w:rPr>
          <w:color w:val="000000" w:themeColor="text1"/>
        </w:rPr>
        <w:t>calcification—which</w:t>
      </w:r>
      <w:r w:rsidR="00BB0258" w:rsidRPr="00E65181">
        <w:rPr>
          <w:color w:val="000000" w:themeColor="text1"/>
        </w:rPr>
        <w:t xml:space="preserve"> evokes a feeling of ‘being shattered’, yet </w:t>
      </w:r>
      <w:r w:rsidR="00B65B6B" w:rsidRPr="00E65181">
        <w:rPr>
          <w:color w:val="000000" w:themeColor="text1"/>
        </w:rPr>
        <w:t>it can lead us</w:t>
      </w:r>
      <w:r w:rsidR="001E6393" w:rsidRPr="00E65181">
        <w:rPr>
          <w:color w:val="000000" w:themeColor="text1"/>
        </w:rPr>
        <w:t xml:space="preserve"> to find </w:t>
      </w:r>
      <w:r w:rsidR="00B50369" w:rsidRPr="00E65181">
        <w:rPr>
          <w:color w:val="000000" w:themeColor="text1"/>
        </w:rPr>
        <w:t>new ways of understanding our existence in the world</w:t>
      </w:r>
      <w:r w:rsidR="001E6393" w:rsidRPr="00E65181">
        <w:rPr>
          <w:color w:val="000000" w:themeColor="text1"/>
        </w:rPr>
        <w:t>.</w:t>
      </w:r>
      <w:r w:rsidR="00B50369" w:rsidRPr="00E65181">
        <w:rPr>
          <w:rStyle w:val="FootnoteReference"/>
          <w:color w:val="000000" w:themeColor="text1"/>
        </w:rPr>
        <w:footnoteReference w:id="3"/>
      </w:r>
      <w:r w:rsidR="001E6393" w:rsidRPr="00E65181">
        <w:rPr>
          <w:color w:val="000000" w:themeColor="text1"/>
        </w:rPr>
        <w:t xml:space="preserve"> </w:t>
      </w:r>
    </w:p>
    <w:p w14:paraId="14A30B73" w14:textId="2DA448D8" w:rsidR="007B662A" w:rsidRPr="00E65181" w:rsidRDefault="00D20E71" w:rsidP="00012672">
      <w:pPr>
        <w:spacing w:line="480" w:lineRule="auto"/>
        <w:ind w:firstLine="720"/>
        <w:rPr>
          <w:color w:val="000000" w:themeColor="text1"/>
        </w:rPr>
      </w:pPr>
      <w:r w:rsidRPr="00E65181">
        <w:rPr>
          <w:color w:val="000000" w:themeColor="text1"/>
          <w:shd w:val="clear" w:color="auto" w:fill="FFFFFF"/>
        </w:rPr>
        <w:lastRenderedPageBreak/>
        <w:t>To fully elucidate the aims of this project</w:t>
      </w:r>
      <w:r w:rsidR="00B236B2" w:rsidRPr="00E65181">
        <w:rPr>
          <w:color w:val="000000" w:themeColor="text1"/>
          <w:shd w:val="clear" w:color="auto" w:fill="FFFFFF"/>
        </w:rPr>
        <w:t xml:space="preserve">, this </w:t>
      </w:r>
      <w:r w:rsidR="00B236B2" w:rsidRPr="00E65181">
        <w:rPr>
          <w:color w:val="222222"/>
          <w:shd w:val="clear" w:color="auto" w:fill="FFFFFF"/>
        </w:rPr>
        <w:t xml:space="preserve">introduction will be both foundational and explorative in form. I will outline the </w:t>
      </w:r>
      <w:r w:rsidR="008A62A8" w:rsidRPr="00E65181">
        <w:rPr>
          <w:color w:val="222222"/>
          <w:shd w:val="clear" w:color="auto" w:fill="FFFFFF"/>
        </w:rPr>
        <w:t xml:space="preserve">core theoretical threads </w:t>
      </w:r>
      <w:r w:rsidR="00B236B2" w:rsidRPr="00E65181">
        <w:rPr>
          <w:color w:val="222222"/>
          <w:shd w:val="clear" w:color="auto" w:fill="FFFFFF"/>
        </w:rPr>
        <w:t>which structure</w:t>
      </w:r>
      <w:r w:rsidR="008A62A8" w:rsidRPr="00E65181">
        <w:rPr>
          <w:color w:val="222222"/>
          <w:shd w:val="clear" w:color="auto" w:fill="FFFFFF"/>
        </w:rPr>
        <w:t xml:space="preserve"> the body of this thesis</w:t>
      </w:r>
      <w:r w:rsidR="001A0117" w:rsidRPr="00E65181">
        <w:rPr>
          <w:color w:val="222222"/>
          <w:shd w:val="clear" w:color="auto" w:fill="FFFFFF"/>
        </w:rPr>
        <w:t xml:space="preserve">, while also working to </w:t>
      </w:r>
      <w:r w:rsidR="00B236B2" w:rsidRPr="00E65181">
        <w:rPr>
          <w:color w:val="222222"/>
          <w:shd w:val="clear" w:color="auto" w:fill="FFFFFF"/>
        </w:rPr>
        <w:t>question established</w:t>
      </w:r>
      <w:r w:rsidR="001A0117" w:rsidRPr="00E65181">
        <w:rPr>
          <w:color w:val="222222"/>
          <w:shd w:val="clear" w:color="auto" w:fill="FFFFFF"/>
        </w:rPr>
        <w:t xml:space="preserve"> ideas about how and why we should read Joyce’s work</w:t>
      </w:r>
      <w:r w:rsidR="008A62A8" w:rsidRPr="00E65181">
        <w:rPr>
          <w:color w:val="222222"/>
          <w:shd w:val="clear" w:color="auto" w:fill="FFFFFF"/>
        </w:rPr>
        <w:t>.</w:t>
      </w:r>
      <w:r w:rsidR="00C433F3" w:rsidRPr="00E65181">
        <w:rPr>
          <w:color w:val="222222"/>
          <w:shd w:val="clear" w:color="auto" w:fill="FFFFFF"/>
        </w:rPr>
        <w:t xml:space="preserve"> To do so,</w:t>
      </w:r>
      <w:r w:rsidR="008A62A8" w:rsidRPr="00E65181">
        <w:rPr>
          <w:color w:val="222222"/>
          <w:shd w:val="clear" w:color="auto" w:fill="FFFFFF"/>
        </w:rPr>
        <w:t xml:space="preserve"> I will</w:t>
      </w:r>
      <w:r w:rsidR="00C433F3" w:rsidRPr="00E65181">
        <w:rPr>
          <w:color w:val="222222"/>
          <w:shd w:val="clear" w:color="auto" w:fill="FFFFFF"/>
        </w:rPr>
        <w:t xml:space="preserve"> first</w:t>
      </w:r>
      <w:r w:rsidR="008A62A8" w:rsidRPr="00E65181">
        <w:rPr>
          <w:color w:val="222222"/>
          <w:shd w:val="clear" w:color="auto" w:fill="FFFFFF"/>
        </w:rPr>
        <w:t xml:space="preserve"> </w:t>
      </w:r>
      <w:r w:rsidR="00C433F3" w:rsidRPr="00E65181">
        <w:rPr>
          <w:color w:val="222222"/>
          <w:shd w:val="clear" w:color="auto" w:fill="FFFFFF"/>
        </w:rPr>
        <w:t>delineate</w:t>
      </w:r>
      <w:r w:rsidR="008A62A8" w:rsidRPr="00E65181">
        <w:rPr>
          <w:color w:val="222222"/>
          <w:shd w:val="clear" w:color="auto" w:fill="FFFFFF"/>
        </w:rPr>
        <w:t xml:space="preserve"> the e</w:t>
      </w:r>
      <w:r w:rsidR="00C433F3" w:rsidRPr="00E65181">
        <w:rPr>
          <w:color w:val="222222"/>
          <w:shd w:val="clear" w:color="auto" w:fill="FFFFFF"/>
        </w:rPr>
        <w:t>volving</w:t>
      </w:r>
      <w:r w:rsidR="008A62A8" w:rsidRPr="00E65181">
        <w:rPr>
          <w:color w:val="222222"/>
          <w:shd w:val="clear" w:color="auto" w:fill="FFFFFF"/>
        </w:rPr>
        <w:t xml:space="preserve"> relationship between </w:t>
      </w:r>
      <w:r w:rsidR="008A62A8" w:rsidRPr="00E65181">
        <w:rPr>
          <w:i/>
          <w:iCs/>
          <w:color w:val="222222"/>
          <w:shd w:val="clear" w:color="auto" w:fill="FFFFFF"/>
        </w:rPr>
        <w:t>Finnegans Wake</w:t>
      </w:r>
      <w:r w:rsidR="008A62A8" w:rsidRPr="00E65181">
        <w:rPr>
          <w:color w:val="222222"/>
          <w:shd w:val="clear" w:color="auto" w:fill="FFFFFF"/>
        </w:rPr>
        <w:t xml:space="preserve"> and history. Taking both a major source for the text</w:t>
      </w:r>
      <w:r w:rsidR="003309EC" w:rsidRPr="00E65181">
        <w:rPr>
          <w:color w:val="222222"/>
          <w:shd w:val="clear" w:color="auto" w:fill="FFFFFF"/>
        </w:rPr>
        <w:t>’s structure</w:t>
      </w:r>
      <w:r w:rsidR="008A62A8" w:rsidRPr="00E65181">
        <w:rPr>
          <w:color w:val="222222"/>
          <w:shd w:val="clear" w:color="auto" w:fill="FFFFFF"/>
        </w:rPr>
        <w:t xml:space="preserve">, </w:t>
      </w:r>
      <w:r w:rsidR="00CB2C0F" w:rsidRPr="00E65181">
        <w:rPr>
          <w:color w:val="222222"/>
          <w:shd w:val="clear" w:color="auto" w:fill="FFFFFF"/>
        </w:rPr>
        <w:t xml:space="preserve">Giambattista Vico’s </w:t>
      </w:r>
      <w:r w:rsidR="00652F15" w:rsidRPr="00E65181">
        <w:rPr>
          <w:i/>
          <w:iCs/>
          <w:color w:val="222222"/>
          <w:shd w:val="clear" w:color="auto" w:fill="FFFFFF"/>
        </w:rPr>
        <w:t>New Science</w:t>
      </w:r>
      <w:r w:rsidR="00CB2C0F" w:rsidRPr="00E65181">
        <w:rPr>
          <w:color w:val="222222"/>
          <w:shd w:val="clear" w:color="auto" w:fill="FFFFFF"/>
        </w:rPr>
        <w:t xml:space="preserve"> (1725)</w:t>
      </w:r>
      <w:r w:rsidR="002A6908" w:rsidRPr="00E65181">
        <w:rPr>
          <w:color w:val="222222"/>
          <w:shd w:val="clear" w:color="auto" w:fill="FFFFFF"/>
        </w:rPr>
        <w:t>,</w:t>
      </w:r>
      <w:r w:rsidR="008A62A8" w:rsidRPr="00E65181">
        <w:rPr>
          <w:color w:val="222222"/>
          <w:shd w:val="clear" w:color="auto" w:fill="FFFFFF"/>
        </w:rPr>
        <w:t xml:space="preserve"> and a</w:t>
      </w:r>
      <w:r w:rsidR="00DA721B" w:rsidRPr="00E65181">
        <w:rPr>
          <w:color w:val="222222"/>
          <w:shd w:val="clear" w:color="auto" w:fill="FFFFFF"/>
        </w:rPr>
        <w:t xml:space="preserve"> </w:t>
      </w:r>
      <w:r w:rsidR="008A62A8" w:rsidRPr="00E65181">
        <w:rPr>
          <w:color w:val="222222"/>
          <w:shd w:val="clear" w:color="auto" w:fill="FFFFFF"/>
        </w:rPr>
        <w:t>minor influence, Benedick Fitzpatrick’s</w:t>
      </w:r>
      <w:r w:rsidR="00652F15" w:rsidRPr="00E65181">
        <w:rPr>
          <w:color w:val="222222"/>
          <w:shd w:val="clear" w:color="auto" w:fill="FFFFFF"/>
        </w:rPr>
        <w:t xml:space="preserve"> </w:t>
      </w:r>
      <w:r w:rsidR="008A62A8" w:rsidRPr="00E65181">
        <w:rPr>
          <w:color w:val="222222"/>
          <w:shd w:val="clear" w:color="auto" w:fill="FFFFFF"/>
        </w:rPr>
        <w:t>text</w:t>
      </w:r>
      <w:r w:rsidR="00652F15" w:rsidRPr="00E65181">
        <w:rPr>
          <w:color w:val="222222"/>
          <w:shd w:val="clear" w:color="auto" w:fill="FFFFFF"/>
        </w:rPr>
        <w:t xml:space="preserve"> </w:t>
      </w:r>
      <w:r w:rsidR="008A62A8" w:rsidRPr="00E65181">
        <w:rPr>
          <w:i/>
          <w:iCs/>
          <w:color w:val="222222"/>
          <w:shd w:val="clear" w:color="auto" w:fill="FFFFFF"/>
        </w:rPr>
        <w:t>Ireland and the Making of Britain</w:t>
      </w:r>
      <w:r w:rsidR="00652F15" w:rsidRPr="00E65181">
        <w:rPr>
          <w:color w:val="222222"/>
          <w:shd w:val="clear" w:color="auto" w:fill="FFFFFF"/>
        </w:rPr>
        <w:t xml:space="preserve"> (1922)</w:t>
      </w:r>
      <w:r w:rsidR="008A62A8" w:rsidRPr="00E65181">
        <w:rPr>
          <w:color w:val="222222"/>
          <w:shd w:val="clear" w:color="auto" w:fill="FFFFFF"/>
        </w:rPr>
        <w:t xml:space="preserve">, this section will demonstrate how </w:t>
      </w:r>
      <w:r w:rsidR="002A6908" w:rsidRPr="00E65181">
        <w:rPr>
          <w:color w:val="222222"/>
          <w:shd w:val="clear" w:color="auto" w:fill="FFFFFF"/>
        </w:rPr>
        <w:t>Joyce’s</w:t>
      </w:r>
      <w:r w:rsidR="00080BBA" w:rsidRPr="00E65181">
        <w:rPr>
          <w:color w:val="222222"/>
          <w:shd w:val="clear" w:color="auto" w:fill="FFFFFF"/>
        </w:rPr>
        <w:t xml:space="preserve"> varied</w:t>
      </w:r>
      <w:r w:rsidR="002A6908" w:rsidRPr="00E65181">
        <w:rPr>
          <w:color w:val="222222"/>
          <w:shd w:val="clear" w:color="auto" w:fill="FFFFFF"/>
        </w:rPr>
        <w:t xml:space="preserve"> use of</w:t>
      </w:r>
      <w:r w:rsidR="008A62A8" w:rsidRPr="00E65181">
        <w:rPr>
          <w:color w:val="222222"/>
          <w:shd w:val="clear" w:color="auto" w:fill="FFFFFF"/>
        </w:rPr>
        <w:t xml:space="preserve"> sources build a rich historical base for the</w:t>
      </w:r>
      <w:r w:rsidR="007B662A" w:rsidRPr="00E65181">
        <w:rPr>
          <w:color w:val="222222"/>
          <w:shd w:val="clear" w:color="auto" w:fill="FFFFFF"/>
        </w:rPr>
        <w:t xml:space="preserve"> </w:t>
      </w:r>
      <w:r w:rsidR="007B662A" w:rsidRPr="00E65181">
        <w:rPr>
          <w:i/>
          <w:iCs/>
          <w:color w:val="222222"/>
          <w:shd w:val="clear" w:color="auto" w:fill="FFFFFF"/>
        </w:rPr>
        <w:t>Wake</w:t>
      </w:r>
      <w:r w:rsidR="008A62A8" w:rsidRPr="00E65181">
        <w:rPr>
          <w:color w:val="222222"/>
          <w:shd w:val="clear" w:color="auto" w:fill="FFFFFF"/>
        </w:rPr>
        <w:t xml:space="preserve">, one which becomes </w:t>
      </w:r>
      <w:r w:rsidR="002A6908" w:rsidRPr="00E65181">
        <w:rPr>
          <w:color w:val="222222"/>
          <w:shd w:val="clear" w:color="auto" w:fill="FFFFFF"/>
        </w:rPr>
        <w:t>simultaneously</w:t>
      </w:r>
      <w:r w:rsidR="008A62A8" w:rsidRPr="00E65181">
        <w:rPr>
          <w:color w:val="222222"/>
          <w:shd w:val="clear" w:color="auto" w:fill="FFFFFF"/>
        </w:rPr>
        <w:t xml:space="preserve"> </w:t>
      </w:r>
      <w:r w:rsidR="002A6908" w:rsidRPr="00E65181">
        <w:rPr>
          <w:color w:val="222222"/>
          <w:shd w:val="clear" w:color="auto" w:fill="FFFFFF"/>
        </w:rPr>
        <w:t>trans</w:t>
      </w:r>
      <w:r w:rsidR="008A62A8" w:rsidRPr="00E65181">
        <w:rPr>
          <w:color w:val="222222"/>
          <w:shd w:val="clear" w:color="auto" w:fill="FFFFFF"/>
        </w:rPr>
        <w:t xml:space="preserve">historical through Joyce’s </w:t>
      </w:r>
      <w:r w:rsidR="002A6908" w:rsidRPr="00E65181">
        <w:rPr>
          <w:color w:val="222222"/>
          <w:shd w:val="clear" w:color="auto" w:fill="FFFFFF"/>
        </w:rPr>
        <w:t>engagement</w:t>
      </w:r>
      <w:r w:rsidR="008A62A8" w:rsidRPr="00E65181">
        <w:rPr>
          <w:color w:val="222222"/>
          <w:shd w:val="clear" w:color="auto" w:fill="FFFFFF"/>
        </w:rPr>
        <w:t xml:space="preserve"> with philosophy and theory.</w:t>
      </w:r>
      <w:r w:rsidR="002A6908" w:rsidRPr="00E65181">
        <w:rPr>
          <w:color w:val="222222"/>
          <w:shd w:val="clear" w:color="auto" w:fill="FFFFFF"/>
        </w:rPr>
        <w:t xml:space="preserve"> I </w:t>
      </w:r>
      <w:r w:rsidR="00DA721B" w:rsidRPr="00E65181">
        <w:rPr>
          <w:color w:val="222222"/>
          <w:shd w:val="clear" w:color="auto" w:fill="FFFFFF"/>
        </w:rPr>
        <w:t xml:space="preserve">then </w:t>
      </w:r>
      <w:r w:rsidR="002A6908" w:rsidRPr="00E65181">
        <w:rPr>
          <w:color w:val="222222"/>
          <w:shd w:val="clear" w:color="auto" w:fill="FFFFFF"/>
        </w:rPr>
        <w:t xml:space="preserve">use </w:t>
      </w:r>
      <w:r w:rsidR="007D4BD6" w:rsidRPr="00E65181">
        <w:rPr>
          <w:color w:val="222222"/>
          <w:shd w:val="clear" w:color="auto" w:fill="FFFFFF"/>
        </w:rPr>
        <w:t xml:space="preserve">this </w:t>
      </w:r>
      <w:r w:rsidR="002A6908" w:rsidRPr="00E65181">
        <w:rPr>
          <w:color w:val="222222"/>
          <w:shd w:val="clear" w:color="auto" w:fill="FFFFFF"/>
        </w:rPr>
        <w:t>discussion to</w:t>
      </w:r>
      <w:r w:rsidR="00DA721B" w:rsidRPr="00E65181">
        <w:rPr>
          <w:color w:val="222222"/>
          <w:shd w:val="clear" w:color="auto" w:fill="FFFFFF"/>
        </w:rPr>
        <w:t xml:space="preserve"> articulate the critical development of </w:t>
      </w:r>
      <w:r w:rsidR="003065C9" w:rsidRPr="00E65181">
        <w:rPr>
          <w:color w:val="222222"/>
          <w:shd w:val="clear" w:color="auto" w:fill="FFFFFF"/>
        </w:rPr>
        <w:t>scholarship</w:t>
      </w:r>
      <w:r w:rsidR="00DA721B" w:rsidRPr="00E65181">
        <w:rPr>
          <w:color w:val="222222"/>
          <w:shd w:val="clear" w:color="auto" w:fill="FFFFFF"/>
        </w:rPr>
        <w:t xml:space="preserve"> in Joyce studies, determining how </w:t>
      </w:r>
      <w:r w:rsidR="003309EC" w:rsidRPr="00E65181">
        <w:rPr>
          <w:color w:val="222222"/>
          <w:shd w:val="clear" w:color="auto" w:fill="FFFFFF"/>
        </w:rPr>
        <w:t>the</w:t>
      </w:r>
      <w:r w:rsidR="00DA721B" w:rsidRPr="00E65181">
        <w:rPr>
          <w:color w:val="222222"/>
          <w:shd w:val="clear" w:color="auto" w:fill="FFFFFF"/>
        </w:rPr>
        <w:t xml:space="preserve"> divergence between the theoretical and the authorial/ biographical </w:t>
      </w:r>
      <w:r w:rsidR="003065C9" w:rsidRPr="00E65181">
        <w:rPr>
          <w:color w:val="222222"/>
          <w:shd w:val="clear" w:color="auto" w:fill="FFFFFF"/>
        </w:rPr>
        <w:t xml:space="preserve">approaches </w:t>
      </w:r>
      <w:r w:rsidR="00DA721B" w:rsidRPr="00E65181">
        <w:rPr>
          <w:color w:val="222222"/>
          <w:shd w:val="clear" w:color="auto" w:fill="FFFFFF"/>
        </w:rPr>
        <w:t>resulted in a split between critics</w:t>
      </w:r>
      <w:r w:rsidR="007B662A" w:rsidRPr="00E65181">
        <w:rPr>
          <w:color w:val="222222"/>
          <w:shd w:val="clear" w:color="auto" w:fill="FFFFFF"/>
        </w:rPr>
        <w:t>,</w:t>
      </w:r>
      <w:r w:rsidR="00DA721B" w:rsidRPr="00E65181">
        <w:rPr>
          <w:color w:val="222222"/>
          <w:shd w:val="clear" w:color="auto" w:fill="FFFFFF"/>
        </w:rPr>
        <w:t xml:space="preserve"> </w:t>
      </w:r>
      <w:r w:rsidR="00DA721B" w:rsidRPr="00E65181">
        <w:rPr>
          <w:shd w:val="clear" w:color="auto" w:fill="FFFFFF"/>
        </w:rPr>
        <w:t>as</w:t>
      </w:r>
      <w:r w:rsidR="00652F15" w:rsidRPr="00E65181">
        <w:rPr>
          <w:shd w:val="clear" w:color="auto" w:fill="FFFFFF"/>
        </w:rPr>
        <w:t>—</w:t>
      </w:r>
      <w:r w:rsidR="00080BBA" w:rsidRPr="00E65181">
        <w:rPr>
          <w:shd w:val="clear" w:color="auto" w:fill="FFFFFF"/>
        </w:rPr>
        <w:t>at times</w:t>
      </w:r>
      <w:r w:rsidR="00652F15" w:rsidRPr="00E65181">
        <w:rPr>
          <w:shd w:val="clear" w:color="auto" w:fill="FFFFFF"/>
        </w:rPr>
        <w:t>—</w:t>
      </w:r>
      <w:r w:rsidR="007B662A" w:rsidRPr="00E65181">
        <w:rPr>
          <w:shd w:val="clear" w:color="auto" w:fill="FFFFFF"/>
        </w:rPr>
        <w:t>Joyceans</w:t>
      </w:r>
      <w:r w:rsidR="00080BBA" w:rsidRPr="00E65181">
        <w:rPr>
          <w:shd w:val="clear" w:color="auto" w:fill="FFFFFF"/>
        </w:rPr>
        <w:t xml:space="preserve"> have</w:t>
      </w:r>
      <w:r w:rsidR="007B662A" w:rsidRPr="00E65181">
        <w:rPr>
          <w:shd w:val="clear" w:color="auto" w:fill="FFFFFF"/>
        </w:rPr>
        <w:t xml:space="preserve"> </w:t>
      </w:r>
      <w:r w:rsidR="00DA721B" w:rsidRPr="00E65181">
        <w:rPr>
          <w:shd w:val="clear" w:color="auto" w:fill="FFFFFF"/>
        </w:rPr>
        <w:t>chose</w:t>
      </w:r>
      <w:r w:rsidR="00080BBA" w:rsidRPr="00E65181">
        <w:rPr>
          <w:shd w:val="clear" w:color="auto" w:fill="FFFFFF"/>
        </w:rPr>
        <w:t>n</w:t>
      </w:r>
      <w:r w:rsidR="00DA721B" w:rsidRPr="00E65181">
        <w:rPr>
          <w:shd w:val="clear" w:color="auto" w:fill="FFFFFF"/>
        </w:rPr>
        <w:t xml:space="preserve"> to privilege </w:t>
      </w:r>
      <w:r w:rsidR="00DA721B" w:rsidRPr="00E65181">
        <w:rPr>
          <w:color w:val="222222"/>
          <w:shd w:val="clear" w:color="auto" w:fill="FFFFFF"/>
        </w:rPr>
        <w:t>one approach over the other</w:t>
      </w:r>
      <w:r w:rsidR="00BC5D00" w:rsidRPr="00E65181">
        <w:rPr>
          <w:color w:val="222222"/>
          <w:shd w:val="clear" w:color="auto" w:fill="FFFFFF"/>
        </w:rPr>
        <w:t>.</w:t>
      </w:r>
    </w:p>
    <w:p w14:paraId="180720D6" w14:textId="78CA789F" w:rsidR="003309EC" w:rsidRPr="00E65181" w:rsidRDefault="00DA721B" w:rsidP="001F3AB9">
      <w:pPr>
        <w:spacing w:line="480" w:lineRule="auto"/>
        <w:ind w:firstLine="720"/>
        <w:rPr>
          <w:color w:val="222222"/>
          <w:shd w:val="clear" w:color="auto" w:fill="FFFFFF"/>
        </w:rPr>
      </w:pPr>
      <w:r w:rsidRPr="00E65181">
        <w:rPr>
          <w:color w:val="222222"/>
          <w:shd w:val="clear" w:color="auto" w:fill="FFFFFF"/>
        </w:rPr>
        <w:t xml:space="preserve"> </w:t>
      </w:r>
      <w:r w:rsidR="003065C9" w:rsidRPr="00E65181">
        <w:rPr>
          <w:color w:val="222222"/>
          <w:shd w:val="clear" w:color="auto" w:fill="FFFFFF"/>
        </w:rPr>
        <w:t xml:space="preserve">After establishing the plurality of </w:t>
      </w:r>
      <w:r w:rsidR="003309EC" w:rsidRPr="00E65181">
        <w:rPr>
          <w:color w:val="222222"/>
          <w:shd w:val="clear" w:color="auto" w:fill="FFFFFF"/>
        </w:rPr>
        <w:t xml:space="preserve">interpretation </w:t>
      </w:r>
      <w:r w:rsidR="00D20E71" w:rsidRPr="00E65181">
        <w:rPr>
          <w:color w:val="222222"/>
          <w:shd w:val="clear" w:color="auto" w:fill="FFFFFF"/>
        </w:rPr>
        <w:t xml:space="preserve">that </w:t>
      </w:r>
      <w:r w:rsidR="003065C9" w:rsidRPr="00E65181">
        <w:rPr>
          <w:color w:val="222222"/>
          <w:shd w:val="clear" w:color="auto" w:fill="FFFFFF"/>
        </w:rPr>
        <w:t xml:space="preserve">the </w:t>
      </w:r>
      <w:r w:rsidR="003065C9" w:rsidRPr="00E65181">
        <w:rPr>
          <w:i/>
          <w:iCs/>
          <w:color w:val="222222"/>
          <w:shd w:val="clear" w:color="auto" w:fill="FFFFFF"/>
        </w:rPr>
        <w:t>Wake</w:t>
      </w:r>
      <w:r w:rsidR="003065C9" w:rsidRPr="00E65181">
        <w:rPr>
          <w:color w:val="222222"/>
          <w:shd w:val="clear" w:color="auto" w:fill="FFFFFF"/>
        </w:rPr>
        <w:t xml:space="preserve"> enables, I further explore the history of Joyce criticism </w:t>
      </w:r>
      <w:r w:rsidR="00652F15" w:rsidRPr="00E65181">
        <w:rPr>
          <w:color w:val="222222"/>
          <w:shd w:val="clear" w:color="auto" w:fill="FFFFFF"/>
        </w:rPr>
        <w:t xml:space="preserve">by </w:t>
      </w:r>
      <w:r w:rsidR="00973BCC" w:rsidRPr="00E65181">
        <w:rPr>
          <w:color w:val="222222"/>
          <w:shd w:val="clear" w:color="auto" w:fill="FFFFFF"/>
        </w:rPr>
        <w:t>underpin</w:t>
      </w:r>
      <w:r w:rsidR="00652F15" w:rsidRPr="00E65181">
        <w:rPr>
          <w:color w:val="222222"/>
          <w:shd w:val="clear" w:color="auto" w:fill="FFFFFF"/>
        </w:rPr>
        <w:t>ning</w:t>
      </w:r>
      <w:r w:rsidR="00973BCC" w:rsidRPr="00E65181">
        <w:rPr>
          <w:color w:val="222222"/>
          <w:shd w:val="clear" w:color="auto" w:fill="FFFFFF"/>
        </w:rPr>
        <w:t xml:space="preserve"> the </w:t>
      </w:r>
      <w:r w:rsidR="00A83FEB" w:rsidRPr="00E65181">
        <w:rPr>
          <w:color w:val="222222"/>
          <w:shd w:val="clear" w:color="auto" w:fill="FFFFFF"/>
        </w:rPr>
        <w:t>development of</w:t>
      </w:r>
      <w:r w:rsidR="00973BCC" w:rsidRPr="00E65181">
        <w:rPr>
          <w:color w:val="222222"/>
          <w:shd w:val="clear" w:color="auto" w:fill="FFFFFF"/>
        </w:rPr>
        <w:t xml:space="preserve"> studies on Joyce’s </w:t>
      </w:r>
      <w:r w:rsidR="001F3AB9" w:rsidRPr="00E65181">
        <w:rPr>
          <w:color w:val="222222"/>
          <w:shd w:val="clear" w:color="auto" w:fill="FFFFFF"/>
        </w:rPr>
        <w:t>depiction</w:t>
      </w:r>
      <w:r w:rsidR="00973BCC" w:rsidRPr="00E65181">
        <w:rPr>
          <w:color w:val="222222"/>
          <w:shd w:val="clear" w:color="auto" w:fill="FFFFFF"/>
        </w:rPr>
        <w:t xml:space="preserve"> of women, alongside the </w:t>
      </w:r>
      <w:r w:rsidR="006D112F" w:rsidRPr="00E65181">
        <w:rPr>
          <w:color w:val="222222"/>
          <w:shd w:val="clear" w:color="auto" w:fill="FFFFFF"/>
        </w:rPr>
        <w:t>second</w:t>
      </w:r>
      <w:r w:rsidR="001F3AB9" w:rsidRPr="00E65181">
        <w:rPr>
          <w:color w:val="222222"/>
          <w:shd w:val="clear" w:color="auto" w:fill="FFFFFF"/>
        </w:rPr>
        <w:t>,</w:t>
      </w:r>
      <w:r w:rsidR="00973BCC" w:rsidRPr="00E65181">
        <w:rPr>
          <w:color w:val="222222"/>
          <w:shd w:val="clear" w:color="auto" w:fill="FFFFFF"/>
        </w:rPr>
        <w:t xml:space="preserve"> </w:t>
      </w:r>
      <w:r w:rsidR="006D112F" w:rsidRPr="00E65181">
        <w:rPr>
          <w:color w:val="222222"/>
          <w:shd w:val="clear" w:color="auto" w:fill="FFFFFF"/>
        </w:rPr>
        <w:t>third</w:t>
      </w:r>
      <w:r w:rsidR="00A83FEB" w:rsidRPr="00E65181">
        <w:rPr>
          <w:color w:val="222222"/>
          <w:shd w:val="clear" w:color="auto" w:fill="FFFFFF"/>
        </w:rPr>
        <w:t>,</w:t>
      </w:r>
      <w:r w:rsidR="001F3AB9" w:rsidRPr="00E65181">
        <w:rPr>
          <w:color w:val="222222"/>
          <w:shd w:val="clear" w:color="auto" w:fill="FFFFFF"/>
        </w:rPr>
        <w:t xml:space="preserve"> and fourth</w:t>
      </w:r>
      <w:r w:rsidR="006D112F" w:rsidRPr="00E65181">
        <w:rPr>
          <w:color w:val="222222"/>
          <w:shd w:val="clear" w:color="auto" w:fill="FFFFFF"/>
        </w:rPr>
        <w:t xml:space="preserve"> </w:t>
      </w:r>
      <w:r w:rsidR="00973BCC" w:rsidRPr="00E65181">
        <w:rPr>
          <w:color w:val="222222"/>
          <w:shd w:val="clear" w:color="auto" w:fill="FFFFFF"/>
        </w:rPr>
        <w:t>waves of feminism</w:t>
      </w:r>
      <w:r w:rsidR="00647B3C" w:rsidRPr="00E65181">
        <w:rPr>
          <w:color w:val="222222"/>
          <w:shd w:val="clear" w:color="auto" w:fill="FFFFFF"/>
        </w:rPr>
        <w:t xml:space="preserve">. I </w:t>
      </w:r>
      <w:r w:rsidR="001F3AB9" w:rsidRPr="00E65181">
        <w:rPr>
          <w:color w:val="222222"/>
          <w:shd w:val="clear" w:color="auto" w:fill="FFFFFF"/>
        </w:rPr>
        <w:t>determine</w:t>
      </w:r>
      <w:r w:rsidR="00973BCC" w:rsidRPr="00E65181">
        <w:rPr>
          <w:color w:val="222222"/>
          <w:shd w:val="clear" w:color="auto" w:fill="FFFFFF"/>
        </w:rPr>
        <w:t xml:space="preserve"> how these shifts have impacted and influenced my own study,</w:t>
      </w:r>
      <w:r w:rsidR="00647B3C" w:rsidRPr="00E65181">
        <w:rPr>
          <w:color w:val="222222"/>
          <w:shd w:val="clear" w:color="auto" w:fill="FFFFFF"/>
        </w:rPr>
        <w:t xml:space="preserve"> in addition to</w:t>
      </w:r>
      <w:r w:rsidR="001F3AB9" w:rsidRPr="00E65181">
        <w:rPr>
          <w:color w:val="222222"/>
          <w:shd w:val="clear" w:color="auto" w:fill="FFFFFF"/>
        </w:rPr>
        <w:t xml:space="preserve"> </w:t>
      </w:r>
      <w:r w:rsidR="005F76EA" w:rsidRPr="00E65181">
        <w:rPr>
          <w:color w:val="222222"/>
          <w:shd w:val="clear" w:color="auto" w:fill="FFFFFF"/>
        </w:rPr>
        <w:t>outlining how</w:t>
      </w:r>
      <w:r w:rsidR="00647B3C" w:rsidRPr="00E65181">
        <w:rPr>
          <w:color w:val="222222"/>
          <w:shd w:val="clear" w:color="auto" w:fill="FFFFFF"/>
        </w:rPr>
        <w:t xml:space="preserve"> I</w:t>
      </w:r>
      <w:r w:rsidR="00973BCC" w:rsidRPr="00E65181">
        <w:rPr>
          <w:color w:val="222222"/>
          <w:shd w:val="clear" w:color="auto" w:fill="FFFFFF"/>
        </w:rPr>
        <w:t xml:space="preserve"> build on the important work which h</w:t>
      </w:r>
      <w:r w:rsidR="001F3AB9" w:rsidRPr="00E65181">
        <w:rPr>
          <w:color w:val="222222"/>
          <w:shd w:val="clear" w:color="auto" w:fill="FFFFFF"/>
        </w:rPr>
        <w:t>as</w:t>
      </w:r>
      <w:r w:rsidR="00973BCC" w:rsidRPr="00E65181">
        <w:rPr>
          <w:color w:val="222222"/>
          <w:shd w:val="clear" w:color="auto" w:fill="FFFFFF"/>
        </w:rPr>
        <w:t xml:space="preserve"> been slowly </w:t>
      </w:r>
      <w:r w:rsidR="001F3AB9" w:rsidRPr="00E65181">
        <w:rPr>
          <w:color w:val="222222"/>
          <w:shd w:val="clear" w:color="auto" w:fill="FFFFFF"/>
        </w:rPr>
        <w:t>developing</w:t>
      </w:r>
      <w:r w:rsidR="00973BCC" w:rsidRPr="00E65181">
        <w:rPr>
          <w:color w:val="222222"/>
          <w:shd w:val="clear" w:color="auto" w:fill="FFFFFF"/>
        </w:rPr>
        <w:t xml:space="preserve"> since the emergence of Joyce studies. </w:t>
      </w:r>
      <w:r w:rsidR="00652F15" w:rsidRPr="00E65181">
        <w:rPr>
          <w:color w:val="222222"/>
          <w:shd w:val="clear" w:color="auto" w:fill="FFFFFF"/>
        </w:rPr>
        <w:t xml:space="preserve">This leads me to a consideration of the boundaries between gender and use. Referring to Sara Ahmed’s </w:t>
      </w:r>
      <w:r w:rsidR="00652F15" w:rsidRPr="00E65181">
        <w:rPr>
          <w:i/>
          <w:iCs/>
          <w:color w:val="222222"/>
          <w:shd w:val="clear" w:color="auto" w:fill="FFFFFF"/>
        </w:rPr>
        <w:t xml:space="preserve">What’s the Use? </w:t>
      </w:r>
      <w:r w:rsidR="00652F15" w:rsidRPr="00E65181">
        <w:rPr>
          <w:color w:val="222222"/>
          <w:shd w:val="clear" w:color="auto" w:fill="FFFFFF"/>
        </w:rPr>
        <w:t xml:space="preserve">(2020)—a scholar whose body of work informs the entirety of this thesis—I outline how this project has evolved since its conception in 2018. I establish why readings of Joyce and gender are crucial to furthering our understanding of the text, while also speculating on why examinations of female philosophical influence in </w:t>
      </w:r>
      <w:r w:rsidR="00652F15" w:rsidRPr="00E65181">
        <w:rPr>
          <w:i/>
          <w:iCs/>
          <w:color w:val="222222"/>
          <w:shd w:val="clear" w:color="auto" w:fill="FFFFFF"/>
        </w:rPr>
        <w:t>Finnegans Wake</w:t>
      </w:r>
      <w:r w:rsidR="00652F15" w:rsidRPr="00E65181">
        <w:rPr>
          <w:color w:val="222222"/>
          <w:shd w:val="clear" w:color="auto" w:fill="FFFFFF"/>
        </w:rPr>
        <w:t xml:space="preserve"> have been scarce. </w:t>
      </w:r>
    </w:p>
    <w:p w14:paraId="2CD4CEBA" w14:textId="15CF9205" w:rsidR="008A62A8" w:rsidRPr="00E65181" w:rsidRDefault="003309EC" w:rsidP="00DB6DD5">
      <w:pPr>
        <w:spacing w:line="480" w:lineRule="auto"/>
        <w:ind w:firstLine="720"/>
        <w:rPr>
          <w:color w:val="222222"/>
          <w:shd w:val="clear" w:color="auto" w:fill="FFFFFF"/>
        </w:rPr>
      </w:pPr>
      <w:r w:rsidRPr="00E65181">
        <w:rPr>
          <w:color w:val="222222"/>
          <w:shd w:val="clear" w:color="auto" w:fill="FFFFFF"/>
        </w:rPr>
        <w:lastRenderedPageBreak/>
        <w:t>The final necessary thread that this introduction</w:t>
      </w:r>
      <w:r w:rsidR="00647B3C" w:rsidRPr="00E65181">
        <w:rPr>
          <w:color w:val="222222"/>
          <w:shd w:val="clear" w:color="auto" w:fill="FFFFFF"/>
        </w:rPr>
        <w:t xml:space="preserve"> explores </w:t>
      </w:r>
      <w:r w:rsidRPr="00E65181">
        <w:rPr>
          <w:color w:val="222222"/>
          <w:shd w:val="clear" w:color="auto" w:fill="FFFFFF"/>
        </w:rPr>
        <w:t>concerns Joyce’s engagement with phenomenology,</w:t>
      </w:r>
      <w:r w:rsidR="003E288B" w:rsidRPr="00E65181">
        <w:rPr>
          <w:color w:val="222222"/>
          <w:shd w:val="clear" w:color="auto" w:fill="FFFFFF"/>
        </w:rPr>
        <w:t xml:space="preserve"> </w:t>
      </w:r>
      <w:r w:rsidR="00652F15" w:rsidRPr="00E65181">
        <w:rPr>
          <w:color w:val="222222"/>
          <w:shd w:val="clear" w:color="auto" w:fill="FFFFFF"/>
        </w:rPr>
        <w:t xml:space="preserve">which is </w:t>
      </w:r>
      <w:r w:rsidR="003E288B" w:rsidRPr="00E65181">
        <w:rPr>
          <w:color w:val="222222"/>
          <w:shd w:val="clear" w:color="auto" w:fill="FFFFFF"/>
        </w:rPr>
        <w:t>defined in philosophy as</w:t>
      </w:r>
      <w:r w:rsidRPr="00E65181">
        <w:rPr>
          <w:color w:val="222222"/>
          <w:shd w:val="clear" w:color="auto" w:fill="FFFFFF"/>
        </w:rPr>
        <w:t xml:space="preserve"> the study of first-person ‘structures of experience and consciousness’, </w:t>
      </w:r>
      <w:r w:rsidR="00652F15" w:rsidRPr="00E65181">
        <w:rPr>
          <w:color w:val="222222"/>
          <w:shd w:val="clear" w:color="auto" w:fill="FFFFFF"/>
        </w:rPr>
        <w:t>that</w:t>
      </w:r>
      <w:r w:rsidR="003E288B" w:rsidRPr="00E65181">
        <w:rPr>
          <w:color w:val="222222"/>
          <w:shd w:val="clear" w:color="auto" w:fill="FFFFFF"/>
        </w:rPr>
        <w:t xml:space="preserve"> shape a person’s perception of the external world.</w:t>
      </w:r>
      <w:r w:rsidR="003E288B" w:rsidRPr="00E65181">
        <w:rPr>
          <w:rStyle w:val="FootnoteReference"/>
          <w:color w:val="222222"/>
          <w:shd w:val="clear" w:color="auto" w:fill="FFFFFF"/>
        </w:rPr>
        <w:footnoteReference w:id="4"/>
      </w:r>
      <w:r w:rsidR="003E288B" w:rsidRPr="00E65181">
        <w:rPr>
          <w:color w:val="222222"/>
          <w:shd w:val="clear" w:color="auto" w:fill="FFFFFF"/>
        </w:rPr>
        <w:t xml:space="preserve"> </w:t>
      </w:r>
      <w:r w:rsidR="00A83FEB" w:rsidRPr="00E65181">
        <w:rPr>
          <w:color w:val="222222"/>
          <w:shd w:val="clear" w:color="auto" w:fill="FFFFFF"/>
        </w:rPr>
        <w:t>Briefly outlining the emergence of modern phenomenology and my own approach to this philosophy, I outline</w:t>
      </w:r>
      <w:r w:rsidR="003E288B" w:rsidRPr="00E65181">
        <w:rPr>
          <w:color w:val="222222"/>
          <w:shd w:val="clear" w:color="auto" w:fill="FFFFFF"/>
        </w:rPr>
        <w:t xml:space="preserve"> </w:t>
      </w:r>
      <w:r w:rsidR="00A83FEB" w:rsidRPr="00E65181">
        <w:rPr>
          <w:color w:val="222222"/>
          <w:shd w:val="clear" w:color="auto" w:fill="FFFFFF"/>
        </w:rPr>
        <w:t>phenomenology’s</w:t>
      </w:r>
      <w:r w:rsidR="003E288B" w:rsidRPr="00E65181">
        <w:rPr>
          <w:color w:val="222222"/>
          <w:shd w:val="clear" w:color="auto" w:fill="FFFFFF"/>
        </w:rPr>
        <w:t xml:space="preserve"> use in exploring the role of female authority in </w:t>
      </w:r>
      <w:r w:rsidR="003E288B" w:rsidRPr="00E65181">
        <w:rPr>
          <w:i/>
          <w:iCs/>
          <w:color w:val="222222"/>
          <w:shd w:val="clear" w:color="auto" w:fill="FFFFFF"/>
        </w:rPr>
        <w:t>Finnegans Wake</w:t>
      </w:r>
      <w:r w:rsidR="00652F15" w:rsidRPr="00E65181">
        <w:rPr>
          <w:color w:val="222222"/>
          <w:shd w:val="clear" w:color="auto" w:fill="FFFFFF"/>
        </w:rPr>
        <w:t>, determining how women occupy space differently in the world</w:t>
      </w:r>
      <w:r w:rsidR="003E288B" w:rsidRPr="00E65181">
        <w:rPr>
          <w:color w:val="222222"/>
          <w:shd w:val="clear" w:color="auto" w:fill="FFFFFF"/>
        </w:rPr>
        <w:t>.</w:t>
      </w:r>
      <w:r w:rsidR="001F6396" w:rsidRPr="00E65181">
        <w:rPr>
          <w:color w:val="222222"/>
          <w:shd w:val="clear" w:color="auto" w:fill="FFFFFF"/>
        </w:rPr>
        <w:t xml:space="preserve"> </w:t>
      </w:r>
      <w:r w:rsidR="00A83FEB" w:rsidRPr="00E65181">
        <w:rPr>
          <w:color w:val="222222"/>
          <w:shd w:val="clear" w:color="auto" w:fill="FFFFFF"/>
        </w:rPr>
        <w:t>After defining all of thes</w:t>
      </w:r>
      <w:r w:rsidR="00F41A15" w:rsidRPr="00E65181">
        <w:rPr>
          <w:color w:val="222222"/>
          <w:shd w:val="clear" w:color="auto" w:fill="FFFFFF"/>
        </w:rPr>
        <w:t xml:space="preserve">e </w:t>
      </w:r>
      <w:r w:rsidR="001F3AB9" w:rsidRPr="00E65181">
        <w:rPr>
          <w:color w:val="222222"/>
          <w:shd w:val="clear" w:color="auto" w:fill="FFFFFF"/>
        </w:rPr>
        <w:t>theoretical threads, th</w:t>
      </w:r>
      <w:r w:rsidR="00A83FEB" w:rsidRPr="00E65181">
        <w:rPr>
          <w:color w:val="222222"/>
          <w:shd w:val="clear" w:color="auto" w:fill="FFFFFF"/>
        </w:rPr>
        <w:t>e</w:t>
      </w:r>
      <w:r w:rsidR="00647B3C" w:rsidRPr="00E65181">
        <w:rPr>
          <w:color w:val="222222"/>
          <w:shd w:val="clear" w:color="auto" w:fill="FFFFFF"/>
        </w:rPr>
        <w:t xml:space="preserve"> final subsection </w:t>
      </w:r>
      <w:r w:rsidR="00A83FEB" w:rsidRPr="00E65181">
        <w:rPr>
          <w:color w:val="222222"/>
          <w:shd w:val="clear" w:color="auto" w:fill="FFFFFF"/>
        </w:rPr>
        <w:t xml:space="preserve">of this introduction </w:t>
      </w:r>
      <w:r w:rsidR="00647B3C" w:rsidRPr="00E65181">
        <w:rPr>
          <w:color w:val="222222"/>
          <w:shd w:val="clear" w:color="auto" w:fill="FFFFFF"/>
        </w:rPr>
        <w:t>will</w:t>
      </w:r>
      <w:r w:rsidR="00A83FEB" w:rsidRPr="00E65181">
        <w:rPr>
          <w:color w:val="222222"/>
          <w:shd w:val="clear" w:color="auto" w:fill="FFFFFF"/>
        </w:rPr>
        <w:t xml:space="preserve"> provide a detailed outline of my chapters. Here I </w:t>
      </w:r>
      <w:r w:rsidR="00647B3C" w:rsidRPr="00E65181">
        <w:rPr>
          <w:color w:val="222222"/>
          <w:shd w:val="clear" w:color="auto" w:fill="FFFFFF"/>
        </w:rPr>
        <w:t>pinpoint the narrative arc of the thesis</w:t>
      </w:r>
      <w:r w:rsidR="00A83FEB" w:rsidRPr="00E65181">
        <w:rPr>
          <w:color w:val="222222"/>
          <w:shd w:val="clear" w:color="auto" w:fill="FFFFFF"/>
        </w:rPr>
        <w:t>, determining how the chapters build on one another to strengthen the overriding hypothesis of the work.</w:t>
      </w:r>
      <w:r w:rsidR="00F41A15" w:rsidRPr="00E65181">
        <w:rPr>
          <w:color w:val="222222"/>
          <w:shd w:val="clear" w:color="auto" w:fill="FFFFFF"/>
        </w:rPr>
        <w:t xml:space="preserve"> </w:t>
      </w:r>
      <w:r w:rsidR="00A83FEB" w:rsidRPr="00E65181">
        <w:rPr>
          <w:color w:val="222222"/>
          <w:shd w:val="clear" w:color="auto" w:fill="FFFFFF"/>
        </w:rPr>
        <w:t>Centring around questions of</w:t>
      </w:r>
      <w:r w:rsidR="00647B3C" w:rsidRPr="00E65181">
        <w:rPr>
          <w:color w:val="222222"/>
          <w:shd w:val="clear" w:color="auto" w:fill="FFFFFF"/>
        </w:rPr>
        <w:t xml:space="preserve"> </w:t>
      </w:r>
      <w:r w:rsidR="009C0C55" w:rsidRPr="00E65181">
        <w:rPr>
          <w:color w:val="222222"/>
          <w:shd w:val="clear" w:color="auto" w:fill="FFFFFF"/>
        </w:rPr>
        <w:t>history, gender, theory</w:t>
      </w:r>
      <w:r w:rsidR="005F76EA" w:rsidRPr="00E65181">
        <w:rPr>
          <w:color w:val="222222"/>
          <w:shd w:val="clear" w:color="auto" w:fill="FFFFFF"/>
        </w:rPr>
        <w:t xml:space="preserve">, </w:t>
      </w:r>
      <w:r w:rsidR="009C0C55" w:rsidRPr="00E65181">
        <w:rPr>
          <w:color w:val="222222"/>
          <w:shd w:val="clear" w:color="auto" w:fill="FFFFFF"/>
        </w:rPr>
        <w:t>and phenomenology</w:t>
      </w:r>
      <w:r w:rsidR="00A83FEB" w:rsidRPr="00E65181">
        <w:rPr>
          <w:color w:val="222222"/>
          <w:shd w:val="clear" w:color="auto" w:fill="FFFFFF"/>
        </w:rPr>
        <w:t xml:space="preserve">, </w:t>
      </w:r>
      <w:r w:rsidR="00647B3C" w:rsidRPr="00E65181">
        <w:rPr>
          <w:color w:val="222222"/>
          <w:shd w:val="clear" w:color="auto" w:fill="FFFFFF"/>
        </w:rPr>
        <w:t>I seek to elucidate</w:t>
      </w:r>
      <w:r w:rsidR="001F6396" w:rsidRPr="00E65181">
        <w:rPr>
          <w:color w:val="222222"/>
          <w:shd w:val="clear" w:color="auto" w:fill="FFFFFF"/>
        </w:rPr>
        <w:t xml:space="preserve"> how</w:t>
      </w:r>
      <w:r w:rsidR="00DB6DD5" w:rsidRPr="00E65181">
        <w:rPr>
          <w:color w:val="222222"/>
          <w:shd w:val="clear" w:color="auto" w:fill="FFFFFF"/>
        </w:rPr>
        <w:t xml:space="preserve"> a gynaecological examination of Joyce’s work enables an authoritative female phenomenology to emerge within </w:t>
      </w:r>
      <w:r w:rsidR="00DB6DD5" w:rsidRPr="00E65181">
        <w:rPr>
          <w:i/>
          <w:iCs/>
          <w:color w:val="222222"/>
          <w:shd w:val="clear" w:color="auto" w:fill="FFFFFF"/>
        </w:rPr>
        <w:t>Finnegans Wake</w:t>
      </w:r>
      <w:r w:rsidR="00DB6DD5" w:rsidRPr="00E65181">
        <w:rPr>
          <w:color w:val="222222"/>
          <w:shd w:val="clear" w:color="auto" w:fill="FFFFFF"/>
        </w:rPr>
        <w:t xml:space="preserve">. Operating in unison with the already acknowledged male authority of the text, this female authority strengthens and underpins the text’s metaphysical complexities, providing readers with a deeper understanding of the </w:t>
      </w:r>
      <w:r w:rsidR="00DB6DD5" w:rsidRPr="00E65181">
        <w:rPr>
          <w:i/>
          <w:iCs/>
          <w:color w:val="222222"/>
          <w:shd w:val="clear" w:color="auto" w:fill="FFFFFF"/>
        </w:rPr>
        <w:t>Wake</w:t>
      </w:r>
      <w:r w:rsidR="00DB6DD5" w:rsidRPr="00E65181">
        <w:rPr>
          <w:color w:val="222222"/>
          <w:shd w:val="clear" w:color="auto" w:fill="FFFFFF"/>
        </w:rPr>
        <w:t xml:space="preserve">’s enigmatic centre. </w:t>
      </w:r>
    </w:p>
    <w:p w14:paraId="665094C1" w14:textId="77777777" w:rsidR="00DB6DD5" w:rsidRPr="00E65181" w:rsidRDefault="00DB6DD5" w:rsidP="00652F15">
      <w:pPr>
        <w:ind w:firstLine="720"/>
        <w:rPr>
          <w:color w:val="222222"/>
          <w:shd w:val="clear" w:color="auto" w:fill="FFFFFF"/>
        </w:rPr>
      </w:pPr>
    </w:p>
    <w:p w14:paraId="6632B16A" w14:textId="6B2816D2" w:rsidR="00C02B35" w:rsidRPr="00E65181" w:rsidRDefault="008D300B" w:rsidP="000C1965">
      <w:pPr>
        <w:rPr>
          <w:b/>
          <w:bCs/>
          <w:shd w:val="clear" w:color="auto" w:fill="FFFFFF"/>
        </w:rPr>
      </w:pPr>
      <w:bookmarkStart w:id="13" w:name="_Toc129856843"/>
      <w:bookmarkStart w:id="14" w:name="_Toc129857154"/>
      <w:bookmarkStart w:id="15" w:name="_Toc129860289"/>
      <w:bookmarkStart w:id="16" w:name="_Toc131445919"/>
      <w:bookmarkStart w:id="17" w:name="_Toc131446356"/>
      <w:r w:rsidRPr="00E65181">
        <w:rPr>
          <w:b/>
          <w:bCs/>
          <w:shd w:val="clear" w:color="auto" w:fill="FFFFFF"/>
        </w:rPr>
        <w:t>THE</w:t>
      </w:r>
      <w:r w:rsidR="00B23A77" w:rsidRPr="00E65181">
        <w:rPr>
          <w:b/>
          <w:bCs/>
          <w:shd w:val="clear" w:color="auto" w:fill="FFFFFF"/>
        </w:rPr>
        <w:t xml:space="preserve"> TRANS/ HISTORICAL</w:t>
      </w:r>
      <w:bookmarkEnd w:id="13"/>
      <w:bookmarkEnd w:id="14"/>
      <w:bookmarkEnd w:id="15"/>
      <w:r w:rsidR="00B23A77" w:rsidRPr="00E65181">
        <w:rPr>
          <w:b/>
          <w:bCs/>
          <w:shd w:val="clear" w:color="auto" w:fill="FFFFFF"/>
        </w:rPr>
        <w:t xml:space="preserve"> TEXT</w:t>
      </w:r>
      <w:bookmarkEnd w:id="16"/>
      <w:bookmarkEnd w:id="17"/>
    </w:p>
    <w:p w14:paraId="4A398F28" w14:textId="77777777" w:rsidR="00C37243" w:rsidRPr="00E65181" w:rsidRDefault="00C37243" w:rsidP="00D360ED">
      <w:pPr>
        <w:spacing w:line="480" w:lineRule="auto"/>
        <w:rPr>
          <w:b/>
          <w:bCs/>
          <w:color w:val="222222"/>
          <w:shd w:val="clear" w:color="auto" w:fill="FFFFFF"/>
        </w:rPr>
      </w:pPr>
    </w:p>
    <w:p w14:paraId="07FF9656" w14:textId="486CD957" w:rsidR="00805D99" w:rsidRPr="00E65181" w:rsidRDefault="00FD48A3" w:rsidP="007B662A">
      <w:pPr>
        <w:spacing w:line="480" w:lineRule="auto"/>
        <w:rPr>
          <w:color w:val="222222"/>
          <w:shd w:val="clear" w:color="auto" w:fill="FFFFFF"/>
        </w:rPr>
      </w:pPr>
      <w:r w:rsidRPr="00E65181">
        <w:rPr>
          <w:i/>
          <w:iCs/>
          <w:color w:val="222222"/>
          <w:shd w:val="clear" w:color="auto" w:fill="FFFFFF"/>
        </w:rPr>
        <w:t>Finnegans Wake</w:t>
      </w:r>
      <w:r w:rsidR="006154B0" w:rsidRPr="00E65181">
        <w:rPr>
          <w:color w:val="222222"/>
          <w:shd w:val="clear" w:color="auto" w:fill="FFFFFF"/>
        </w:rPr>
        <w:t xml:space="preserve"> is known for its excess</w:t>
      </w:r>
      <w:r w:rsidRPr="00E65181">
        <w:rPr>
          <w:color w:val="222222"/>
          <w:shd w:val="clear" w:color="auto" w:fill="FFFFFF"/>
        </w:rPr>
        <w:t xml:space="preserve"> of plurality</w:t>
      </w:r>
      <w:r w:rsidR="006154B0" w:rsidRPr="00E65181">
        <w:rPr>
          <w:color w:val="222222"/>
          <w:shd w:val="clear" w:color="auto" w:fill="FFFFFF"/>
        </w:rPr>
        <w:t xml:space="preserve"> and meaning</w:t>
      </w:r>
      <w:r w:rsidR="007B662A" w:rsidRPr="00E65181">
        <w:rPr>
          <w:color w:val="222222"/>
          <w:shd w:val="clear" w:color="auto" w:fill="FFFFFF"/>
        </w:rPr>
        <w:t>.</w:t>
      </w:r>
      <w:r w:rsidR="006154B0" w:rsidRPr="00E65181">
        <w:rPr>
          <w:color w:val="222222"/>
          <w:shd w:val="clear" w:color="auto" w:fill="FFFFFF"/>
        </w:rPr>
        <w:t xml:space="preserve"> </w:t>
      </w:r>
      <w:r w:rsidR="007B662A" w:rsidRPr="00E65181">
        <w:rPr>
          <w:color w:val="222222"/>
          <w:shd w:val="clear" w:color="auto" w:fill="FFFFFF"/>
        </w:rPr>
        <w:t>O</w:t>
      </w:r>
      <w:r w:rsidR="006154B0" w:rsidRPr="00E65181">
        <w:rPr>
          <w:color w:val="222222"/>
          <w:shd w:val="clear" w:color="auto" w:fill="FFFFFF"/>
        </w:rPr>
        <w:t>ften deemed unreadable due</w:t>
      </w:r>
      <w:r w:rsidR="00EB29BB" w:rsidRPr="00E65181">
        <w:rPr>
          <w:color w:val="222222"/>
          <w:shd w:val="clear" w:color="auto" w:fill="FFFFFF"/>
        </w:rPr>
        <w:t xml:space="preserve"> to</w:t>
      </w:r>
      <w:r w:rsidR="006154B0" w:rsidRPr="00E65181">
        <w:rPr>
          <w:color w:val="222222"/>
          <w:shd w:val="clear" w:color="auto" w:fill="FFFFFF"/>
        </w:rPr>
        <w:t xml:space="preserve"> </w:t>
      </w:r>
      <w:r w:rsidR="00D360ED" w:rsidRPr="00E65181">
        <w:rPr>
          <w:color w:val="222222"/>
          <w:shd w:val="clear" w:color="auto" w:fill="FFFFFF"/>
        </w:rPr>
        <w:t>its</w:t>
      </w:r>
      <w:r w:rsidR="00B5492B" w:rsidRPr="00E65181">
        <w:rPr>
          <w:color w:val="222222"/>
          <w:shd w:val="clear" w:color="auto" w:fill="FFFFFF"/>
        </w:rPr>
        <w:t xml:space="preserve"> </w:t>
      </w:r>
      <w:r w:rsidR="00D360ED" w:rsidRPr="00E65181">
        <w:rPr>
          <w:color w:val="222222"/>
          <w:shd w:val="clear" w:color="auto" w:fill="FFFFFF"/>
        </w:rPr>
        <w:t>idiosyncrasies</w:t>
      </w:r>
      <w:r w:rsidR="00B5492B" w:rsidRPr="00E65181">
        <w:rPr>
          <w:color w:val="222222"/>
          <w:shd w:val="clear" w:color="auto" w:fill="FFFFFF"/>
        </w:rPr>
        <w:t xml:space="preserve">, </w:t>
      </w:r>
      <w:r w:rsidR="00D360ED" w:rsidRPr="00E65181">
        <w:rPr>
          <w:color w:val="222222"/>
          <w:shd w:val="clear" w:color="auto" w:fill="FFFFFF"/>
        </w:rPr>
        <w:t xml:space="preserve">Joyce </w:t>
      </w:r>
      <w:r w:rsidR="00647B3C" w:rsidRPr="00E65181">
        <w:rPr>
          <w:color w:val="222222"/>
          <w:shd w:val="clear" w:color="auto" w:fill="FFFFFF"/>
        </w:rPr>
        <w:t>pushes</w:t>
      </w:r>
      <w:r w:rsidR="00D360ED" w:rsidRPr="00E65181">
        <w:rPr>
          <w:color w:val="222222"/>
          <w:shd w:val="clear" w:color="auto" w:fill="FFFFFF"/>
        </w:rPr>
        <w:t xml:space="preserve"> language, sound</w:t>
      </w:r>
      <w:r w:rsidR="00647B3C" w:rsidRPr="00E65181">
        <w:rPr>
          <w:color w:val="222222"/>
          <w:shd w:val="clear" w:color="auto" w:fill="FFFFFF"/>
        </w:rPr>
        <w:t>,</w:t>
      </w:r>
      <w:r w:rsidR="00D360ED" w:rsidRPr="00E65181">
        <w:rPr>
          <w:color w:val="222222"/>
          <w:shd w:val="clear" w:color="auto" w:fill="FFFFFF"/>
        </w:rPr>
        <w:t xml:space="preserve"> and pun</w:t>
      </w:r>
      <w:r w:rsidR="00647B3C" w:rsidRPr="00E65181">
        <w:rPr>
          <w:color w:val="222222"/>
          <w:shd w:val="clear" w:color="auto" w:fill="FFFFFF"/>
        </w:rPr>
        <w:t xml:space="preserve"> to its linguist</w:t>
      </w:r>
      <w:r w:rsidR="004D3A22" w:rsidRPr="00E65181">
        <w:rPr>
          <w:color w:val="222222"/>
          <w:shd w:val="clear" w:color="auto" w:fill="FFFFFF"/>
        </w:rPr>
        <w:t>ic limits</w:t>
      </w:r>
      <w:r w:rsidR="00E004D1" w:rsidRPr="00E65181">
        <w:rPr>
          <w:color w:val="222222"/>
          <w:shd w:val="clear" w:color="auto" w:fill="FFFFFF"/>
        </w:rPr>
        <w:t xml:space="preserve">, meaning that reading the </w:t>
      </w:r>
      <w:r w:rsidR="00E004D1" w:rsidRPr="00E65181">
        <w:rPr>
          <w:i/>
          <w:iCs/>
          <w:color w:val="222222"/>
          <w:shd w:val="clear" w:color="auto" w:fill="FFFFFF"/>
        </w:rPr>
        <w:t>Wake</w:t>
      </w:r>
      <w:r w:rsidR="00E004D1" w:rsidRPr="00E65181">
        <w:rPr>
          <w:color w:val="222222"/>
          <w:shd w:val="clear" w:color="auto" w:fill="FFFFFF"/>
        </w:rPr>
        <w:t xml:space="preserve"> becomes a question of working in layers. </w:t>
      </w:r>
      <w:r w:rsidR="001F3AB9" w:rsidRPr="00E65181">
        <w:rPr>
          <w:color w:val="222222"/>
          <w:shd w:val="clear" w:color="auto" w:fill="FFFFFF"/>
        </w:rPr>
        <w:t>This relies on</w:t>
      </w:r>
      <w:r w:rsidR="00E004D1" w:rsidRPr="00E65181">
        <w:rPr>
          <w:color w:val="222222"/>
          <w:shd w:val="clear" w:color="auto" w:fill="FFFFFF"/>
        </w:rPr>
        <w:t xml:space="preserve"> being systematic and methodical in approach</w:t>
      </w:r>
      <w:r w:rsidR="00DB6DD5" w:rsidRPr="00E65181">
        <w:rPr>
          <w:color w:val="222222"/>
          <w:shd w:val="clear" w:color="auto" w:fill="FFFFFF"/>
        </w:rPr>
        <w:t xml:space="preserve"> </w:t>
      </w:r>
      <w:r w:rsidR="00E004D1" w:rsidRPr="00E65181">
        <w:rPr>
          <w:color w:val="222222"/>
          <w:shd w:val="clear" w:color="auto" w:fill="FFFFFF"/>
        </w:rPr>
        <w:t xml:space="preserve">as </w:t>
      </w:r>
      <w:r w:rsidR="002A43E1" w:rsidRPr="00E65181">
        <w:rPr>
          <w:color w:val="222222"/>
          <w:shd w:val="clear" w:color="auto" w:fill="FFFFFF"/>
        </w:rPr>
        <w:t>readers</w:t>
      </w:r>
      <w:r w:rsidR="00E004D1" w:rsidRPr="00E65181">
        <w:rPr>
          <w:color w:val="222222"/>
          <w:shd w:val="clear" w:color="auto" w:fill="FFFFFF"/>
        </w:rPr>
        <w:t xml:space="preserve"> work to build an encyclopaedic knowledge of the text, while maintaining an awareness that a complete understanding of the </w:t>
      </w:r>
      <w:r w:rsidR="00E004D1" w:rsidRPr="00E65181">
        <w:rPr>
          <w:i/>
          <w:iCs/>
          <w:color w:val="222222"/>
          <w:shd w:val="clear" w:color="auto" w:fill="FFFFFF"/>
        </w:rPr>
        <w:t>Wake</w:t>
      </w:r>
      <w:r w:rsidR="00E004D1" w:rsidRPr="00E65181">
        <w:rPr>
          <w:color w:val="222222"/>
          <w:shd w:val="clear" w:color="auto" w:fill="FFFFFF"/>
        </w:rPr>
        <w:t xml:space="preserve">’s intricacies is unattainable. </w:t>
      </w:r>
      <w:r w:rsidR="00805D99" w:rsidRPr="00E65181">
        <w:rPr>
          <w:color w:val="222222"/>
          <w:shd w:val="clear" w:color="auto" w:fill="FFFFFF"/>
        </w:rPr>
        <w:t xml:space="preserve">Despite its complexities, the </w:t>
      </w:r>
      <w:r w:rsidR="00805D99" w:rsidRPr="00E65181">
        <w:rPr>
          <w:i/>
          <w:iCs/>
          <w:color w:val="222222"/>
          <w:shd w:val="clear" w:color="auto" w:fill="FFFFFF"/>
        </w:rPr>
        <w:t>Wake</w:t>
      </w:r>
      <w:r w:rsidR="00805D99" w:rsidRPr="00E65181">
        <w:rPr>
          <w:color w:val="222222"/>
          <w:shd w:val="clear" w:color="auto" w:fill="FFFFFF"/>
        </w:rPr>
        <w:t xml:space="preserve"> does harbour a loose structure, </w:t>
      </w:r>
      <w:r w:rsidR="00805D99" w:rsidRPr="00E65181">
        <w:rPr>
          <w:color w:val="222222"/>
          <w:shd w:val="clear" w:color="auto" w:fill="FFFFFF"/>
        </w:rPr>
        <w:lastRenderedPageBreak/>
        <w:t>centring around a family of five living in Dublin, which consists of the father, HCE, the mother, ALP, and their three children: twins, Shem and Shaun and the youngest, Issy. Most of the text’s subplots, allusions, and dualisms are intertwined and reflective of its basic plot: HCE is rumoured to have committed a crime in Phoenix Park, revolving around an act of voyeurism as he observes t</w:t>
      </w:r>
      <w:r w:rsidR="005B7662">
        <w:rPr>
          <w:color w:val="222222"/>
          <w:shd w:val="clear" w:color="auto" w:fill="FFFFFF"/>
        </w:rPr>
        <w:t xml:space="preserve">wo </w:t>
      </w:r>
      <w:r w:rsidR="00805D99" w:rsidRPr="00E65181">
        <w:rPr>
          <w:color w:val="222222"/>
          <w:shd w:val="clear" w:color="auto" w:fill="FFFFFF"/>
        </w:rPr>
        <w:t>women urinating. After his ‘great fall’, the opening of the text sees HCE lying dead, or dreaming, beside the river Liffey, where ‘the oranges have been laid to result upon the green’.</w:t>
      </w:r>
      <w:r w:rsidR="00805D99" w:rsidRPr="00E65181">
        <w:rPr>
          <w:rStyle w:val="FootnoteReference"/>
          <w:color w:val="222222"/>
          <w:shd w:val="clear" w:color="auto" w:fill="FFFFFF"/>
        </w:rPr>
        <w:footnoteReference w:id="5"/>
      </w:r>
      <w:r w:rsidR="00805D99" w:rsidRPr="00E65181">
        <w:rPr>
          <w:color w:val="222222"/>
          <w:shd w:val="clear" w:color="auto" w:fill="FFFFFF"/>
        </w:rPr>
        <w:t xml:space="preserve"> From here, ALP attempts to defend her husband from the rumours which now tarnish his reputation; Shem and Shaun, both dualistic opposites and one of the same, try to overthrow the father in a bid for power, while Issy remains a reflection of the mother, and a target of her family’s skewed sexual desire.</w:t>
      </w:r>
    </w:p>
    <w:p w14:paraId="5E5E5673" w14:textId="122747F1" w:rsidR="00647B3C" w:rsidRPr="00E65181" w:rsidRDefault="004D3A22" w:rsidP="00805D99">
      <w:pPr>
        <w:spacing w:line="480" w:lineRule="auto"/>
        <w:ind w:firstLine="720"/>
        <w:rPr>
          <w:color w:val="222222"/>
          <w:shd w:val="clear" w:color="auto" w:fill="FFFFFF"/>
        </w:rPr>
      </w:pPr>
      <w:r w:rsidRPr="00E65181">
        <w:rPr>
          <w:color w:val="222222"/>
          <w:shd w:val="clear" w:color="auto" w:fill="FFFFFF"/>
        </w:rPr>
        <w:t xml:space="preserve">Discussing inventive language and the concept of originality, Derek Attridge attests that these </w:t>
      </w:r>
      <w:r w:rsidR="00E004D1" w:rsidRPr="00E65181">
        <w:rPr>
          <w:color w:val="222222"/>
          <w:shd w:val="clear" w:color="auto" w:fill="FFFFFF"/>
        </w:rPr>
        <w:t>literary boundaries</w:t>
      </w:r>
      <w:r w:rsidRPr="00E65181">
        <w:rPr>
          <w:color w:val="222222"/>
          <w:shd w:val="clear" w:color="auto" w:fill="FFFFFF"/>
        </w:rPr>
        <w:t xml:space="preserve"> are tested ‘not by just fashioning into a new shape the materials at hand’, </w:t>
      </w:r>
      <w:r w:rsidR="00E004D1" w:rsidRPr="00E65181">
        <w:rPr>
          <w:color w:val="222222"/>
          <w:shd w:val="clear" w:color="auto" w:fill="FFFFFF"/>
        </w:rPr>
        <w:t xml:space="preserve">while still adhering to rules and rhythmic convention of form, but rather, ‘by destabilizing them’ and thus </w:t>
      </w:r>
    </w:p>
    <w:p w14:paraId="219FADFE" w14:textId="05E2BAB9" w:rsidR="00E004D1" w:rsidRPr="00E65181" w:rsidRDefault="00E004D1" w:rsidP="007B662A">
      <w:pPr>
        <w:spacing w:line="480" w:lineRule="auto"/>
        <w:rPr>
          <w:color w:val="222222"/>
          <w:shd w:val="clear" w:color="auto" w:fill="FFFFFF"/>
        </w:rPr>
      </w:pPr>
    </w:p>
    <w:p w14:paraId="66220FB1" w14:textId="1D53800D" w:rsidR="00E004D1" w:rsidRPr="00E65181" w:rsidRDefault="00DB6DD5" w:rsidP="00E004D1">
      <w:pPr>
        <w:ind w:left="1134" w:right="1134"/>
        <w:rPr>
          <w:color w:val="222222"/>
          <w:shd w:val="clear" w:color="auto" w:fill="FFFFFF"/>
        </w:rPr>
      </w:pPr>
      <w:r w:rsidRPr="00E65181">
        <w:rPr>
          <w:color w:val="222222"/>
          <w:shd w:val="clear" w:color="auto" w:fill="FFFFFF"/>
        </w:rPr>
        <w:t>h</w:t>
      </w:r>
      <w:r w:rsidR="00E004D1" w:rsidRPr="00E65181">
        <w:rPr>
          <w:color w:val="222222"/>
          <w:shd w:val="clear" w:color="auto" w:fill="FFFFFF"/>
        </w:rPr>
        <w:t>eightening their internal inconsistencies and ambiguities, exaggerating their proclivities, and exploiting the gaps and tensions, in such a way that allows otherness implicit in these materials—the otherness they exclude in order to be what they are—to make itself explicit.</w:t>
      </w:r>
      <w:r w:rsidR="00E004D1" w:rsidRPr="00E65181">
        <w:rPr>
          <w:rStyle w:val="FootnoteReference"/>
          <w:color w:val="222222"/>
          <w:shd w:val="clear" w:color="auto" w:fill="FFFFFF"/>
        </w:rPr>
        <w:footnoteReference w:id="6"/>
      </w:r>
    </w:p>
    <w:p w14:paraId="57CA7783" w14:textId="77777777" w:rsidR="00647B3C" w:rsidRPr="00E65181" w:rsidRDefault="00647B3C" w:rsidP="007B662A">
      <w:pPr>
        <w:spacing w:line="480" w:lineRule="auto"/>
        <w:rPr>
          <w:color w:val="222222"/>
          <w:shd w:val="clear" w:color="auto" w:fill="FFFFFF"/>
        </w:rPr>
      </w:pPr>
    </w:p>
    <w:p w14:paraId="069446B6" w14:textId="6730FDEF" w:rsidR="008A62A8" w:rsidRPr="00E65181" w:rsidRDefault="00330C81" w:rsidP="00805D99">
      <w:pPr>
        <w:spacing w:line="480" w:lineRule="auto"/>
        <w:rPr>
          <w:color w:val="000000" w:themeColor="text1"/>
          <w:shd w:val="clear" w:color="auto" w:fill="FFFFFF"/>
        </w:rPr>
      </w:pPr>
      <w:r w:rsidRPr="00E65181">
        <w:rPr>
          <w:color w:val="222222"/>
          <w:shd w:val="clear" w:color="auto" w:fill="FFFFFF"/>
        </w:rPr>
        <w:t>My focus on this thesis centres around this otherness or absence, highlighting not only</w:t>
      </w:r>
      <w:r w:rsidR="00DB6DD5" w:rsidRPr="00E65181">
        <w:rPr>
          <w:color w:val="222222"/>
          <w:shd w:val="clear" w:color="auto" w:fill="FFFFFF"/>
        </w:rPr>
        <w:t xml:space="preserve"> what is present in Joyce’s work, but also </w:t>
      </w:r>
      <w:r w:rsidR="00652F15" w:rsidRPr="00E65181">
        <w:rPr>
          <w:color w:val="222222"/>
          <w:shd w:val="clear" w:color="auto" w:fill="FFFFFF"/>
        </w:rPr>
        <w:t>what is</w:t>
      </w:r>
      <w:r w:rsidR="00DB6DD5" w:rsidRPr="00E65181">
        <w:rPr>
          <w:color w:val="222222"/>
          <w:shd w:val="clear" w:color="auto" w:fill="FFFFFF"/>
        </w:rPr>
        <w:t xml:space="preserve"> </w:t>
      </w:r>
      <w:r w:rsidR="00805D99" w:rsidRPr="00E65181">
        <w:rPr>
          <w:color w:val="222222"/>
          <w:shd w:val="clear" w:color="auto" w:fill="FFFFFF"/>
        </w:rPr>
        <w:t>exclude</w:t>
      </w:r>
      <w:r w:rsidR="00652F15" w:rsidRPr="00E65181">
        <w:rPr>
          <w:color w:val="222222"/>
          <w:shd w:val="clear" w:color="auto" w:fill="FFFFFF"/>
        </w:rPr>
        <w:t>d</w:t>
      </w:r>
      <w:r w:rsidRPr="00E65181">
        <w:rPr>
          <w:color w:val="222222"/>
          <w:shd w:val="clear" w:color="auto" w:fill="FFFFFF"/>
        </w:rPr>
        <w:t xml:space="preserve">. </w:t>
      </w:r>
      <w:r w:rsidR="007136B6" w:rsidRPr="00E65181">
        <w:rPr>
          <w:color w:val="000000" w:themeColor="text1"/>
          <w:shd w:val="clear" w:color="auto" w:fill="FFFFFF"/>
        </w:rPr>
        <w:t>One of the mo</w:t>
      </w:r>
      <w:r w:rsidR="002B0BA3" w:rsidRPr="00E65181">
        <w:rPr>
          <w:color w:val="000000" w:themeColor="text1"/>
          <w:shd w:val="clear" w:color="auto" w:fill="FFFFFF"/>
        </w:rPr>
        <w:t>st</w:t>
      </w:r>
      <w:r w:rsidR="006154B0" w:rsidRPr="00E65181">
        <w:rPr>
          <w:color w:val="000000" w:themeColor="text1"/>
          <w:shd w:val="clear" w:color="auto" w:fill="FFFFFF"/>
        </w:rPr>
        <w:t xml:space="preserve"> prominent layers of the text </w:t>
      </w:r>
      <w:r w:rsidRPr="00E65181">
        <w:rPr>
          <w:color w:val="000000" w:themeColor="text1"/>
          <w:shd w:val="clear" w:color="auto" w:fill="FFFFFF"/>
        </w:rPr>
        <w:t xml:space="preserve">that exploits these absences </w:t>
      </w:r>
      <w:r w:rsidR="006154B0" w:rsidRPr="00E65181">
        <w:rPr>
          <w:color w:val="000000" w:themeColor="text1"/>
          <w:shd w:val="clear" w:color="auto" w:fill="FFFFFF"/>
        </w:rPr>
        <w:t>is Joyce’s</w:t>
      </w:r>
      <w:r w:rsidR="007136B6" w:rsidRPr="00E65181">
        <w:rPr>
          <w:color w:val="000000" w:themeColor="text1"/>
          <w:shd w:val="clear" w:color="auto" w:fill="FFFFFF"/>
        </w:rPr>
        <w:t xml:space="preserve"> use of</w:t>
      </w:r>
      <w:r w:rsidR="006154B0" w:rsidRPr="00E65181">
        <w:rPr>
          <w:color w:val="000000" w:themeColor="text1"/>
          <w:shd w:val="clear" w:color="auto" w:fill="FFFFFF"/>
        </w:rPr>
        <w:t xml:space="preserve"> historical structures</w:t>
      </w:r>
      <w:r w:rsidR="007136B6" w:rsidRPr="00E65181">
        <w:rPr>
          <w:color w:val="000000" w:themeColor="text1"/>
          <w:shd w:val="clear" w:color="auto" w:fill="FFFFFF"/>
        </w:rPr>
        <w:t xml:space="preserve"> and allusion</w:t>
      </w:r>
      <w:r w:rsidR="008062DF" w:rsidRPr="00E65181">
        <w:rPr>
          <w:color w:val="000000" w:themeColor="text1"/>
          <w:shd w:val="clear" w:color="auto" w:fill="FFFFFF"/>
        </w:rPr>
        <w:t>, which encourage a</w:t>
      </w:r>
      <w:r w:rsidR="002B0BA3" w:rsidRPr="00E65181">
        <w:rPr>
          <w:color w:val="000000" w:themeColor="text1"/>
          <w:shd w:val="clear" w:color="auto" w:fill="FFFFFF"/>
        </w:rPr>
        <w:t xml:space="preserve"> </w:t>
      </w:r>
      <w:r w:rsidR="008062DF" w:rsidRPr="00E65181">
        <w:rPr>
          <w:color w:val="000000" w:themeColor="text1"/>
          <w:shd w:val="clear" w:color="auto" w:fill="FFFFFF"/>
        </w:rPr>
        <w:t xml:space="preserve">dynamic </w:t>
      </w:r>
      <w:r w:rsidRPr="00E65181">
        <w:rPr>
          <w:color w:val="000000" w:themeColor="text1"/>
          <w:shd w:val="clear" w:color="auto" w:fill="FFFFFF"/>
        </w:rPr>
        <w:t xml:space="preserve">and interrogative </w:t>
      </w:r>
      <w:r w:rsidR="008062DF" w:rsidRPr="00E65181">
        <w:rPr>
          <w:color w:val="000000" w:themeColor="text1"/>
          <w:shd w:val="clear" w:color="auto" w:fill="FFFFFF"/>
        </w:rPr>
        <w:t>reading of the</w:t>
      </w:r>
      <w:r w:rsidR="00736A1D" w:rsidRPr="00E65181">
        <w:rPr>
          <w:color w:val="000000" w:themeColor="text1"/>
          <w:shd w:val="clear" w:color="auto" w:fill="FFFFFF"/>
        </w:rPr>
        <w:t xml:space="preserve"> </w:t>
      </w:r>
      <w:r w:rsidR="00736A1D" w:rsidRPr="00E65181">
        <w:rPr>
          <w:i/>
          <w:iCs/>
          <w:color w:val="000000" w:themeColor="text1"/>
          <w:shd w:val="clear" w:color="auto" w:fill="FFFFFF"/>
        </w:rPr>
        <w:t>Wake</w:t>
      </w:r>
      <w:r w:rsidR="006154B0" w:rsidRPr="00E65181">
        <w:rPr>
          <w:color w:val="000000" w:themeColor="text1"/>
          <w:shd w:val="clear" w:color="auto" w:fill="FFFFFF"/>
        </w:rPr>
        <w:t xml:space="preserve">. Each member of the family </w:t>
      </w:r>
      <w:r w:rsidR="002B0BA3" w:rsidRPr="00E65181">
        <w:rPr>
          <w:color w:val="000000" w:themeColor="text1"/>
          <w:shd w:val="clear" w:color="auto" w:fill="FFFFFF"/>
        </w:rPr>
        <w:t>is polysemic in nature</w:t>
      </w:r>
      <w:r w:rsidR="006154B0" w:rsidRPr="00E65181">
        <w:rPr>
          <w:color w:val="000000" w:themeColor="text1"/>
          <w:shd w:val="clear" w:color="auto" w:fill="FFFFFF"/>
        </w:rPr>
        <w:t xml:space="preserve">, </w:t>
      </w:r>
      <w:r w:rsidR="007136B6" w:rsidRPr="00E65181">
        <w:rPr>
          <w:color w:val="000000" w:themeColor="text1"/>
          <w:shd w:val="clear" w:color="auto" w:fill="FFFFFF"/>
        </w:rPr>
        <w:t>representing the evolution of civilisation</w:t>
      </w:r>
      <w:r w:rsidR="002B0BA3" w:rsidRPr="00E65181">
        <w:rPr>
          <w:color w:val="000000" w:themeColor="text1"/>
          <w:shd w:val="clear" w:color="auto" w:fill="FFFFFF"/>
        </w:rPr>
        <w:t xml:space="preserve"> and nature as they</w:t>
      </w:r>
      <w:r w:rsidR="007136B6" w:rsidRPr="00E65181">
        <w:rPr>
          <w:color w:val="000000" w:themeColor="text1"/>
          <w:shd w:val="clear" w:color="auto" w:fill="FFFFFF"/>
        </w:rPr>
        <w:t xml:space="preserve"> continually </w:t>
      </w:r>
      <w:r w:rsidR="007136B6" w:rsidRPr="00E65181">
        <w:rPr>
          <w:color w:val="000000" w:themeColor="text1"/>
          <w:shd w:val="clear" w:color="auto" w:fill="FFFFFF"/>
        </w:rPr>
        <w:lastRenderedPageBreak/>
        <w:t xml:space="preserve">mutate throughout the book. </w:t>
      </w:r>
      <w:r w:rsidR="007D4BD6" w:rsidRPr="00E65181">
        <w:rPr>
          <w:color w:val="000000" w:themeColor="text1"/>
          <w:shd w:val="clear" w:color="auto" w:fill="FFFFFF"/>
        </w:rPr>
        <w:t>This provides fertile ground for Joyce to engage with a variety of historical moments and</w:t>
      </w:r>
      <w:r w:rsidR="008062DF" w:rsidRPr="00E65181">
        <w:rPr>
          <w:color w:val="000000" w:themeColor="text1"/>
          <w:shd w:val="clear" w:color="auto" w:fill="FFFFFF"/>
        </w:rPr>
        <w:t xml:space="preserve"> mythological figures</w:t>
      </w:r>
      <w:r w:rsidR="007D4BD6" w:rsidRPr="00E65181">
        <w:rPr>
          <w:color w:val="000000" w:themeColor="text1"/>
          <w:shd w:val="clear" w:color="auto" w:fill="FFFFFF"/>
        </w:rPr>
        <w:t xml:space="preserve">, </w:t>
      </w:r>
      <w:r w:rsidR="00652F15" w:rsidRPr="00E65181">
        <w:rPr>
          <w:color w:val="000000" w:themeColor="text1"/>
          <w:shd w:val="clear" w:color="auto" w:fill="FFFFFF"/>
        </w:rPr>
        <w:t>resulting in the</w:t>
      </w:r>
      <w:r w:rsidR="007D4BD6" w:rsidRPr="00E65181">
        <w:rPr>
          <w:color w:val="000000" w:themeColor="text1"/>
          <w:shd w:val="clear" w:color="auto" w:fill="FFFFFF"/>
        </w:rPr>
        <w:t xml:space="preserve"> family </w:t>
      </w:r>
      <w:r w:rsidR="008062DF" w:rsidRPr="00E65181">
        <w:rPr>
          <w:color w:val="000000" w:themeColor="text1"/>
          <w:shd w:val="clear" w:color="auto" w:fill="FFFFFF"/>
        </w:rPr>
        <w:t>blur</w:t>
      </w:r>
      <w:r w:rsidR="00652F15" w:rsidRPr="00E65181">
        <w:rPr>
          <w:color w:val="000000" w:themeColor="text1"/>
          <w:shd w:val="clear" w:color="auto" w:fill="FFFFFF"/>
        </w:rPr>
        <w:t>ring</w:t>
      </w:r>
      <w:r w:rsidR="008062DF" w:rsidRPr="00E65181">
        <w:rPr>
          <w:color w:val="000000" w:themeColor="text1"/>
          <w:shd w:val="clear" w:color="auto" w:fill="FFFFFF"/>
        </w:rPr>
        <w:t xml:space="preserve"> the lines between fact and fiction.</w:t>
      </w:r>
      <w:r w:rsidR="00891696" w:rsidRPr="00E65181">
        <w:rPr>
          <w:color w:val="000000" w:themeColor="text1"/>
          <w:shd w:val="clear" w:color="auto" w:fill="FFFFFF"/>
        </w:rPr>
        <w:t xml:space="preserve"> </w:t>
      </w:r>
      <w:r w:rsidR="002B0BA3" w:rsidRPr="00E65181">
        <w:rPr>
          <w:color w:val="000000" w:themeColor="text1"/>
          <w:shd w:val="clear" w:color="auto" w:fill="FFFFFF"/>
        </w:rPr>
        <w:t xml:space="preserve">For example, </w:t>
      </w:r>
      <w:r w:rsidR="00891696" w:rsidRPr="00E65181">
        <w:rPr>
          <w:color w:val="000000" w:themeColor="text1"/>
          <w:shd w:val="clear" w:color="auto" w:fill="FFFFFF"/>
        </w:rPr>
        <w:t>HCE</w:t>
      </w:r>
      <w:r w:rsidR="00652F15" w:rsidRPr="00E65181">
        <w:rPr>
          <w:color w:val="000000" w:themeColor="text1"/>
          <w:shd w:val="clear" w:color="auto" w:fill="FFFFFF"/>
        </w:rPr>
        <w:t>—</w:t>
      </w:r>
      <w:r w:rsidR="002B0BA3" w:rsidRPr="00E65181">
        <w:rPr>
          <w:color w:val="000000" w:themeColor="text1"/>
          <w:shd w:val="clear" w:color="auto" w:fill="FFFFFF"/>
        </w:rPr>
        <w:t>known on a microcosmic level as Mr Porter</w:t>
      </w:r>
      <w:r w:rsidR="00B67B89" w:rsidRPr="00E65181">
        <w:rPr>
          <w:color w:val="000000" w:themeColor="text1"/>
          <w:shd w:val="clear" w:color="auto" w:fill="FFFFFF"/>
        </w:rPr>
        <w:t xml:space="preserve"> or </w:t>
      </w:r>
      <w:r w:rsidR="00652F15" w:rsidRPr="00E65181">
        <w:rPr>
          <w:color w:val="000000" w:themeColor="text1"/>
          <w:shd w:val="clear" w:color="auto" w:fill="FFFFFF"/>
        </w:rPr>
        <w:t xml:space="preserve">a pub owner named </w:t>
      </w:r>
      <w:r w:rsidR="00B67B89" w:rsidRPr="00E65181">
        <w:rPr>
          <w:color w:val="000000" w:themeColor="text1"/>
          <w:shd w:val="clear" w:color="auto" w:fill="FFFFFF"/>
        </w:rPr>
        <w:t>Humphrey Chimpden Earwicker</w:t>
      </w:r>
      <w:r w:rsidR="00652F15" w:rsidRPr="00E65181">
        <w:rPr>
          <w:color w:val="000000" w:themeColor="text1"/>
          <w:shd w:val="clear" w:color="auto" w:fill="FFFFFF"/>
        </w:rPr>
        <w:t>, who is</w:t>
      </w:r>
      <w:r w:rsidR="002B0BA3" w:rsidRPr="00E65181">
        <w:rPr>
          <w:color w:val="000000" w:themeColor="text1"/>
          <w:shd w:val="clear" w:color="auto" w:fill="FFFFFF"/>
        </w:rPr>
        <w:t xml:space="preserve"> living in Dublin with his family</w:t>
      </w:r>
      <w:r w:rsidR="00652F15" w:rsidRPr="00E65181">
        <w:rPr>
          <w:color w:val="000000" w:themeColor="text1"/>
          <w:shd w:val="clear" w:color="auto" w:fill="FFFFFF"/>
        </w:rPr>
        <w:t>—</w:t>
      </w:r>
      <w:r w:rsidR="002B0BA3" w:rsidRPr="00E65181">
        <w:rPr>
          <w:color w:val="000000" w:themeColor="text1"/>
          <w:shd w:val="clear" w:color="auto" w:fill="FFFFFF"/>
        </w:rPr>
        <w:t>extends into a variety of mythical and cultural identities. This includes</w:t>
      </w:r>
      <w:r w:rsidR="007A1F0D" w:rsidRPr="00E65181">
        <w:rPr>
          <w:color w:val="000000" w:themeColor="text1"/>
          <w:shd w:val="clear" w:color="auto" w:fill="FFFFFF"/>
        </w:rPr>
        <w:t xml:space="preserve"> </w:t>
      </w:r>
      <w:r w:rsidR="00652F15" w:rsidRPr="00E65181">
        <w:rPr>
          <w:color w:val="000000" w:themeColor="text1"/>
          <w:shd w:val="clear" w:color="auto" w:fill="FFFFFF"/>
        </w:rPr>
        <w:t xml:space="preserve">a transformation into </w:t>
      </w:r>
      <w:r w:rsidR="007A1F0D" w:rsidRPr="00E65181">
        <w:rPr>
          <w:color w:val="000000" w:themeColor="text1"/>
          <w:shd w:val="clear" w:color="auto" w:fill="FFFFFF"/>
        </w:rPr>
        <w:t>the Irish myth</w:t>
      </w:r>
      <w:r w:rsidR="005B7662">
        <w:rPr>
          <w:color w:val="000000" w:themeColor="text1"/>
          <w:shd w:val="clear" w:color="auto" w:fill="FFFFFF"/>
        </w:rPr>
        <w:t>ological hero</w:t>
      </w:r>
      <w:r w:rsidR="00891696" w:rsidRPr="00E65181">
        <w:rPr>
          <w:color w:val="000000" w:themeColor="text1"/>
          <w:shd w:val="clear" w:color="auto" w:fill="FFFFFF"/>
        </w:rPr>
        <w:t xml:space="preserve"> ‘</w:t>
      </w:r>
      <w:r w:rsidR="00FE6B64" w:rsidRPr="00E65181">
        <w:rPr>
          <w:color w:val="000000" w:themeColor="text1"/>
          <w:shd w:val="clear" w:color="auto" w:fill="FFFFFF"/>
        </w:rPr>
        <w:t>Bygmester Finnegan’</w:t>
      </w:r>
      <w:r w:rsidR="007A1F0D" w:rsidRPr="00E65181">
        <w:rPr>
          <w:color w:val="000000" w:themeColor="text1"/>
          <w:shd w:val="clear" w:color="auto" w:fill="FFFFFF"/>
        </w:rPr>
        <w:t xml:space="preserve"> or</w:t>
      </w:r>
      <w:r w:rsidR="00FE6B64" w:rsidRPr="00E65181">
        <w:rPr>
          <w:color w:val="000000" w:themeColor="text1"/>
          <w:shd w:val="clear" w:color="auto" w:fill="FFFFFF"/>
        </w:rPr>
        <w:t xml:space="preserve"> Finn MacCool</w:t>
      </w:r>
      <w:r w:rsidR="005B7662">
        <w:rPr>
          <w:color w:val="000000" w:themeColor="text1"/>
          <w:shd w:val="clear" w:color="auto" w:fill="FFFFFF"/>
        </w:rPr>
        <w:t xml:space="preserve"> (who is often considered to be a giant), </w:t>
      </w:r>
      <w:r w:rsidR="007A1F0D" w:rsidRPr="00E65181">
        <w:rPr>
          <w:color w:val="000000" w:themeColor="text1"/>
          <w:shd w:val="clear" w:color="auto" w:fill="FFFFFF"/>
        </w:rPr>
        <w:t xml:space="preserve">as well as becoming more figurative representations of geography and cultural history through the acronyms, ‘Howth Castle and Environs’, ‘Here Comes Everybody’ and </w:t>
      </w:r>
      <w:r w:rsidR="002B0BA3" w:rsidRPr="00E65181">
        <w:rPr>
          <w:color w:val="000000" w:themeColor="text1"/>
          <w:shd w:val="clear" w:color="auto" w:fill="FFFFFF"/>
        </w:rPr>
        <w:t>‘home, colonies and empire’</w:t>
      </w:r>
      <w:r w:rsidR="00FE6B64" w:rsidRPr="00E65181">
        <w:rPr>
          <w:color w:val="000000" w:themeColor="text1"/>
          <w:shd w:val="clear" w:color="auto" w:fill="FFFFFF"/>
        </w:rPr>
        <w:t xml:space="preserve"> (4.18,</w:t>
      </w:r>
      <w:r w:rsidR="007A1F0D" w:rsidRPr="00E65181">
        <w:rPr>
          <w:color w:val="000000" w:themeColor="text1"/>
          <w:shd w:val="clear" w:color="auto" w:fill="FFFFFF"/>
        </w:rPr>
        <w:t xml:space="preserve"> 3.03, 32.18-19,</w:t>
      </w:r>
      <w:r w:rsidR="00FE6B64" w:rsidRPr="00E65181">
        <w:rPr>
          <w:color w:val="000000" w:themeColor="text1"/>
          <w:shd w:val="clear" w:color="auto" w:fill="FFFFFF"/>
        </w:rPr>
        <w:t xml:space="preserve"> </w:t>
      </w:r>
      <w:r w:rsidR="002B0BA3" w:rsidRPr="00E65181">
        <w:rPr>
          <w:color w:val="000000" w:themeColor="text1"/>
          <w:shd w:val="clear" w:color="auto" w:fill="FFFFFF"/>
        </w:rPr>
        <w:t>393.14</w:t>
      </w:r>
      <w:r w:rsidR="007A1F0D" w:rsidRPr="00E65181">
        <w:rPr>
          <w:color w:val="000000" w:themeColor="text1"/>
          <w:shd w:val="clear" w:color="auto" w:fill="FFFFFF"/>
        </w:rPr>
        <w:t>).</w:t>
      </w:r>
      <w:r w:rsidR="002B0BA3" w:rsidRPr="00E65181">
        <w:rPr>
          <w:color w:val="000000" w:themeColor="text1"/>
          <w:shd w:val="clear" w:color="auto" w:fill="FFFFFF"/>
        </w:rPr>
        <w:t xml:space="preserve"> </w:t>
      </w:r>
      <w:r w:rsidR="007136B6" w:rsidRPr="00E65181">
        <w:rPr>
          <w:color w:val="000000" w:themeColor="text1"/>
          <w:shd w:val="clear" w:color="auto" w:fill="FFFFFF"/>
        </w:rPr>
        <w:t xml:space="preserve">In addition to these character-based developments, Joyce references history more </w:t>
      </w:r>
      <w:r w:rsidR="00FD48A3" w:rsidRPr="00E65181">
        <w:rPr>
          <w:color w:val="000000" w:themeColor="text1"/>
          <w:shd w:val="clear" w:color="auto" w:fill="FFFFFF"/>
        </w:rPr>
        <w:t xml:space="preserve">broadly through allusions to </w:t>
      </w:r>
      <w:r w:rsidR="007136B6" w:rsidRPr="00E65181">
        <w:rPr>
          <w:color w:val="000000" w:themeColor="text1"/>
          <w:shd w:val="clear" w:color="auto" w:fill="FFFFFF"/>
        </w:rPr>
        <w:t>‘the very dawn of protohistory’ and</w:t>
      </w:r>
      <w:r w:rsidR="007D4BD6" w:rsidRPr="00E65181">
        <w:rPr>
          <w:color w:val="000000" w:themeColor="text1"/>
          <w:shd w:val="clear" w:color="auto" w:fill="FFFFFF"/>
        </w:rPr>
        <w:t xml:space="preserve"> by</w:t>
      </w:r>
      <w:r w:rsidR="007136B6" w:rsidRPr="00E65181">
        <w:rPr>
          <w:color w:val="000000" w:themeColor="text1"/>
          <w:shd w:val="clear" w:color="auto" w:fill="FFFFFF"/>
        </w:rPr>
        <w:t xml:space="preserve"> noting how ‘mystery repeats itself’</w:t>
      </w:r>
      <w:r w:rsidR="007B662A" w:rsidRPr="00E65181">
        <w:rPr>
          <w:color w:val="000000" w:themeColor="text1"/>
          <w:shd w:val="clear" w:color="auto" w:fill="FFFFFF"/>
        </w:rPr>
        <w:t>,</w:t>
      </w:r>
      <w:r w:rsidR="007136B6" w:rsidRPr="00E65181">
        <w:rPr>
          <w:color w:val="000000" w:themeColor="text1"/>
          <w:shd w:val="clear" w:color="auto" w:fill="FFFFFF"/>
        </w:rPr>
        <w:t xml:space="preserve"> </w:t>
      </w:r>
      <w:r w:rsidR="007D4BD6" w:rsidRPr="00E65181">
        <w:rPr>
          <w:color w:val="000000" w:themeColor="text1"/>
          <w:shd w:val="clear" w:color="auto" w:fill="FFFFFF"/>
        </w:rPr>
        <w:t xml:space="preserve">as </w:t>
      </w:r>
      <w:r w:rsidR="008062DF" w:rsidRPr="00E65181">
        <w:rPr>
          <w:color w:val="000000" w:themeColor="text1"/>
          <w:shd w:val="clear" w:color="auto" w:fill="FFFFFF"/>
        </w:rPr>
        <w:t xml:space="preserve">in both text and life </w:t>
      </w:r>
      <w:r w:rsidR="007D4BD6" w:rsidRPr="00E65181">
        <w:rPr>
          <w:color w:val="000000" w:themeColor="text1"/>
          <w:shd w:val="clear" w:color="auto" w:fill="FFFFFF"/>
        </w:rPr>
        <w:t>we traverse through a ‘wholemole millwheeling vicociclometer’</w:t>
      </w:r>
      <w:r w:rsidR="008062DF" w:rsidRPr="00E65181">
        <w:rPr>
          <w:color w:val="000000" w:themeColor="text1"/>
          <w:shd w:val="clear" w:color="auto" w:fill="FFFFFF"/>
        </w:rPr>
        <w:t xml:space="preserve"> </w:t>
      </w:r>
      <w:r w:rsidR="007B662A" w:rsidRPr="00E65181">
        <w:rPr>
          <w:color w:val="000000" w:themeColor="text1"/>
          <w:shd w:val="clear" w:color="auto" w:fill="FFFFFF"/>
        </w:rPr>
        <w:t>(169.21, 294.28, 614.27).</w:t>
      </w:r>
      <w:r w:rsidR="00736A1D" w:rsidRPr="00E65181">
        <w:rPr>
          <w:color w:val="000000" w:themeColor="text1"/>
          <w:shd w:val="clear" w:color="auto" w:fill="FFFFFF"/>
        </w:rPr>
        <w:t xml:space="preserve"> </w:t>
      </w:r>
      <w:r w:rsidR="007B662A" w:rsidRPr="00E65181">
        <w:rPr>
          <w:color w:val="000000" w:themeColor="text1"/>
          <w:shd w:val="clear" w:color="auto" w:fill="FFFFFF"/>
        </w:rPr>
        <w:t>These ‘millwheeling vicociclometer[s]’ are reflective</w:t>
      </w:r>
      <w:r w:rsidR="008062DF" w:rsidRPr="00E65181">
        <w:rPr>
          <w:color w:val="000000" w:themeColor="text1"/>
          <w:shd w:val="clear" w:color="auto" w:fill="FFFFFF"/>
        </w:rPr>
        <w:t xml:space="preserve"> </w:t>
      </w:r>
      <w:r w:rsidR="007D4BD6" w:rsidRPr="00E65181">
        <w:rPr>
          <w:color w:val="000000" w:themeColor="text1"/>
          <w:shd w:val="clear" w:color="auto" w:fill="FFFFFF"/>
        </w:rPr>
        <w:t xml:space="preserve">of Giambattista Vico’s </w:t>
      </w:r>
      <w:r w:rsidR="007B662A" w:rsidRPr="00E65181">
        <w:rPr>
          <w:color w:val="000000" w:themeColor="text1"/>
          <w:shd w:val="clear" w:color="auto" w:fill="FFFFFF"/>
        </w:rPr>
        <w:t xml:space="preserve">theories of </w:t>
      </w:r>
      <w:r w:rsidR="007D4BD6" w:rsidRPr="00E65181">
        <w:rPr>
          <w:color w:val="000000" w:themeColor="text1"/>
          <w:shd w:val="clear" w:color="auto" w:fill="FFFFFF"/>
        </w:rPr>
        <w:t>cy</w:t>
      </w:r>
      <w:r w:rsidR="000D7CBB" w:rsidRPr="00E65181">
        <w:rPr>
          <w:color w:val="000000" w:themeColor="text1"/>
          <w:shd w:val="clear" w:color="auto" w:fill="FFFFFF"/>
        </w:rPr>
        <w:t>c</w:t>
      </w:r>
      <w:r w:rsidR="007D4BD6" w:rsidRPr="00E65181">
        <w:rPr>
          <w:color w:val="000000" w:themeColor="text1"/>
          <w:shd w:val="clear" w:color="auto" w:fill="FFFFFF"/>
        </w:rPr>
        <w:t>l</w:t>
      </w:r>
      <w:r w:rsidR="007B662A" w:rsidRPr="00E65181">
        <w:rPr>
          <w:color w:val="000000" w:themeColor="text1"/>
          <w:shd w:val="clear" w:color="auto" w:fill="FFFFFF"/>
        </w:rPr>
        <w:t>ical</w:t>
      </w:r>
      <w:r w:rsidR="007D4BD6" w:rsidRPr="00E65181">
        <w:rPr>
          <w:color w:val="000000" w:themeColor="text1"/>
          <w:shd w:val="clear" w:color="auto" w:fill="FFFFFF"/>
        </w:rPr>
        <w:t xml:space="preserve"> history</w:t>
      </w:r>
      <w:r w:rsidR="007B662A" w:rsidRPr="00E65181">
        <w:rPr>
          <w:color w:val="000000" w:themeColor="text1"/>
          <w:shd w:val="clear" w:color="auto" w:fill="FFFFFF"/>
        </w:rPr>
        <w:t xml:space="preserve"> found within the </w:t>
      </w:r>
      <w:r w:rsidR="00652F15" w:rsidRPr="00E65181">
        <w:rPr>
          <w:i/>
          <w:iCs/>
          <w:color w:val="000000" w:themeColor="text1"/>
          <w:shd w:val="clear" w:color="auto" w:fill="FFFFFF"/>
        </w:rPr>
        <w:t>New Science</w:t>
      </w:r>
      <w:r w:rsidR="00B67B89" w:rsidRPr="00E65181">
        <w:rPr>
          <w:color w:val="000000" w:themeColor="text1"/>
          <w:shd w:val="clear" w:color="auto" w:fill="FFFFFF"/>
        </w:rPr>
        <w:t xml:space="preserve"> (1725)</w:t>
      </w:r>
      <w:r w:rsidR="007A6977" w:rsidRPr="00E65181">
        <w:rPr>
          <w:color w:val="000000" w:themeColor="text1"/>
          <w:shd w:val="clear" w:color="auto" w:fill="FFFFFF"/>
        </w:rPr>
        <w:t xml:space="preserve">, which operates as a core structure for the </w:t>
      </w:r>
      <w:r w:rsidR="007A6977" w:rsidRPr="00E65181">
        <w:rPr>
          <w:i/>
          <w:iCs/>
          <w:color w:val="000000" w:themeColor="text1"/>
          <w:shd w:val="clear" w:color="auto" w:fill="FFFFFF"/>
        </w:rPr>
        <w:t>Wake</w:t>
      </w:r>
      <w:r w:rsidR="007B662A" w:rsidRPr="00E65181">
        <w:rPr>
          <w:color w:val="000000" w:themeColor="text1"/>
          <w:shd w:val="clear" w:color="auto" w:fill="FFFFFF"/>
        </w:rPr>
        <w:t>.</w:t>
      </w:r>
      <w:r w:rsidR="00F01CBB" w:rsidRPr="00E65181">
        <w:rPr>
          <w:color w:val="000000" w:themeColor="text1"/>
          <w:shd w:val="clear" w:color="auto" w:fill="FFFFFF"/>
        </w:rPr>
        <w:t xml:space="preserve"> </w:t>
      </w:r>
      <w:r w:rsidR="00D470FF" w:rsidRPr="00E65181">
        <w:rPr>
          <w:color w:val="000000" w:themeColor="text1"/>
          <w:shd w:val="clear" w:color="auto" w:fill="FFFFFF"/>
        </w:rPr>
        <w:t xml:space="preserve">A basic understanding of Vico’s historical philosophy has been </w:t>
      </w:r>
      <w:r w:rsidR="008A62A8" w:rsidRPr="00E65181">
        <w:rPr>
          <w:color w:val="222222"/>
          <w:shd w:val="clear" w:color="auto" w:fill="FFFFFF"/>
        </w:rPr>
        <w:t>clearly outlined by William York Tindall, who explains that,</w:t>
      </w:r>
    </w:p>
    <w:p w14:paraId="01696679" w14:textId="77777777" w:rsidR="008A62A8" w:rsidRPr="00E65181" w:rsidRDefault="008A62A8" w:rsidP="003D1B1D">
      <w:pPr>
        <w:rPr>
          <w:color w:val="222222"/>
          <w:shd w:val="clear" w:color="auto" w:fill="FFFFFF"/>
        </w:rPr>
      </w:pPr>
    </w:p>
    <w:p w14:paraId="438CE5D5" w14:textId="77777777" w:rsidR="008A62A8" w:rsidRPr="00E65181" w:rsidRDefault="008A62A8" w:rsidP="007B662A">
      <w:pPr>
        <w:ind w:left="1134" w:right="1134"/>
        <w:rPr>
          <w:color w:val="222222"/>
          <w:shd w:val="clear" w:color="auto" w:fill="FFFFFF"/>
        </w:rPr>
      </w:pPr>
      <w:r w:rsidRPr="00E65181">
        <w:rPr>
          <w:color w:val="000000"/>
        </w:rPr>
        <w:t>In each cycle of history there are three ages: the divine, the heroic, and the human, or the primitive, the semi-historic, and the historic. These three ages produce three sacred customs: religion, marriage and burial, the first a product of the divine age, the second of the heroic, and third of the human. After circular flux comes reflux. When one cycle is over, another begins, and, as the phoenix rises from its ashes, history repeats itself.</w:t>
      </w:r>
      <w:r w:rsidRPr="00E65181">
        <w:rPr>
          <w:rStyle w:val="FootnoteReference"/>
          <w:color w:val="000000"/>
        </w:rPr>
        <w:footnoteReference w:id="7"/>
      </w:r>
    </w:p>
    <w:p w14:paraId="2FA2FE11" w14:textId="77777777" w:rsidR="003952CF" w:rsidRPr="00E65181" w:rsidRDefault="003952CF" w:rsidP="007B662A">
      <w:pPr>
        <w:spacing w:line="480" w:lineRule="auto"/>
        <w:rPr>
          <w:color w:val="222222"/>
          <w:shd w:val="clear" w:color="auto" w:fill="FFFFFF"/>
        </w:rPr>
      </w:pPr>
    </w:p>
    <w:p w14:paraId="06FA59FF" w14:textId="095649C1" w:rsidR="008A62A8" w:rsidRPr="00E65181" w:rsidRDefault="008A62A8" w:rsidP="007B662A">
      <w:pPr>
        <w:spacing w:line="480" w:lineRule="auto"/>
        <w:rPr>
          <w:color w:val="222222"/>
          <w:shd w:val="clear" w:color="auto" w:fill="FFFFFF"/>
        </w:rPr>
      </w:pPr>
      <w:r w:rsidRPr="00E65181">
        <w:rPr>
          <w:color w:val="222222"/>
          <w:shd w:val="clear" w:color="auto" w:fill="FFFFFF"/>
        </w:rPr>
        <w:t>Th</w:t>
      </w:r>
      <w:r w:rsidR="007A6977" w:rsidRPr="00E65181">
        <w:rPr>
          <w:color w:val="222222"/>
          <w:shd w:val="clear" w:color="auto" w:fill="FFFFFF"/>
        </w:rPr>
        <w:t>e</w:t>
      </w:r>
      <w:r w:rsidRPr="00E65181">
        <w:rPr>
          <w:color w:val="222222"/>
          <w:shd w:val="clear" w:color="auto" w:fill="FFFFFF"/>
        </w:rPr>
        <w:t xml:space="preserve"> connection between Vico’s cyclical history and </w:t>
      </w:r>
      <w:r w:rsidRPr="00E65181">
        <w:rPr>
          <w:i/>
          <w:iCs/>
          <w:color w:val="222222"/>
          <w:shd w:val="clear" w:color="auto" w:fill="FFFFFF"/>
        </w:rPr>
        <w:t>Finnegans Wake</w:t>
      </w:r>
      <w:r w:rsidRPr="00E65181">
        <w:rPr>
          <w:color w:val="222222"/>
          <w:shd w:val="clear" w:color="auto" w:fill="FFFFFF"/>
        </w:rPr>
        <w:t xml:space="preserve"> has been well established, though I am sure not yet exhausted, by scholars since before the text’s serialised </w:t>
      </w:r>
      <w:r w:rsidRPr="00E65181">
        <w:rPr>
          <w:color w:val="222222"/>
          <w:shd w:val="clear" w:color="auto" w:fill="FFFFFF"/>
        </w:rPr>
        <w:lastRenderedPageBreak/>
        <w:t xml:space="preserve">appearances in the literary journal, </w:t>
      </w:r>
      <w:r w:rsidRPr="00E65181">
        <w:rPr>
          <w:i/>
          <w:iCs/>
          <w:color w:val="222222"/>
          <w:shd w:val="clear" w:color="auto" w:fill="FFFFFF"/>
        </w:rPr>
        <w:t>transition</w:t>
      </w:r>
      <w:r w:rsidRPr="00E65181">
        <w:rPr>
          <w:color w:val="222222"/>
          <w:shd w:val="clear" w:color="auto" w:fill="FFFFFF"/>
        </w:rPr>
        <w:t>.</w:t>
      </w:r>
      <w:r w:rsidRPr="00E65181">
        <w:rPr>
          <w:rStyle w:val="FootnoteReference"/>
          <w:color w:val="222222"/>
          <w:shd w:val="clear" w:color="auto" w:fill="FFFFFF"/>
        </w:rPr>
        <w:footnoteReference w:id="8"/>
      </w:r>
      <w:r w:rsidRPr="00E65181">
        <w:rPr>
          <w:color w:val="222222"/>
          <w:shd w:val="clear" w:color="auto" w:fill="FFFFFF"/>
        </w:rPr>
        <w:t xml:space="preserve"> Just prior to this, Joyce asked friends and collaborators to respond to his initial writings of the text, resulting in a volume of twelve essays titled: </w:t>
      </w:r>
      <w:r w:rsidRPr="00E65181">
        <w:rPr>
          <w:i/>
          <w:iCs/>
          <w:color w:val="222222"/>
          <w:shd w:val="clear" w:color="auto" w:fill="FFFFFF"/>
        </w:rPr>
        <w:t xml:space="preserve">Our Exagmination Round his Factification for Incamination of Work in Progress </w:t>
      </w:r>
      <w:r w:rsidRPr="00E65181">
        <w:rPr>
          <w:color w:val="222222"/>
          <w:shd w:val="clear" w:color="auto" w:fill="FFFFFF"/>
        </w:rPr>
        <w:t>(1929). The first essay, written by Samuel Beckett and titled, ‘Dante… Bruno. Vico</w:t>
      </w:r>
      <w:r w:rsidR="008062DF" w:rsidRPr="00E65181">
        <w:rPr>
          <w:color w:val="222222"/>
          <w:shd w:val="clear" w:color="auto" w:fill="FFFFFF"/>
        </w:rPr>
        <w:t xml:space="preserve">.. </w:t>
      </w:r>
      <w:r w:rsidRPr="00E65181">
        <w:rPr>
          <w:color w:val="222222"/>
          <w:shd w:val="clear" w:color="auto" w:fill="FFFFFF"/>
        </w:rPr>
        <w:t>Joyce’, explores the c</w:t>
      </w:r>
      <w:r w:rsidR="00B67B89" w:rsidRPr="00E65181">
        <w:rPr>
          <w:color w:val="222222"/>
          <w:shd w:val="clear" w:color="auto" w:fill="FFFFFF"/>
        </w:rPr>
        <w:t>entral</w:t>
      </w:r>
      <w:r w:rsidRPr="00E65181">
        <w:rPr>
          <w:color w:val="222222"/>
          <w:shd w:val="clear" w:color="auto" w:fill="FFFFFF"/>
        </w:rPr>
        <w:t xml:space="preserve"> literary and philosophical parallels which Joyce had used as frameworks for ‘Work in Progress’. Beckett interrogates how Vico’s etymological theories about the conception and development of words are evident in Joyce’s use of idiosyncratic language as it echoes the ‘direct expression’ used by the first gentiles (or men).</w:t>
      </w:r>
      <w:r w:rsidRPr="00E65181">
        <w:rPr>
          <w:rStyle w:val="FootnoteReference"/>
          <w:color w:val="222222"/>
          <w:shd w:val="clear" w:color="auto" w:fill="FFFFFF"/>
        </w:rPr>
        <w:footnoteReference w:id="9"/>
      </w:r>
      <w:r w:rsidRPr="00E65181">
        <w:rPr>
          <w:color w:val="222222"/>
          <w:shd w:val="clear" w:color="auto" w:fill="FFFFFF"/>
        </w:rPr>
        <w:t xml:space="preserve"> </w:t>
      </w:r>
      <w:r w:rsidR="000119DA" w:rsidRPr="00E65181">
        <w:rPr>
          <w:color w:val="222222"/>
          <w:shd w:val="clear" w:color="auto" w:fill="FFFFFF"/>
        </w:rPr>
        <w:t xml:space="preserve">Using Vico’s hypothesis, Beckett notes how ‘when language consisted of gesture, the spoken and the written were identical’ and thus </w:t>
      </w:r>
      <w:r w:rsidR="000119DA" w:rsidRPr="00E65181">
        <w:rPr>
          <w:i/>
          <w:iCs/>
          <w:color w:val="222222"/>
          <w:shd w:val="clear" w:color="auto" w:fill="FFFFFF"/>
        </w:rPr>
        <w:t>Finnegans Wake</w:t>
      </w:r>
      <w:r w:rsidR="000119DA" w:rsidRPr="00E65181">
        <w:rPr>
          <w:color w:val="222222"/>
          <w:shd w:val="clear" w:color="auto" w:fill="FFFFFF"/>
        </w:rPr>
        <w:t xml:space="preserve"> in all its unreadability, ‘is to be looked and listened to. His writing is not about something; it is that something itself’.</w:t>
      </w:r>
      <w:r w:rsidR="000119DA" w:rsidRPr="00E65181">
        <w:rPr>
          <w:rStyle w:val="FootnoteReference"/>
          <w:color w:val="222222"/>
          <w:shd w:val="clear" w:color="auto" w:fill="FFFFFF"/>
        </w:rPr>
        <w:footnoteReference w:id="10"/>
      </w:r>
      <w:r w:rsidR="000119DA" w:rsidRPr="00E65181">
        <w:rPr>
          <w:color w:val="222222"/>
          <w:shd w:val="clear" w:color="auto" w:fill="FFFFFF"/>
        </w:rPr>
        <w:t xml:space="preserve"> In this sense, </w:t>
      </w:r>
      <w:r w:rsidR="000119DA" w:rsidRPr="00E65181">
        <w:rPr>
          <w:i/>
          <w:iCs/>
          <w:color w:val="222222"/>
          <w:shd w:val="clear" w:color="auto" w:fill="FFFFFF"/>
        </w:rPr>
        <w:t>Finnegans Wake</w:t>
      </w:r>
      <w:r w:rsidR="000119DA" w:rsidRPr="00E65181">
        <w:rPr>
          <w:color w:val="222222"/>
          <w:shd w:val="clear" w:color="auto" w:fill="FFFFFF"/>
        </w:rPr>
        <w:t xml:space="preserve"> is</w:t>
      </w:r>
      <w:r w:rsidR="003D41A3" w:rsidRPr="00E65181">
        <w:rPr>
          <w:color w:val="222222"/>
          <w:shd w:val="clear" w:color="auto" w:fill="FFFFFF"/>
        </w:rPr>
        <w:t xml:space="preserve"> not</w:t>
      </w:r>
      <w:r w:rsidR="000119DA" w:rsidRPr="00E65181">
        <w:rPr>
          <w:color w:val="222222"/>
          <w:shd w:val="clear" w:color="auto" w:fill="FFFFFF"/>
        </w:rPr>
        <w:t xml:space="preserve"> just about history, it becomes </w:t>
      </w:r>
      <w:r w:rsidR="00E63B45" w:rsidRPr="00E65181">
        <w:rPr>
          <w:color w:val="222222"/>
          <w:shd w:val="clear" w:color="auto" w:fill="FFFFFF"/>
        </w:rPr>
        <w:t>history itself</w:t>
      </w:r>
      <w:r w:rsidR="000119DA" w:rsidRPr="00E65181">
        <w:rPr>
          <w:color w:val="222222"/>
          <w:shd w:val="clear" w:color="auto" w:fill="FFFFFF"/>
        </w:rPr>
        <w:t>, reflecting the cyclical and progressive nature of civilisation and thought as the reader’s own knowledge and understanding of the text progresses with time</w:t>
      </w:r>
      <w:r w:rsidR="003D41A3" w:rsidRPr="00E65181">
        <w:rPr>
          <w:color w:val="222222"/>
          <w:shd w:val="clear" w:color="auto" w:fill="FFFFFF"/>
        </w:rPr>
        <w:t xml:space="preserve">. </w:t>
      </w:r>
      <w:r w:rsidR="00B67B89" w:rsidRPr="00E65181">
        <w:rPr>
          <w:color w:val="222222"/>
          <w:shd w:val="clear" w:color="auto" w:fill="FFFFFF"/>
        </w:rPr>
        <w:t xml:space="preserve">Beckett’s early critical response </w:t>
      </w:r>
      <w:r w:rsidR="00B67B89" w:rsidRPr="00E65181">
        <w:rPr>
          <w:color w:val="000000" w:themeColor="text1"/>
          <w:shd w:val="clear" w:color="auto" w:fill="FFFFFF"/>
        </w:rPr>
        <w:t>f</w:t>
      </w:r>
      <w:r w:rsidRPr="00E65181">
        <w:rPr>
          <w:color w:val="000000" w:themeColor="text1"/>
          <w:shd w:val="clear" w:color="auto" w:fill="FFFFFF"/>
        </w:rPr>
        <w:t xml:space="preserve">ormed the foundation for further work on Joyce’s use of Vico, resulting in a </w:t>
      </w:r>
      <w:r w:rsidR="002B3195" w:rsidRPr="00E65181">
        <w:rPr>
          <w:color w:val="000000" w:themeColor="text1"/>
          <w:shd w:val="clear" w:color="auto" w:fill="FFFFFF"/>
        </w:rPr>
        <w:t>long line</w:t>
      </w:r>
      <w:r w:rsidRPr="00E65181">
        <w:rPr>
          <w:color w:val="000000" w:themeColor="text1"/>
          <w:shd w:val="clear" w:color="auto" w:fill="FFFFFF"/>
        </w:rPr>
        <w:t xml:space="preserve"> of scholarship</w:t>
      </w:r>
      <w:r w:rsidR="00B958CF" w:rsidRPr="00E65181">
        <w:rPr>
          <w:color w:val="000000" w:themeColor="text1"/>
          <w:shd w:val="clear" w:color="auto" w:fill="FFFFFF"/>
        </w:rPr>
        <w:t xml:space="preserve"> </w:t>
      </w:r>
      <w:r w:rsidRPr="00E65181">
        <w:rPr>
          <w:color w:val="000000" w:themeColor="text1"/>
          <w:shd w:val="clear" w:color="auto" w:fill="FFFFFF"/>
        </w:rPr>
        <w:t>which establishe</w:t>
      </w:r>
      <w:r w:rsidR="00B958CF" w:rsidRPr="00E65181">
        <w:rPr>
          <w:color w:val="000000" w:themeColor="text1"/>
          <w:shd w:val="clear" w:color="auto" w:fill="FFFFFF"/>
        </w:rPr>
        <w:t>s</w:t>
      </w:r>
      <w:r w:rsidR="00B67B89" w:rsidRPr="00E65181">
        <w:rPr>
          <w:color w:val="000000" w:themeColor="text1"/>
          <w:shd w:val="clear" w:color="auto" w:fill="FFFFFF"/>
        </w:rPr>
        <w:t xml:space="preserve"> how</w:t>
      </w:r>
      <w:r w:rsidRPr="00E65181">
        <w:rPr>
          <w:color w:val="000000" w:themeColor="text1"/>
          <w:shd w:val="clear" w:color="auto" w:fill="FFFFFF"/>
        </w:rPr>
        <w:t xml:space="preserve"> </w:t>
      </w:r>
      <w:r w:rsidR="00B67B89" w:rsidRPr="00E65181">
        <w:rPr>
          <w:color w:val="000000" w:themeColor="text1"/>
          <w:shd w:val="clear" w:color="auto" w:fill="FFFFFF"/>
        </w:rPr>
        <w:t>Vico’s</w:t>
      </w:r>
      <w:r w:rsidR="00B958CF" w:rsidRPr="00E65181">
        <w:rPr>
          <w:color w:val="000000" w:themeColor="text1"/>
          <w:shd w:val="clear" w:color="auto" w:fill="FFFFFF"/>
        </w:rPr>
        <w:t xml:space="preserve"> </w:t>
      </w:r>
      <w:r w:rsidR="00B958CF" w:rsidRPr="00E65181">
        <w:rPr>
          <w:i/>
          <w:iCs/>
          <w:color w:val="000000" w:themeColor="text1"/>
          <w:shd w:val="clear" w:color="auto" w:fill="FFFFFF"/>
        </w:rPr>
        <w:t>New Science</w:t>
      </w:r>
      <w:r w:rsidR="00B958CF" w:rsidRPr="00E65181">
        <w:rPr>
          <w:color w:val="000000" w:themeColor="text1"/>
          <w:shd w:val="clear" w:color="auto" w:fill="FFFFFF"/>
        </w:rPr>
        <w:t xml:space="preserve"> informs and emphasises the text’s themes.</w:t>
      </w:r>
      <w:r w:rsidR="002A43E1" w:rsidRPr="00E65181">
        <w:rPr>
          <w:rStyle w:val="FootnoteReference"/>
          <w:color w:val="000000" w:themeColor="text1"/>
          <w:shd w:val="clear" w:color="auto" w:fill="FFFFFF"/>
        </w:rPr>
        <w:footnoteReference w:id="11"/>
      </w:r>
    </w:p>
    <w:p w14:paraId="4D5B3778" w14:textId="329CC922" w:rsidR="008A62A8" w:rsidRPr="00E65181" w:rsidRDefault="008A62A8" w:rsidP="003952CF">
      <w:pPr>
        <w:spacing w:line="480" w:lineRule="auto"/>
        <w:ind w:firstLine="720"/>
        <w:rPr>
          <w:color w:val="000000" w:themeColor="text1"/>
        </w:rPr>
      </w:pPr>
      <w:r w:rsidRPr="00E65181">
        <w:rPr>
          <w:color w:val="222222"/>
          <w:shd w:val="clear" w:color="auto" w:fill="FFFFFF"/>
        </w:rPr>
        <w:t xml:space="preserve"> </w:t>
      </w:r>
      <w:r w:rsidRPr="00E65181">
        <w:rPr>
          <w:color w:val="000000" w:themeColor="text1"/>
        </w:rPr>
        <w:t xml:space="preserve">To </w:t>
      </w:r>
      <w:r w:rsidR="00B67B89" w:rsidRPr="00E65181">
        <w:rPr>
          <w:color w:val="000000" w:themeColor="text1"/>
        </w:rPr>
        <w:t>further</w:t>
      </w:r>
      <w:r w:rsidRPr="00E65181">
        <w:rPr>
          <w:color w:val="000000" w:themeColor="text1"/>
        </w:rPr>
        <w:t xml:space="preserve"> detail how this operates, Joyce employs Vico thematically and structurally. Beginning with the </w:t>
      </w:r>
      <w:r w:rsidRPr="00E65181">
        <w:rPr>
          <w:i/>
          <w:iCs/>
          <w:color w:val="000000" w:themeColor="text1"/>
        </w:rPr>
        <w:t>Wake</w:t>
      </w:r>
      <w:r w:rsidRPr="00E65181">
        <w:rPr>
          <w:color w:val="000000" w:themeColor="text1"/>
        </w:rPr>
        <w:t>’s</w:t>
      </w:r>
      <w:r w:rsidRPr="00E65181">
        <w:rPr>
          <w:i/>
          <w:iCs/>
          <w:color w:val="000000" w:themeColor="text1"/>
        </w:rPr>
        <w:t xml:space="preserve"> </w:t>
      </w:r>
      <w:r w:rsidRPr="00E65181">
        <w:rPr>
          <w:color w:val="000000" w:themeColor="text1"/>
        </w:rPr>
        <w:t xml:space="preserve">circular framework: the novel begins following </w:t>
      </w:r>
      <w:r w:rsidRPr="00E65181">
        <w:rPr>
          <w:color w:val="000000"/>
        </w:rPr>
        <w:t xml:space="preserve">an age of renewal, highlighted in a return to divinity following the process of a ‘commodius vicus of </w:t>
      </w:r>
      <w:r w:rsidRPr="00E65181">
        <w:rPr>
          <w:color w:val="000000"/>
        </w:rPr>
        <w:lastRenderedPageBreak/>
        <w:t>recirculation’ (Vico’s cyclical history) (3.</w:t>
      </w:r>
      <w:r w:rsidR="00652F15" w:rsidRPr="00E65181">
        <w:rPr>
          <w:color w:val="000000"/>
        </w:rPr>
        <w:t>0</w:t>
      </w:r>
      <w:r w:rsidRPr="00E65181">
        <w:rPr>
          <w:color w:val="000000"/>
        </w:rPr>
        <w:t>2). Here we are met with the first of ten thunderclaps, each one serving as a divine reminder of man’s primitive form. From the first thunder, Finnegan suffers ‘the great fall’ where he takes the form of an ‘overgrown babeling’, ‘laid to rust’ in a ‘langlast bed’, experiencing his first polysemic transition into HCE, before becoming ‘Haroun Childeric Eggberth’ (3.18, 6.31, 3.24, 6.26, 4.32). The mutation marks the beginning of</w:t>
      </w:r>
      <w:r w:rsidR="00F41A15" w:rsidRPr="00E65181">
        <w:rPr>
          <w:color w:val="000000"/>
        </w:rPr>
        <w:t xml:space="preserve"> the</w:t>
      </w:r>
      <w:r w:rsidRPr="00E65181">
        <w:rPr>
          <w:color w:val="000000"/>
        </w:rPr>
        <w:t xml:space="preserve"> giant’s social evolution, </w:t>
      </w:r>
      <w:r w:rsidR="002A43E1" w:rsidRPr="00E65181">
        <w:rPr>
          <w:color w:val="000000"/>
        </w:rPr>
        <w:t>alluding to</w:t>
      </w:r>
      <w:r w:rsidR="00652F15" w:rsidRPr="00E65181">
        <w:rPr>
          <w:color w:val="000000"/>
        </w:rPr>
        <w:t xml:space="preserve"> how, in</w:t>
      </w:r>
      <w:r w:rsidRPr="00E65181">
        <w:rPr>
          <w:color w:val="000000"/>
        </w:rPr>
        <w:t xml:space="preserve"> Vico’s philosophy</w:t>
      </w:r>
      <w:r w:rsidR="00652F15" w:rsidRPr="00E65181">
        <w:rPr>
          <w:color w:val="000000"/>
        </w:rPr>
        <w:t>,</w:t>
      </w:r>
      <w:r w:rsidR="002A43E1" w:rsidRPr="00E65181">
        <w:rPr>
          <w:color w:val="000000"/>
        </w:rPr>
        <w:t xml:space="preserve"> </w:t>
      </w:r>
      <w:r w:rsidRPr="00E65181">
        <w:rPr>
          <w:color w:val="000000"/>
        </w:rPr>
        <w:t xml:space="preserve">the undeveloped minds of early humans were triggered by fear, causing them to instinctively run into a cave for shelter. From this point, the connection between history and reason </w:t>
      </w:r>
      <w:r w:rsidRPr="00E65181">
        <w:rPr>
          <w:color w:val="000000" w:themeColor="text1"/>
        </w:rPr>
        <w:t xml:space="preserve">forms a domino effect, where from thunder came religion, from religion society, and the beginnings of primitive family life. Society then extends outwards towards and beyond feudalism, democracy, anarchy, monarchy and finally towards a tendency of destruction, where the cycle is renewed. Echoed throughout the </w:t>
      </w:r>
      <w:r w:rsidRPr="00E65181">
        <w:rPr>
          <w:i/>
          <w:iCs/>
          <w:color w:val="000000" w:themeColor="text1"/>
        </w:rPr>
        <w:t>Wake</w:t>
      </w:r>
      <w:r w:rsidRPr="00E65181">
        <w:rPr>
          <w:color w:val="000000" w:themeColor="text1"/>
        </w:rPr>
        <w:t xml:space="preserve">, Vico’s theory of history also imparts a sense of universality and </w:t>
      </w:r>
      <w:r w:rsidR="00B958CF" w:rsidRPr="00E65181">
        <w:rPr>
          <w:color w:val="000000" w:themeColor="text1"/>
        </w:rPr>
        <w:t>transhistoricism</w:t>
      </w:r>
      <w:r w:rsidRPr="00E65181">
        <w:rPr>
          <w:color w:val="000000" w:themeColor="text1"/>
        </w:rPr>
        <w:t xml:space="preserve"> into the </w:t>
      </w:r>
      <w:r w:rsidR="00652F15" w:rsidRPr="00E65181">
        <w:rPr>
          <w:color w:val="000000" w:themeColor="text1"/>
        </w:rPr>
        <w:t>text,</w:t>
      </w:r>
      <w:r w:rsidR="00B958CF" w:rsidRPr="00E65181">
        <w:rPr>
          <w:color w:val="000000" w:themeColor="text1"/>
        </w:rPr>
        <w:t xml:space="preserve"> </w:t>
      </w:r>
      <w:r w:rsidRPr="00E65181">
        <w:rPr>
          <w:color w:val="000000" w:themeColor="text1"/>
        </w:rPr>
        <w:t>suggesting that</w:t>
      </w:r>
      <w:r w:rsidR="00652F15" w:rsidRPr="00E65181">
        <w:rPr>
          <w:color w:val="000000" w:themeColor="text1"/>
        </w:rPr>
        <w:t>, on a basic level,</w:t>
      </w:r>
      <w:r w:rsidR="00B958CF" w:rsidRPr="00E65181">
        <w:rPr>
          <w:color w:val="000000" w:themeColor="text1"/>
        </w:rPr>
        <w:t xml:space="preserve"> we globally</w:t>
      </w:r>
      <w:r w:rsidRPr="00E65181">
        <w:rPr>
          <w:color w:val="000000" w:themeColor="text1"/>
        </w:rPr>
        <w:t xml:space="preserve"> experience </w:t>
      </w:r>
      <w:r w:rsidR="00B958CF" w:rsidRPr="00E65181">
        <w:rPr>
          <w:color w:val="000000" w:themeColor="text1"/>
        </w:rPr>
        <w:t>a similar form of historical evolution</w:t>
      </w:r>
      <w:r w:rsidR="003952CF" w:rsidRPr="00E65181">
        <w:rPr>
          <w:color w:val="222222"/>
          <w:shd w:val="clear" w:color="auto" w:fill="FFFFFF"/>
        </w:rPr>
        <w:t>.</w:t>
      </w:r>
      <w:r w:rsidR="00940E99" w:rsidRPr="00E65181">
        <w:rPr>
          <w:rStyle w:val="FootnoteReference"/>
          <w:color w:val="222222"/>
          <w:shd w:val="clear" w:color="auto" w:fill="FFFFFF"/>
        </w:rPr>
        <w:footnoteReference w:id="12"/>
      </w:r>
    </w:p>
    <w:p w14:paraId="03A116B6" w14:textId="571AA2EA" w:rsidR="000D7CBB" w:rsidRPr="00E65181" w:rsidRDefault="008A62A8" w:rsidP="000057AE">
      <w:pPr>
        <w:spacing w:line="480" w:lineRule="auto"/>
        <w:ind w:firstLine="720"/>
        <w:rPr>
          <w:color w:val="000000" w:themeColor="text1"/>
        </w:rPr>
      </w:pPr>
      <w:r w:rsidRPr="00E65181">
        <w:rPr>
          <w:color w:val="000000" w:themeColor="text1"/>
        </w:rPr>
        <w:t>Although I will lightly touch upon Joyce’s Vichian allusions throughout this thesis</w:t>
      </w:r>
      <w:r w:rsidRPr="00E65181">
        <w:rPr>
          <w:color w:val="000000"/>
        </w:rPr>
        <w:t xml:space="preserve">, Vico’s work does not form an integral part of my argument. Rather, I wanted to </w:t>
      </w:r>
      <w:r w:rsidRPr="00E65181">
        <w:rPr>
          <w:color w:val="000000" w:themeColor="text1"/>
        </w:rPr>
        <w:t>highlight how</w:t>
      </w:r>
      <w:r w:rsidR="007A6977" w:rsidRPr="00E65181">
        <w:rPr>
          <w:color w:val="000000" w:themeColor="text1"/>
        </w:rPr>
        <w:t xml:space="preserve"> philosophy and history </w:t>
      </w:r>
      <w:r w:rsidR="00AB3942" w:rsidRPr="00E65181">
        <w:rPr>
          <w:color w:val="000000" w:themeColor="text1"/>
        </w:rPr>
        <w:t xml:space="preserve">can </w:t>
      </w:r>
      <w:r w:rsidR="007A6977" w:rsidRPr="00E65181">
        <w:rPr>
          <w:color w:val="000000" w:themeColor="text1"/>
        </w:rPr>
        <w:t xml:space="preserve">come together </w:t>
      </w:r>
      <w:r w:rsidR="008B48F4" w:rsidRPr="00E65181">
        <w:rPr>
          <w:color w:val="000000" w:themeColor="text1"/>
        </w:rPr>
        <w:t>as a means of comp</w:t>
      </w:r>
      <w:r w:rsidR="006777A7" w:rsidRPr="00E65181">
        <w:rPr>
          <w:color w:val="000000" w:themeColor="text1"/>
        </w:rPr>
        <w:t>rehending the past</w:t>
      </w:r>
      <w:r w:rsidR="008B48F4" w:rsidRPr="00E65181">
        <w:rPr>
          <w:color w:val="000000" w:themeColor="text1"/>
        </w:rPr>
        <w:t>.</w:t>
      </w:r>
      <w:r w:rsidR="00652F15" w:rsidRPr="00E65181">
        <w:rPr>
          <w:color w:val="000000" w:themeColor="text1"/>
        </w:rPr>
        <w:t xml:space="preserve"> </w:t>
      </w:r>
      <w:r w:rsidR="00CC6384" w:rsidRPr="00E65181">
        <w:rPr>
          <w:color w:val="000000" w:themeColor="text1"/>
        </w:rPr>
        <w:t xml:space="preserve">Joyce’s </w:t>
      </w:r>
      <w:r w:rsidR="00652F15" w:rsidRPr="00E65181">
        <w:rPr>
          <w:color w:val="000000" w:themeColor="text1"/>
        </w:rPr>
        <w:t>use of</w:t>
      </w:r>
      <w:r w:rsidR="00CC6384" w:rsidRPr="00E65181">
        <w:rPr>
          <w:color w:val="000000" w:themeColor="text1"/>
        </w:rPr>
        <w:t xml:space="preserve"> Vichian ideas may have been influenced by </w:t>
      </w:r>
      <w:r w:rsidR="00AB3942" w:rsidRPr="00E65181">
        <w:rPr>
          <w:color w:val="000000" w:themeColor="text1"/>
        </w:rPr>
        <w:t>the First World War, which</w:t>
      </w:r>
      <w:r w:rsidR="00725533" w:rsidRPr="00E65181">
        <w:rPr>
          <w:color w:val="000000" w:themeColor="text1"/>
        </w:rPr>
        <w:t>,</w:t>
      </w:r>
      <w:r w:rsidR="00AB3942" w:rsidRPr="00E65181">
        <w:rPr>
          <w:color w:val="000000" w:themeColor="text1"/>
        </w:rPr>
        <w:t xml:space="preserve"> </w:t>
      </w:r>
      <w:r w:rsidR="00725533" w:rsidRPr="00E65181">
        <w:rPr>
          <w:color w:val="000000" w:themeColor="text1"/>
        </w:rPr>
        <w:t xml:space="preserve">according to Peter Childs, </w:t>
      </w:r>
      <w:r w:rsidR="00AB3942" w:rsidRPr="00E65181">
        <w:rPr>
          <w:color w:val="000000" w:themeColor="text1"/>
        </w:rPr>
        <w:t xml:space="preserve">saw a </w:t>
      </w:r>
      <w:r w:rsidR="000057AE" w:rsidRPr="00E65181">
        <w:rPr>
          <w:color w:val="000000" w:themeColor="text1"/>
        </w:rPr>
        <w:t>shift in</w:t>
      </w:r>
      <w:r w:rsidR="00AB3942" w:rsidRPr="00E65181">
        <w:rPr>
          <w:color w:val="000000" w:themeColor="text1"/>
        </w:rPr>
        <w:t xml:space="preserve"> literature</w:t>
      </w:r>
      <w:r w:rsidR="00AD3C0E" w:rsidRPr="00E65181">
        <w:rPr>
          <w:color w:val="000000" w:themeColor="text1"/>
        </w:rPr>
        <w:t xml:space="preserve"> </w:t>
      </w:r>
      <w:r w:rsidR="007C1901" w:rsidRPr="00E65181">
        <w:rPr>
          <w:color w:val="000000" w:themeColor="text1"/>
        </w:rPr>
        <w:t xml:space="preserve">as the modernists who </w:t>
      </w:r>
      <w:r w:rsidR="00652F15" w:rsidRPr="00E65181">
        <w:rPr>
          <w:color w:val="000000" w:themeColor="text1"/>
        </w:rPr>
        <w:t>followed</w:t>
      </w:r>
      <w:r w:rsidR="007C1901" w:rsidRPr="00E65181">
        <w:rPr>
          <w:color w:val="000000" w:themeColor="text1"/>
        </w:rPr>
        <w:t xml:space="preserve"> ‘were more </w:t>
      </w:r>
      <w:r w:rsidR="000057AE" w:rsidRPr="00E65181">
        <w:rPr>
          <w:color w:val="000000" w:themeColor="text1"/>
        </w:rPr>
        <w:t>notable</w:t>
      </w:r>
      <w:r w:rsidR="007C1901" w:rsidRPr="00E65181">
        <w:rPr>
          <w:color w:val="000000" w:themeColor="text1"/>
        </w:rPr>
        <w:t xml:space="preserve"> for their pessimism and their sense of a failed, fragmented, society’.</w:t>
      </w:r>
      <w:r w:rsidR="007C1901" w:rsidRPr="00E65181">
        <w:rPr>
          <w:rStyle w:val="FootnoteReference"/>
          <w:color w:val="000000" w:themeColor="text1"/>
        </w:rPr>
        <w:footnoteReference w:id="13"/>
      </w:r>
      <w:r w:rsidR="000057AE" w:rsidRPr="00E65181">
        <w:rPr>
          <w:color w:val="000000" w:themeColor="text1"/>
        </w:rPr>
        <w:t xml:space="preserve"> Vico</w:t>
      </w:r>
      <w:r w:rsidR="00652F15" w:rsidRPr="00E65181">
        <w:rPr>
          <w:color w:val="000000" w:themeColor="text1"/>
        </w:rPr>
        <w:t xml:space="preserve">’s philosophy </w:t>
      </w:r>
      <w:r w:rsidR="000057AE" w:rsidRPr="00E65181">
        <w:rPr>
          <w:color w:val="000000" w:themeColor="text1"/>
        </w:rPr>
        <w:t xml:space="preserve">provides a </w:t>
      </w:r>
      <w:r w:rsidR="006777A7" w:rsidRPr="00E65181">
        <w:rPr>
          <w:color w:val="000000" w:themeColor="text1"/>
        </w:rPr>
        <w:t xml:space="preserve">stable </w:t>
      </w:r>
      <w:r w:rsidR="000057AE" w:rsidRPr="00E65181">
        <w:rPr>
          <w:color w:val="000000" w:themeColor="text1"/>
        </w:rPr>
        <w:t>historical structure for Joyce,</w:t>
      </w:r>
      <w:r w:rsidR="006777A7" w:rsidRPr="00E65181">
        <w:rPr>
          <w:color w:val="000000" w:themeColor="text1"/>
        </w:rPr>
        <w:t xml:space="preserve"> </w:t>
      </w:r>
      <w:r w:rsidR="000057AE" w:rsidRPr="00E65181">
        <w:rPr>
          <w:color w:val="000000" w:themeColor="text1"/>
        </w:rPr>
        <w:t>briefly imitat</w:t>
      </w:r>
      <w:r w:rsidR="006777A7" w:rsidRPr="00E65181">
        <w:rPr>
          <w:color w:val="000000" w:themeColor="text1"/>
        </w:rPr>
        <w:t>ing</w:t>
      </w:r>
      <w:r w:rsidR="000057AE" w:rsidRPr="00E65181">
        <w:rPr>
          <w:color w:val="000000" w:themeColor="text1"/>
        </w:rPr>
        <w:t xml:space="preserve"> a sense of wholeness amongst the fragmented nature of the </w:t>
      </w:r>
      <w:r w:rsidR="000057AE" w:rsidRPr="00E65181">
        <w:rPr>
          <w:i/>
          <w:iCs/>
          <w:color w:val="000000" w:themeColor="text1"/>
        </w:rPr>
        <w:t>Wake</w:t>
      </w:r>
      <w:r w:rsidR="000057AE" w:rsidRPr="00E65181">
        <w:rPr>
          <w:color w:val="000000" w:themeColor="text1"/>
        </w:rPr>
        <w:t xml:space="preserve">. </w:t>
      </w:r>
      <w:r w:rsidR="00AB3942" w:rsidRPr="00E65181">
        <w:rPr>
          <w:color w:val="000000" w:themeColor="text1"/>
        </w:rPr>
        <w:t>Evidencing</w:t>
      </w:r>
      <w:r w:rsidRPr="00E65181">
        <w:rPr>
          <w:color w:val="000000" w:themeColor="text1"/>
        </w:rPr>
        <w:t xml:space="preserve"> the extent to which Joyce </w:t>
      </w:r>
      <w:r w:rsidRPr="00E65181">
        <w:rPr>
          <w:color w:val="000000"/>
        </w:rPr>
        <w:t xml:space="preserve">engages with philosophy and theory in </w:t>
      </w:r>
      <w:r w:rsidRPr="00E65181">
        <w:rPr>
          <w:color w:val="000000" w:themeColor="text1"/>
        </w:rPr>
        <w:t>his work</w:t>
      </w:r>
      <w:r w:rsidR="006F303F" w:rsidRPr="00E65181">
        <w:rPr>
          <w:color w:val="000000" w:themeColor="text1"/>
        </w:rPr>
        <w:t>,</w:t>
      </w:r>
      <w:r w:rsidR="00AB3942" w:rsidRPr="00E65181">
        <w:rPr>
          <w:color w:val="000000" w:themeColor="text1"/>
        </w:rPr>
        <w:t xml:space="preserve"> </w:t>
      </w:r>
      <w:r w:rsidRPr="00E65181">
        <w:rPr>
          <w:color w:val="000000" w:themeColor="text1"/>
        </w:rPr>
        <w:t xml:space="preserve">Vico’s work is only a small example of the </w:t>
      </w:r>
      <w:r w:rsidRPr="00E65181">
        <w:rPr>
          <w:color w:val="000000" w:themeColor="text1"/>
        </w:rPr>
        <w:lastRenderedPageBreak/>
        <w:t>historical</w:t>
      </w:r>
      <w:r w:rsidR="002A43E1" w:rsidRPr="00E65181">
        <w:rPr>
          <w:color w:val="000000" w:themeColor="text1"/>
        </w:rPr>
        <w:t xml:space="preserve"> </w:t>
      </w:r>
      <w:r w:rsidRPr="00E65181">
        <w:rPr>
          <w:color w:val="000000" w:themeColor="text1"/>
        </w:rPr>
        <w:t xml:space="preserve">and </w:t>
      </w:r>
      <w:r w:rsidR="002A43E1" w:rsidRPr="00E65181">
        <w:rPr>
          <w:color w:val="000000" w:themeColor="text1"/>
        </w:rPr>
        <w:t>trans</w:t>
      </w:r>
      <w:r w:rsidRPr="00E65181">
        <w:rPr>
          <w:color w:val="000000" w:themeColor="text1"/>
        </w:rPr>
        <w:t xml:space="preserve">historical complexities that the </w:t>
      </w:r>
      <w:r w:rsidRPr="00E65181">
        <w:rPr>
          <w:i/>
          <w:iCs/>
          <w:color w:val="000000" w:themeColor="text1"/>
        </w:rPr>
        <w:t>Wake</w:t>
      </w:r>
      <w:r w:rsidRPr="00E65181">
        <w:rPr>
          <w:color w:val="000000" w:themeColor="text1"/>
        </w:rPr>
        <w:t xml:space="preserve"> embodies. An interplay between the two approaches exists in the text, where Joyce oscillates between the historical and transhistorical as a means of enhancing his exploration of phenomenology and knowledge. Instead </w:t>
      </w:r>
      <w:r w:rsidRPr="00E65181">
        <w:rPr>
          <w:color w:val="000000"/>
        </w:rPr>
        <w:t>of engaging in series of superficial allusions, Joyce’s use of philosophy is intertextual and playful, highlighting complex theories of metaphysics that are only further complicated</w:t>
      </w:r>
      <w:r w:rsidR="00652F15" w:rsidRPr="00E65181">
        <w:rPr>
          <w:color w:val="000000"/>
        </w:rPr>
        <w:t xml:space="preserve"> </w:t>
      </w:r>
      <w:r w:rsidRPr="00E65181">
        <w:rPr>
          <w:color w:val="000000"/>
        </w:rPr>
        <w:t>with the development of time, politics, and thought</w:t>
      </w:r>
      <w:r w:rsidR="000D7CBB" w:rsidRPr="00E65181">
        <w:rPr>
          <w:color w:val="000000"/>
        </w:rPr>
        <w:t xml:space="preserve">. </w:t>
      </w:r>
    </w:p>
    <w:p w14:paraId="5E602C03" w14:textId="415AEEFB" w:rsidR="00847A1B" w:rsidRPr="00E65181" w:rsidRDefault="00682ED6" w:rsidP="00847A1B">
      <w:pPr>
        <w:spacing w:line="480" w:lineRule="auto"/>
        <w:ind w:firstLine="720"/>
        <w:rPr>
          <w:color w:val="000000" w:themeColor="text1"/>
          <w:shd w:val="clear" w:color="auto" w:fill="FFFFFF"/>
        </w:rPr>
      </w:pPr>
      <w:r w:rsidRPr="00E65181">
        <w:rPr>
          <w:color w:val="222222"/>
          <w:shd w:val="clear" w:color="auto" w:fill="FFFFFF"/>
        </w:rPr>
        <w:t xml:space="preserve">While the transhistorical nature of the text becomes apparent through the divergent philosophical and theoretical approaches that the </w:t>
      </w:r>
      <w:r w:rsidRPr="00E65181">
        <w:rPr>
          <w:i/>
          <w:iCs/>
          <w:color w:val="222222"/>
          <w:shd w:val="clear" w:color="auto" w:fill="FFFFFF"/>
        </w:rPr>
        <w:t>Wake</w:t>
      </w:r>
      <w:r w:rsidRPr="00E65181">
        <w:rPr>
          <w:color w:val="222222"/>
          <w:shd w:val="clear" w:color="auto" w:fill="FFFFFF"/>
        </w:rPr>
        <w:t xml:space="preserve"> invites</w:t>
      </w:r>
      <w:r w:rsidR="00652F15" w:rsidRPr="00E65181">
        <w:rPr>
          <w:color w:val="222222"/>
          <w:shd w:val="clear" w:color="auto" w:fill="FFFFFF"/>
        </w:rPr>
        <w:t>—</w:t>
      </w:r>
      <w:r w:rsidRPr="00E65181">
        <w:rPr>
          <w:color w:val="222222"/>
          <w:shd w:val="clear" w:color="auto" w:fill="FFFFFF"/>
        </w:rPr>
        <w:t>resulting in an unstable and vast expansion of the text as it is simultaneously liberated from time and space</w:t>
      </w:r>
      <w:r w:rsidR="00652F15" w:rsidRPr="00E65181">
        <w:rPr>
          <w:color w:val="222222"/>
          <w:shd w:val="clear" w:color="auto" w:fill="FFFFFF"/>
        </w:rPr>
        <w:t>—</w:t>
      </w:r>
      <w:r w:rsidRPr="00E65181">
        <w:rPr>
          <w:color w:val="222222"/>
          <w:shd w:val="clear" w:color="auto" w:fill="FFFFFF"/>
        </w:rPr>
        <w:t xml:space="preserve">Joyce’s </w:t>
      </w:r>
      <w:r w:rsidR="000D7CBB" w:rsidRPr="00E65181">
        <w:rPr>
          <w:color w:val="222222"/>
          <w:shd w:val="clear" w:color="auto" w:fill="FFFFFF"/>
        </w:rPr>
        <w:t>historical allusions act as contextual tether</w:t>
      </w:r>
      <w:r w:rsidRPr="00E65181">
        <w:rPr>
          <w:color w:val="222222"/>
          <w:shd w:val="clear" w:color="auto" w:fill="FFFFFF"/>
        </w:rPr>
        <w:t>s</w:t>
      </w:r>
      <w:r w:rsidR="00652F15" w:rsidRPr="00E65181">
        <w:rPr>
          <w:color w:val="222222"/>
          <w:shd w:val="clear" w:color="auto" w:fill="FFFFFF"/>
        </w:rPr>
        <w:t>. They</w:t>
      </w:r>
      <w:r w:rsidR="000D7CBB" w:rsidRPr="00E65181">
        <w:rPr>
          <w:color w:val="222222"/>
          <w:shd w:val="clear" w:color="auto" w:fill="FFFFFF"/>
        </w:rPr>
        <w:t xml:space="preserve"> offer</w:t>
      </w:r>
      <w:r w:rsidR="00FE60A2" w:rsidRPr="00E65181">
        <w:rPr>
          <w:color w:val="222222"/>
          <w:shd w:val="clear" w:color="auto" w:fill="FFFFFF"/>
        </w:rPr>
        <w:t xml:space="preserve"> </w:t>
      </w:r>
      <w:r w:rsidR="000D7CBB" w:rsidRPr="00E65181">
        <w:rPr>
          <w:color w:val="222222"/>
          <w:shd w:val="clear" w:color="auto" w:fill="FFFFFF"/>
        </w:rPr>
        <w:t>the reader a sense of familiarity</w:t>
      </w:r>
      <w:r w:rsidR="00FE60A2" w:rsidRPr="00E65181">
        <w:rPr>
          <w:color w:val="222222"/>
          <w:shd w:val="clear" w:color="auto" w:fill="FFFFFF"/>
        </w:rPr>
        <w:t xml:space="preserve"> by briefly imposing a time and place onto a particular passage. </w:t>
      </w:r>
      <w:r w:rsidR="008F3796" w:rsidRPr="00E65181">
        <w:rPr>
          <w:color w:val="222222"/>
          <w:shd w:val="clear" w:color="auto" w:fill="FFFFFF"/>
        </w:rPr>
        <w:t xml:space="preserve">For example, </w:t>
      </w:r>
      <w:r w:rsidR="00A40598" w:rsidRPr="00E65181">
        <w:rPr>
          <w:color w:val="222222"/>
          <w:shd w:val="clear" w:color="auto" w:fill="FFFFFF"/>
        </w:rPr>
        <w:t>Benedict Fitzpatrick’s text</w:t>
      </w:r>
      <w:r w:rsidR="0077795D" w:rsidRPr="00E65181">
        <w:rPr>
          <w:color w:val="222222"/>
          <w:shd w:val="clear" w:color="auto" w:fill="FFFFFF"/>
        </w:rPr>
        <w:t>,</w:t>
      </w:r>
      <w:r w:rsidR="00A40598" w:rsidRPr="00E65181">
        <w:rPr>
          <w:color w:val="222222"/>
          <w:shd w:val="clear" w:color="auto" w:fill="FFFFFF"/>
        </w:rPr>
        <w:t xml:space="preserve"> </w:t>
      </w:r>
      <w:r w:rsidR="00A40598" w:rsidRPr="00E65181">
        <w:rPr>
          <w:i/>
          <w:iCs/>
          <w:color w:val="222222"/>
          <w:shd w:val="clear" w:color="auto" w:fill="FFFFFF"/>
        </w:rPr>
        <w:t>Ireland and the Making of Britain</w:t>
      </w:r>
      <w:r w:rsidR="00A40598" w:rsidRPr="00E65181">
        <w:rPr>
          <w:color w:val="222222"/>
          <w:shd w:val="clear" w:color="auto" w:fill="FFFFFF"/>
        </w:rPr>
        <w:t>,</w:t>
      </w:r>
      <w:r w:rsidR="008F3796" w:rsidRPr="00E65181">
        <w:rPr>
          <w:color w:val="222222"/>
          <w:shd w:val="clear" w:color="auto" w:fill="FFFFFF"/>
        </w:rPr>
        <w:t xml:space="preserve"> among many others, </w:t>
      </w:r>
      <w:r w:rsidR="00E45A9D" w:rsidRPr="00E65181">
        <w:rPr>
          <w:color w:val="222222"/>
          <w:shd w:val="clear" w:color="auto" w:fill="FFFFFF"/>
        </w:rPr>
        <w:t>provide</w:t>
      </w:r>
      <w:r w:rsidR="00F41A15" w:rsidRPr="00E65181">
        <w:rPr>
          <w:color w:val="222222"/>
          <w:shd w:val="clear" w:color="auto" w:fill="FFFFFF"/>
        </w:rPr>
        <w:t xml:space="preserve">s </w:t>
      </w:r>
      <w:r w:rsidR="008F3796" w:rsidRPr="00E65181">
        <w:rPr>
          <w:color w:val="222222"/>
          <w:shd w:val="clear" w:color="auto" w:fill="FFFFFF"/>
        </w:rPr>
        <w:t>the reader</w:t>
      </w:r>
      <w:r w:rsidR="005D113B" w:rsidRPr="00E65181">
        <w:rPr>
          <w:color w:val="222222"/>
          <w:shd w:val="clear" w:color="auto" w:fill="FFFFFF"/>
        </w:rPr>
        <w:t xml:space="preserve"> with</w:t>
      </w:r>
      <w:r w:rsidR="008F3796" w:rsidRPr="00E65181">
        <w:rPr>
          <w:color w:val="222222"/>
          <w:shd w:val="clear" w:color="auto" w:fill="FFFFFF"/>
        </w:rPr>
        <w:t xml:space="preserve"> historical </w:t>
      </w:r>
      <w:r w:rsidR="000D7CBB" w:rsidRPr="00E65181">
        <w:rPr>
          <w:color w:val="222222"/>
          <w:shd w:val="clear" w:color="auto" w:fill="FFFFFF"/>
        </w:rPr>
        <w:t>markers that</w:t>
      </w:r>
      <w:r w:rsidR="008F3796" w:rsidRPr="00E65181">
        <w:rPr>
          <w:color w:val="222222"/>
          <w:shd w:val="clear" w:color="auto" w:fill="FFFFFF"/>
        </w:rPr>
        <w:t xml:space="preserve"> </w:t>
      </w:r>
      <w:r w:rsidR="000D7CBB" w:rsidRPr="00E65181">
        <w:rPr>
          <w:color w:val="222222"/>
          <w:shd w:val="clear" w:color="auto" w:fill="FFFFFF"/>
        </w:rPr>
        <w:t xml:space="preserve">impose </w:t>
      </w:r>
      <w:r w:rsidR="00772E0B" w:rsidRPr="00E65181">
        <w:rPr>
          <w:color w:val="222222"/>
          <w:shd w:val="clear" w:color="auto" w:fill="FFFFFF"/>
        </w:rPr>
        <w:t>limits and context</w:t>
      </w:r>
      <w:r w:rsidR="0077795D" w:rsidRPr="00E65181">
        <w:rPr>
          <w:color w:val="222222"/>
          <w:shd w:val="clear" w:color="auto" w:fill="FFFFFF"/>
        </w:rPr>
        <w:t xml:space="preserve"> onto the chapters</w:t>
      </w:r>
      <w:r w:rsidR="008F3796" w:rsidRPr="00E65181">
        <w:rPr>
          <w:color w:val="222222"/>
          <w:shd w:val="clear" w:color="auto" w:fill="FFFFFF"/>
        </w:rPr>
        <w:t xml:space="preserve">. </w:t>
      </w:r>
      <w:r w:rsidR="0077795D" w:rsidRPr="00E65181">
        <w:rPr>
          <w:color w:val="222222"/>
          <w:shd w:val="clear" w:color="auto" w:fill="FFFFFF"/>
        </w:rPr>
        <w:t>Taking</w:t>
      </w:r>
      <w:r w:rsidR="008F3796" w:rsidRPr="00E65181">
        <w:rPr>
          <w:color w:val="222222"/>
          <w:shd w:val="clear" w:color="auto" w:fill="FFFFFF"/>
        </w:rPr>
        <w:t xml:space="preserve"> Fitzpatrick’s text</w:t>
      </w:r>
      <w:r w:rsidR="0077795D" w:rsidRPr="00E65181">
        <w:rPr>
          <w:color w:val="222222"/>
          <w:shd w:val="clear" w:color="auto" w:fill="FFFFFF"/>
        </w:rPr>
        <w:t xml:space="preserve"> as an example, threads of his work</w:t>
      </w:r>
      <w:r w:rsidR="008F3796" w:rsidRPr="00E65181">
        <w:rPr>
          <w:color w:val="222222"/>
          <w:shd w:val="clear" w:color="auto" w:fill="FFFFFF"/>
        </w:rPr>
        <w:t xml:space="preserve"> emerge in the form of fragmented rewritings</w:t>
      </w:r>
      <w:r w:rsidR="00772E0B" w:rsidRPr="00E65181">
        <w:rPr>
          <w:color w:val="222222"/>
          <w:shd w:val="clear" w:color="auto" w:fill="FFFFFF"/>
        </w:rPr>
        <w:t>,</w:t>
      </w:r>
      <w:r w:rsidR="00611AF4" w:rsidRPr="00E65181">
        <w:rPr>
          <w:color w:val="222222"/>
          <w:shd w:val="clear" w:color="auto" w:fill="FFFFFF"/>
        </w:rPr>
        <w:t xml:space="preserve"> </w:t>
      </w:r>
      <w:r w:rsidR="00772E0B" w:rsidRPr="00E65181">
        <w:rPr>
          <w:color w:val="222222"/>
          <w:shd w:val="clear" w:color="auto" w:fill="FFFFFF"/>
        </w:rPr>
        <w:t>apparent in</w:t>
      </w:r>
      <w:r w:rsidR="00A02C5D" w:rsidRPr="00E65181">
        <w:rPr>
          <w:color w:val="222222"/>
          <w:shd w:val="clear" w:color="auto" w:fill="FFFFFF"/>
        </w:rPr>
        <w:t xml:space="preserve"> </w:t>
      </w:r>
      <w:r w:rsidR="00856831" w:rsidRPr="00E65181">
        <w:rPr>
          <w:color w:val="222222"/>
          <w:shd w:val="clear" w:color="auto" w:fill="FFFFFF"/>
        </w:rPr>
        <w:t xml:space="preserve">‘The </w:t>
      </w:r>
      <w:r w:rsidR="00A02C5D" w:rsidRPr="00E65181">
        <w:rPr>
          <w:color w:val="222222"/>
          <w:shd w:val="clear" w:color="auto" w:fill="FFFFFF"/>
        </w:rPr>
        <w:t>Children’s Hour’</w:t>
      </w:r>
      <w:r w:rsidR="00652F15" w:rsidRPr="00E65181">
        <w:rPr>
          <w:color w:val="222222"/>
          <w:shd w:val="clear" w:color="auto" w:fill="FFFFFF"/>
        </w:rPr>
        <w:t xml:space="preserve"> (II.1)</w:t>
      </w:r>
      <w:r w:rsidR="00A02C5D" w:rsidRPr="00E65181">
        <w:rPr>
          <w:color w:val="222222"/>
          <w:shd w:val="clear" w:color="auto" w:fill="FFFFFF"/>
        </w:rPr>
        <w:t>, where Issy and her rainbow girls</w:t>
      </w:r>
      <w:r w:rsidR="00652F15" w:rsidRPr="00E65181">
        <w:rPr>
          <w:color w:val="222222"/>
          <w:shd w:val="clear" w:color="auto" w:fill="FFFFFF"/>
        </w:rPr>
        <w:t xml:space="preserve"> </w:t>
      </w:r>
      <w:r w:rsidR="00A02C5D" w:rsidRPr="00E65181">
        <w:rPr>
          <w:color w:val="222222"/>
          <w:shd w:val="clear" w:color="auto" w:fill="FFFFFF"/>
        </w:rPr>
        <w:t xml:space="preserve">are </w:t>
      </w:r>
      <w:r w:rsidR="005907D2" w:rsidRPr="00E65181">
        <w:rPr>
          <w:color w:val="222222"/>
          <w:shd w:val="clear" w:color="auto" w:fill="FFFFFF"/>
        </w:rPr>
        <w:t>making Shem guess the colour of their underwear</w:t>
      </w:r>
      <w:r w:rsidR="00A02C5D" w:rsidRPr="00E65181">
        <w:rPr>
          <w:color w:val="000000" w:themeColor="text1"/>
          <w:shd w:val="clear" w:color="auto" w:fill="FFFFFF"/>
        </w:rPr>
        <w:t xml:space="preserve">. Giving clues to the </w:t>
      </w:r>
      <w:r w:rsidR="00611AF4" w:rsidRPr="00E65181">
        <w:rPr>
          <w:color w:val="000000" w:themeColor="text1"/>
          <w:shd w:val="clear" w:color="auto" w:fill="FFFFFF"/>
        </w:rPr>
        <w:t xml:space="preserve">riddle, a reference to Fitzpatrick emerges </w:t>
      </w:r>
      <w:r w:rsidR="00856831" w:rsidRPr="00E65181">
        <w:rPr>
          <w:color w:val="000000" w:themeColor="text1"/>
          <w:shd w:val="clear" w:color="auto" w:fill="FFFFFF"/>
        </w:rPr>
        <w:t>as Joyce notes ‘</w:t>
      </w:r>
      <w:r w:rsidR="00611AF4" w:rsidRPr="00E65181">
        <w:rPr>
          <w:color w:val="000000" w:themeColor="text1"/>
          <w:shd w:val="clear" w:color="auto" w:fill="FFFFFF"/>
        </w:rPr>
        <w:t>I see through your weapon. That cry</w:t>
      </w:r>
      <w:r w:rsidR="005907D2" w:rsidRPr="00E65181">
        <w:rPr>
          <w:color w:val="000000" w:themeColor="text1"/>
          <w:shd w:val="clear" w:color="auto" w:fill="FFFFFF"/>
        </w:rPr>
        <w:t>’</w:t>
      </w:r>
      <w:r w:rsidR="00611AF4" w:rsidRPr="00E65181">
        <w:rPr>
          <w:color w:val="000000" w:themeColor="text1"/>
          <w:shd w:val="clear" w:color="auto" w:fill="FFFFFF"/>
        </w:rPr>
        <w:t xml:space="preserve">s not Cucullus. And his eyelids are </w:t>
      </w:r>
      <w:r w:rsidR="0043395A" w:rsidRPr="00E65181">
        <w:rPr>
          <w:color w:val="000000" w:themeColor="text1"/>
          <w:shd w:val="clear" w:color="auto" w:fill="FFFFFF"/>
        </w:rPr>
        <w:t>painted’</w:t>
      </w:r>
      <w:r w:rsidR="00611AF4" w:rsidRPr="00E65181">
        <w:rPr>
          <w:color w:val="000000" w:themeColor="text1"/>
          <w:shd w:val="clear" w:color="auto" w:fill="FFFFFF"/>
        </w:rPr>
        <w:t xml:space="preserve"> (248.15-16). </w:t>
      </w:r>
      <w:r w:rsidR="00847A1B" w:rsidRPr="00E65181">
        <w:rPr>
          <w:color w:val="000000" w:themeColor="text1"/>
          <w:shd w:val="clear" w:color="auto" w:fill="FFFFFF"/>
        </w:rPr>
        <w:t xml:space="preserve">The line recalls </w:t>
      </w:r>
      <w:r w:rsidR="0043395A" w:rsidRPr="00E65181">
        <w:rPr>
          <w:color w:val="000000" w:themeColor="text1"/>
          <w:shd w:val="clear" w:color="auto" w:fill="FFFFFF"/>
        </w:rPr>
        <w:t xml:space="preserve">Fitzpatrick’s </w:t>
      </w:r>
      <w:r w:rsidR="0043395A" w:rsidRPr="00E65181">
        <w:rPr>
          <w:color w:val="222222"/>
          <w:shd w:val="clear" w:color="auto" w:fill="FFFFFF"/>
        </w:rPr>
        <w:t>description</w:t>
      </w:r>
      <w:r w:rsidR="00C56488" w:rsidRPr="00E65181">
        <w:rPr>
          <w:color w:val="222222"/>
          <w:shd w:val="clear" w:color="auto" w:fill="FFFFFF"/>
        </w:rPr>
        <w:t xml:space="preserve"> of how, in medieval Ireland</w:t>
      </w:r>
      <w:r w:rsidR="00652F15" w:rsidRPr="00E65181">
        <w:rPr>
          <w:color w:val="222222"/>
          <w:shd w:val="clear" w:color="auto" w:fill="FFFFFF"/>
        </w:rPr>
        <w:t>,</w:t>
      </w:r>
      <w:r w:rsidR="00C56488" w:rsidRPr="00E65181">
        <w:rPr>
          <w:color w:val="222222"/>
          <w:shd w:val="clear" w:color="auto" w:fill="FFFFFF"/>
        </w:rPr>
        <w:t xml:space="preserve"> ‘the crows would grow silent and make a passage as some “high scholar of the western world” or “apostle of Erin” passed through them, a noble ascetic with long hair falling on his shoulders and painted eyelids’</w:t>
      </w:r>
      <w:r w:rsidR="00F5375B" w:rsidRPr="00E65181">
        <w:rPr>
          <w:color w:val="222222"/>
          <w:shd w:val="clear" w:color="auto" w:fill="FFFFFF"/>
        </w:rPr>
        <w:t>,</w:t>
      </w:r>
      <w:r w:rsidR="00847A1B" w:rsidRPr="00E65181">
        <w:rPr>
          <w:color w:val="222222"/>
          <w:shd w:val="clear" w:color="auto" w:fill="FFFFFF"/>
        </w:rPr>
        <w:t xml:space="preserve"> which</w:t>
      </w:r>
      <w:r w:rsidR="00F5375B" w:rsidRPr="00E65181">
        <w:rPr>
          <w:color w:val="222222"/>
          <w:shd w:val="clear" w:color="auto" w:fill="FFFFFF"/>
        </w:rPr>
        <w:t xml:space="preserve"> </w:t>
      </w:r>
      <w:r w:rsidR="00611AF4" w:rsidRPr="00E65181">
        <w:rPr>
          <w:color w:val="222222"/>
          <w:shd w:val="clear" w:color="auto" w:fill="FFFFFF"/>
        </w:rPr>
        <w:t xml:space="preserve">is </w:t>
      </w:r>
      <w:r w:rsidR="00F5375B" w:rsidRPr="00E65181">
        <w:rPr>
          <w:color w:val="222222"/>
          <w:shd w:val="clear" w:color="auto" w:fill="FFFFFF"/>
        </w:rPr>
        <w:t>directly referenced in Joyce’s notebook (VI.B.3)</w:t>
      </w:r>
      <w:r w:rsidR="00C56488" w:rsidRPr="00E65181">
        <w:rPr>
          <w:color w:val="222222"/>
          <w:shd w:val="clear" w:color="auto" w:fill="FFFFFF"/>
        </w:rPr>
        <w:t>.</w:t>
      </w:r>
      <w:r w:rsidR="00C56488" w:rsidRPr="00E65181">
        <w:rPr>
          <w:rStyle w:val="FootnoteReference"/>
          <w:color w:val="222222"/>
          <w:shd w:val="clear" w:color="auto" w:fill="FFFFFF"/>
        </w:rPr>
        <w:footnoteReference w:id="14"/>
      </w:r>
      <w:r w:rsidR="00C56488" w:rsidRPr="00E65181">
        <w:rPr>
          <w:color w:val="222222"/>
          <w:shd w:val="clear" w:color="auto" w:fill="FFFFFF"/>
        </w:rPr>
        <w:t xml:space="preserve"> </w:t>
      </w:r>
      <w:r w:rsidR="002978E8" w:rsidRPr="00E65181">
        <w:rPr>
          <w:color w:val="222222"/>
          <w:shd w:val="clear" w:color="auto" w:fill="FFFFFF"/>
        </w:rPr>
        <w:t xml:space="preserve">In the context of the chapter, the eyelids form a direct reference to the answer to Issy’s riddle, ‘heliotrope’, </w:t>
      </w:r>
      <w:r w:rsidR="00847A1B" w:rsidRPr="00E65181">
        <w:rPr>
          <w:color w:val="000000" w:themeColor="text1"/>
          <w:shd w:val="clear" w:color="auto" w:fill="FFFFFF"/>
        </w:rPr>
        <w:t xml:space="preserve">through garbled wordplay (‘his=H, eye=E, lids= LIOT, ar = R, e </w:t>
      </w:r>
      <w:r w:rsidR="00847A1B" w:rsidRPr="00E65181">
        <w:rPr>
          <w:color w:val="000000" w:themeColor="text1"/>
          <w:shd w:val="clear" w:color="auto" w:fill="FFFFFF"/>
        </w:rPr>
        <w:lastRenderedPageBreak/>
        <w:t>=O, pai = PE’).</w:t>
      </w:r>
      <w:r w:rsidR="00847A1B" w:rsidRPr="00E65181">
        <w:rPr>
          <w:rStyle w:val="FootnoteReference"/>
          <w:color w:val="000000" w:themeColor="text1"/>
          <w:shd w:val="clear" w:color="auto" w:fill="FFFFFF"/>
        </w:rPr>
        <w:footnoteReference w:id="15"/>
      </w:r>
      <w:r w:rsidR="00847A1B" w:rsidRPr="00E65181">
        <w:rPr>
          <w:color w:val="000000" w:themeColor="text1"/>
          <w:shd w:val="clear" w:color="auto" w:fill="FFFFFF"/>
        </w:rPr>
        <w:t xml:space="preserve"> </w:t>
      </w:r>
      <w:r w:rsidR="00B41C57" w:rsidRPr="00E65181">
        <w:rPr>
          <w:color w:val="000000" w:themeColor="text1"/>
          <w:shd w:val="clear" w:color="auto" w:fill="FFFFFF"/>
        </w:rPr>
        <w:t xml:space="preserve">Providing the riddle with a mythical context, the allusion to Fitzpatrick’s work adds </w:t>
      </w:r>
      <w:r w:rsidR="0047659B" w:rsidRPr="00E65181">
        <w:rPr>
          <w:color w:val="000000" w:themeColor="text1"/>
          <w:shd w:val="clear" w:color="auto" w:fill="FFFFFF"/>
        </w:rPr>
        <w:t>subtle layers of meaning and historical context to the passage, operating alongside</w:t>
      </w:r>
      <w:r w:rsidR="00652F15" w:rsidRPr="00E65181">
        <w:rPr>
          <w:color w:val="000000" w:themeColor="text1"/>
          <w:shd w:val="clear" w:color="auto" w:fill="FFFFFF"/>
        </w:rPr>
        <w:t xml:space="preserve"> </w:t>
      </w:r>
      <w:r w:rsidR="0047659B" w:rsidRPr="00E65181">
        <w:rPr>
          <w:color w:val="000000" w:themeColor="text1"/>
          <w:shd w:val="clear" w:color="auto" w:fill="FFFFFF"/>
        </w:rPr>
        <w:t xml:space="preserve">the wider, overarching historical cycles of Vico’s </w:t>
      </w:r>
      <w:r w:rsidR="00652F15" w:rsidRPr="00E65181">
        <w:rPr>
          <w:color w:val="000000" w:themeColor="text1"/>
          <w:shd w:val="clear" w:color="auto" w:fill="FFFFFF"/>
        </w:rPr>
        <w:t>cyclical</w:t>
      </w:r>
      <w:r w:rsidR="0047659B" w:rsidRPr="00E65181">
        <w:rPr>
          <w:color w:val="000000" w:themeColor="text1"/>
          <w:shd w:val="clear" w:color="auto" w:fill="FFFFFF"/>
        </w:rPr>
        <w:t xml:space="preserve"> history. </w:t>
      </w:r>
    </w:p>
    <w:p w14:paraId="7926671A" w14:textId="13383B6B" w:rsidR="000C1965" w:rsidRPr="00E65181" w:rsidRDefault="00856831" w:rsidP="00513D5D">
      <w:pPr>
        <w:spacing w:line="480" w:lineRule="auto"/>
        <w:ind w:firstLine="720"/>
        <w:rPr>
          <w:color w:val="222222"/>
          <w:shd w:val="clear" w:color="auto" w:fill="FFFFFF"/>
        </w:rPr>
      </w:pPr>
      <w:r w:rsidRPr="00E65181">
        <w:rPr>
          <w:color w:val="000000"/>
        </w:rPr>
        <w:t>Considering the</w:t>
      </w:r>
      <w:r w:rsidR="004E4F6B" w:rsidRPr="00E65181">
        <w:rPr>
          <w:color w:val="000000"/>
        </w:rPr>
        <w:t xml:space="preserve"> transhistorical nature of Joyce’s work alongside the divergent, interlocking, and contemporary approaches to the </w:t>
      </w:r>
      <w:r w:rsidR="004E4F6B" w:rsidRPr="00E65181">
        <w:rPr>
          <w:i/>
          <w:iCs/>
          <w:color w:val="000000"/>
        </w:rPr>
        <w:t>Wake</w:t>
      </w:r>
      <w:r w:rsidR="004E4F6B" w:rsidRPr="00E65181">
        <w:rPr>
          <w:color w:val="000000"/>
        </w:rPr>
        <w:t xml:space="preserve"> that this approach enables, this thesis</w:t>
      </w:r>
      <w:r w:rsidR="00652F15" w:rsidRPr="00E65181">
        <w:rPr>
          <w:color w:val="000000"/>
        </w:rPr>
        <w:t xml:space="preserve"> is</w:t>
      </w:r>
      <w:r w:rsidR="004E4F6B" w:rsidRPr="00E65181">
        <w:rPr>
          <w:color w:val="000000"/>
        </w:rPr>
        <w:t xml:space="preserve"> largely concerned with the less tangible readings of Joyce: </w:t>
      </w:r>
      <w:r w:rsidR="004E4F6B" w:rsidRPr="00E65181">
        <w:rPr>
          <w:color w:val="222222"/>
          <w:shd w:val="clear" w:color="auto" w:fill="FFFFFF"/>
        </w:rPr>
        <w:t>the phenomenological, the perceptive, and the contextualised readerly interpretations that continue to be malleable and progressive</w:t>
      </w:r>
      <w:r w:rsidR="00364732" w:rsidRPr="00E65181">
        <w:rPr>
          <w:color w:val="222222"/>
          <w:shd w:val="clear" w:color="auto" w:fill="FFFFFF"/>
        </w:rPr>
        <w:t>, although I will continue to draw on Joyce’s use of the historical throughout</w:t>
      </w:r>
      <w:r w:rsidR="004E4F6B" w:rsidRPr="00E65181">
        <w:rPr>
          <w:color w:val="222222"/>
          <w:shd w:val="clear" w:color="auto" w:fill="FFFFFF"/>
        </w:rPr>
        <w:t xml:space="preserve">. </w:t>
      </w:r>
      <w:r w:rsidR="00652F15" w:rsidRPr="00E65181">
        <w:rPr>
          <w:color w:val="222222"/>
          <w:shd w:val="clear" w:color="auto" w:fill="FFFFFF"/>
        </w:rPr>
        <w:t>I</w:t>
      </w:r>
      <w:r w:rsidR="004E4F6B" w:rsidRPr="00E65181">
        <w:rPr>
          <w:color w:val="222222"/>
          <w:shd w:val="clear" w:color="auto" w:fill="FFFFFF"/>
        </w:rPr>
        <w:t xml:space="preserve"> follow in the vein of scholars such as Vicki Mahaffey, who, </w:t>
      </w:r>
      <w:r w:rsidR="00652F15" w:rsidRPr="00E65181">
        <w:rPr>
          <w:color w:val="222222"/>
          <w:shd w:val="clear" w:color="auto" w:fill="FFFFFF"/>
        </w:rPr>
        <w:t>as highlighted in the epigraph</w:t>
      </w:r>
      <w:r w:rsidR="00637892" w:rsidRPr="00E65181">
        <w:rPr>
          <w:color w:val="222222"/>
          <w:shd w:val="clear" w:color="auto" w:fill="FFFFFF"/>
        </w:rPr>
        <w:t>,</w:t>
      </w:r>
      <w:r w:rsidR="004E4F6B" w:rsidRPr="00E65181">
        <w:rPr>
          <w:color w:val="222222"/>
          <w:shd w:val="clear" w:color="auto" w:fill="FFFFFF"/>
        </w:rPr>
        <w:t xml:space="preserve"> describes the joy and satisfaction to be found in our refusal to let art become ‘calcified’, instead leaning into a participatory process which adapts to changing social circumstances.</w:t>
      </w:r>
      <w:r w:rsidR="002A43E1" w:rsidRPr="00E65181">
        <w:rPr>
          <w:rStyle w:val="FootnoteReference"/>
          <w:color w:val="222222"/>
          <w:shd w:val="clear" w:color="auto" w:fill="FFFFFF"/>
        </w:rPr>
        <w:footnoteReference w:id="16"/>
      </w:r>
      <w:r w:rsidR="004E4F6B" w:rsidRPr="00E65181">
        <w:rPr>
          <w:color w:val="222222"/>
          <w:shd w:val="clear" w:color="auto" w:fill="FFFFFF"/>
        </w:rPr>
        <w:t xml:space="preserve"> I also build on Sophie Corser’s new work of criticism, </w:t>
      </w:r>
      <w:r w:rsidR="004E4F6B" w:rsidRPr="00E65181">
        <w:rPr>
          <w:i/>
          <w:iCs/>
          <w:color w:val="222222"/>
          <w:shd w:val="clear" w:color="auto" w:fill="FFFFFF"/>
        </w:rPr>
        <w:t xml:space="preserve">The Reader’s Joyce </w:t>
      </w:r>
      <w:r w:rsidR="004E4F6B" w:rsidRPr="00E65181">
        <w:rPr>
          <w:color w:val="222222"/>
          <w:shd w:val="clear" w:color="auto" w:fill="FFFFFF"/>
        </w:rPr>
        <w:t>(2022), which compellingly underlines</w:t>
      </w:r>
      <w:r w:rsidR="00725533" w:rsidRPr="00E65181">
        <w:rPr>
          <w:color w:val="222222"/>
          <w:shd w:val="clear" w:color="auto" w:fill="FFFFFF"/>
        </w:rPr>
        <w:t xml:space="preserve"> the</w:t>
      </w:r>
      <w:r w:rsidR="004E4F6B" w:rsidRPr="00E65181">
        <w:rPr>
          <w:color w:val="222222"/>
          <w:shd w:val="clear" w:color="auto" w:fill="FFFFFF"/>
        </w:rPr>
        <w:t xml:space="preserve"> shifting dynamic between reader, author, and text to determine how ‘reading </w:t>
      </w:r>
      <w:r w:rsidR="004E4F6B" w:rsidRPr="00E65181">
        <w:rPr>
          <w:i/>
          <w:iCs/>
          <w:color w:val="222222"/>
          <w:shd w:val="clear" w:color="auto" w:fill="FFFFFF"/>
        </w:rPr>
        <w:t>Ulysses</w:t>
      </w:r>
      <w:r w:rsidR="004E4F6B" w:rsidRPr="00E65181">
        <w:rPr>
          <w:color w:val="222222"/>
          <w:shd w:val="clear" w:color="auto" w:fill="FFFFFF"/>
        </w:rPr>
        <w:t xml:space="preserve"> puts the reader in an active and creative role’</w:t>
      </w:r>
      <w:r w:rsidR="00A62A1F" w:rsidRPr="00E65181">
        <w:rPr>
          <w:color w:val="222222"/>
          <w:shd w:val="clear" w:color="auto" w:fill="FFFFFF"/>
        </w:rPr>
        <w:t>,</w:t>
      </w:r>
      <w:r w:rsidR="004E4F6B" w:rsidRPr="00E65181">
        <w:rPr>
          <w:color w:val="222222"/>
          <w:shd w:val="clear" w:color="auto" w:fill="FFFFFF"/>
        </w:rPr>
        <w:t xml:space="preserve"> as Corser chooses to actively prioritise the reader, rather than</w:t>
      </w:r>
      <w:r w:rsidR="00A62A1F" w:rsidRPr="00E65181">
        <w:rPr>
          <w:color w:val="222222"/>
          <w:shd w:val="clear" w:color="auto" w:fill="FFFFFF"/>
        </w:rPr>
        <w:t xml:space="preserve"> simply</w:t>
      </w:r>
      <w:r w:rsidR="004E4F6B" w:rsidRPr="00E65181">
        <w:rPr>
          <w:color w:val="222222"/>
          <w:shd w:val="clear" w:color="auto" w:fill="FFFFFF"/>
        </w:rPr>
        <w:t xml:space="preserve"> declaring the ‘death of the author’.</w:t>
      </w:r>
      <w:r w:rsidR="004E4F6B" w:rsidRPr="00E65181">
        <w:rPr>
          <w:rStyle w:val="FootnoteReference"/>
          <w:color w:val="222222"/>
          <w:shd w:val="clear" w:color="auto" w:fill="FFFFFF"/>
        </w:rPr>
        <w:footnoteReference w:id="17"/>
      </w:r>
      <w:r w:rsidR="004E4F6B" w:rsidRPr="00E65181">
        <w:rPr>
          <w:color w:val="222222"/>
          <w:shd w:val="clear" w:color="auto" w:fill="FFFFFF"/>
        </w:rPr>
        <w:t xml:space="preserve"> </w:t>
      </w:r>
      <w:r w:rsidR="009D3349" w:rsidRPr="00E65181">
        <w:rPr>
          <w:color w:val="222222"/>
          <w:shd w:val="clear" w:color="auto" w:fill="FFFFFF"/>
        </w:rPr>
        <w:t>According</w:t>
      </w:r>
      <w:r w:rsidR="003D41A3" w:rsidRPr="00E65181">
        <w:rPr>
          <w:color w:val="222222"/>
          <w:shd w:val="clear" w:color="auto" w:fill="FFFFFF"/>
        </w:rPr>
        <w:t xml:space="preserve"> to</w:t>
      </w:r>
      <w:r w:rsidR="009D3349" w:rsidRPr="00E65181">
        <w:rPr>
          <w:color w:val="222222"/>
          <w:shd w:val="clear" w:color="auto" w:fill="FFFFFF"/>
        </w:rPr>
        <w:t xml:space="preserve"> Corser, new</w:t>
      </w:r>
      <w:r w:rsidR="004E4F6B" w:rsidRPr="00E65181">
        <w:rPr>
          <w:color w:val="222222"/>
          <w:shd w:val="clear" w:color="auto" w:fill="FFFFFF"/>
        </w:rPr>
        <w:t xml:space="preserve"> methods enable us to ‘respond to the </w:t>
      </w:r>
      <w:r w:rsidR="004E4F6B" w:rsidRPr="00E65181">
        <w:rPr>
          <w:color w:val="000000" w:themeColor="text1"/>
          <w:shd w:val="clear" w:color="auto" w:fill="FFFFFF"/>
        </w:rPr>
        <w:t>o</w:t>
      </w:r>
      <w:r w:rsidR="009A11DD" w:rsidRPr="00E65181">
        <w:rPr>
          <w:color w:val="000000" w:themeColor="text1"/>
          <w:shd w:val="clear" w:color="auto" w:fill="FFFFFF"/>
        </w:rPr>
        <w:t>ld,</w:t>
      </w:r>
      <w:r w:rsidR="009D3349" w:rsidRPr="00E65181">
        <w:rPr>
          <w:color w:val="000000" w:themeColor="text1"/>
          <w:shd w:val="clear" w:color="auto" w:fill="FFFFFF"/>
        </w:rPr>
        <w:t xml:space="preserve"> </w:t>
      </w:r>
      <w:r w:rsidR="004E4F6B" w:rsidRPr="00E65181">
        <w:rPr>
          <w:color w:val="000000" w:themeColor="text1"/>
          <w:shd w:val="clear" w:color="auto" w:fill="FFFFFF"/>
        </w:rPr>
        <w:t xml:space="preserve">developing, </w:t>
      </w:r>
      <w:r w:rsidR="004E4F6B" w:rsidRPr="00E65181">
        <w:rPr>
          <w:color w:val="222222"/>
          <w:shd w:val="clear" w:color="auto" w:fill="FFFFFF"/>
        </w:rPr>
        <w:t>altering, or simply adding more resources, more options’.</w:t>
      </w:r>
      <w:r w:rsidR="004E4F6B" w:rsidRPr="00E65181">
        <w:rPr>
          <w:rStyle w:val="FootnoteReference"/>
          <w:rFonts w:eastAsiaTheme="minorEastAsia"/>
          <w:color w:val="222222"/>
          <w:shd w:val="clear" w:color="auto" w:fill="FFFFFF"/>
        </w:rPr>
        <w:footnoteReference w:id="18"/>
      </w:r>
      <w:r w:rsidR="004E4F6B" w:rsidRPr="00E65181">
        <w:rPr>
          <w:color w:val="222222"/>
          <w:shd w:val="clear" w:color="auto" w:fill="FFFFFF"/>
        </w:rPr>
        <w:t xml:space="preserve"> </w:t>
      </w:r>
      <w:r w:rsidR="003D41A3" w:rsidRPr="00E65181">
        <w:rPr>
          <w:color w:val="222222"/>
          <w:shd w:val="clear" w:color="auto" w:fill="FFFFFF"/>
        </w:rPr>
        <w:t xml:space="preserve"> While Corser’s work establishes a crucial foundation for reading </w:t>
      </w:r>
      <w:r w:rsidR="00E81182" w:rsidRPr="00E65181">
        <w:rPr>
          <w:color w:val="222222"/>
          <w:shd w:val="clear" w:color="auto" w:fill="FFFFFF"/>
        </w:rPr>
        <w:t>this text-reader-author dynamic</w:t>
      </w:r>
      <w:r w:rsidR="00637892" w:rsidRPr="00E65181">
        <w:rPr>
          <w:color w:val="222222"/>
          <w:shd w:val="clear" w:color="auto" w:fill="FFFFFF"/>
        </w:rPr>
        <w:t xml:space="preserve"> in </w:t>
      </w:r>
      <w:r w:rsidR="00637892" w:rsidRPr="00E65181">
        <w:rPr>
          <w:i/>
          <w:iCs/>
          <w:color w:val="222222"/>
          <w:shd w:val="clear" w:color="auto" w:fill="FFFFFF"/>
        </w:rPr>
        <w:t xml:space="preserve">Ulysses </w:t>
      </w:r>
      <w:r w:rsidR="00637892" w:rsidRPr="00E65181">
        <w:rPr>
          <w:color w:val="222222"/>
          <w:shd w:val="clear" w:color="auto" w:fill="FFFFFF"/>
        </w:rPr>
        <w:t>specifically</w:t>
      </w:r>
      <w:r w:rsidR="00E81182" w:rsidRPr="00E65181">
        <w:rPr>
          <w:color w:val="222222"/>
          <w:shd w:val="clear" w:color="auto" w:fill="FFFFFF"/>
        </w:rPr>
        <w:t>, my thesis illuminates the reader’s active and creative role in re</w:t>
      </w:r>
      <w:r w:rsidR="00652F15" w:rsidRPr="00E65181">
        <w:rPr>
          <w:color w:val="222222"/>
          <w:shd w:val="clear" w:color="auto" w:fill="FFFFFF"/>
        </w:rPr>
        <w:t>gard to the construction of</w:t>
      </w:r>
      <w:r w:rsidR="00E81182" w:rsidRPr="00E65181">
        <w:rPr>
          <w:color w:val="222222"/>
          <w:shd w:val="clear" w:color="auto" w:fill="FFFFFF"/>
        </w:rPr>
        <w:t xml:space="preserve"> gender and phenomenology</w:t>
      </w:r>
      <w:r w:rsidR="00652F15" w:rsidRPr="00E65181">
        <w:rPr>
          <w:color w:val="222222"/>
          <w:shd w:val="clear" w:color="auto" w:fill="FFFFFF"/>
        </w:rPr>
        <w:t xml:space="preserve"> in </w:t>
      </w:r>
      <w:r w:rsidR="00652F15" w:rsidRPr="00E65181">
        <w:rPr>
          <w:i/>
          <w:iCs/>
          <w:color w:val="222222"/>
          <w:shd w:val="clear" w:color="auto" w:fill="FFFFFF"/>
        </w:rPr>
        <w:t>Finnegans Wake</w:t>
      </w:r>
      <w:r w:rsidR="00652F15" w:rsidRPr="00E65181">
        <w:rPr>
          <w:color w:val="222222"/>
          <w:shd w:val="clear" w:color="auto" w:fill="FFFFFF"/>
        </w:rPr>
        <w:t xml:space="preserve">, </w:t>
      </w:r>
      <w:r w:rsidR="00E81182" w:rsidRPr="00E65181">
        <w:rPr>
          <w:color w:val="222222"/>
          <w:shd w:val="clear" w:color="auto" w:fill="FFFFFF"/>
        </w:rPr>
        <w:t xml:space="preserve">determining how our view of the </w:t>
      </w:r>
      <w:r w:rsidR="00652F15" w:rsidRPr="00E65181">
        <w:rPr>
          <w:color w:val="222222"/>
          <w:shd w:val="clear" w:color="auto" w:fill="FFFFFF"/>
        </w:rPr>
        <w:t>Joyce’s</w:t>
      </w:r>
      <w:r w:rsidR="00E81182" w:rsidRPr="00E65181">
        <w:rPr>
          <w:color w:val="222222"/>
          <w:shd w:val="clear" w:color="auto" w:fill="FFFFFF"/>
        </w:rPr>
        <w:t xml:space="preserve"> use of the female body is reliant on our own </w:t>
      </w:r>
      <w:r w:rsidR="006904C3" w:rsidRPr="00E65181">
        <w:rPr>
          <w:color w:val="222222"/>
          <w:shd w:val="clear" w:color="auto" w:fill="FFFFFF"/>
        </w:rPr>
        <w:t>position as readers.</w:t>
      </w:r>
      <w:bookmarkStart w:id="19" w:name="_Toc129856844"/>
      <w:bookmarkStart w:id="20" w:name="_Toc129857155"/>
      <w:bookmarkStart w:id="21" w:name="_Toc129860290"/>
      <w:bookmarkStart w:id="22" w:name="_Toc131445920"/>
    </w:p>
    <w:p w14:paraId="2B8AFA4A" w14:textId="77777777" w:rsidR="00513D5D" w:rsidRPr="00E65181" w:rsidRDefault="00513D5D" w:rsidP="00513D5D">
      <w:pPr>
        <w:spacing w:line="480" w:lineRule="auto"/>
        <w:ind w:firstLine="720"/>
        <w:rPr>
          <w:color w:val="222222"/>
          <w:shd w:val="clear" w:color="auto" w:fill="FFFFFF"/>
        </w:rPr>
      </w:pPr>
    </w:p>
    <w:p w14:paraId="4D287C1C" w14:textId="3C941572" w:rsidR="00C37243" w:rsidRPr="00E65181" w:rsidRDefault="00FD0FFB" w:rsidP="000C1965">
      <w:pPr>
        <w:rPr>
          <w:b/>
          <w:bCs/>
          <w:shd w:val="clear" w:color="auto" w:fill="FFFFFF"/>
        </w:rPr>
      </w:pPr>
      <w:bookmarkStart w:id="23" w:name="_Toc131446357"/>
      <w:r w:rsidRPr="00E65181">
        <w:rPr>
          <w:b/>
          <w:bCs/>
          <w:shd w:val="clear" w:color="auto" w:fill="FFFFFF"/>
        </w:rPr>
        <w:t>CRITICAL RECEPTION</w:t>
      </w:r>
      <w:bookmarkEnd w:id="19"/>
      <w:bookmarkEnd w:id="20"/>
      <w:bookmarkEnd w:id="21"/>
      <w:bookmarkEnd w:id="22"/>
      <w:bookmarkEnd w:id="23"/>
    </w:p>
    <w:p w14:paraId="25FA20AB" w14:textId="77777777" w:rsidR="00C37243" w:rsidRPr="00E65181" w:rsidRDefault="00C37243" w:rsidP="004246E8">
      <w:pPr>
        <w:rPr>
          <w:b/>
          <w:bCs/>
          <w:color w:val="222222"/>
          <w:shd w:val="clear" w:color="auto" w:fill="FFFFFF"/>
        </w:rPr>
      </w:pPr>
    </w:p>
    <w:p w14:paraId="0A631B00" w14:textId="2F50D31A" w:rsidR="006F303F" w:rsidRPr="00E65181" w:rsidRDefault="006F303F" w:rsidP="005776FC">
      <w:pPr>
        <w:spacing w:line="480" w:lineRule="auto"/>
        <w:rPr>
          <w:b/>
          <w:bCs/>
          <w:color w:val="222222"/>
          <w:shd w:val="clear" w:color="auto" w:fill="FFFFFF"/>
        </w:rPr>
      </w:pPr>
      <w:r w:rsidRPr="00E65181">
        <w:rPr>
          <w:color w:val="222222"/>
          <w:shd w:val="clear" w:color="auto" w:fill="FFFFFF"/>
        </w:rPr>
        <w:t>The ongoing revision and reinterpretation of Joyce’s work is key to the longevity of Joycean scholarship. Despite methodological preferences that exist amongst the Joyce community, there is no correct or singular way to read Joyce. In fact, adopting a multitude of approaches can collectively further our understanding of the text. Genetic readings, defined by Genevieve Sartor as an inquiry with ‘material focus’, use ‘factual, draft-based evidence in order to retroactively examine the “work in progress” stages of a text that created, through addition or omission, its final representation’.</w:t>
      </w:r>
      <w:r w:rsidRPr="00E65181">
        <w:rPr>
          <w:rStyle w:val="FootnoteReference"/>
          <w:rFonts w:eastAsiaTheme="minorEastAsia"/>
          <w:color w:val="222222"/>
          <w:shd w:val="clear" w:color="auto" w:fill="FFFFFF"/>
        </w:rPr>
        <w:footnoteReference w:id="19"/>
      </w:r>
      <w:r w:rsidRPr="00E65181">
        <w:rPr>
          <w:color w:val="222222"/>
          <w:shd w:val="clear" w:color="auto" w:fill="FFFFFF"/>
        </w:rPr>
        <w:t xml:space="preserve"> Undeniably important in aiding the progression of Joyce studies, genetic criticism imposes artistic boundaries onto our readings of the text. These readings are primarily concerned with a historical investigation into the materiality of the text, closely tracing the dynamic between author and text and thus lessening the emphasis on the reader. </w:t>
      </w:r>
      <w:r w:rsidR="00652F15" w:rsidRPr="00E65181">
        <w:rPr>
          <w:color w:val="222222"/>
          <w:shd w:val="clear" w:color="auto" w:fill="FFFFFF"/>
        </w:rPr>
        <w:t>It</w:t>
      </w:r>
      <w:r w:rsidRPr="00E65181">
        <w:rPr>
          <w:color w:val="222222"/>
          <w:shd w:val="clear" w:color="auto" w:fill="FFFFFF"/>
        </w:rPr>
        <w:t xml:space="preserve"> is also beneficial to consider </w:t>
      </w:r>
      <w:r w:rsidR="00652F15" w:rsidRPr="00E65181">
        <w:rPr>
          <w:color w:val="222222"/>
          <w:shd w:val="clear" w:color="auto" w:fill="FFFFFF"/>
        </w:rPr>
        <w:t xml:space="preserve">a </w:t>
      </w:r>
      <w:r w:rsidRPr="00E65181">
        <w:rPr>
          <w:color w:val="222222"/>
          <w:shd w:val="clear" w:color="auto" w:fill="FFFFFF"/>
        </w:rPr>
        <w:t>text alongside the ever-developing social, political, and historical contexts which t</w:t>
      </w:r>
      <w:r w:rsidRPr="00E65181">
        <w:rPr>
          <w:color w:val="000000" w:themeColor="text1"/>
          <w:shd w:val="clear" w:color="auto" w:fill="FFFFFF"/>
        </w:rPr>
        <w:t>he work resides in. This is especially the case with</w:t>
      </w:r>
      <w:r w:rsidR="00652F15" w:rsidRPr="00E65181">
        <w:rPr>
          <w:color w:val="000000" w:themeColor="text1"/>
          <w:shd w:val="clear" w:color="auto" w:fill="FFFFFF"/>
        </w:rPr>
        <w:t xml:space="preserve"> </w:t>
      </w:r>
      <w:r w:rsidRPr="00E65181">
        <w:rPr>
          <w:i/>
          <w:iCs/>
          <w:color w:val="000000" w:themeColor="text1"/>
          <w:shd w:val="clear" w:color="auto" w:fill="FFFFFF"/>
        </w:rPr>
        <w:t>Finnegans Wake</w:t>
      </w:r>
      <w:r w:rsidR="00652F15" w:rsidRPr="00E65181">
        <w:rPr>
          <w:color w:val="000000" w:themeColor="text1"/>
          <w:shd w:val="clear" w:color="auto" w:fill="FFFFFF"/>
        </w:rPr>
        <w:t xml:space="preserve">, </w:t>
      </w:r>
      <w:r w:rsidRPr="00E65181">
        <w:rPr>
          <w:color w:val="222222"/>
          <w:shd w:val="clear" w:color="auto" w:fill="FFFFFF"/>
        </w:rPr>
        <w:t xml:space="preserve">as Joyce’s plurality of language, plot, character, and form traverse the boundaries of </w:t>
      </w:r>
      <w:r w:rsidR="00652F15" w:rsidRPr="00E65181">
        <w:rPr>
          <w:color w:val="222222"/>
          <w:shd w:val="clear" w:color="auto" w:fill="FFFFFF"/>
        </w:rPr>
        <w:t xml:space="preserve">calcified </w:t>
      </w:r>
      <w:r w:rsidRPr="00E65181">
        <w:rPr>
          <w:color w:val="222222"/>
          <w:shd w:val="clear" w:color="auto" w:fill="FFFFFF"/>
        </w:rPr>
        <w:t xml:space="preserve">thought.  </w:t>
      </w:r>
    </w:p>
    <w:p w14:paraId="17D32BE6" w14:textId="5658FBD5" w:rsidR="00637892" w:rsidRPr="00E65181" w:rsidRDefault="004E4F6B" w:rsidP="005776FC">
      <w:pPr>
        <w:spacing w:line="480" w:lineRule="auto"/>
        <w:ind w:firstLine="720"/>
        <w:rPr>
          <w:color w:val="222222"/>
          <w:shd w:val="clear" w:color="auto" w:fill="FFFFFF"/>
        </w:rPr>
      </w:pPr>
      <w:r w:rsidRPr="00E65181">
        <w:rPr>
          <w:color w:val="222222"/>
          <w:shd w:val="clear" w:color="auto" w:fill="FFFFFF"/>
        </w:rPr>
        <w:t xml:space="preserve">As with any field, certain trends have played out throughout the history of Joyce criticism. At first, </w:t>
      </w:r>
      <w:r w:rsidR="00652F15" w:rsidRPr="00E65181">
        <w:rPr>
          <w:color w:val="222222"/>
          <w:shd w:val="clear" w:color="auto" w:fill="FFFFFF"/>
        </w:rPr>
        <w:t>critics</w:t>
      </w:r>
      <w:r w:rsidRPr="00E65181">
        <w:rPr>
          <w:color w:val="222222"/>
          <w:shd w:val="clear" w:color="auto" w:fill="FFFFFF"/>
        </w:rPr>
        <w:t xml:space="preserve"> w</w:t>
      </w:r>
      <w:r w:rsidR="00652F15" w:rsidRPr="00E65181">
        <w:rPr>
          <w:color w:val="222222"/>
          <w:shd w:val="clear" w:color="auto" w:fill="FFFFFF"/>
        </w:rPr>
        <w:t xml:space="preserve">ere </w:t>
      </w:r>
      <w:r w:rsidRPr="00E65181">
        <w:rPr>
          <w:color w:val="222222"/>
          <w:shd w:val="clear" w:color="auto" w:fill="FFFFFF"/>
        </w:rPr>
        <w:t xml:space="preserve">largely focused on authorial readings of Joyce’s work, with </w:t>
      </w:r>
      <w:r w:rsidR="009D3349" w:rsidRPr="00E65181">
        <w:rPr>
          <w:color w:val="222222"/>
          <w:shd w:val="clear" w:color="auto" w:fill="FFFFFF"/>
        </w:rPr>
        <w:t>critics such as</w:t>
      </w:r>
      <w:r w:rsidRPr="00E65181">
        <w:rPr>
          <w:color w:val="222222"/>
          <w:shd w:val="clear" w:color="auto" w:fill="FFFFFF"/>
        </w:rPr>
        <w:t xml:space="preserve"> Stuart Gilbert, Walton Litz</w:t>
      </w:r>
      <w:r w:rsidR="009D3349" w:rsidRPr="00E65181">
        <w:rPr>
          <w:color w:val="222222"/>
          <w:shd w:val="clear" w:color="auto" w:fill="FFFFFF"/>
        </w:rPr>
        <w:t>,</w:t>
      </w:r>
      <w:r w:rsidRPr="00E65181">
        <w:rPr>
          <w:color w:val="222222"/>
          <w:shd w:val="clear" w:color="auto" w:fill="FFFFFF"/>
        </w:rPr>
        <w:t xml:space="preserve"> and </w:t>
      </w:r>
      <w:r w:rsidR="00364732" w:rsidRPr="00E65181">
        <w:rPr>
          <w:color w:val="222222"/>
          <w:shd w:val="clear" w:color="auto" w:fill="FFFFFF"/>
        </w:rPr>
        <w:t>Hugh</w:t>
      </w:r>
      <w:r w:rsidRPr="00E65181">
        <w:rPr>
          <w:color w:val="222222"/>
          <w:shd w:val="clear" w:color="auto" w:fill="FFFFFF"/>
        </w:rPr>
        <w:t xml:space="preserve"> Kenner attempting to unravel Joyce’s narrative intentions through close biographical examinations</w:t>
      </w:r>
      <w:r w:rsidR="006904C3" w:rsidRPr="00E65181">
        <w:rPr>
          <w:color w:val="222222"/>
          <w:shd w:val="clear" w:color="auto" w:fill="FFFFFF"/>
        </w:rPr>
        <w:t>. This</w:t>
      </w:r>
      <w:r w:rsidR="00637892" w:rsidRPr="00E65181">
        <w:rPr>
          <w:color w:val="222222"/>
          <w:shd w:val="clear" w:color="auto" w:fill="FFFFFF"/>
        </w:rPr>
        <w:t xml:space="preserve"> biographical phase</w:t>
      </w:r>
      <w:r w:rsidR="006904C3" w:rsidRPr="00E65181">
        <w:rPr>
          <w:color w:val="222222"/>
          <w:shd w:val="clear" w:color="auto" w:fill="FFFFFF"/>
        </w:rPr>
        <w:t xml:space="preserve"> took multiple forms, including more direct interventions by Joyce, </w:t>
      </w:r>
      <w:r w:rsidR="00637892" w:rsidRPr="00E65181">
        <w:rPr>
          <w:color w:val="222222"/>
          <w:shd w:val="clear" w:color="auto" w:fill="FFFFFF"/>
        </w:rPr>
        <w:t xml:space="preserve">such as </w:t>
      </w:r>
      <w:r w:rsidR="006904C3" w:rsidRPr="00E65181">
        <w:rPr>
          <w:color w:val="222222"/>
          <w:shd w:val="clear" w:color="auto" w:fill="FFFFFF"/>
        </w:rPr>
        <w:t>when he heavily guided Gilbert’</w:t>
      </w:r>
      <w:r w:rsidR="00FD0FFB" w:rsidRPr="00E65181">
        <w:rPr>
          <w:color w:val="222222"/>
          <w:shd w:val="clear" w:color="auto" w:fill="FFFFFF"/>
        </w:rPr>
        <w:t>s</w:t>
      </w:r>
      <w:r w:rsidR="006904C3" w:rsidRPr="00E65181">
        <w:rPr>
          <w:color w:val="222222"/>
          <w:shd w:val="clear" w:color="auto" w:fill="FFFFFF"/>
        </w:rPr>
        <w:t xml:space="preserve"> book-length study, </w:t>
      </w:r>
      <w:r w:rsidR="006904C3" w:rsidRPr="00E65181">
        <w:rPr>
          <w:i/>
          <w:iCs/>
          <w:color w:val="222222"/>
          <w:shd w:val="clear" w:color="auto" w:fill="FFFFFF"/>
        </w:rPr>
        <w:t>James Joyce’s Ulysses</w:t>
      </w:r>
      <w:r w:rsidR="006904C3" w:rsidRPr="00E65181">
        <w:rPr>
          <w:color w:val="222222"/>
          <w:shd w:val="clear" w:color="auto" w:fill="FFFFFF"/>
        </w:rPr>
        <w:t xml:space="preserve"> (1930)</w:t>
      </w:r>
      <w:r w:rsidR="00637892" w:rsidRPr="00E65181">
        <w:rPr>
          <w:color w:val="222222"/>
          <w:shd w:val="clear" w:color="auto" w:fill="FFFFFF"/>
        </w:rPr>
        <w:t xml:space="preserve">, and the essays on the </w:t>
      </w:r>
      <w:r w:rsidR="00637892" w:rsidRPr="00E65181">
        <w:rPr>
          <w:i/>
          <w:iCs/>
          <w:color w:val="222222"/>
          <w:shd w:val="clear" w:color="auto" w:fill="FFFFFF"/>
        </w:rPr>
        <w:t>Wake</w:t>
      </w:r>
      <w:r w:rsidR="00637892" w:rsidRPr="00E65181">
        <w:rPr>
          <w:color w:val="222222"/>
          <w:shd w:val="clear" w:color="auto" w:fill="FFFFFF"/>
        </w:rPr>
        <w:t xml:space="preserve"> in </w:t>
      </w:r>
      <w:r w:rsidR="00637892" w:rsidRPr="00E65181">
        <w:rPr>
          <w:i/>
          <w:iCs/>
          <w:color w:val="222222"/>
          <w:shd w:val="clear" w:color="auto" w:fill="FFFFFF"/>
        </w:rPr>
        <w:t>Our Exagmination</w:t>
      </w:r>
      <w:r w:rsidR="006904C3" w:rsidRPr="00E65181">
        <w:rPr>
          <w:color w:val="222222"/>
          <w:shd w:val="clear" w:color="auto" w:fill="FFFFFF"/>
        </w:rPr>
        <w:t xml:space="preserve">. </w:t>
      </w:r>
      <w:r w:rsidR="00C27D6F" w:rsidRPr="00E65181">
        <w:rPr>
          <w:color w:val="222222"/>
          <w:shd w:val="clear" w:color="auto" w:fill="FFFFFF"/>
        </w:rPr>
        <w:t>Gilbert</w:t>
      </w:r>
      <w:r w:rsidR="00146097" w:rsidRPr="00E65181">
        <w:rPr>
          <w:color w:val="222222"/>
          <w:shd w:val="clear" w:color="auto" w:fill="FFFFFF"/>
        </w:rPr>
        <w:t>’</w:t>
      </w:r>
      <w:r w:rsidR="00C27D6F" w:rsidRPr="00E65181">
        <w:rPr>
          <w:color w:val="222222"/>
          <w:shd w:val="clear" w:color="auto" w:fill="FFFFFF"/>
        </w:rPr>
        <w:t xml:space="preserve">s </w:t>
      </w:r>
      <w:r w:rsidR="006904C3" w:rsidRPr="00E65181">
        <w:rPr>
          <w:color w:val="222222"/>
          <w:shd w:val="clear" w:color="auto" w:fill="FFFFFF"/>
        </w:rPr>
        <w:t>work</w:t>
      </w:r>
      <w:r w:rsidR="00290D20" w:rsidRPr="00E65181">
        <w:rPr>
          <w:color w:val="222222"/>
          <w:shd w:val="clear" w:color="auto" w:fill="FFFFFF"/>
        </w:rPr>
        <w:t xml:space="preserve"> was</w:t>
      </w:r>
      <w:r w:rsidR="006904C3" w:rsidRPr="00E65181">
        <w:rPr>
          <w:color w:val="222222"/>
          <w:shd w:val="clear" w:color="auto" w:fill="FFFFFF"/>
        </w:rPr>
        <w:t xml:space="preserve"> published alongside</w:t>
      </w:r>
      <w:r w:rsidR="008F2DF3" w:rsidRPr="00E65181">
        <w:rPr>
          <w:color w:val="222222"/>
          <w:shd w:val="clear" w:color="auto" w:fill="FFFFFF"/>
        </w:rPr>
        <w:t>, and greatly structured around,</w:t>
      </w:r>
      <w:r w:rsidR="006904C3" w:rsidRPr="00E65181">
        <w:rPr>
          <w:color w:val="222222"/>
          <w:shd w:val="clear" w:color="auto" w:fill="FFFFFF"/>
        </w:rPr>
        <w:t xml:space="preserve"> </w:t>
      </w:r>
      <w:r w:rsidR="006904C3" w:rsidRPr="00E65181">
        <w:rPr>
          <w:color w:val="222222"/>
          <w:shd w:val="clear" w:color="auto" w:fill="FFFFFF"/>
        </w:rPr>
        <w:lastRenderedPageBreak/>
        <w:t>Joyce’s 1921 schema</w:t>
      </w:r>
      <w:r w:rsidR="008F2DF3" w:rsidRPr="00E65181">
        <w:rPr>
          <w:color w:val="222222"/>
          <w:shd w:val="clear" w:color="auto" w:fill="FFFFFF"/>
        </w:rPr>
        <w:t>,</w:t>
      </w:r>
      <w:r w:rsidR="006904C3" w:rsidRPr="00E65181">
        <w:rPr>
          <w:color w:val="222222"/>
          <w:shd w:val="clear" w:color="auto" w:fill="FFFFFF"/>
        </w:rPr>
        <w:t xml:space="preserve"> which matched each episode to its Homeric counterpart, alongside the </w:t>
      </w:r>
      <w:r w:rsidR="00652F15" w:rsidRPr="00E65181">
        <w:rPr>
          <w:color w:val="222222"/>
          <w:shd w:val="clear" w:color="auto" w:fill="FFFFFF"/>
        </w:rPr>
        <w:t>corresponding</w:t>
      </w:r>
      <w:r w:rsidR="006904C3" w:rsidRPr="00E65181">
        <w:rPr>
          <w:color w:val="222222"/>
          <w:shd w:val="clear" w:color="auto" w:fill="FFFFFF"/>
        </w:rPr>
        <w:t xml:space="preserve"> time, scene, organ, colour, symbol, art</w:t>
      </w:r>
      <w:r w:rsidR="008F2DF3" w:rsidRPr="00E65181">
        <w:rPr>
          <w:color w:val="222222"/>
          <w:shd w:val="clear" w:color="auto" w:fill="FFFFFF"/>
        </w:rPr>
        <w:t>,</w:t>
      </w:r>
      <w:r w:rsidR="006904C3" w:rsidRPr="00E65181">
        <w:rPr>
          <w:color w:val="222222"/>
          <w:shd w:val="clear" w:color="auto" w:fill="FFFFFF"/>
        </w:rPr>
        <w:t xml:space="preserve"> and technic</w:t>
      </w:r>
      <w:r w:rsidR="008F2DF3" w:rsidRPr="00E65181">
        <w:rPr>
          <w:color w:val="222222"/>
          <w:shd w:val="clear" w:color="auto" w:fill="FFFFFF"/>
        </w:rPr>
        <w:t xml:space="preserve">. </w:t>
      </w:r>
      <w:r w:rsidR="0029600C" w:rsidRPr="00E65181">
        <w:rPr>
          <w:color w:val="222222"/>
          <w:shd w:val="clear" w:color="auto" w:fill="FFFFFF"/>
        </w:rPr>
        <w:t>In the 1940s, e</w:t>
      </w:r>
      <w:r w:rsidR="007146F0" w:rsidRPr="00E65181">
        <w:rPr>
          <w:color w:val="222222"/>
          <w:shd w:val="clear" w:color="auto" w:fill="FFFFFF"/>
        </w:rPr>
        <w:t xml:space="preserve">arly work on </w:t>
      </w:r>
      <w:r w:rsidR="007146F0" w:rsidRPr="00E65181">
        <w:rPr>
          <w:i/>
          <w:iCs/>
          <w:color w:val="222222"/>
          <w:shd w:val="clear" w:color="auto" w:fill="FFFFFF"/>
        </w:rPr>
        <w:t>Finnegans Wake</w:t>
      </w:r>
      <w:r w:rsidR="007146F0" w:rsidRPr="00E65181">
        <w:rPr>
          <w:color w:val="222222"/>
          <w:shd w:val="clear" w:color="auto" w:fill="FFFFFF"/>
        </w:rPr>
        <w:t xml:space="preserve"> </w:t>
      </w:r>
      <w:r w:rsidR="0029600C" w:rsidRPr="00E65181">
        <w:rPr>
          <w:color w:val="222222"/>
          <w:shd w:val="clear" w:color="auto" w:fill="FFFFFF"/>
        </w:rPr>
        <w:t xml:space="preserve">also took on an author-centred approach, taking </w:t>
      </w:r>
      <w:r w:rsidR="007146F0" w:rsidRPr="00E65181">
        <w:rPr>
          <w:color w:val="222222"/>
          <w:shd w:val="clear" w:color="auto" w:fill="FFFFFF"/>
        </w:rPr>
        <w:t xml:space="preserve">the form of guidebooks </w:t>
      </w:r>
      <w:r w:rsidR="00290D20" w:rsidRPr="00E65181">
        <w:rPr>
          <w:color w:val="222222"/>
          <w:shd w:val="clear" w:color="auto" w:fill="FFFFFF"/>
        </w:rPr>
        <w:t xml:space="preserve">or explanatory sources, </w:t>
      </w:r>
      <w:r w:rsidR="0029600C" w:rsidRPr="00E65181">
        <w:rPr>
          <w:color w:val="222222"/>
          <w:shd w:val="clear" w:color="auto" w:fill="FFFFFF"/>
        </w:rPr>
        <w:t xml:space="preserve">which </w:t>
      </w:r>
      <w:r w:rsidR="00290D20" w:rsidRPr="00E65181">
        <w:rPr>
          <w:color w:val="222222"/>
          <w:shd w:val="clear" w:color="auto" w:fill="FFFFFF"/>
        </w:rPr>
        <w:t>grappl</w:t>
      </w:r>
      <w:r w:rsidR="00146097" w:rsidRPr="00E65181">
        <w:rPr>
          <w:color w:val="222222"/>
          <w:shd w:val="clear" w:color="auto" w:fill="FFFFFF"/>
        </w:rPr>
        <w:t>e</w:t>
      </w:r>
      <w:r w:rsidR="00290D20" w:rsidRPr="00E65181">
        <w:rPr>
          <w:color w:val="222222"/>
          <w:shd w:val="clear" w:color="auto" w:fill="FFFFFF"/>
        </w:rPr>
        <w:t xml:space="preserve"> more with the question of what the</w:t>
      </w:r>
      <w:r w:rsidR="00C37243" w:rsidRPr="00E65181">
        <w:rPr>
          <w:color w:val="222222"/>
          <w:shd w:val="clear" w:color="auto" w:fill="FFFFFF"/>
        </w:rPr>
        <w:t xml:space="preserve"> work </w:t>
      </w:r>
      <w:r w:rsidR="00290D20" w:rsidRPr="00E65181">
        <w:rPr>
          <w:i/>
          <w:iCs/>
          <w:color w:val="222222"/>
          <w:shd w:val="clear" w:color="auto" w:fill="FFFFFF"/>
        </w:rPr>
        <w:t>is</w:t>
      </w:r>
      <w:r w:rsidR="00290D20" w:rsidRPr="00E65181">
        <w:rPr>
          <w:color w:val="222222"/>
          <w:shd w:val="clear" w:color="auto" w:fill="FFFFFF"/>
        </w:rPr>
        <w:t xml:space="preserve"> and how and why we should read it, rather </w:t>
      </w:r>
      <w:r w:rsidR="00146097" w:rsidRPr="00E65181">
        <w:rPr>
          <w:color w:val="222222"/>
          <w:shd w:val="clear" w:color="auto" w:fill="FFFFFF"/>
        </w:rPr>
        <w:t>offering an</w:t>
      </w:r>
      <w:r w:rsidR="00290D20" w:rsidRPr="00E65181">
        <w:rPr>
          <w:color w:val="222222"/>
          <w:shd w:val="clear" w:color="auto" w:fill="FFFFFF"/>
        </w:rPr>
        <w:t xml:space="preserve"> </w:t>
      </w:r>
      <w:r w:rsidR="000C163B" w:rsidRPr="00E65181">
        <w:rPr>
          <w:color w:val="222222"/>
          <w:shd w:val="clear" w:color="auto" w:fill="FFFFFF"/>
        </w:rPr>
        <w:t>exploration</w:t>
      </w:r>
      <w:r w:rsidR="00290D20" w:rsidRPr="00E65181">
        <w:rPr>
          <w:color w:val="222222"/>
          <w:shd w:val="clear" w:color="auto" w:fill="FFFFFF"/>
        </w:rPr>
        <w:t xml:space="preserve"> of its pluralities and potential that we see today. </w:t>
      </w:r>
      <w:r w:rsidR="007146F0" w:rsidRPr="00E65181">
        <w:rPr>
          <w:color w:val="222222"/>
          <w:shd w:val="clear" w:color="auto" w:fill="FFFFFF"/>
        </w:rPr>
        <w:t>For example, Joseph Cam</w:t>
      </w:r>
      <w:r w:rsidR="000C163B" w:rsidRPr="00E65181">
        <w:rPr>
          <w:color w:val="222222"/>
          <w:shd w:val="clear" w:color="auto" w:fill="FFFFFF"/>
        </w:rPr>
        <w:t>p</w:t>
      </w:r>
      <w:r w:rsidR="007146F0" w:rsidRPr="00E65181">
        <w:rPr>
          <w:color w:val="222222"/>
          <w:shd w:val="clear" w:color="auto" w:fill="FFFFFF"/>
        </w:rPr>
        <w:t xml:space="preserve">bell’s 1944 text, </w:t>
      </w:r>
      <w:r w:rsidR="007146F0" w:rsidRPr="00E65181">
        <w:rPr>
          <w:i/>
          <w:iCs/>
          <w:color w:val="222222"/>
          <w:shd w:val="clear" w:color="auto" w:fill="FFFFFF"/>
        </w:rPr>
        <w:t>A Skeleton Key to Finnegans Wake</w:t>
      </w:r>
      <w:r w:rsidR="00146097" w:rsidRPr="00E65181">
        <w:rPr>
          <w:color w:val="222222"/>
          <w:shd w:val="clear" w:color="auto" w:fill="FFFFFF"/>
        </w:rPr>
        <w:t>,</w:t>
      </w:r>
      <w:r w:rsidR="00146097" w:rsidRPr="00E65181">
        <w:rPr>
          <w:i/>
          <w:iCs/>
          <w:color w:val="222222"/>
          <w:shd w:val="clear" w:color="auto" w:fill="FFFFFF"/>
        </w:rPr>
        <w:t xml:space="preserve"> </w:t>
      </w:r>
      <w:r w:rsidR="00290D20" w:rsidRPr="00E65181">
        <w:rPr>
          <w:color w:val="222222"/>
          <w:shd w:val="clear" w:color="auto" w:fill="FFFFFF"/>
        </w:rPr>
        <w:t>offer</w:t>
      </w:r>
      <w:r w:rsidR="00146097" w:rsidRPr="00E65181">
        <w:rPr>
          <w:color w:val="222222"/>
          <w:shd w:val="clear" w:color="auto" w:fill="FFFFFF"/>
        </w:rPr>
        <w:t>s</w:t>
      </w:r>
      <w:r w:rsidR="00290D20" w:rsidRPr="00E65181">
        <w:rPr>
          <w:color w:val="222222"/>
          <w:shd w:val="clear" w:color="auto" w:fill="FFFFFF"/>
        </w:rPr>
        <w:t xml:space="preserve"> a</w:t>
      </w:r>
      <w:r w:rsidR="00146097" w:rsidRPr="00E65181">
        <w:rPr>
          <w:color w:val="222222"/>
          <w:shd w:val="clear" w:color="auto" w:fill="FFFFFF"/>
        </w:rPr>
        <w:t xml:space="preserve"> highly valuable</w:t>
      </w:r>
      <w:r w:rsidR="00290D20" w:rsidRPr="00E65181">
        <w:rPr>
          <w:color w:val="222222"/>
          <w:shd w:val="clear" w:color="auto" w:fill="FFFFFF"/>
        </w:rPr>
        <w:t xml:space="preserve"> chapter-by-chapter explanation of the text and its loose plot. </w:t>
      </w:r>
      <w:r w:rsidR="00C27D6F" w:rsidRPr="00E65181">
        <w:rPr>
          <w:color w:val="222222"/>
          <w:shd w:val="clear" w:color="auto" w:fill="FFFFFF"/>
        </w:rPr>
        <w:t>In the foreword to his text, Cam</w:t>
      </w:r>
      <w:r w:rsidR="000C163B" w:rsidRPr="00E65181">
        <w:rPr>
          <w:color w:val="222222"/>
          <w:shd w:val="clear" w:color="auto" w:fill="FFFFFF"/>
        </w:rPr>
        <w:t>p</w:t>
      </w:r>
      <w:r w:rsidR="00C27D6F" w:rsidRPr="00E65181">
        <w:rPr>
          <w:color w:val="222222"/>
          <w:shd w:val="clear" w:color="auto" w:fill="FFFFFF"/>
        </w:rPr>
        <w:t>bell declares that ‘</w:t>
      </w:r>
      <w:r w:rsidR="00C27D6F" w:rsidRPr="00E65181">
        <w:rPr>
          <w:i/>
          <w:iCs/>
          <w:color w:val="222222"/>
          <w:shd w:val="clear" w:color="auto" w:fill="FFFFFF"/>
        </w:rPr>
        <w:t>Finnegans Wake</w:t>
      </w:r>
      <w:r w:rsidR="00C27D6F" w:rsidRPr="00E65181">
        <w:rPr>
          <w:color w:val="222222"/>
          <w:shd w:val="clear" w:color="auto" w:fill="FFFFFF"/>
        </w:rPr>
        <w:t xml:space="preserve"> is above all else an essay in permanence’, </w:t>
      </w:r>
      <w:r w:rsidR="00FD0FFB" w:rsidRPr="00E65181">
        <w:rPr>
          <w:color w:val="222222"/>
          <w:shd w:val="clear" w:color="auto" w:fill="FFFFFF"/>
        </w:rPr>
        <w:t xml:space="preserve">asserting </w:t>
      </w:r>
      <w:r w:rsidR="000C163B" w:rsidRPr="00E65181">
        <w:rPr>
          <w:color w:val="222222"/>
          <w:shd w:val="clear" w:color="auto" w:fill="FFFFFF"/>
        </w:rPr>
        <w:t>that</w:t>
      </w:r>
      <w:r w:rsidR="00C27D6F" w:rsidRPr="00E65181">
        <w:rPr>
          <w:color w:val="222222"/>
          <w:shd w:val="clear" w:color="auto" w:fill="FFFFFF"/>
        </w:rPr>
        <w:t xml:space="preserve"> </w:t>
      </w:r>
      <w:r w:rsidR="00FD0FFB" w:rsidRPr="00E65181">
        <w:rPr>
          <w:color w:val="222222"/>
          <w:shd w:val="clear" w:color="auto" w:fill="FFFFFF"/>
        </w:rPr>
        <w:t>‘</w:t>
      </w:r>
      <w:r w:rsidR="00C27D6F" w:rsidRPr="00E65181">
        <w:rPr>
          <w:color w:val="222222"/>
          <w:shd w:val="clear" w:color="auto" w:fill="FFFFFF"/>
        </w:rPr>
        <w:t xml:space="preserve">through notes that finally become </w:t>
      </w:r>
      <w:r w:rsidR="00146097" w:rsidRPr="00E65181">
        <w:rPr>
          <w:color w:val="222222"/>
          <w:shd w:val="clear" w:color="auto" w:fill="FFFFFF"/>
        </w:rPr>
        <w:t>tuneable</w:t>
      </w:r>
      <w:r w:rsidR="00C27D6F" w:rsidRPr="00E65181">
        <w:rPr>
          <w:color w:val="222222"/>
          <w:shd w:val="clear" w:color="auto" w:fill="FFFFFF"/>
        </w:rPr>
        <w:t xml:space="preserve"> to our ears we hear James Joyce uttering his resilient, all-enjoying, all-animating “Yes,” the Yes of things that have yet to come’.</w:t>
      </w:r>
      <w:r w:rsidR="00C27D6F" w:rsidRPr="00E65181">
        <w:rPr>
          <w:rStyle w:val="FootnoteReference"/>
          <w:color w:val="222222"/>
          <w:shd w:val="clear" w:color="auto" w:fill="FFFFFF"/>
        </w:rPr>
        <w:footnoteReference w:id="20"/>
      </w:r>
      <w:r w:rsidR="00C27D6F" w:rsidRPr="00E65181">
        <w:rPr>
          <w:color w:val="222222"/>
          <w:shd w:val="clear" w:color="auto" w:fill="FFFFFF"/>
        </w:rPr>
        <w:t xml:space="preserve"> </w:t>
      </w:r>
    </w:p>
    <w:p w14:paraId="41791A13" w14:textId="2B2131F8" w:rsidR="004E4F6B" w:rsidRPr="00E65181" w:rsidRDefault="0029600C" w:rsidP="00637892">
      <w:pPr>
        <w:spacing w:line="480" w:lineRule="auto"/>
        <w:ind w:firstLine="720"/>
        <w:rPr>
          <w:rFonts w:eastAsiaTheme="minorHAnsi"/>
          <w:lang w:eastAsia="en-US"/>
        </w:rPr>
      </w:pPr>
      <w:r w:rsidRPr="00E65181">
        <w:rPr>
          <w:color w:val="222222"/>
          <w:shd w:val="clear" w:color="auto" w:fill="FFFFFF"/>
        </w:rPr>
        <w:t>Cam</w:t>
      </w:r>
      <w:r w:rsidR="000C163B" w:rsidRPr="00E65181">
        <w:rPr>
          <w:color w:val="222222"/>
          <w:shd w:val="clear" w:color="auto" w:fill="FFFFFF"/>
        </w:rPr>
        <w:t>p</w:t>
      </w:r>
      <w:r w:rsidRPr="00E65181">
        <w:rPr>
          <w:color w:val="222222"/>
          <w:shd w:val="clear" w:color="auto" w:fill="FFFFFF"/>
        </w:rPr>
        <w:t>bell’s iteration of the</w:t>
      </w:r>
      <w:r w:rsidR="00C27D6F" w:rsidRPr="00E65181">
        <w:rPr>
          <w:color w:val="222222"/>
          <w:shd w:val="clear" w:color="auto" w:fill="FFFFFF"/>
        </w:rPr>
        <w:t xml:space="preserve"> final ‘yes of things that have yet to come</w:t>
      </w:r>
      <w:r w:rsidRPr="00E65181">
        <w:rPr>
          <w:color w:val="222222"/>
          <w:shd w:val="clear" w:color="auto" w:fill="FFFFFF"/>
        </w:rPr>
        <w:t>’</w:t>
      </w:r>
      <w:r w:rsidR="00C27D6F" w:rsidRPr="00E65181">
        <w:rPr>
          <w:color w:val="222222"/>
          <w:shd w:val="clear" w:color="auto" w:fill="FFFFFF"/>
        </w:rPr>
        <w:t xml:space="preserve"> encapsulates the futur</w:t>
      </w:r>
      <w:r w:rsidR="001D0AB6" w:rsidRPr="00E65181">
        <w:rPr>
          <w:color w:val="222222"/>
          <w:shd w:val="clear" w:color="auto" w:fill="FFFFFF"/>
        </w:rPr>
        <w:t>e</w:t>
      </w:r>
      <w:r w:rsidR="00C27D6F" w:rsidRPr="00E65181">
        <w:rPr>
          <w:color w:val="222222"/>
          <w:shd w:val="clear" w:color="auto" w:fill="FFFFFF"/>
        </w:rPr>
        <w:t xml:space="preserve"> potential of the </w:t>
      </w:r>
      <w:r w:rsidR="00C27D6F" w:rsidRPr="00E65181">
        <w:rPr>
          <w:i/>
          <w:iCs/>
          <w:color w:val="222222"/>
          <w:shd w:val="clear" w:color="auto" w:fill="FFFFFF"/>
        </w:rPr>
        <w:t>Wake</w:t>
      </w:r>
      <w:r w:rsidR="00C27D6F" w:rsidRPr="00E65181">
        <w:rPr>
          <w:color w:val="222222"/>
          <w:shd w:val="clear" w:color="auto" w:fill="FFFFFF"/>
        </w:rPr>
        <w:t xml:space="preserve">, foreshadowing the dualistic shift towards both genetic criticism and critical theory in the 1970s, which rejuvenated </w:t>
      </w:r>
      <w:r w:rsidR="00146097" w:rsidRPr="00E65181">
        <w:rPr>
          <w:color w:val="222222"/>
          <w:shd w:val="clear" w:color="auto" w:fill="FFFFFF"/>
        </w:rPr>
        <w:t xml:space="preserve">the field </w:t>
      </w:r>
      <w:r w:rsidR="00C27D6F" w:rsidRPr="00E65181">
        <w:rPr>
          <w:color w:val="222222"/>
          <w:shd w:val="clear" w:color="auto" w:fill="FFFFFF"/>
        </w:rPr>
        <w:t xml:space="preserve">and made way for a new wave of scholarship. </w:t>
      </w:r>
      <w:r w:rsidR="004E4F6B" w:rsidRPr="00E65181">
        <w:rPr>
          <w:color w:val="222222"/>
          <w:shd w:val="clear" w:color="auto" w:fill="FFFFFF"/>
        </w:rPr>
        <w:t>As Corser</w:t>
      </w:r>
      <w:r w:rsidR="00637892" w:rsidRPr="00E65181">
        <w:rPr>
          <w:color w:val="222222"/>
          <w:shd w:val="clear" w:color="auto" w:fill="FFFFFF"/>
        </w:rPr>
        <w:t xml:space="preserve"> examines</w:t>
      </w:r>
      <w:r w:rsidR="004E4F6B" w:rsidRPr="00E65181">
        <w:rPr>
          <w:color w:val="222222"/>
          <w:shd w:val="clear" w:color="auto" w:fill="FFFFFF"/>
        </w:rPr>
        <w:t xml:space="preserve"> </w:t>
      </w:r>
      <w:r w:rsidR="00364732" w:rsidRPr="00E65181">
        <w:rPr>
          <w:color w:val="222222"/>
          <w:shd w:val="clear" w:color="auto" w:fill="FFFFFF"/>
        </w:rPr>
        <w:t>intricately</w:t>
      </w:r>
      <w:r w:rsidR="004E4F6B" w:rsidRPr="00E65181">
        <w:rPr>
          <w:color w:val="222222"/>
          <w:shd w:val="clear" w:color="auto" w:fill="FFFFFF"/>
        </w:rPr>
        <w:t xml:space="preserve"> in </w:t>
      </w:r>
      <w:r w:rsidR="004E4F6B" w:rsidRPr="00E65181">
        <w:rPr>
          <w:i/>
          <w:iCs/>
          <w:color w:val="222222"/>
          <w:shd w:val="clear" w:color="auto" w:fill="FFFFFF"/>
        </w:rPr>
        <w:t>The Reader’s Joyce</w:t>
      </w:r>
      <w:r w:rsidR="004E4F6B" w:rsidRPr="00E65181">
        <w:rPr>
          <w:color w:val="222222"/>
          <w:shd w:val="clear" w:color="auto" w:fill="FFFFFF"/>
        </w:rPr>
        <w:t>, th</w:t>
      </w:r>
      <w:r w:rsidR="001D0AB6" w:rsidRPr="00E65181">
        <w:rPr>
          <w:color w:val="222222"/>
          <w:shd w:val="clear" w:color="auto" w:fill="FFFFFF"/>
        </w:rPr>
        <w:t>is</w:t>
      </w:r>
      <w:r w:rsidR="004E4F6B" w:rsidRPr="00E65181">
        <w:rPr>
          <w:color w:val="222222"/>
          <w:shd w:val="clear" w:color="auto" w:fill="FFFFFF"/>
        </w:rPr>
        <w:t xml:space="preserve"> turn in Joyce criticism emerged, rather contentiously, with the introduction of French theory at the </w:t>
      </w:r>
      <w:r w:rsidR="00107901" w:rsidRPr="00E65181">
        <w:rPr>
          <w:color w:val="222222"/>
          <w:shd w:val="clear" w:color="auto" w:fill="FFFFFF"/>
        </w:rPr>
        <w:t>F</w:t>
      </w:r>
      <w:r w:rsidR="004E4F6B" w:rsidRPr="00E65181">
        <w:rPr>
          <w:color w:val="222222"/>
          <w:shd w:val="clear" w:color="auto" w:fill="FFFFFF"/>
        </w:rPr>
        <w:t>ifth International James Joyce Symposium in 1975, which split critics of Joyce into two camps: ‘pro-theory and anti-theory’.</w:t>
      </w:r>
      <w:r w:rsidR="004E4F6B" w:rsidRPr="00E65181">
        <w:rPr>
          <w:rStyle w:val="FootnoteReference"/>
          <w:color w:val="222222"/>
          <w:shd w:val="clear" w:color="auto" w:fill="FFFFFF"/>
        </w:rPr>
        <w:footnoteReference w:id="21"/>
      </w:r>
      <w:r w:rsidR="004E4F6B" w:rsidRPr="00E65181">
        <w:rPr>
          <w:color w:val="222222"/>
          <w:shd w:val="clear" w:color="auto" w:fill="FFFFFF"/>
        </w:rPr>
        <w:t xml:space="preserve"> Derek Attridge and Daniel Ferrer addressed th</w:t>
      </w:r>
      <w:r w:rsidR="00652F15" w:rsidRPr="00E65181">
        <w:rPr>
          <w:color w:val="222222"/>
          <w:shd w:val="clear" w:color="auto" w:fill="FFFFFF"/>
        </w:rPr>
        <w:t>is</w:t>
      </w:r>
      <w:r w:rsidR="004E4F6B" w:rsidRPr="00E65181">
        <w:rPr>
          <w:color w:val="222222"/>
          <w:shd w:val="clear" w:color="auto" w:fill="FFFFFF"/>
        </w:rPr>
        <w:t xml:space="preserve"> opposition to theory in </w:t>
      </w:r>
      <w:r w:rsidR="004E4F6B" w:rsidRPr="00E65181">
        <w:rPr>
          <w:i/>
          <w:iCs/>
          <w:color w:val="222222"/>
          <w:shd w:val="clear" w:color="auto" w:fill="FFFFFF"/>
        </w:rPr>
        <w:t xml:space="preserve">Post-Structuralist Joyce </w:t>
      </w:r>
      <w:r w:rsidR="004E4F6B" w:rsidRPr="00E65181">
        <w:rPr>
          <w:color w:val="222222"/>
          <w:shd w:val="clear" w:color="auto" w:fill="FFFFFF"/>
        </w:rPr>
        <w:t>(1984)</w:t>
      </w:r>
      <w:r w:rsidR="006777A7" w:rsidRPr="00E65181">
        <w:rPr>
          <w:color w:val="222222"/>
          <w:shd w:val="clear" w:color="auto" w:fill="FFFFFF"/>
        </w:rPr>
        <w:t xml:space="preserve">. </w:t>
      </w:r>
      <w:r w:rsidR="0077795D" w:rsidRPr="00E65181">
        <w:rPr>
          <w:rFonts w:eastAsiaTheme="minorHAnsi"/>
          <w:lang w:eastAsia="en-US"/>
        </w:rPr>
        <w:t xml:space="preserve">In this work, </w:t>
      </w:r>
      <w:r w:rsidR="00107901" w:rsidRPr="00E65181">
        <w:rPr>
          <w:rFonts w:eastAsiaTheme="minorHAnsi"/>
          <w:lang w:eastAsia="en-US"/>
        </w:rPr>
        <w:t>Attridge and Ferrer identi</w:t>
      </w:r>
      <w:r w:rsidR="0077795D" w:rsidRPr="00E65181">
        <w:rPr>
          <w:rFonts w:eastAsiaTheme="minorHAnsi"/>
          <w:lang w:eastAsia="en-US"/>
        </w:rPr>
        <w:t>fy</w:t>
      </w:r>
      <w:r w:rsidR="004E4F6B" w:rsidRPr="00E65181">
        <w:rPr>
          <w:rFonts w:eastAsiaTheme="minorHAnsi"/>
          <w:lang w:eastAsia="en-US"/>
        </w:rPr>
        <w:t xml:space="preserve"> a core concept of literary critical poststructuralism to further protest that</w:t>
      </w:r>
    </w:p>
    <w:p w14:paraId="3FED1EC1" w14:textId="77777777" w:rsidR="00146097" w:rsidRPr="00E65181" w:rsidRDefault="00146097" w:rsidP="00146097">
      <w:pPr>
        <w:ind w:firstLine="720"/>
        <w:rPr>
          <w:color w:val="222222"/>
          <w:shd w:val="clear" w:color="auto" w:fill="FFFFFF"/>
        </w:rPr>
      </w:pPr>
    </w:p>
    <w:p w14:paraId="5DEA0FB0" w14:textId="3AF4A617" w:rsidR="004E4F6B" w:rsidRPr="00E65181" w:rsidRDefault="004E4F6B" w:rsidP="007B662A">
      <w:pPr>
        <w:ind w:left="1134" w:right="1134"/>
        <w:rPr>
          <w:color w:val="222222"/>
          <w:shd w:val="clear" w:color="auto" w:fill="FFFFFF"/>
        </w:rPr>
      </w:pPr>
      <w:r w:rsidRPr="00E65181">
        <w:rPr>
          <w:rFonts w:eastAsiaTheme="minorHAnsi"/>
          <w:lang w:eastAsia="en-US"/>
        </w:rPr>
        <w:t xml:space="preserve">The realization that texts are unmasterable, and will return new answers as long as there are new questions, new questioners, or new contexts in which to ask questions, and that Joyce’s texts display this </w:t>
      </w:r>
      <w:r w:rsidRPr="00E65181">
        <w:rPr>
          <w:rFonts w:eastAsiaTheme="minorHAnsi"/>
          <w:lang w:eastAsia="en-US"/>
        </w:rPr>
        <w:lastRenderedPageBreak/>
        <w:t>characteristic more openly than most, is a thread that is barely visible in Joyce scholarship and criticism.</w:t>
      </w:r>
      <w:r w:rsidRPr="00E65181">
        <w:rPr>
          <w:rStyle w:val="FootnoteReference"/>
          <w:rFonts w:eastAsiaTheme="minorHAnsi"/>
          <w:lang w:eastAsia="en-US"/>
        </w:rPr>
        <w:footnoteReference w:id="22"/>
      </w:r>
    </w:p>
    <w:p w14:paraId="7768AE7F" w14:textId="77777777" w:rsidR="004E4F6B" w:rsidRPr="00E65181" w:rsidRDefault="004E4F6B" w:rsidP="007B662A">
      <w:pPr>
        <w:spacing w:line="480" w:lineRule="auto"/>
        <w:ind w:firstLine="720"/>
        <w:rPr>
          <w:color w:val="222222"/>
          <w:shd w:val="clear" w:color="auto" w:fill="FFFFFF"/>
        </w:rPr>
      </w:pPr>
    </w:p>
    <w:p w14:paraId="05FB3CFF" w14:textId="79D36C1A" w:rsidR="004E4F6B" w:rsidRPr="00E65181" w:rsidRDefault="004E4F6B" w:rsidP="007B662A">
      <w:pPr>
        <w:spacing w:line="480" w:lineRule="auto"/>
        <w:rPr>
          <w:color w:val="222222"/>
          <w:shd w:val="clear" w:color="auto" w:fill="FFFFFF"/>
        </w:rPr>
      </w:pPr>
      <w:r w:rsidRPr="00E65181">
        <w:rPr>
          <w:color w:val="222222"/>
          <w:shd w:val="clear" w:color="auto" w:fill="FFFFFF"/>
        </w:rPr>
        <w:t>This shift, which disputes the idea that a reader, or readers, can conquer or ‘solve’ the Joycean text, illuminates the notion that works of literature refu</w:t>
      </w:r>
      <w:r w:rsidR="00637892" w:rsidRPr="00E65181">
        <w:rPr>
          <w:color w:val="222222"/>
          <w:shd w:val="clear" w:color="auto" w:fill="FFFFFF"/>
        </w:rPr>
        <w:t>s</w:t>
      </w:r>
      <w:r w:rsidRPr="00E65181">
        <w:rPr>
          <w:color w:val="222222"/>
          <w:shd w:val="clear" w:color="auto" w:fill="FFFFFF"/>
        </w:rPr>
        <w:t xml:space="preserve">e closure. The ambiguities of literature, especially a text as vast and </w:t>
      </w:r>
      <w:r w:rsidR="0077795D" w:rsidRPr="00E65181">
        <w:rPr>
          <w:color w:val="222222"/>
          <w:shd w:val="clear" w:color="auto" w:fill="FFFFFF"/>
        </w:rPr>
        <w:t>layered</w:t>
      </w:r>
      <w:r w:rsidRPr="00E65181">
        <w:rPr>
          <w:color w:val="222222"/>
          <w:shd w:val="clear" w:color="auto" w:fill="FFFFFF"/>
        </w:rPr>
        <w:t xml:space="preserve"> as the </w:t>
      </w:r>
      <w:r w:rsidRPr="00E65181">
        <w:rPr>
          <w:i/>
          <w:iCs/>
          <w:color w:val="222222"/>
          <w:shd w:val="clear" w:color="auto" w:fill="FFFFFF"/>
        </w:rPr>
        <w:t>Wake</w:t>
      </w:r>
      <w:r w:rsidRPr="00E65181">
        <w:rPr>
          <w:color w:val="222222"/>
          <w:shd w:val="clear" w:color="auto" w:fill="FFFFFF"/>
        </w:rPr>
        <w:t xml:space="preserve">, means that texts are adaptive and unstable, echoing the development of the world as what we find in a novel is partly a reflection of our own position in </w:t>
      </w:r>
      <w:r w:rsidR="0077795D" w:rsidRPr="00E65181">
        <w:rPr>
          <w:color w:val="222222"/>
          <w:shd w:val="clear" w:color="auto" w:fill="FFFFFF"/>
        </w:rPr>
        <w:t>society</w:t>
      </w:r>
      <w:r w:rsidRPr="00E65181">
        <w:rPr>
          <w:color w:val="222222"/>
          <w:shd w:val="clear" w:color="auto" w:fill="FFFFFF"/>
        </w:rPr>
        <w:t>. Since Attridge</w:t>
      </w:r>
      <w:r w:rsidR="00652F15" w:rsidRPr="00E65181">
        <w:rPr>
          <w:color w:val="222222"/>
          <w:shd w:val="clear" w:color="auto" w:fill="FFFFFF"/>
        </w:rPr>
        <w:t>’s</w:t>
      </w:r>
      <w:r w:rsidRPr="00E65181">
        <w:rPr>
          <w:color w:val="222222"/>
          <w:shd w:val="clear" w:color="auto" w:fill="FFFFFF"/>
        </w:rPr>
        <w:t xml:space="preserve"> and Ferrer’s declaration that this theoretical thread is ‘barely visible’ in Joyce studies, the approach of theory and Joyce has become more popularised—though still disapproved of by some scholars—leading to a plethora of trends in the field</w:t>
      </w:r>
      <w:r w:rsidR="00E57173" w:rsidRPr="00E65181">
        <w:rPr>
          <w:color w:val="222222"/>
          <w:shd w:val="clear" w:color="auto" w:fill="FFFFFF"/>
        </w:rPr>
        <w:t>,</w:t>
      </w:r>
      <w:r w:rsidRPr="00E65181">
        <w:rPr>
          <w:color w:val="222222"/>
          <w:shd w:val="clear" w:color="auto" w:fill="FFFFFF"/>
        </w:rPr>
        <w:t xml:space="preserve"> as critical theory </w:t>
      </w:r>
      <w:r w:rsidR="00652F15" w:rsidRPr="00E65181">
        <w:rPr>
          <w:color w:val="222222"/>
          <w:shd w:val="clear" w:color="auto" w:fill="FFFFFF"/>
        </w:rPr>
        <w:t>is</w:t>
      </w:r>
      <w:r w:rsidR="00637892" w:rsidRPr="00E65181">
        <w:rPr>
          <w:color w:val="222222"/>
          <w:shd w:val="clear" w:color="auto" w:fill="FFFFFF"/>
        </w:rPr>
        <w:t xml:space="preserve"> </w:t>
      </w:r>
      <w:r w:rsidRPr="00E65181">
        <w:rPr>
          <w:color w:val="222222"/>
          <w:shd w:val="clear" w:color="auto" w:fill="FFFFFF"/>
        </w:rPr>
        <w:t xml:space="preserve">shaped and influenced by the political and social context of the world. For example, the late 1990s and turn of the century saw </w:t>
      </w:r>
      <w:r w:rsidR="00652F15" w:rsidRPr="00E65181">
        <w:rPr>
          <w:color w:val="222222"/>
          <w:shd w:val="clear" w:color="auto" w:fill="FFFFFF"/>
        </w:rPr>
        <w:t>a</w:t>
      </w:r>
      <w:r w:rsidRPr="00E65181">
        <w:rPr>
          <w:color w:val="222222"/>
          <w:shd w:val="clear" w:color="auto" w:fill="FFFFFF"/>
        </w:rPr>
        <w:t xml:space="preserve"> rise of postcolonial studies of Joyce</w:t>
      </w:r>
      <w:r w:rsidR="00703100" w:rsidRPr="00E65181">
        <w:rPr>
          <w:color w:val="222222"/>
          <w:shd w:val="clear" w:color="auto" w:fill="FFFFFF"/>
        </w:rPr>
        <w:t>’s</w:t>
      </w:r>
      <w:r w:rsidRPr="00E65181">
        <w:rPr>
          <w:color w:val="222222"/>
          <w:shd w:val="clear" w:color="auto" w:fill="FFFFFF"/>
        </w:rPr>
        <w:t xml:space="preserve"> work, through the emergence of monographs such as Derek Attridge’s </w:t>
      </w:r>
      <w:r w:rsidRPr="00E65181">
        <w:rPr>
          <w:i/>
          <w:iCs/>
          <w:color w:val="222222"/>
          <w:shd w:val="clear" w:color="auto" w:fill="FFFFFF"/>
        </w:rPr>
        <w:t>Semicolonial Joyce</w:t>
      </w:r>
      <w:r w:rsidRPr="00E65181">
        <w:rPr>
          <w:color w:val="222222"/>
          <w:shd w:val="clear" w:color="auto" w:fill="FFFFFF"/>
        </w:rPr>
        <w:t xml:space="preserve"> (2000), Christine van Boheemen-Saaf’s </w:t>
      </w:r>
      <w:r w:rsidRPr="00E65181">
        <w:rPr>
          <w:i/>
          <w:iCs/>
          <w:color w:val="222222"/>
          <w:shd w:val="clear" w:color="auto" w:fill="FFFFFF"/>
        </w:rPr>
        <w:t xml:space="preserve">Joyce, Derrida, Lacan, and the Trauma of History: Reading, Narrative and Postcolonialism </w:t>
      </w:r>
      <w:r w:rsidRPr="00E65181">
        <w:rPr>
          <w:color w:val="222222"/>
          <w:shd w:val="clear" w:color="auto" w:fill="FFFFFF"/>
        </w:rPr>
        <w:t xml:space="preserve">(1999) and Vincent Cheng’s </w:t>
      </w:r>
      <w:r w:rsidRPr="00E65181">
        <w:rPr>
          <w:i/>
          <w:iCs/>
          <w:color w:val="222222"/>
          <w:shd w:val="clear" w:color="auto" w:fill="FFFFFF"/>
        </w:rPr>
        <w:t xml:space="preserve">Joyce, Race and Colonialism </w:t>
      </w:r>
      <w:r w:rsidRPr="00E65181">
        <w:rPr>
          <w:color w:val="222222"/>
          <w:shd w:val="clear" w:color="auto" w:fill="FFFFFF"/>
        </w:rPr>
        <w:t xml:space="preserve">(2005), to name just a few. More recent trends accurately reflect political concerns and a rising emphasis on nuance, particularly regarding the climate crisis (especially in light of the growth of animal studies and ecocriticism), sexuality, gender, disability, and race. </w:t>
      </w:r>
      <w:r w:rsidR="00737AED" w:rsidRPr="00E65181">
        <w:rPr>
          <w:color w:val="222222"/>
          <w:shd w:val="clear" w:color="auto" w:fill="FFFFFF"/>
        </w:rPr>
        <w:t>Recent examples of this</w:t>
      </w:r>
      <w:r w:rsidRPr="00E65181">
        <w:rPr>
          <w:color w:val="222222"/>
          <w:shd w:val="clear" w:color="auto" w:fill="FFFFFF"/>
        </w:rPr>
        <w:t xml:space="preserve"> include Peter Adkins’s </w:t>
      </w:r>
      <w:r w:rsidRPr="00E65181">
        <w:rPr>
          <w:i/>
          <w:iCs/>
          <w:color w:val="222222"/>
          <w:shd w:val="clear" w:color="auto" w:fill="FFFFFF"/>
        </w:rPr>
        <w:t xml:space="preserve">The Modernist Anthropocene </w:t>
      </w:r>
      <w:r w:rsidRPr="00E65181">
        <w:rPr>
          <w:color w:val="222222"/>
          <w:shd w:val="clear" w:color="auto" w:fill="FFFFFF"/>
        </w:rPr>
        <w:t xml:space="preserve">(2022), Jeremy Colangelo’s edited collection, </w:t>
      </w:r>
      <w:r w:rsidRPr="00E65181">
        <w:rPr>
          <w:i/>
          <w:iCs/>
          <w:color w:val="222222"/>
          <w:shd w:val="clear" w:color="auto" w:fill="FFFFFF"/>
        </w:rPr>
        <w:t>Joyce Writing Disability</w:t>
      </w:r>
      <w:r w:rsidRPr="00E65181">
        <w:rPr>
          <w:color w:val="222222"/>
          <w:shd w:val="clear" w:color="auto" w:fill="FFFFFF"/>
        </w:rPr>
        <w:t xml:space="preserve"> (2022)</w:t>
      </w:r>
      <w:r w:rsidR="0093649C" w:rsidRPr="00E65181">
        <w:rPr>
          <w:color w:val="222222"/>
          <w:shd w:val="clear" w:color="auto" w:fill="FFFFFF"/>
        </w:rPr>
        <w:t>, as well as</w:t>
      </w:r>
      <w:r w:rsidRPr="00E65181">
        <w:rPr>
          <w:color w:val="222222"/>
          <w:shd w:val="clear" w:color="auto" w:fill="FFFFFF"/>
        </w:rPr>
        <w:t xml:space="preserve"> Robert Brazeau and Derek Gladwin’s </w:t>
      </w:r>
      <w:r w:rsidRPr="00E65181">
        <w:rPr>
          <w:i/>
          <w:iCs/>
          <w:color w:val="222222"/>
          <w:shd w:val="clear" w:color="auto" w:fill="FFFFFF"/>
        </w:rPr>
        <w:t xml:space="preserve">Eco-Joyce: The Environmental Imagination of James Joyce </w:t>
      </w:r>
      <w:r w:rsidRPr="00E65181">
        <w:rPr>
          <w:color w:val="222222"/>
          <w:shd w:val="clear" w:color="auto" w:fill="FFFFFF"/>
        </w:rPr>
        <w:t>(2016)</w:t>
      </w:r>
      <w:r w:rsidR="0093649C" w:rsidRPr="00E65181">
        <w:rPr>
          <w:color w:val="222222"/>
          <w:shd w:val="clear" w:color="auto" w:fill="FFFFFF"/>
        </w:rPr>
        <w:t>.</w:t>
      </w:r>
    </w:p>
    <w:p w14:paraId="44ADA7C0" w14:textId="097490BA" w:rsidR="00737AED" w:rsidRPr="00E65181" w:rsidRDefault="00737AED" w:rsidP="007B662A">
      <w:pPr>
        <w:spacing w:line="480" w:lineRule="auto"/>
        <w:rPr>
          <w:color w:val="222222"/>
          <w:shd w:val="clear" w:color="auto" w:fill="FFFFFF"/>
        </w:rPr>
      </w:pPr>
    </w:p>
    <w:p w14:paraId="57E0F793" w14:textId="7984E277" w:rsidR="00513D5D" w:rsidRPr="00E65181" w:rsidRDefault="00513D5D" w:rsidP="007B662A">
      <w:pPr>
        <w:spacing w:line="480" w:lineRule="auto"/>
        <w:rPr>
          <w:color w:val="222222"/>
          <w:shd w:val="clear" w:color="auto" w:fill="FFFFFF"/>
        </w:rPr>
      </w:pPr>
    </w:p>
    <w:p w14:paraId="79F0E278" w14:textId="77777777" w:rsidR="00513D5D" w:rsidRPr="00E65181" w:rsidRDefault="00513D5D" w:rsidP="007B662A">
      <w:pPr>
        <w:spacing w:line="480" w:lineRule="auto"/>
        <w:rPr>
          <w:color w:val="222222"/>
          <w:shd w:val="clear" w:color="auto" w:fill="FFFFFF"/>
        </w:rPr>
      </w:pPr>
    </w:p>
    <w:p w14:paraId="388F5079" w14:textId="2D0E9887" w:rsidR="00737AED" w:rsidRPr="00E65181" w:rsidRDefault="00737AED" w:rsidP="000C1965">
      <w:pPr>
        <w:rPr>
          <w:b/>
          <w:bCs/>
          <w:shd w:val="clear" w:color="auto" w:fill="FFFFFF"/>
        </w:rPr>
      </w:pPr>
      <w:bookmarkStart w:id="25" w:name="_Toc129856845"/>
      <w:bookmarkStart w:id="26" w:name="_Toc129857156"/>
      <w:bookmarkStart w:id="27" w:name="_Toc129860291"/>
      <w:bookmarkStart w:id="28" w:name="_Toc131445921"/>
      <w:bookmarkStart w:id="29" w:name="_Toc131446358"/>
      <w:r w:rsidRPr="00E65181">
        <w:rPr>
          <w:b/>
          <w:bCs/>
          <w:shd w:val="clear" w:color="auto" w:fill="FFFFFF"/>
        </w:rPr>
        <w:t xml:space="preserve">JOYCE AND </w:t>
      </w:r>
      <w:r w:rsidR="00BE1A9A" w:rsidRPr="00E65181">
        <w:rPr>
          <w:b/>
          <w:bCs/>
          <w:shd w:val="clear" w:color="auto" w:fill="FFFFFF"/>
        </w:rPr>
        <w:t>FEMINISM</w:t>
      </w:r>
      <w:bookmarkEnd w:id="25"/>
      <w:bookmarkEnd w:id="26"/>
      <w:bookmarkEnd w:id="27"/>
      <w:bookmarkEnd w:id="28"/>
      <w:bookmarkEnd w:id="29"/>
    </w:p>
    <w:p w14:paraId="5F8DDF64" w14:textId="77777777" w:rsidR="00737AED" w:rsidRPr="00E65181" w:rsidRDefault="00737AED" w:rsidP="00652F15">
      <w:pPr>
        <w:ind w:firstLine="720"/>
        <w:rPr>
          <w:color w:val="222222"/>
          <w:shd w:val="clear" w:color="auto" w:fill="FFFFFF"/>
        </w:rPr>
      </w:pPr>
    </w:p>
    <w:p w14:paraId="31900B49" w14:textId="56600C0B" w:rsidR="004E4F6B" w:rsidRPr="00E65181" w:rsidRDefault="004E4F6B" w:rsidP="00872709">
      <w:pPr>
        <w:pStyle w:val="Default"/>
        <w:spacing w:line="480" w:lineRule="auto"/>
        <w:rPr>
          <w:rFonts w:ascii="Times New Roman" w:hAnsi="Times New Roman" w:cs="Times New Roman"/>
          <w:sz w:val="24"/>
          <w:szCs w:val="24"/>
        </w:rPr>
      </w:pPr>
      <w:r w:rsidRPr="00E65181">
        <w:rPr>
          <w:rFonts w:ascii="Times New Roman" w:eastAsiaTheme="minorEastAsia" w:hAnsi="Times New Roman" w:cs="Times New Roman"/>
          <w:sz w:val="24"/>
          <w:szCs w:val="24"/>
          <w:lang w:eastAsia="zh-CN"/>
        </w:rPr>
        <w:t xml:space="preserve">To expand on this gendered dynamic in </w:t>
      </w:r>
      <w:r w:rsidRPr="00E65181">
        <w:rPr>
          <w:rFonts w:ascii="Times New Roman" w:eastAsiaTheme="minorEastAsia" w:hAnsi="Times New Roman" w:cs="Times New Roman"/>
          <w:i/>
          <w:iCs/>
          <w:sz w:val="24"/>
          <w:szCs w:val="24"/>
          <w:lang w:eastAsia="zh-CN"/>
        </w:rPr>
        <w:t>Finnegans Wake</w:t>
      </w:r>
      <w:r w:rsidR="00E25405" w:rsidRPr="00E65181">
        <w:rPr>
          <w:rFonts w:ascii="Times New Roman" w:eastAsiaTheme="minorEastAsia" w:hAnsi="Times New Roman" w:cs="Times New Roman"/>
          <w:sz w:val="24"/>
          <w:szCs w:val="24"/>
          <w:lang w:eastAsia="zh-CN"/>
        </w:rPr>
        <w:t>,</w:t>
      </w:r>
      <w:r w:rsidRPr="00E65181">
        <w:rPr>
          <w:rFonts w:ascii="Times New Roman" w:eastAsiaTheme="minorEastAsia" w:hAnsi="Times New Roman" w:cs="Times New Roman"/>
          <w:sz w:val="24"/>
          <w:szCs w:val="24"/>
          <w:lang w:eastAsia="zh-CN"/>
        </w:rPr>
        <w:t xml:space="preserve"> the question of metaphysics and authority at first appears to be male</w:t>
      </w:r>
      <w:r w:rsidR="0086110E" w:rsidRPr="00E65181">
        <w:rPr>
          <w:rFonts w:ascii="Times New Roman" w:eastAsiaTheme="minorEastAsia" w:hAnsi="Times New Roman" w:cs="Times New Roman"/>
          <w:sz w:val="24"/>
          <w:szCs w:val="24"/>
          <w:lang w:eastAsia="zh-CN"/>
        </w:rPr>
        <w:t>-centric</w:t>
      </w:r>
      <w:r w:rsidR="00A766E9" w:rsidRPr="00E65181">
        <w:rPr>
          <w:rFonts w:ascii="Times New Roman" w:eastAsiaTheme="minorEastAsia" w:hAnsi="Times New Roman" w:cs="Times New Roman"/>
          <w:sz w:val="24"/>
          <w:szCs w:val="24"/>
          <w:lang w:eastAsia="zh-CN"/>
        </w:rPr>
        <w:t>, as outlined above</w:t>
      </w:r>
      <w:r w:rsidRPr="00E65181">
        <w:rPr>
          <w:rFonts w:ascii="Times New Roman" w:eastAsiaTheme="minorEastAsia" w:hAnsi="Times New Roman" w:cs="Times New Roman"/>
          <w:sz w:val="24"/>
          <w:szCs w:val="24"/>
          <w:lang w:eastAsia="zh-CN"/>
        </w:rPr>
        <w:t xml:space="preserve">. </w:t>
      </w:r>
      <w:r w:rsidRPr="00E65181">
        <w:rPr>
          <w:rFonts w:ascii="Times New Roman" w:hAnsi="Times New Roman" w:cs="Times New Roman"/>
          <w:sz w:val="24"/>
          <w:szCs w:val="24"/>
        </w:rPr>
        <w:t xml:space="preserve">Giambattista Vico’s </w:t>
      </w:r>
      <w:r w:rsidRPr="00E65181">
        <w:rPr>
          <w:rFonts w:ascii="Times New Roman" w:hAnsi="Times New Roman" w:cs="Times New Roman"/>
          <w:i/>
          <w:iCs/>
          <w:sz w:val="24"/>
          <w:szCs w:val="24"/>
        </w:rPr>
        <w:t>New Science</w:t>
      </w:r>
      <w:r w:rsidRPr="00E65181">
        <w:rPr>
          <w:rFonts w:ascii="Times New Roman" w:hAnsi="Times New Roman" w:cs="Times New Roman"/>
          <w:sz w:val="24"/>
          <w:szCs w:val="24"/>
        </w:rPr>
        <w:t xml:space="preserve"> is woven into the text’s structural fabric as the novel begins following an age of renewal, highlighted by a return to divinity following a process of ‘commodius vicus of recirculation’</w:t>
      </w:r>
      <w:r w:rsidR="00E25405" w:rsidRPr="00E65181">
        <w:rPr>
          <w:rFonts w:ascii="Times New Roman" w:hAnsi="Times New Roman" w:cs="Times New Roman"/>
          <w:sz w:val="24"/>
          <w:szCs w:val="24"/>
        </w:rPr>
        <w:t xml:space="preserve"> (3</w:t>
      </w:r>
      <w:r w:rsidR="009643E5" w:rsidRPr="00E65181">
        <w:rPr>
          <w:rFonts w:ascii="Times New Roman" w:hAnsi="Times New Roman" w:cs="Times New Roman"/>
          <w:sz w:val="24"/>
          <w:szCs w:val="24"/>
        </w:rPr>
        <w:t xml:space="preserve">.02). </w:t>
      </w:r>
      <w:r w:rsidRPr="00E65181">
        <w:rPr>
          <w:rFonts w:ascii="Times New Roman" w:hAnsi="Times New Roman" w:cs="Times New Roman"/>
          <w:sz w:val="24"/>
          <w:szCs w:val="24"/>
        </w:rPr>
        <w:t xml:space="preserve">Additional structural and thematic references to philosophers Giordano Bruno and Nicolas De Cusa can be seen through allusions to </w:t>
      </w:r>
      <w:r w:rsidRPr="00E65181">
        <w:rPr>
          <w:rFonts w:ascii="Times New Roman" w:hAnsi="Times New Roman" w:cs="Times New Roman"/>
          <w:i/>
          <w:iCs/>
          <w:sz w:val="24"/>
          <w:szCs w:val="24"/>
        </w:rPr>
        <w:t xml:space="preserve">coincidentia oppositorum </w:t>
      </w:r>
      <w:r w:rsidRPr="00E65181">
        <w:rPr>
          <w:rFonts w:ascii="Times New Roman" w:hAnsi="Times New Roman" w:cs="Times New Roman"/>
          <w:sz w:val="24"/>
          <w:szCs w:val="24"/>
        </w:rPr>
        <w:t>(the ‘equal and opposite brunoipso’ and ‘of the Cusanus philophism in which old Nicholas pegs it’), embodied by dualistic twins, Shem and Shaun, who are simultaneously individual and yet one and the same (488.09, 163.17).</w:t>
      </w:r>
      <w:r w:rsidRPr="00E65181">
        <w:rPr>
          <w:rFonts w:ascii="Times New Roman" w:eastAsia="Times New Roman" w:hAnsi="Times New Roman" w:cs="Times New Roman"/>
          <w:sz w:val="24"/>
          <w:szCs w:val="24"/>
          <w:vertAlign w:val="superscript"/>
        </w:rPr>
        <w:footnoteReference w:id="23"/>
      </w:r>
      <w:r w:rsidRPr="00E65181">
        <w:rPr>
          <w:rFonts w:ascii="Times New Roman" w:hAnsi="Times New Roman" w:cs="Times New Roman"/>
          <w:sz w:val="24"/>
          <w:szCs w:val="24"/>
        </w:rPr>
        <w:t xml:space="preserve"> Thinkers such as Descartes, Socrates, Plato and Kant serve to complicate the overarching question of the text which haunts HCE’s polysemic and all-encompassing identity, as we ask ‘who is he?’ and therefore, who are we? (261.28). </w:t>
      </w:r>
      <w:r w:rsidR="00872709" w:rsidRPr="00E65181">
        <w:rPr>
          <w:rFonts w:ascii="Times New Roman" w:hAnsi="Times New Roman" w:cs="Times New Roman"/>
          <w:sz w:val="24"/>
          <w:szCs w:val="24"/>
        </w:rPr>
        <w:t xml:space="preserve">Until my intervention in this thesis, the metaphysical role of the female body has remained largely mysterious and unresolved, given that the references to the philosophical minds lurking in Joyce’s text take the shape of an all-male cast </w:t>
      </w:r>
      <w:r w:rsidRPr="00E65181">
        <w:rPr>
          <w:rFonts w:ascii="Times New Roman" w:hAnsi="Times New Roman" w:cs="Times New Roman"/>
          <w:sz w:val="24"/>
          <w:szCs w:val="24"/>
        </w:rPr>
        <w:t>(117.11).</w:t>
      </w:r>
    </w:p>
    <w:p w14:paraId="7B2BB665" w14:textId="54184647" w:rsidR="00BE1A9A" w:rsidRPr="00E65181" w:rsidRDefault="004E4F6B" w:rsidP="00743E43">
      <w:pPr>
        <w:pStyle w:val="Default"/>
        <w:spacing w:line="480" w:lineRule="auto"/>
        <w:rPr>
          <w:rFonts w:ascii="Times New Roman" w:hAnsi="Times New Roman" w:cs="Times New Roman"/>
          <w:sz w:val="24"/>
          <w:szCs w:val="24"/>
        </w:rPr>
      </w:pPr>
      <w:r w:rsidRPr="00E65181">
        <w:rPr>
          <w:rFonts w:ascii="Times New Roman" w:hAnsi="Times New Roman" w:cs="Times New Roman"/>
          <w:sz w:val="24"/>
          <w:szCs w:val="24"/>
        </w:rPr>
        <w:t xml:space="preserve">        Scholarship </w:t>
      </w:r>
      <w:r w:rsidR="00983577" w:rsidRPr="00E65181">
        <w:rPr>
          <w:rFonts w:ascii="Times New Roman" w:hAnsi="Times New Roman" w:cs="Times New Roman"/>
          <w:sz w:val="24"/>
          <w:szCs w:val="24"/>
        </w:rPr>
        <w:t xml:space="preserve">on the </w:t>
      </w:r>
      <w:r w:rsidRPr="00E65181">
        <w:rPr>
          <w:rFonts w:ascii="Times New Roman" w:hAnsi="Times New Roman" w:cs="Times New Roman"/>
          <w:i/>
          <w:iCs/>
          <w:sz w:val="24"/>
          <w:szCs w:val="24"/>
        </w:rPr>
        <w:t>Wake</w:t>
      </w:r>
      <w:r w:rsidR="00983577" w:rsidRPr="00E65181">
        <w:rPr>
          <w:rFonts w:ascii="Times New Roman" w:hAnsi="Times New Roman" w:cs="Times New Roman"/>
          <w:sz w:val="24"/>
          <w:szCs w:val="24"/>
        </w:rPr>
        <w:t>’s female figures</w:t>
      </w:r>
      <w:r w:rsidRPr="00E65181">
        <w:rPr>
          <w:rFonts w:ascii="Times New Roman" w:hAnsi="Times New Roman" w:cs="Times New Roman"/>
          <w:sz w:val="24"/>
          <w:szCs w:val="24"/>
        </w:rPr>
        <w:t xml:space="preserve"> has been</w:t>
      </w:r>
      <w:r w:rsidR="0086110E" w:rsidRPr="00E65181">
        <w:rPr>
          <w:rFonts w:ascii="Times New Roman" w:hAnsi="Times New Roman" w:cs="Times New Roman"/>
          <w:sz w:val="24"/>
          <w:szCs w:val="24"/>
        </w:rPr>
        <w:t xml:space="preserve"> steadily</w:t>
      </w:r>
      <w:r w:rsidRPr="00E65181">
        <w:rPr>
          <w:rFonts w:ascii="Times New Roman" w:hAnsi="Times New Roman" w:cs="Times New Roman"/>
          <w:sz w:val="24"/>
          <w:szCs w:val="24"/>
        </w:rPr>
        <w:t xml:space="preserve"> developing since the 1960s</w:t>
      </w:r>
      <w:r w:rsidR="00872709" w:rsidRPr="00E65181">
        <w:rPr>
          <w:rFonts w:ascii="Times New Roman" w:hAnsi="Times New Roman" w:cs="Times New Roman"/>
          <w:sz w:val="24"/>
          <w:szCs w:val="24"/>
        </w:rPr>
        <w:t xml:space="preserve"> in line with </w:t>
      </w:r>
      <w:r w:rsidR="009643E5" w:rsidRPr="00E65181">
        <w:rPr>
          <w:rFonts w:ascii="Times New Roman" w:hAnsi="Times New Roman" w:cs="Times New Roman"/>
          <w:sz w:val="24"/>
          <w:szCs w:val="24"/>
        </w:rPr>
        <w:t>second-</w:t>
      </w:r>
      <w:r w:rsidR="00872709" w:rsidRPr="00E65181">
        <w:rPr>
          <w:rFonts w:ascii="Times New Roman" w:hAnsi="Times New Roman" w:cs="Times New Roman"/>
          <w:sz w:val="24"/>
          <w:szCs w:val="24"/>
        </w:rPr>
        <w:t>wave feminism</w:t>
      </w:r>
      <w:r w:rsidRPr="00E65181">
        <w:rPr>
          <w:rFonts w:ascii="Times New Roman" w:hAnsi="Times New Roman" w:cs="Times New Roman"/>
          <w:sz w:val="24"/>
          <w:szCs w:val="24"/>
        </w:rPr>
        <w:t>, a period declared by Julie Sloan Brannon to be the ‘</w:t>
      </w:r>
      <w:r w:rsidR="0086110E" w:rsidRPr="00E65181">
        <w:rPr>
          <w:rFonts w:ascii="Times New Roman" w:hAnsi="Times New Roman" w:cs="Times New Roman"/>
          <w:sz w:val="24"/>
          <w:szCs w:val="24"/>
        </w:rPr>
        <w:t>institutionalisation</w:t>
      </w:r>
      <w:r w:rsidRPr="00E65181">
        <w:rPr>
          <w:rFonts w:ascii="Times New Roman" w:hAnsi="Times New Roman" w:cs="Times New Roman"/>
          <w:sz w:val="24"/>
          <w:szCs w:val="24"/>
        </w:rPr>
        <w:t xml:space="preserve"> of Joyce studies’ as it saw the creation of the </w:t>
      </w:r>
      <w:r w:rsidRPr="00E65181">
        <w:rPr>
          <w:rFonts w:ascii="Times New Roman" w:hAnsi="Times New Roman" w:cs="Times New Roman"/>
          <w:i/>
          <w:iCs/>
          <w:sz w:val="24"/>
          <w:szCs w:val="24"/>
        </w:rPr>
        <w:t>James Joyce Quarterly</w:t>
      </w:r>
      <w:r w:rsidRPr="00E65181">
        <w:rPr>
          <w:rFonts w:ascii="Times New Roman" w:hAnsi="Times New Roman" w:cs="Times New Roman"/>
          <w:sz w:val="24"/>
          <w:szCs w:val="24"/>
        </w:rPr>
        <w:t xml:space="preserve"> in 1963, and the first International James Joyce Symposium in 1967.</w:t>
      </w:r>
      <w:r w:rsidRPr="00E65181">
        <w:rPr>
          <w:rFonts w:ascii="Times New Roman" w:eastAsia="Times New Roman" w:hAnsi="Times New Roman" w:cs="Times New Roman"/>
          <w:sz w:val="24"/>
          <w:szCs w:val="24"/>
          <w:vertAlign w:val="superscript"/>
        </w:rPr>
        <w:footnoteReference w:id="24"/>
      </w:r>
      <w:r w:rsidRPr="00E65181">
        <w:rPr>
          <w:rFonts w:ascii="Times New Roman" w:hAnsi="Times New Roman" w:cs="Times New Roman"/>
          <w:sz w:val="24"/>
          <w:szCs w:val="24"/>
        </w:rPr>
        <w:t xml:space="preserve"> </w:t>
      </w:r>
      <w:r w:rsidR="00872709" w:rsidRPr="00E65181">
        <w:rPr>
          <w:rFonts w:ascii="Times New Roman" w:hAnsi="Times New Roman" w:cs="Times New Roman"/>
          <w:sz w:val="24"/>
          <w:szCs w:val="24"/>
        </w:rPr>
        <w:t>The parallel</w:t>
      </w:r>
      <w:r w:rsidR="00CA5CBD" w:rsidRPr="00E65181">
        <w:rPr>
          <w:rFonts w:ascii="Times New Roman" w:hAnsi="Times New Roman" w:cs="Times New Roman"/>
          <w:sz w:val="24"/>
          <w:szCs w:val="24"/>
        </w:rPr>
        <w:t xml:space="preserve"> between </w:t>
      </w:r>
      <w:r w:rsidR="00F4556A" w:rsidRPr="00E65181">
        <w:rPr>
          <w:rFonts w:ascii="Times New Roman" w:hAnsi="Times New Roman" w:cs="Times New Roman"/>
          <w:sz w:val="24"/>
          <w:szCs w:val="24"/>
        </w:rPr>
        <w:t>these two movements</w:t>
      </w:r>
      <w:r w:rsidR="00CA5CBD" w:rsidRPr="00E65181">
        <w:rPr>
          <w:rFonts w:ascii="Times New Roman" w:hAnsi="Times New Roman" w:cs="Times New Roman"/>
          <w:sz w:val="24"/>
          <w:szCs w:val="24"/>
        </w:rPr>
        <w:t xml:space="preserve"> is</w:t>
      </w:r>
      <w:r w:rsidR="00872709" w:rsidRPr="00E65181">
        <w:rPr>
          <w:rFonts w:ascii="Times New Roman" w:hAnsi="Times New Roman" w:cs="Times New Roman"/>
          <w:sz w:val="24"/>
          <w:szCs w:val="24"/>
        </w:rPr>
        <w:t xml:space="preserve"> particularly </w:t>
      </w:r>
      <w:r w:rsidR="00A91322" w:rsidRPr="00E65181">
        <w:rPr>
          <w:rFonts w:ascii="Times New Roman" w:hAnsi="Times New Roman" w:cs="Times New Roman"/>
          <w:sz w:val="24"/>
          <w:szCs w:val="24"/>
        </w:rPr>
        <w:t>evident in</w:t>
      </w:r>
      <w:r w:rsidR="00872709" w:rsidRPr="00E65181">
        <w:rPr>
          <w:rFonts w:ascii="Times New Roman" w:hAnsi="Times New Roman" w:cs="Times New Roman"/>
          <w:sz w:val="24"/>
          <w:szCs w:val="24"/>
        </w:rPr>
        <w:t xml:space="preserve"> H</w:t>
      </w:r>
      <w:r w:rsidR="00F4556A" w:rsidRPr="00E65181">
        <w:rPr>
          <w:rFonts w:ascii="Times New Roman" w:hAnsi="Times New Roman" w:cs="Times New Roman"/>
          <w:sz w:val="24"/>
          <w:szCs w:val="24"/>
        </w:rPr>
        <w:t>é</w:t>
      </w:r>
      <w:r w:rsidR="00872709" w:rsidRPr="00E65181">
        <w:rPr>
          <w:rFonts w:ascii="Times New Roman" w:hAnsi="Times New Roman" w:cs="Times New Roman"/>
          <w:sz w:val="24"/>
          <w:szCs w:val="24"/>
        </w:rPr>
        <w:t>l</w:t>
      </w:r>
      <w:r w:rsidR="00F4556A" w:rsidRPr="00E65181">
        <w:rPr>
          <w:rFonts w:ascii="Times New Roman" w:hAnsi="Times New Roman" w:cs="Times New Roman"/>
          <w:sz w:val="24"/>
          <w:szCs w:val="24"/>
        </w:rPr>
        <w:t>è</w:t>
      </w:r>
      <w:r w:rsidR="00872709" w:rsidRPr="00E65181">
        <w:rPr>
          <w:rFonts w:ascii="Times New Roman" w:hAnsi="Times New Roman" w:cs="Times New Roman"/>
          <w:sz w:val="24"/>
          <w:szCs w:val="24"/>
        </w:rPr>
        <w:t>ne Cixous’s work</w:t>
      </w:r>
      <w:r w:rsidR="00F4556A" w:rsidRPr="00E65181">
        <w:rPr>
          <w:rFonts w:ascii="Times New Roman" w:hAnsi="Times New Roman" w:cs="Times New Roman"/>
          <w:sz w:val="24"/>
          <w:szCs w:val="24"/>
        </w:rPr>
        <w:t xml:space="preserve">. Cixous </w:t>
      </w:r>
      <w:r w:rsidR="00BC3384" w:rsidRPr="00E65181">
        <w:rPr>
          <w:rFonts w:ascii="Times New Roman" w:hAnsi="Times New Roman" w:cs="Times New Roman"/>
          <w:sz w:val="24"/>
          <w:szCs w:val="24"/>
        </w:rPr>
        <w:t>earned her doctorate through what is now the</w:t>
      </w:r>
      <w:r w:rsidR="00A91322" w:rsidRPr="00E65181">
        <w:rPr>
          <w:rFonts w:ascii="Times New Roman" w:hAnsi="Times New Roman" w:cs="Times New Roman"/>
          <w:sz w:val="24"/>
          <w:szCs w:val="24"/>
        </w:rPr>
        <w:t xml:space="preserve"> </w:t>
      </w:r>
      <w:r w:rsidR="00BC3384" w:rsidRPr="00E65181">
        <w:rPr>
          <w:rFonts w:ascii="Times New Roman" w:hAnsi="Times New Roman" w:cs="Times New Roman"/>
          <w:sz w:val="24"/>
          <w:szCs w:val="24"/>
        </w:rPr>
        <w:t>critical compendium</w:t>
      </w:r>
      <w:r w:rsidR="00F4556A" w:rsidRPr="00E65181">
        <w:rPr>
          <w:rFonts w:ascii="Times New Roman" w:hAnsi="Times New Roman" w:cs="Times New Roman"/>
          <w:sz w:val="24"/>
          <w:szCs w:val="24"/>
        </w:rPr>
        <w:t xml:space="preserve"> </w:t>
      </w:r>
      <w:r w:rsidR="00BC3384" w:rsidRPr="00E65181">
        <w:rPr>
          <w:rFonts w:ascii="Times New Roman" w:hAnsi="Times New Roman" w:cs="Times New Roman"/>
          <w:sz w:val="24"/>
          <w:szCs w:val="24"/>
        </w:rPr>
        <w:t>titled</w:t>
      </w:r>
      <w:r w:rsidR="009D50C5" w:rsidRPr="00E65181">
        <w:rPr>
          <w:rFonts w:ascii="Times New Roman" w:hAnsi="Times New Roman" w:cs="Times New Roman"/>
          <w:sz w:val="24"/>
          <w:szCs w:val="24"/>
        </w:rPr>
        <w:t xml:space="preserve"> </w:t>
      </w:r>
      <w:r w:rsidR="00BC3384" w:rsidRPr="00E65181">
        <w:rPr>
          <w:rFonts w:ascii="Times New Roman" w:hAnsi="Times New Roman" w:cs="Times New Roman"/>
          <w:i/>
          <w:iCs/>
          <w:sz w:val="24"/>
          <w:szCs w:val="24"/>
        </w:rPr>
        <w:t>The Exile of James Joyce</w:t>
      </w:r>
      <w:r w:rsidR="00BC3384" w:rsidRPr="00E65181">
        <w:rPr>
          <w:rFonts w:ascii="Times New Roman" w:hAnsi="Times New Roman" w:cs="Times New Roman"/>
          <w:sz w:val="24"/>
          <w:szCs w:val="24"/>
        </w:rPr>
        <w:t xml:space="preserve"> </w:t>
      </w:r>
      <w:r w:rsidR="00BC3384" w:rsidRPr="00E65181">
        <w:rPr>
          <w:rFonts w:ascii="Times New Roman" w:hAnsi="Times New Roman" w:cs="Times New Roman"/>
          <w:sz w:val="24"/>
          <w:szCs w:val="24"/>
        </w:rPr>
        <w:lastRenderedPageBreak/>
        <w:t>(1969), before immersing herself in feminist theory through works such as</w:t>
      </w:r>
      <w:r w:rsidR="00983577" w:rsidRPr="00E65181">
        <w:rPr>
          <w:rFonts w:ascii="Times New Roman" w:hAnsi="Times New Roman" w:cs="Times New Roman"/>
          <w:sz w:val="24"/>
          <w:szCs w:val="24"/>
        </w:rPr>
        <w:t xml:space="preserve"> </w:t>
      </w:r>
      <w:r w:rsidR="00BC3384" w:rsidRPr="00E65181">
        <w:rPr>
          <w:rFonts w:ascii="Times New Roman" w:hAnsi="Times New Roman" w:cs="Times New Roman"/>
          <w:sz w:val="24"/>
          <w:szCs w:val="24"/>
        </w:rPr>
        <w:t>‘The Laugh of the Medusa’</w:t>
      </w:r>
      <w:r w:rsidR="00215CBA" w:rsidRPr="00E65181">
        <w:rPr>
          <w:rFonts w:ascii="Times New Roman" w:hAnsi="Times New Roman" w:cs="Times New Roman"/>
          <w:sz w:val="24"/>
          <w:szCs w:val="24"/>
        </w:rPr>
        <w:t xml:space="preserve"> (1975)</w:t>
      </w:r>
      <w:r w:rsidR="00983577" w:rsidRPr="00E65181">
        <w:rPr>
          <w:rFonts w:ascii="Times New Roman" w:hAnsi="Times New Roman" w:cs="Times New Roman"/>
          <w:sz w:val="24"/>
          <w:szCs w:val="24"/>
        </w:rPr>
        <w:t xml:space="preserve"> and the </w:t>
      </w:r>
      <w:r w:rsidR="00983577" w:rsidRPr="00E65181">
        <w:rPr>
          <w:rFonts w:ascii="Times New Roman" w:hAnsi="Times New Roman" w:cs="Times New Roman"/>
          <w:i/>
          <w:iCs/>
          <w:sz w:val="24"/>
          <w:szCs w:val="24"/>
        </w:rPr>
        <w:t>Newly Born Woman</w:t>
      </w:r>
      <w:r w:rsidR="00983577" w:rsidRPr="00E65181">
        <w:rPr>
          <w:rFonts w:ascii="Times New Roman" w:hAnsi="Times New Roman" w:cs="Times New Roman"/>
          <w:sz w:val="24"/>
          <w:szCs w:val="24"/>
        </w:rPr>
        <w:t xml:space="preserve"> (1976)</w:t>
      </w:r>
      <w:r w:rsidR="00F4556A" w:rsidRPr="00E65181">
        <w:rPr>
          <w:rFonts w:ascii="Times New Roman" w:hAnsi="Times New Roman" w:cs="Times New Roman"/>
          <w:sz w:val="24"/>
          <w:szCs w:val="24"/>
        </w:rPr>
        <w:t>, both of which explore the intersection between language, gender, and society.</w:t>
      </w:r>
    </w:p>
    <w:p w14:paraId="7E0DBD11" w14:textId="6F5FD55B" w:rsidR="004E4F6B" w:rsidRPr="00E65181" w:rsidRDefault="00215CBA" w:rsidP="00652F15">
      <w:pPr>
        <w:pStyle w:val="Default"/>
        <w:spacing w:line="480" w:lineRule="auto"/>
        <w:ind w:firstLine="720"/>
        <w:rPr>
          <w:rFonts w:ascii="Times New Roman" w:hAnsi="Times New Roman" w:cs="Times New Roman"/>
          <w:sz w:val="24"/>
          <w:szCs w:val="24"/>
        </w:rPr>
      </w:pPr>
      <w:r w:rsidRPr="00E65181">
        <w:rPr>
          <w:rFonts w:ascii="Times New Roman" w:hAnsi="Times New Roman" w:cs="Times New Roman"/>
          <w:sz w:val="24"/>
          <w:szCs w:val="24"/>
        </w:rPr>
        <w:t xml:space="preserve"> </w:t>
      </w:r>
      <w:r w:rsidR="00D334ED" w:rsidRPr="00E65181">
        <w:rPr>
          <w:rFonts w:ascii="Times New Roman" w:hAnsi="Times New Roman" w:cs="Times New Roman"/>
          <w:sz w:val="24"/>
          <w:szCs w:val="24"/>
        </w:rPr>
        <w:t>Prior to Cixous in 1966,</w:t>
      </w:r>
      <w:r w:rsidR="004E4F6B" w:rsidRPr="00E65181">
        <w:rPr>
          <w:rFonts w:ascii="Times New Roman" w:hAnsi="Times New Roman" w:cs="Times New Roman"/>
          <w:sz w:val="24"/>
          <w:szCs w:val="24"/>
        </w:rPr>
        <w:t xml:space="preserve"> Anthony Burgess’s </w:t>
      </w:r>
      <w:r w:rsidR="004E4F6B" w:rsidRPr="00E65181">
        <w:rPr>
          <w:rFonts w:ascii="Times New Roman" w:hAnsi="Times New Roman" w:cs="Times New Roman"/>
          <w:i/>
          <w:iCs/>
          <w:sz w:val="24"/>
          <w:szCs w:val="24"/>
        </w:rPr>
        <w:t>A Shorter Finnegans Wake</w:t>
      </w:r>
      <w:r w:rsidR="004E4F6B" w:rsidRPr="00E65181">
        <w:rPr>
          <w:rFonts w:ascii="Times New Roman" w:hAnsi="Times New Roman" w:cs="Times New Roman"/>
          <w:sz w:val="24"/>
          <w:szCs w:val="24"/>
        </w:rPr>
        <w:t xml:space="preserve"> </w:t>
      </w:r>
      <w:r w:rsidR="00D334ED" w:rsidRPr="00E65181">
        <w:rPr>
          <w:rFonts w:ascii="Times New Roman" w:hAnsi="Times New Roman" w:cs="Times New Roman"/>
          <w:sz w:val="24"/>
          <w:szCs w:val="24"/>
        </w:rPr>
        <w:t xml:space="preserve">was published, </w:t>
      </w:r>
      <w:r w:rsidR="00B507B4" w:rsidRPr="00E65181">
        <w:rPr>
          <w:rFonts w:ascii="Times New Roman" w:hAnsi="Times New Roman" w:cs="Times New Roman"/>
          <w:sz w:val="24"/>
          <w:szCs w:val="24"/>
        </w:rPr>
        <w:t>where he</w:t>
      </w:r>
      <w:r w:rsidR="004E4F6B" w:rsidRPr="00E65181">
        <w:rPr>
          <w:rFonts w:ascii="Times New Roman" w:hAnsi="Times New Roman" w:cs="Times New Roman"/>
          <w:sz w:val="24"/>
          <w:szCs w:val="24"/>
        </w:rPr>
        <w:t xml:space="preserve"> attempts to condense the plot-lines, characters and dreamscape of the </w:t>
      </w:r>
      <w:r w:rsidR="004E4F6B" w:rsidRPr="00E65181">
        <w:rPr>
          <w:rFonts w:ascii="Times New Roman" w:hAnsi="Times New Roman" w:cs="Times New Roman"/>
          <w:i/>
          <w:iCs/>
          <w:sz w:val="24"/>
          <w:szCs w:val="24"/>
        </w:rPr>
        <w:t xml:space="preserve">Wake </w:t>
      </w:r>
      <w:r w:rsidR="004E4F6B" w:rsidRPr="00E65181">
        <w:rPr>
          <w:rFonts w:ascii="Times New Roman" w:hAnsi="Times New Roman" w:cs="Times New Roman"/>
          <w:sz w:val="24"/>
          <w:szCs w:val="24"/>
        </w:rPr>
        <w:t>into a descriptive summary.</w:t>
      </w:r>
      <w:r w:rsidR="00652F15" w:rsidRPr="00E65181">
        <w:rPr>
          <w:rFonts w:ascii="Times New Roman" w:hAnsi="Times New Roman" w:cs="Times New Roman"/>
          <w:sz w:val="24"/>
          <w:szCs w:val="24"/>
        </w:rPr>
        <w:t xml:space="preserve"> </w:t>
      </w:r>
      <w:r w:rsidR="004E4F6B" w:rsidRPr="00E65181">
        <w:rPr>
          <w:rFonts w:ascii="Times New Roman" w:hAnsi="Times New Roman" w:cs="Times New Roman"/>
          <w:sz w:val="24"/>
          <w:szCs w:val="24"/>
        </w:rPr>
        <w:t xml:space="preserve">Outlining the roles of each character, it is </w:t>
      </w:r>
      <w:r w:rsidR="00EB6D10">
        <w:rPr>
          <w:rFonts w:ascii="Times New Roman" w:hAnsi="Times New Roman" w:cs="Times New Roman"/>
          <w:sz w:val="24"/>
          <w:szCs w:val="24"/>
        </w:rPr>
        <w:t xml:space="preserve">significant </w:t>
      </w:r>
      <w:r w:rsidR="004E4F6B" w:rsidRPr="00E65181">
        <w:rPr>
          <w:rFonts w:ascii="Times New Roman" w:hAnsi="Times New Roman" w:cs="Times New Roman"/>
          <w:sz w:val="24"/>
          <w:szCs w:val="24"/>
        </w:rPr>
        <w:t>that Burgess describes HCE as man, father</w:t>
      </w:r>
      <w:r w:rsidR="00703100" w:rsidRPr="00E65181">
        <w:rPr>
          <w:rFonts w:ascii="Times New Roman" w:hAnsi="Times New Roman" w:cs="Times New Roman"/>
          <w:sz w:val="24"/>
          <w:szCs w:val="24"/>
        </w:rPr>
        <w:t>,</w:t>
      </w:r>
      <w:r w:rsidR="004E4F6B" w:rsidRPr="00E65181">
        <w:rPr>
          <w:rFonts w:ascii="Times New Roman" w:hAnsi="Times New Roman" w:cs="Times New Roman"/>
          <w:sz w:val="24"/>
          <w:szCs w:val="24"/>
        </w:rPr>
        <w:t xml:space="preserve"> and creator, while ALP is an embodiment of the archetypal female, a ‘natural majesty’, stoic wife and the ‘protectress of the children, and of the reputation of her reviled and traduced husband’.</w:t>
      </w:r>
      <w:r w:rsidR="004E4F6B" w:rsidRPr="00E65181">
        <w:rPr>
          <w:rFonts w:ascii="Times New Roman" w:eastAsia="Times New Roman" w:hAnsi="Times New Roman" w:cs="Times New Roman"/>
          <w:sz w:val="24"/>
          <w:szCs w:val="24"/>
          <w:vertAlign w:val="superscript"/>
        </w:rPr>
        <w:footnoteReference w:id="25"/>
      </w:r>
      <w:r w:rsidR="004E4F6B" w:rsidRPr="00E65181">
        <w:rPr>
          <w:rFonts w:ascii="Times New Roman" w:hAnsi="Times New Roman" w:cs="Times New Roman"/>
          <w:sz w:val="24"/>
          <w:szCs w:val="24"/>
        </w:rPr>
        <w:t xml:space="preserve"> Little attention is paid here to ALP’s </w:t>
      </w:r>
      <w:r w:rsidR="000B0D9E" w:rsidRPr="00E65181">
        <w:rPr>
          <w:rFonts w:ascii="Times New Roman" w:hAnsi="Times New Roman" w:cs="Times New Roman"/>
          <w:sz w:val="24"/>
          <w:szCs w:val="24"/>
        </w:rPr>
        <w:t>‘</w:t>
      </w:r>
      <w:r w:rsidR="004E4F6B" w:rsidRPr="00E65181">
        <w:rPr>
          <w:rFonts w:ascii="Times New Roman" w:hAnsi="Times New Roman" w:cs="Times New Roman"/>
          <w:sz w:val="24"/>
          <w:szCs w:val="24"/>
        </w:rPr>
        <w:t>omni-scientific</w:t>
      </w:r>
      <w:r w:rsidR="000B0D9E" w:rsidRPr="00E65181">
        <w:rPr>
          <w:rFonts w:ascii="Times New Roman" w:hAnsi="Times New Roman" w:cs="Times New Roman"/>
          <w:sz w:val="24"/>
          <w:szCs w:val="24"/>
        </w:rPr>
        <w:t>’</w:t>
      </w:r>
      <w:r w:rsidR="004E4F6B" w:rsidRPr="00E65181">
        <w:rPr>
          <w:rFonts w:ascii="Times New Roman" w:hAnsi="Times New Roman" w:cs="Times New Roman"/>
          <w:sz w:val="24"/>
          <w:szCs w:val="24"/>
        </w:rPr>
        <w:t xml:space="preserve"> qualities or Joyce’s attempts to unveil them. According to Burgess, her Euclidean womb or triangle (seen </w:t>
      </w:r>
      <w:r w:rsidR="00207E63" w:rsidRPr="00E65181">
        <w:rPr>
          <w:rFonts w:ascii="Times New Roman" w:hAnsi="Times New Roman" w:cs="Times New Roman"/>
          <w:sz w:val="24"/>
          <w:szCs w:val="24"/>
        </w:rPr>
        <w:t>in</w:t>
      </w:r>
      <w:r w:rsidR="00652F15" w:rsidRPr="00E65181">
        <w:rPr>
          <w:rFonts w:ascii="Times New Roman" w:hAnsi="Times New Roman" w:cs="Times New Roman"/>
          <w:sz w:val="24"/>
          <w:szCs w:val="24"/>
        </w:rPr>
        <w:t xml:space="preserve"> the</w:t>
      </w:r>
      <w:r w:rsidR="00207E63" w:rsidRPr="00E65181">
        <w:rPr>
          <w:rFonts w:ascii="Times New Roman" w:hAnsi="Times New Roman" w:cs="Times New Roman"/>
          <w:sz w:val="24"/>
          <w:szCs w:val="24"/>
        </w:rPr>
        <w:t xml:space="preserve"> </w:t>
      </w:r>
      <w:r w:rsidR="009643E5" w:rsidRPr="00E65181">
        <w:rPr>
          <w:rFonts w:ascii="Times New Roman" w:hAnsi="Times New Roman" w:cs="Times New Roman"/>
          <w:sz w:val="24"/>
          <w:szCs w:val="24"/>
        </w:rPr>
        <w:t>‘Night</w:t>
      </w:r>
      <w:r w:rsidR="004D68BA" w:rsidRPr="00E65181">
        <w:rPr>
          <w:rFonts w:ascii="Times New Roman" w:hAnsi="Times New Roman" w:cs="Times New Roman"/>
          <w:sz w:val="24"/>
          <w:szCs w:val="24"/>
        </w:rPr>
        <w:t xml:space="preserve"> L</w:t>
      </w:r>
      <w:r w:rsidR="009643E5" w:rsidRPr="00E65181">
        <w:rPr>
          <w:rFonts w:ascii="Times New Roman" w:hAnsi="Times New Roman" w:cs="Times New Roman"/>
          <w:sz w:val="24"/>
          <w:szCs w:val="24"/>
        </w:rPr>
        <w:t xml:space="preserve">esson’ </w:t>
      </w:r>
      <w:r w:rsidR="00652F15" w:rsidRPr="00E65181">
        <w:rPr>
          <w:rFonts w:ascii="Times New Roman" w:hAnsi="Times New Roman" w:cs="Times New Roman"/>
          <w:sz w:val="24"/>
          <w:szCs w:val="24"/>
        </w:rPr>
        <w:t xml:space="preserve">chapter </w:t>
      </w:r>
      <w:r w:rsidR="00207E63" w:rsidRPr="00E65181">
        <w:rPr>
          <w:rFonts w:ascii="Times New Roman" w:hAnsi="Times New Roman" w:cs="Times New Roman"/>
          <w:sz w:val="24"/>
          <w:szCs w:val="24"/>
        </w:rPr>
        <w:t>through a visual mathematic proposition consisting of two overlapping circles, with a triangle in the middle</w:t>
      </w:r>
      <w:r w:rsidR="004E4F6B" w:rsidRPr="00E65181">
        <w:rPr>
          <w:rFonts w:ascii="Times New Roman" w:hAnsi="Times New Roman" w:cs="Times New Roman"/>
          <w:sz w:val="24"/>
          <w:szCs w:val="24"/>
        </w:rPr>
        <w:t>) is merely a reflection of her alignment with nature (a symbol of the mountain) and her tripartite role as mother, widow</w:t>
      </w:r>
      <w:r w:rsidR="00983577" w:rsidRPr="00E65181">
        <w:rPr>
          <w:rFonts w:ascii="Times New Roman" w:hAnsi="Times New Roman" w:cs="Times New Roman"/>
          <w:sz w:val="24"/>
          <w:szCs w:val="24"/>
        </w:rPr>
        <w:t>,</w:t>
      </w:r>
      <w:r w:rsidR="004E4F6B" w:rsidRPr="00E65181">
        <w:rPr>
          <w:rFonts w:ascii="Times New Roman" w:hAnsi="Times New Roman" w:cs="Times New Roman"/>
          <w:sz w:val="24"/>
          <w:szCs w:val="24"/>
        </w:rPr>
        <w:t xml:space="preserve"> and daughter, while her letter is only accessible through Shem as he forms the gateway to the scripture. </w:t>
      </w:r>
      <w:r w:rsidR="00983577" w:rsidRPr="00E65181">
        <w:rPr>
          <w:rFonts w:ascii="Times New Roman" w:hAnsi="Times New Roman" w:cs="Times New Roman"/>
          <w:sz w:val="24"/>
          <w:szCs w:val="24"/>
        </w:rPr>
        <w:t>Being</w:t>
      </w:r>
      <w:r w:rsidR="004E4F6B" w:rsidRPr="00E65181">
        <w:rPr>
          <w:rFonts w:ascii="Times New Roman" w:hAnsi="Times New Roman" w:cs="Times New Roman"/>
          <w:sz w:val="24"/>
          <w:szCs w:val="24"/>
        </w:rPr>
        <w:t xml:space="preserve"> one of the early readings of Wakean women, Burgess’s text </w:t>
      </w:r>
      <w:r w:rsidR="00207E63" w:rsidRPr="00E65181">
        <w:rPr>
          <w:rFonts w:ascii="Times New Roman" w:hAnsi="Times New Roman" w:cs="Times New Roman"/>
          <w:sz w:val="24"/>
          <w:szCs w:val="24"/>
        </w:rPr>
        <w:t>underestimates the</w:t>
      </w:r>
      <w:r w:rsidR="004E4F6B" w:rsidRPr="00E65181">
        <w:rPr>
          <w:rFonts w:ascii="Times New Roman" w:hAnsi="Times New Roman" w:cs="Times New Roman"/>
          <w:sz w:val="24"/>
          <w:szCs w:val="24"/>
        </w:rPr>
        <w:t xml:space="preserve"> complexities of Joyce’s female figures, and </w:t>
      </w:r>
      <w:r w:rsidR="004E4F6B" w:rsidRPr="00E65181">
        <w:rPr>
          <w:rFonts w:ascii="Times New Roman" w:hAnsi="Times New Roman" w:cs="Times New Roman"/>
          <w:sz w:val="24"/>
          <w:szCs w:val="24"/>
          <w:lang w:val="en-GB"/>
        </w:rPr>
        <w:t>instead chooses to emphasise</w:t>
      </w:r>
      <w:r w:rsidR="004E4F6B" w:rsidRPr="00E65181">
        <w:rPr>
          <w:rFonts w:ascii="Times New Roman" w:hAnsi="Times New Roman" w:cs="Times New Roman"/>
          <w:sz w:val="24"/>
          <w:szCs w:val="24"/>
        </w:rPr>
        <w:t xml:space="preserve"> the importance of the ‘big HCE legend’.</w:t>
      </w:r>
      <w:r w:rsidR="004E4F6B" w:rsidRPr="00E65181">
        <w:rPr>
          <w:rFonts w:ascii="Times New Roman" w:eastAsia="Times New Roman" w:hAnsi="Times New Roman" w:cs="Times New Roman"/>
          <w:sz w:val="24"/>
          <w:szCs w:val="24"/>
          <w:vertAlign w:val="superscript"/>
        </w:rPr>
        <w:footnoteReference w:id="26"/>
      </w:r>
      <w:r w:rsidR="004E4F6B" w:rsidRPr="00E65181">
        <w:rPr>
          <w:rFonts w:ascii="Times New Roman" w:hAnsi="Times New Roman" w:cs="Times New Roman"/>
          <w:sz w:val="24"/>
          <w:szCs w:val="24"/>
        </w:rPr>
        <w:t xml:space="preserve"> </w:t>
      </w:r>
    </w:p>
    <w:p w14:paraId="1113E644" w14:textId="77D1CF90" w:rsidR="002D44A8" w:rsidRPr="00E65181" w:rsidRDefault="00983577" w:rsidP="00AE292D">
      <w:pPr>
        <w:pStyle w:val="Default"/>
        <w:spacing w:line="480" w:lineRule="auto"/>
        <w:ind w:firstLine="720"/>
        <w:rPr>
          <w:rFonts w:ascii="Times New Roman" w:hAnsi="Times New Roman" w:cs="Times New Roman"/>
          <w:sz w:val="24"/>
          <w:szCs w:val="24"/>
        </w:rPr>
      </w:pPr>
      <w:r w:rsidRPr="00E65181">
        <w:rPr>
          <w:rFonts w:ascii="Times New Roman" w:hAnsi="Times New Roman" w:cs="Times New Roman"/>
          <w:sz w:val="24"/>
          <w:szCs w:val="24"/>
        </w:rPr>
        <w:t>In</w:t>
      </w:r>
      <w:r w:rsidR="008B586A" w:rsidRPr="00E65181">
        <w:rPr>
          <w:rFonts w:ascii="Times New Roman" w:hAnsi="Times New Roman" w:cs="Times New Roman"/>
          <w:sz w:val="24"/>
          <w:szCs w:val="24"/>
        </w:rPr>
        <w:t xml:space="preserve"> 1969, Margaret Solomon </w:t>
      </w:r>
      <w:r w:rsidRPr="00E65181">
        <w:rPr>
          <w:rFonts w:ascii="Times New Roman" w:hAnsi="Times New Roman" w:cs="Times New Roman"/>
          <w:sz w:val="24"/>
          <w:szCs w:val="24"/>
        </w:rPr>
        <w:t xml:space="preserve">offered an alternative means of reading Joyce’s female characters, through her </w:t>
      </w:r>
      <w:r w:rsidR="00933DDF" w:rsidRPr="00E65181">
        <w:rPr>
          <w:rFonts w:ascii="Times New Roman" w:hAnsi="Times New Roman" w:cs="Times New Roman"/>
          <w:sz w:val="24"/>
          <w:szCs w:val="24"/>
        </w:rPr>
        <w:t>critical work,</w:t>
      </w:r>
      <w:r w:rsidRPr="00E65181">
        <w:rPr>
          <w:rFonts w:ascii="Times New Roman" w:hAnsi="Times New Roman" w:cs="Times New Roman"/>
          <w:sz w:val="24"/>
          <w:szCs w:val="24"/>
        </w:rPr>
        <w:t xml:space="preserve"> </w:t>
      </w:r>
      <w:r w:rsidR="008B586A" w:rsidRPr="00E65181">
        <w:rPr>
          <w:rFonts w:ascii="Times New Roman" w:hAnsi="Times New Roman" w:cs="Times New Roman"/>
          <w:i/>
          <w:iCs/>
          <w:sz w:val="24"/>
          <w:szCs w:val="24"/>
        </w:rPr>
        <w:t>Eternal Geomater: The Sexual Universe of Finnegans Wake</w:t>
      </w:r>
      <w:r w:rsidRPr="00E65181">
        <w:rPr>
          <w:rFonts w:ascii="Times New Roman" w:hAnsi="Times New Roman" w:cs="Times New Roman"/>
          <w:sz w:val="24"/>
          <w:szCs w:val="24"/>
        </w:rPr>
        <w:t xml:space="preserve">. The text </w:t>
      </w:r>
      <w:r w:rsidR="008B586A" w:rsidRPr="00E65181">
        <w:rPr>
          <w:rFonts w:ascii="Times New Roman" w:hAnsi="Times New Roman" w:cs="Times New Roman"/>
          <w:sz w:val="24"/>
          <w:szCs w:val="24"/>
        </w:rPr>
        <w:t xml:space="preserve">emphasized the </w:t>
      </w:r>
      <w:r w:rsidR="007967F8" w:rsidRPr="00E65181">
        <w:rPr>
          <w:rFonts w:ascii="Times New Roman" w:hAnsi="Times New Roman" w:cs="Times New Roman"/>
          <w:sz w:val="24"/>
          <w:szCs w:val="24"/>
        </w:rPr>
        <w:t>role</w:t>
      </w:r>
      <w:r w:rsidR="008B586A" w:rsidRPr="00E65181">
        <w:rPr>
          <w:rFonts w:ascii="Times New Roman" w:hAnsi="Times New Roman" w:cs="Times New Roman"/>
          <w:sz w:val="24"/>
          <w:szCs w:val="24"/>
        </w:rPr>
        <w:t xml:space="preserve"> of sexuality in </w:t>
      </w:r>
      <w:r w:rsidR="00933DDF" w:rsidRPr="00E65181">
        <w:rPr>
          <w:rFonts w:ascii="Times New Roman" w:hAnsi="Times New Roman" w:cs="Times New Roman"/>
          <w:i/>
          <w:iCs/>
          <w:sz w:val="24"/>
          <w:szCs w:val="24"/>
        </w:rPr>
        <w:t>Finnegans Wake</w:t>
      </w:r>
      <w:r w:rsidR="008B586A" w:rsidRPr="00E65181">
        <w:rPr>
          <w:rFonts w:ascii="Times New Roman" w:hAnsi="Times New Roman" w:cs="Times New Roman"/>
          <w:sz w:val="24"/>
          <w:szCs w:val="24"/>
        </w:rPr>
        <w:t xml:space="preserve">, determining </w:t>
      </w:r>
      <w:r w:rsidR="002D44A8" w:rsidRPr="00E65181">
        <w:rPr>
          <w:rFonts w:ascii="Times New Roman" w:hAnsi="Times New Roman" w:cs="Times New Roman"/>
          <w:sz w:val="24"/>
          <w:szCs w:val="24"/>
        </w:rPr>
        <w:t>that ‘the sexual symbolism of the novel is pertinent to all historical, religious, cultural and psychological human processes</w:t>
      </w:r>
      <w:r w:rsidR="007967F8" w:rsidRPr="00E65181">
        <w:rPr>
          <w:rFonts w:ascii="Times New Roman" w:hAnsi="Times New Roman" w:cs="Times New Roman"/>
          <w:sz w:val="24"/>
          <w:szCs w:val="24"/>
        </w:rPr>
        <w:t>’</w:t>
      </w:r>
      <w:r w:rsidRPr="00E65181">
        <w:rPr>
          <w:rFonts w:ascii="Times New Roman" w:hAnsi="Times New Roman" w:cs="Times New Roman"/>
          <w:sz w:val="24"/>
          <w:szCs w:val="24"/>
        </w:rPr>
        <w:t xml:space="preserve">, and thus </w:t>
      </w:r>
      <w:r w:rsidR="00933DDF" w:rsidRPr="00E65181">
        <w:rPr>
          <w:rFonts w:ascii="Times New Roman" w:hAnsi="Times New Roman" w:cs="Times New Roman"/>
          <w:sz w:val="24"/>
          <w:szCs w:val="24"/>
        </w:rPr>
        <w:t>highlight</w:t>
      </w:r>
      <w:r w:rsidR="00652F15" w:rsidRPr="00E65181">
        <w:rPr>
          <w:rFonts w:ascii="Times New Roman" w:hAnsi="Times New Roman" w:cs="Times New Roman"/>
          <w:sz w:val="24"/>
          <w:szCs w:val="24"/>
        </w:rPr>
        <w:t>ed</w:t>
      </w:r>
      <w:r w:rsidR="00933DDF" w:rsidRPr="00E65181">
        <w:rPr>
          <w:rFonts w:ascii="Times New Roman" w:hAnsi="Times New Roman" w:cs="Times New Roman"/>
          <w:sz w:val="24"/>
          <w:szCs w:val="24"/>
        </w:rPr>
        <w:t xml:space="preserve"> its relevance in relation to the text’s overarching themes</w:t>
      </w:r>
      <w:r w:rsidR="002D44A8" w:rsidRPr="00E65181">
        <w:rPr>
          <w:rFonts w:ascii="Times New Roman" w:hAnsi="Times New Roman" w:cs="Times New Roman"/>
          <w:sz w:val="24"/>
          <w:szCs w:val="24"/>
        </w:rPr>
        <w:t>.</w:t>
      </w:r>
      <w:r w:rsidR="002D44A8" w:rsidRPr="00E65181">
        <w:rPr>
          <w:rStyle w:val="FootnoteReference"/>
          <w:rFonts w:ascii="Times New Roman" w:hAnsi="Times New Roman" w:cs="Times New Roman"/>
          <w:sz w:val="24"/>
          <w:szCs w:val="24"/>
        </w:rPr>
        <w:footnoteReference w:id="27"/>
      </w:r>
      <w:r w:rsidR="008B586A" w:rsidRPr="00E65181">
        <w:rPr>
          <w:rFonts w:ascii="Times New Roman" w:hAnsi="Times New Roman" w:cs="Times New Roman"/>
          <w:sz w:val="24"/>
          <w:szCs w:val="24"/>
        </w:rPr>
        <w:t xml:space="preserve"> </w:t>
      </w:r>
      <w:r w:rsidR="002D44A8" w:rsidRPr="00E65181">
        <w:rPr>
          <w:rFonts w:ascii="Times New Roman" w:hAnsi="Times New Roman" w:cs="Times New Roman"/>
          <w:sz w:val="24"/>
          <w:szCs w:val="24"/>
        </w:rPr>
        <w:t>Solomon</w:t>
      </w:r>
      <w:r w:rsidR="007967F8" w:rsidRPr="00E65181">
        <w:rPr>
          <w:rFonts w:ascii="Times New Roman" w:hAnsi="Times New Roman" w:cs="Times New Roman"/>
          <w:sz w:val="24"/>
          <w:szCs w:val="24"/>
        </w:rPr>
        <w:t>’s text</w:t>
      </w:r>
      <w:r w:rsidR="00933DDF" w:rsidRPr="00E65181">
        <w:rPr>
          <w:rFonts w:ascii="Times New Roman" w:hAnsi="Times New Roman" w:cs="Times New Roman"/>
          <w:sz w:val="24"/>
          <w:szCs w:val="24"/>
        </w:rPr>
        <w:t xml:space="preserve"> also</w:t>
      </w:r>
      <w:r w:rsidR="002D44A8" w:rsidRPr="00E65181">
        <w:rPr>
          <w:rFonts w:ascii="Times New Roman" w:hAnsi="Times New Roman" w:cs="Times New Roman"/>
          <w:sz w:val="24"/>
          <w:szCs w:val="24"/>
        </w:rPr>
        <w:t xml:space="preserve"> introduced important work on the Prankquean</w:t>
      </w:r>
      <w:r w:rsidR="00A91322" w:rsidRPr="00E65181">
        <w:rPr>
          <w:rFonts w:ascii="Times New Roman" w:hAnsi="Times New Roman" w:cs="Times New Roman"/>
          <w:sz w:val="24"/>
          <w:szCs w:val="24"/>
        </w:rPr>
        <w:t xml:space="preserve">, </w:t>
      </w:r>
      <w:r w:rsidR="00A91322" w:rsidRPr="00E65181">
        <w:rPr>
          <w:rFonts w:ascii="Times New Roman" w:hAnsi="Times New Roman" w:cs="Times New Roman"/>
          <w:sz w:val="24"/>
          <w:szCs w:val="24"/>
        </w:rPr>
        <w:lastRenderedPageBreak/>
        <w:t>‘The Children’s Hour’</w:t>
      </w:r>
      <w:r w:rsidR="00933DDF" w:rsidRPr="00E65181">
        <w:rPr>
          <w:rFonts w:ascii="Times New Roman" w:hAnsi="Times New Roman" w:cs="Times New Roman"/>
          <w:sz w:val="24"/>
          <w:szCs w:val="24"/>
        </w:rPr>
        <w:t xml:space="preserve"> </w:t>
      </w:r>
      <w:r w:rsidR="00A91322" w:rsidRPr="00E65181">
        <w:rPr>
          <w:rFonts w:ascii="Times New Roman" w:hAnsi="Times New Roman" w:cs="Times New Roman"/>
          <w:sz w:val="24"/>
          <w:szCs w:val="24"/>
        </w:rPr>
        <w:t xml:space="preserve">(II.1), </w:t>
      </w:r>
      <w:r w:rsidR="002D44A8" w:rsidRPr="00E65181">
        <w:rPr>
          <w:rFonts w:ascii="Times New Roman" w:hAnsi="Times New Roman" w:cs="Times New Roman"/>
          <w:sz w:val="24"/>
          <w:szCs w:val="24"/>
        </w:rPr>
        <w:t>and the geometrical complexity of ‘Night</w:t>
      </w:r>
      <w:r w:rsidR="004D68BA" w:rsidRPr="00E65181">
        <w:rPr>
          <w:rFonts w:ascii="Times New Roman" w:hAnsi="Times New Roman" w:cs="Times New Roman"/>
          <w:sz w:val="24"/>
          <w:szCs w:val="24"/>
        </w:rPr>
        <w:t xml:space="preserve"> L</w:t>
      </w:r>
      <w:r w:rsidR="002D44A8" w:rsidRPr="00E65181">
        <w:rPr>
          <w:rFonts w:ascii="Times New Roman" w:hAnsi="Times New Roman" w:cs="Times New Roman"/>
          <w:sz w:val="24"/>
          <w:szCs w:val="24"/>
        </w:rPr>
        <w:t>essons’</w:t>
      </w:r>
      <w:r w:rsidR="00A91322" w:rsidRPr="00E65181">
        <w:rPr>
          <w:rFonts w:ascii="Times New Roman" w:hAnsi="Times New Roman" w:cs="Times New Roman"/>
          <w:sz w:val="24"/>
          <w:szCs w:val="24"/>
        </w:rPr>
        <w:t xml:space="preserve"> (II.2), all of which I have chosen to explore in </w:t>
      </w:r>
      <w:r w:rsidR="00652F15" w:rsidRPr="00E65181">
        <w:rPr>
          <w:rFonts w:ascii="Times New Roman" w:hAnsi="Times New Roman" w:cs="Times New Roman"/>
          <w:sz w:val="24"/>
          <w:szCs w:val="24"/>
        </w:rPr>
        <w:t xml:space="preserve">this </w:t>
      </w:r>
      <w:r w:rsidR="00A91322" w:rsidRPr="00E65181">
        <w:rPr>
          <w:rFonts w:ascii="Times New Roman" w:hAnsi="Times New Roman" w:cs="Times New Roman"/>
          <w:sz w:val="24"/>
          <w:szCs w:val="24"/>
        </w:rPr>
        <w:t>thesis</w:t>
      </w:r>
      <w:r w:rsidR="002D44A8" w:rsidRPr="00E65181">
        <w:rPr>
          <w:rFonts w:ascii="Times New Roman" w:hAnsi="Times New Roman" w:cs="Times New Roman"/>
          <w:sz w:val="24"/>
          <w:szCs w:val="24"/>
        </w:rPr>
        <w:t xml:space="preserve">. </w:t>
      </w:r>
      <w:r w:rsidR="007967F8" w:rsidRPr="00E65181">
        <w:rPr>
          <w:rFonts w:ascii="Times New Roman" w:hAnsi="Times New Roman" w:cs="Times New Roman"/>
          <w:sz w:val="24"/>
          <w:szCs w:val="24"/>
        </w:rPr>
        <w:t xml:space="preserve">Solomon’s reading of </w:t>
      </w:r>
      <w:r w:rsidR="0097706B" w:rsidRPr="00E65181">
        <w:rPr>
          <w:rFonts w:ascii="Times New Roman" w:hAnsi="Times New Roman" w:cs="Times New Roman"/>
          <w:sz w:val="24"/>
          <w:szCs w:val="24"/>
        </w:rPr>
        <w:t>ALP</w:t>
      </w:r>
      <w:r w:rsidR="00933DDF" w:rsidRPr="00E65181">
        <w:rPr>
          <w:rFonts w:ascii="Times New Roman" w:hAnsi="Times New Roman" w:cs="Times New Roman"/>
          <w:sz w:val="24"/>
          <w:szCs w:val="24"/>
        </w:rPr>
        <w:t>’s role</w:t>
      </w:r>
      <w:r w:rsidR="0097706B" w:rsidRPr="00E65181">
        <w:rPr>
          <w:rFonts w:ascii="Times New Roman" w:hAnsi="Times New Roman" w:cs="Times New Roman"/>
          <w:sz w:val="24"/>
          <w:szCs w:val="24"/>
        </w:rPr>
        <w:t xml:space="preserve"> </w:t>
      </w:r>
      <w:r w:rsidR="00B507B4" w:rsidRPr="00E65181">
        <w:rPr>
          <w:rFonts w:ascii="Times New Roman" w:hAnsi="Times New Roman" w:cs="Times New Roman"/>
          <w:sz w:val="24"/>
          <w:szCs w:val="24"/>
        </w:rPr>
        <w:t xml:space="preserve">as </w:t>
      </w:r>
      <w:r w:rsidR="0097706B" w:rsidRPr="00E65181">
        <w:rPr>
          <w:rFonts w:ascii="Times New Roman" w:hAnsi="Times New Roman" w:cs="Times New Roman"/>
          <w:sz w:val="24"/>
          <w:szCs w:val="24"/>
        </w:rPr>
        <w:t>‘geomater’</w:t>
      </w:r>
      <w:r w:rsidR="00933DDF" w:rsidRPr="00E65181">
        <w:rPr>
          <w:rFonts w:ascii="Times New Roman" w:hAnsi="Times New Roman" w:cs="Times New Roman"/>
          <w:sz w:val="24"/>
          <w:szCs w:val="24"/>
        </w:rPr>
        <w:t xml:space="preserve"> (geometrical mother</w:t>
      </w:r>
      <w:r w:rsidR="00231333" w:rsidRPr="00E65181">
        <w:rPr>
          <w:rFonts w:ascii="Times New Roman" w:hAnsi="Times New Roman" w:cs="Times New Roman"/>
          <w:sz w:val="24"/>
          <w:szCs w:val="24"/>
        </w:rPr>
        <w:t>)</w:t>
      </w:r>
      <w:r w:rsidR="007967F8" w:rsidRPr="00E65181">
        <w:rPr>
          <w:rFonts w:ascii="Times New Roman" w:hAnsi="Times New Roman" w:cs="Times New Roman"/>
          <w:sz w:val="24"/>
          <w:szCs w:val="24"/>
        </w:rPr>
        <w:t xml:space="preserve"> in ‘Night</w:t>
      </w:r>
      <w:r w:rsidR="004D68BA" w:rsidRPr="00E65181">
        <w:rPr>
          <w:rFonts w:ascii="Times New Roman" w:hAnsi="Times New Roman" w:cs="Times New Roman"/>
          <w:sz w:val="24"/>
          <w:szCs w:val="24"/>
        </w:rPr>
        <w:t xml:space="preserve"> Le</w:t>
      </w:r>
      <w:r w:rsidR="007967F8" w:rsidRPr="00E65181">
        <w:rPr>
          <w:rFonts w:ascii="Times New Roman" w:hAnsi="Times New Roman" w:cs="Times New Roman"/>
          <w:sz w:val="24"/>
          <w:szCs w:val="24"/>
        </w:rPr>
        <w:t>ssons’</w:t>
      </w:r>
      <w:r w:rsidR="0097706B" w:rsidRPr="00E65181">
        <w:rPr>
          <w:rFonts w:ascii="Times New Roman" w:hAnsi="Times New Roman" w:cs="Times New Roman"/>
          <w:sz w:val="24"/>
          <w:szCs w:val="24"/>
        </w:rPr>
        <w:t xml:space="preserve"> is particularly pertinent</w:t>
      </w:r>
      <w:r w:rsidR="00AE292D" w:rsidRPr="00E65181">
        <w:rPr>
          <w:rFonts w:ascii="Times New Roman" w:hAnsi="Times New Roman" w:cs="Times New Roman"/>
          <w:sz w:val="24"/>
          <w:szCs w:val="24"/>
        </w:rPr>
        <w:t>. While Burgess described Joyce’s use of the Euclidean diagram as a mere reflection of ALP’s alignment with nature, Solomon imbues this co</w:t>
      </w:r>
      <w:r w:rsidR="00B507B4" w:rsidRPr="00E65181">
        <w:rPr>
          <w:rFonts w:ascii="Times New Roman" w:hAnsi="Times New Roman" w:cs="Times New Roman"/>
          <w:sz w:val="24"/>
          <w:szCs w:val="24"/>
        </w:rPr>
        <w:t>mparison</w:t>
      </w:r>
      <w:r w:rsidR="00AE292D" w:rsidRPr="00E65181">
        <w:rPr>
          <w:rFonts w:ascii="Times New Roman" w:hAnsi="Times New Roman" w:cs="Times New Roman"/>
          <w:sz w:val="24"/>
          <w:szCs w:val="24"/>
        </w:rPr>
        <w:t xml:space="preserve"> with meaning. She articulates </w:t>
      </w:r>
      <w:r w:rsidR="0097706B" w:rsidRPr="00E65181">
        <w:rPr>
          <w:rFonts w:ascii="Times New Roman" w:hAnsi="Times New Roman" w:cs="Times New Roman"/>
          <w:sz w:val="24"/>
          <w:szCs w:val="24"/>
        </w:rPr>
        <w:t xml:space="preserve">how the </w:t>
      </w:r>
      <w:r w:rsidR="00BB1B56" w:rsidRPr="00E65181">
        <w:rPr>
          <w:rFonts w:ascii="Times New Roman" w:hAnsi="Times New Roman" w:cs="Times New Roman"/>
          <w:sz w:val="24"/>
          <w:szCs w:val="24"/>
        </w:rPr>
        <w:t xml:space="preserve">overlap </w:t>
      </w:r>
      <w:r w:rsidR="00AE292D" w:rsidRPr="00E65181">
        <w:rPr>
          <w:rFonts w:ascii="Times New Roman" w:hAnsi="Times New Roman" w:cs="Times New Roman"/>
          <w:sz w:val="24"/>
          <w:szCs w:val="24"/>
        </w:rPr>
        <w:t>between geometer and mother</w:t>
      </w:r>
      <w:r w:rsidR="0097706B" w:rsidRPr="00E65181">
        <w:rPr>
          <w:rFonts w:ascii="Times New Roman" w:hAnsi="Times New Roman" w:cs="Times New Roman"/>
          <w:sz w:val="24"/>
          <w:szCs w:val="24"/>
        </w:rPr>
        <w:t xml:space="preserve"> ‘emphasizes the identification of time with woman, the river, the constant flow’, </w:t>
      </w:r>
      <w:r w:rsidR="00AE292D" w:rsidRPr="00E65181">
        <w:rPr>
          <w:rFonts w:ascii="Times New Roman" w:hAnsi="Times New Roman" w:cs="Times New Roman"/>
          <w:sz w:val="24"/>
          <w:szCs w:val="24"/>
        </w:rPr>
        <w:t>before outlining</w:t>
      </w:r>
      <w:r w:rsidR="00231333" w:rsidRPr="00E65181">
        <w:rPr>
          <w:rFonts w:ascii="Times New Roman" w:hAnsi="Times New Roman" w:cs="Times New Roman"/>
          <w:sz w:val="24"/>
          <w:szCs w:val="24"/>
        </w:rPr>
        <w:t xml:space="preserve"> its wider relevance through the declaration that </w:t>
      </w:r>
      <w:r w:rsidR="0097706B" w:rsidRPr="00E65181">
        <w:rPr>
          <w:rFonts w:ascii="Times New Roman" w:hAnsi="Times New Roman" w:cs="Times New Roman"/>
          <w:sz w:val="24"/>
          <w:szCs w:val="24"/>
        </w:rPr>
        <w:t>‘there is no history without sex, since history—time—is a female force’.</w:t>
      </w:r>
      <w:r w:rsidR="0097706B" w:rsidRPr="00E65181">
        <w:rPr>
          <w:rStyle w:val="FootnoteReference"/>
          <w:rFonts w:ascii="Times New Roman" w:hAnsi="Times New Roman" w:cs="Times New Roman"/>
          <w:sz w:val="24"/>
          <w:szCs w:val="24"/>
        </w:rPr>
        <w:footnoteReference w:id="28"/>
      </w:r>
      <w:r w:rsidR="0097706B" w:rsidRPr="00E65181">
        <w:rPr>
          <w:rFonts w:ascii="Times New Roman" w:hAnsi="Times New Roman" w:cs="Times New Roman"/>
          <w:sz w:val="24"/>
          <w:szCs w:val="24"/>
        </w:rPr>
        <w:t xml:space="preserve"> By drawing </w:t>
      </w:r>
      <w:r w:rsidR="0016377C" w:rsidRPr="00E65181">
        <w:rPr>
          <w:rFonts w:ascii="Times New Roman" w:hAnsi="Times New Roman" w:cs="Times New Roman"/>
          <w:sz w:val="24"/>
          <w:szCs w:val="24"/>
        </w:rPr>
        <w:t xml:space="preserve">attention to the association between women and metaphysics that runs throughout the </w:t>
      </w:r>
      <w:r w:rsidR="0016377C" w:rsidRPr="00E65181">
        <w:rPr>
          <w:rFonts w:ascii="Times New Roman" w:hAnsi="Times New Roman" w:cs="Times New Roman"/>
          <w:i/>
          <w:iCs/>
          <w:sz w:val="24"/>
          <w:szCs w:val="24"/>
        </w:rPr>
        <w:t>Wake</w:t>
      </w:r>
      <w:r w:rsidR="0016377C" w:rsidRPr="00E65181">
        <w:rPr>
          <w:rFonts w:ascii="Times New Roman" w:hAnsi="Times New Roman" w:cs="Times New Roman"/>
          <w:sz w:val="24"/>
          <w:szCs w:val="24"/>
        </w:rPr>
        <w:t xml:space="preserve">, particularly in the context of sexuality, Solomon introduced a vital thread to Joycean criticism, one that is reflected in my own readings of the </w:t>
      </w:r>
      <w:r w:rsidR="0016377C" w:rsidRPr="00E65181">
        <w:rPr>
          <w:rFonts w:ascii="Times New Roman" w:hAnsi="Times New Roman" w:cs="Times New Roman"/>
          <w:i/>
          <w:iCs/>
          <w:sz w:val="24"/>
          <w:szCs w:val="24"/>
        </w:rPr>
        <w:t>Wake</w:t>
      </w:r>
      <w:r w:rsidR="0016377C" w:rsidRPr="00E65181">
        <w:rPr>
          <w:rFonts w:ascii="Times New Roman" w:hAnsi="Times New Roman" w:cs="Times New Roman"/>
          <w:sz w:val="24"/>
          <w:szCs w:val="24"/>
        </w:rPr>
        <w:t xml:space="preserve"> as I uncover how these metaphysical and historical associations enable a female phenomenology to emerge. </w:t>
      </w:r>
    </w:p>
    <w:p w14:paraId="6BE5FCFF" w14:textId="0BD01419" w:rsidR="0032318B" w:rsidRPr="00E65181" w:rsidRDefault="004E4F6B" w:rsidP="007B662A">
      <w:pPr>
        <w:pStyle w:val="Default"/>
        <w:spacing w:line="480" w:lineRule="auto"/>
        <w:rPr>
          <w:rFonts w:ascii="Times New Roman" w:hAnsi="Times New Roman" w:cs="Times New Roman"/>
          <w:color w:val="000000" w:themeColor="text1"/>
          <w:sz w:val="24"/>
          <w:szCs w:val="24"/>
        </w:rPr>
      </w:pPr>
      <w:r w:rsidRPr="00E65181">
        <w:rPr>
          <w:rFonts w:ascii="Times New Roman" w:hAnsi="Times New Roman" w:cs="Times New Roman"/>
          <w:sz w:val="24"/>
          <w:szCs w:val="24"/>
        </w:rPr>
        <w:t xml:space="preserve">        Another </w:t>
      </w:r>
      <w:r w:rsidR="00AE292D" w:rsidRPr="00E65181">
        <w:rPr>
          <w:rFonts w:ascii="Times New Roman" w:hAnsi="Times New Roman" w:cs="Times New Roman"/>
          <w:sz w:val="24"/>
          <w:szCs w:val="24"/>
        </w:rPr>
        <w:t xml:space="preserve">notable </w:t>
      </w:r>
      <w:r w:rsidRPr="00E65181">
        <w:rPr>
          <w:rFonts w:ascii="Times New Roman" w:hAnsi="Times New Roman" w:cs="Times New Roman"/>
          <w:sz w:val="24"/>
          <w:szCs w:val="24"/>
        </w:rPr>
        <w:t xml:space="preserve">piece of </w:t>
      </w:r>
      <w:r w:rsidR="009D50C5" w:rsidRPr="00E65181">
        <w:rPr>
          <w:rFonts w:ascii="Times New Roman" w:hAnsi="Times New Roman" w:cs="Times New Roman"/>
          <w:sz w:val="24"/>
          <w:szCs w:val="24"/>
        </w:rPr>
        <w:t xml:space="preserve">feminist </w:t>
      </w:r>
      <w:r w:rsidRPr="00E65181">
        <w:rPr>
          <w:rFonts w:ascii="Times New Roman" w:hAnsi="Times New Roman" w:cs="Times New Roman"/>
          <w:sz w:val="24"/>
          <w:szCs w:val="24"/>
        </w:rPr>
        <w:t>scholarship revisited ALP’s textual role in 1974</w:t>
      </w:r>
      <w:r w:rsidR="006D112F" w:rsidRPr="00E65181">
        <w:rPr>
          <w:rFonts w:ascii="Times New Roman" w:hAnsi="Times New Roman" w:cs="Times New Roman"/>
          <w:sz w:val="24"/>
          <w:szCs w:val="24"/>
        </w:rPr>
        <w:t>,</w:t>
      </w:r>
      <w:r w:rsidRPr="00E65181">
        <w:rPr>
          <w:rFonts w:ascii="Times New Roman" w:hAnsi="Times New Roman" w:cs="Times New Roman"/>
          <w:sz w:val="24"/>
          <w:szCs w:val="24"/>
        </w:rPr>
        <w:t xml:space="preserve"> when Margot Norris</w:t>
      </w:r>
      <w:r w:rsidR="006D112F" w:rsidRPr="00E65181">
        <w:rPr>
          <w:rFonts w:ascii="Times New Roman" w:hAnsi="Times New Roman" w:cs="Times New Roman"/>
          <w:sz w:val="24"/>
          <w:szCs w:val="24"/>
        </w:rPr>
        <w:t xml:space="preserve"> </w:t>
      </w:r>
      <w:r w:rsidRPr="00E65181">
        <w:rPr>
          <w:rFonts w:ascii="Times New Roman" w:hAnsi="Times New Roman" w:cs="Times New Roman"/>
          <w:sz w:val="24"/>
          <w:szCs w:val="24"/>
        </w:rPr>
        <w:t xml:space="preserve">wrote a short piece on ‘maternal salvage’ in </w:t>
      </w:r>
      <w:r w:rsidRPr="00E65181">
        <w:rPr>
          <w:rFonts w:ascii="Times New Roman" w:hAnsi="Times New Roman" w:cs="Times New Roman"/>
          <w:i/>
          <w:iCs/>
          <w:sz w:val="24"/>
          <w:szCs w:val="24"/>
        </w:rPr>
        <w:t>Finnegans Wake</w:t>
      </w:r>
      <w:r w:rsidRPr="00E65181">
        <w:rPr>
          <w:rFonts w:ascii="Times New Roman" w:hAnsi="Times New Roman" w:cs="Times New Roman"/>
          <w:sz w:val="24"/>
          <w:szCs w:val="24"/>
        </w:rPr>
        <w:t xml:space="preserve">. </w:t>
      </w:r>
      <w:r w:rsidR="00AE292D" w:rsidRPr="00E65181">
        <w:rPr>
          <w:rFonts w:ascii="Times New Roman" w:hAnsi="Times New Roman" w:cs="Times New Roman"/>
          <w:sz w:val="24"/>
          <w:szCs w:val="24"/>
        </w:rPr>
        <w:t>Declaring</w:t>
      </w:r>
      <w:r w:rsidRPr="00E65181">
        <w:rPr>
          <w:rFonts w:ascii="Times New Roman" w:hAnsi="Times New Roman" w:cs="Times New Roman"/>
          <w:sz w:val="24"/>
          <w:szCs w:val="24"/>
        </w:rPr>
        <w:t xml:space="preserve"> ALP to be a stoic figure who embodies selflessness and community, Norris articulates ALP’s ability to reject the unlawful appropriation of women that surrounds her (for example: ‘the bridestealing cuckoldry of the Tristram and Finn MacCool myths’).</w:t>
      </w:r>
      <w:r w:rsidRPr="00E65181">
        <w:rPr>
          <w:rFonts w:ascii="Times New Roman" w:eastAsia="Times New Roman" w:hAnsi="Times New Roman" w:cs="Times New Roman"/>
          <w:sz w:val="24"/>
          <w:szCs w:val="24"/>
          <w:vertAlign w:val="superscript"/>
        </w:rPr>
        <w:footnoteReference w:id="29"/>
      </w:r>
      <w:r w:rsidRPr="00E65181">
        <w:rPr>
          <w:rFonts w:ascii="Times New Roman" w:hAnsi="Times New Roman" w:cs="Times New Roman"/>
          <w:sz w:val="24"/>
          <w:szCs w:val="24"/>
        </w:rPr>
        <w:t xml:space="preserve"> Although she continues to define ALP as a stoic wife and impeccable mother—‘an agent of grace and redemption’—Norris also recognises Joyce’s subtle defiance of female stereotypes by introducing ALP as a maternal figure who plunders and steals for the good of her family.</w:t>
      </w:r>
      <w:r w:rsidRPr="00E65181">
        <w:rPr>
          <w:rFonts w:ascii="Times New Roman" w:eastAsia="Times New Roman" w:hAnsi="Times New Roman" w:cs="Times New Roman"/>
          <w:sz w:val="24"/>
          <w:szCs w:val="24"/>
          <w:vertAlign w:val="superscript"/>
        </w:rPr>
        <w:footnoteReference w:id="30"/>
      </w:r>
      <w:r w:rsidRPr="00E65181">
        <w:rPr>
          <w:rFonts w:ascii="Times New Roman" w:hAnsi="Times New Roman" w:cs="Times New Roman"/>
          <w:sz w:val="24"/>
          <w:szCs w:val="24"/>
        </w:rPr>
        <w:t xml:space="preserve"> The comparisons offered between ALP/Christ and creation vs. destruction introduce the idea that the Wakean female is an epistemological </w:t>
      </w:r>
      <w:r w:rsidRPr="00E65181">
        <w:rPr>
          <w:rFonts w:ascii="Times New Roman" w:hAnsi="Times New Roman" w:cs="Times New Roman"/>
          <w:color w:val="000000" w:themeColor="text1"/>
          <w:sz w:val="24"/>
          <w:szCs w:val="24"/>
        </w:rPr>
        <w:t>curiosity, a figure of enigmatic defiance who both fulfils and subverts the social roles of the twentieth-century woman.</w:t>
      </w:r>
      <w:r w:rsidR="00F954ED" w:rsidRPr="00E65181">
        <w:rPr>
          <w:rFonts w:ascii="Times New Roman" w:hAnsi="Times New Roman" w:cs="Times New Roman"/>
          <w:color w:val="000000" w:themeColor="text1"/>
          <w:sz w:val="24"/>
          <w:szCs w:val="24"/>
        </w:rPr>
        <w:t xml:space="preserve"> </w:t>
      </w:r>
      <w:r w:rsidR="00231333" w:rsidRPr="00E65181">
        <w:rPr>
          <w:rFonts w:ascii="Times New Roman" w:hAnsi="Times New Roman" w:cs="Times New Roman"/>
          <w:color w:val="000000" w:themeColor="text1"/>
          <w:sz w:val="24"/>
          <w:szCs w:val="24"/>
        </w:rPr>
        <w:t xml:space="preserve">While Norris’s approach is more </w:t>
      </w:r>
      <w:r w:rsidR="00231333" w:rsidRPr="00E65181">
        <w:rPr>
          <w:rFonts w:ascii="Times New Roman" w:hAnsi="Times New Roman" w:cs="Times New Roman"/>
          <w:color w:val="000000" w:themeColor="text1"/>
          <w:sz w:val="24"/>
          <w:szCs w:val="24"/>
        </w:rPr>
        <w:lastRenderedPageBreak/>
        <w:t xml:space="preserve">subtle than Solomon’s, </w:t>
      </w:r>
      <w:r w:rsidR="00AE292D" w:rsidRPr="00E65181">
        <w:rPr>
          <w:rFonts w:ascii="Times New Roman" w:hAnsi="Times New Roman" w:cs="Times New Roman"/>
          <w:color w:val="000000" w:themeColor="text1"/>
          <w:sz w:val="24"/>
          <w:szCs w:val="24"/>
        </w:rPr>
        <w:t>her</w:t>
      </w:r>
      <w:r w:rsidR="00231333" w:rsidRPr="00E65181">
        <w:rPr>
          <w:rFonts w:ascii="Times New Roman" w:hAnsi="Times New Roman" w:cs="Times New Roman"/>
          <w:color w:val="000000" w:themeColor="text1"/>
          <w:sz w:val="24"/>
          <w:szCs w:val="24"/>
        </w:rPr>
        <w:t xml:space="preserve"> </w:t>
      </w:r>
      <w:r w:rsidR="00CA5CBD" w:rsidRPr="00E65181">
        <w:rPr>
          <w:rFonts w:ascii="Times New Roman" w:hAnsi="Times New Roman" w:cs="Times New Roman"/>
          <w:color w:val="000000" w:themeColor="text1"/>
          <w:sz w:val="24"/>
          <w:szCs w:val="24"/>
        </w:rPr>
        <w:t xml:space="preserve">recognition of ALP’s stoic undertones </w:t>
      </w:r>
      <w:r w:rsidR="00AE292D" w:rsidRPr="00E65181">
        <w:rPr>
          <w:rFonts w:ascii="Times New Roman" w:hAnsi="Times New Roman" w:cs="Times New Roman"/>
          <w:color w:val="000000" w:themeColor="text1"/>
          <w:sz w:val="24"/>
          <w:szCs w:val="24"/>
        </w:rPr>
        <w:t xml:space="preserve">also </w:t>
      </w:r>
      <w:r w:rsidR="00CA5CBD" w:rsidRPr="00E65181">
        <w:rPr>
          <w:rFonts w:ascii="Times New Roman" w:hAnsi="Times New Roman" w:cs="Times New Roman"/>
          <w:color w:val="000000" w:themeColor="text1"/>
          <w:sz w:val="24"/>
          <w:szCs w:val="24"/>
        </w:rPr>
        <w:t>encouraged readings beyond the superficial</w:t>
      </w:r>
      <w:r w:rsidR="00231333" w:rsidRPr="00E65181">
        <w:rPr>
          <w:rFonts w:ascii="Times New Roman" w:hAnsi="Times New Roman" w:cs="Times New Roman"/>
          <w:color w:val="000000" w:themeColor="text1"/>
          <w:sz w:val="24"/>
          <w:szCs w:val="24"/>
        </w:rPr>
        <w:t xml:space="preserve">. </w:t>
      </w:r>
      <w:r w:rsidR="00AE292D" w:rsidRPr="00E65181">
        <w:rPr>
          <w:rFonts w:ascii="Times New Roman" w:hAnsi="Times New Roman" w:cs="Times New Roman"/>
          <w:color w:val="000000" w:themeColor="text1"/>
          <w:sz w:val="24"/>
          <w:szCs w:val="24"/>
        </w:rPr>
        <w:t xml:space="preserve">Norris’s work </w:t>
      </w:r>
      <w:r w:rsidR="00723B09" w:rsidRPr="00E65181">
        <w:rPr>
          <w:rFonts w:ascii="Times New Roman" w:hAnsi="Times New Roman" w:cs="Times New Roman"/>
          <w:color w:val="000000" w:themeColor="text1"/>
          <w:sz w:val="24"/>
          <w:szCs w:val="24"/>
        </w:rPr>
        <w:t xml:space="preserve">established a further correlation between women and knowledge in </w:t>
      </w:r>
      <w:r w:rsidR="00723B09" w:rsidRPr="00E65181">
        <w:rPr>
          <w:rFonts w:ascii="Times New Roman" w:hAnsi="Times New Roman" w:cs="Times New Roman"/>
          <w:i/>
          <w:iCs/>
          <w:color w:val="000000" w:themeColor="text1"/>
          <w:sz w:val="24"/>
          <w:szCs w:val="24"/>
        </w:rPr>
        <w:t>Finnegans Wake</w:t>
      </w:r>
      <w:r w:rsidR="00723B09" w:rsidRPr="00E65181">
        <w:rPr>
          <w:rFonts w:ascii="Times New Roman" w:hAnsi="Times New Roman" w:cs="Times New Roman"/>
          <w:color w:val="000000" w:themeColor="text1"/>
          <w:sz w:val="24"/>
          <w:szCs w:val="24"/>
        </w:rPr>
        <w:t xml:space="preserve">, </w:t>
      </w:r>
      <w:r w:rsidR="00AE292D" w:rsidRPr="00E65181">
        <w:rPr>
          <w:rFonts w:ascii="Times New Roman" w:hAnsi="Times New Roman" w:cs="Times New Roman"/>
          <w:color w:val="000000" w:themeColor="text1"/>
          <w:sz w:val="24"/>
          <w:szCs w:val="24"/>
        </w:rPr>
        <w:t xml:space="preserve">enabling me to </w:t>
      </w:r>
      <w:r w:rsidR="00723B09" w:rsidRPr="00E65181">
        <w:rPr>
          <w:rFonts w:ascii="Times New Roman" w:hAnsi="Times New Roman" w:cs="Times New Roman"/>
          <w:color w:val="000000" w:themeColor="text1"/>
          <w:sz w:val="24"/>
          <w:szCs w:val="24"/>
        </w:rPr>
        <w:t xml:space="preserve">further my excavation of </w:t>
      </w:r>
      <w:r w:rsidR="0032318B" w:rsidRPr="00E65181">
        <w:rPr>
          <w:rFonts w:ascii="Times New Roman" w:hAnsi="Times New Roman" w:cs="Times New Roman"/>
          <w:color w:val="000000" w:themeColor="text1"/>
          <w:sz w:val="24"/>
          <w:szCs w:val="24"/>
        </w:rPr>
        <w:t>hidden</w:t>
      </w:r>
      <w:r w:rsidR="004078C7" w:rsidRPr="00E65181">
        <w:rPr>
          <w:rFonts w:ascii="Times New Roman" w:hAnsi="Times New Roman" w:cs="Times New Roman"/>
          <w:color w:val="000000" w:themeColor="text1"/>
          <w:sz w:val="24"/>
          <w:szCs w:val="24"/>
        </w:rPr>
        <w:t xml:space="preserve"> </w:t>
      </w:r>
      <w:r w:rsidR="0032318B" w:rsidRPr="00E65181">
        <w:rPr>
          <w:rFonts w:ascii="Times New Roman" w:hAnsi="Times New Roman" w:cs="Times New Roman"/>
          <w:color w:val="000000" w:themeColor="text1"/>
          <w:sz w:val="24"/>
          <w:szCs w:val="24"/>
        </w:rPr>
        <w:t>female complexity in my own work</w:t>
      </w:r>
      <w:r w:rsidR="00AE292D" w:rsidRPr="00E65181">
        <w:rPr>
          <w:rFonts w:ascii="Times New Roman" w:hAnsi="Times New Roman" w:cs="Times New Roman"/>
          <w:color w:val="000000" w:themeColor="text1"/>
          <w:sz w:val="24"/>
          <w:szCs w:val="24"/>
        </w:rPr>
        <w:t xml:space="preserve">, by laying a foundation for these readings. </w:t>
      </w:r>
    </w:p>
    <w:p w14:paraId="5ED8BC30" w14:textId="1144392D" w:rsidR="004E4F6B" w:rsidRPr="00E65181" w:rsidRDefault="004E4F6B" w:rsidP="006D112F">
      <w:pPr>
        <w:pStyle w:val="Default"/>
        <w:spacing w:line="480" w:lineRule="auto"/>
        <w:ind w:firstLine="720"/>
        <w:rPr>
          <w:rFonts w:ascii="Times New Roman" w:hAnsi="Times New Roman" w:cs="Times New Roman"/>
          <w:sz w:val="24"/>
          <w:szCs w:val="24"/>
        </w:rPr>
      </w:pPr>
      <w:r w:rsidRPr="00E65181">
        <w:rPr>
          <w:rFonts w:ascii="Times New Roman" w:hAnsi="Times New Roman" w:cs="Times New Roman"/>
          <w:sz w:val="24"/>
          <w:szCs w:val="24"/>
        </w:rPr>
        <w:t>Towards the end of the twentieth century, research on Issy in comparison with ALP began to emerge. While Burgess labelled Issy as simply a ‘pretty little daughter’ and ‘temptress’, in 1989 Laurent Milesi articulated Issy’s inflammatory role in ‘Night</w:t>
      </w:r>
      <w:r w:rsidR="004D68BA" w:rsidRPr="00E65181">
        <w:rPr>
          <w:rFonts w:ascii="Times New Roman" w:hAnsi="Times New Roman" w:cs="Times New Roman"/>
          <w:sz w:val="24"/>
          <w:szCs w:val="24"/>
        </w:rPr>
        <w:t xml:space="preserve"> L</w:t>
      </w:r>
      <w:r w:rsidRPr="00E65181">
        <w:rPr>
          <w:rFonts w:ascii="Times New Roman" w:hAnsi="Times New Roman" w:cs="Times New Roman"/>
          <w:sz w:val="24"/>
          <w:szCs w:val="24"/>
        </w:rPr>
        <w:t>esson</w:t>
      </w:r>
      <w:r w:rsidR="006B1D56" w:rsidRPr="00E65181">
        <w:rPr>
          <w:rFonts w:ascii="Times New Roman" w:hAnsi="Times New Roman" w:cs="Times New Roman"/>
          <w:sz w:val="24"/>
          <w:szCs w:val="24"/>
        </w:rPr>
        <w:t>s</w:t>
      </w:r>
      <w:r w:rsidRPr="00E65181">
        <w:rPr>
          <w:rFonts w:ascii="Times New Roman" w:hAnsi="Times New Roman" w:cs="Times New Roman"/>
          <w:sz w:val="24"/>
          <w:szCs w:val="24"/>
        </w:rPr>
        <w:t>’ to demonstrate Joyce’s interest in the defiant female figure.</w:t>
      </w:r>
      <w:r w:rsidRPr="00E65181">
        <w:rPr>
          <w:rFonts w:ascii="Times New Roman" w:eastAsia="Times New Roman" w:hAnsi="Times New Roman" w:cs="Times New Roman"/>
          <w:sz w:val="24"/>
          <w:szCs w:val="24"/>
          <w:vertAlign w:val="superscript"/>
        </w:rPr>
        <w:footnoteReference w:id="31"/>
      </w:r>
      <w:r w:rsidRPr="00E65181">
        <w:rPr>
          <w:rFonts w:ascii="Times New Roman" w:hAnsi="Times New Roman" w:cs="Times New Roman"/>
          <w:sz w:val="24"/>
          <w:szCs w:val="24"/>
        </w:rPr>
        <w:t xml:space="preserve"> Attesting that Joyce uses the ‘tension between form and function in established canons of grammar’ as a subversive weapon to ‘destabilize ideological boundaries in a phallic dominant model of language and sexuality’, Milesi’s study began to further associate the </w:t>
      </w:r>
      <w:r w:rsidRPr="00E65181">
        <w:rPr>
          <w:rFonts w:ascii="Times New Roman" w:hAnsi="Times New Roman" w:cs="Times New Roman"/>
          <w:i/>
          <w:iCs/>
          <w:sz w:val="24"/>
          <w:szCs w:val="24"/>
        </w:rPr>
        <w:t>Wake</w:t>
      </w:r>
      <w:r w:rsidRPr="00E65181">
        <w:rPr>
          <w:rFonts w:ascii="Times New Roman" w:hAnsi="Times New Roman" w:cs="Times New Roman"/>
          <w:sz w:val="24"/>
          <w:szCs w:val="24"/>
        </w:rPr>
        <w:t>’s women with questions of epistemology and gender.</w:t>
      </w:r>
      <w:r w:rsidRPr="00E65181">
        <w:rPr>
          <w:rFonts w:ascii="Times New Roman" w:eastAsia="Times New Roman" w:hAnsi="Times New Roman" w:cs="Times New Roman"/>
          <w:sz w:val="24"/>
          <w:szCs w:val="24"/>
          <w:vertAlign w:val="superscript"/>
        </w:rPr>
        <w:footnoteReference w:id="32"/>
      </w:r>
      <w:r w:rsidRPr="00E65181">
        <w:rPr>
          <w:rFonts w:ascii="Times New Roman" w:hAnsi="Times New Roman" w:cs="Times New Roman"/>
          <w:sz w:val="24"/>
          <w:szCs w:val="24"/>
        </w:rPr>
        <w:t xml:space="preserve"> He argued that Issy mimes ‘a fictional return to male-</w:t>
      </w:r>
      <w:r w:rsidRPr="00E65181">
        <w:rPr>
          <w:rFonts w:ascii="Times New Roman" w:hAnsi="Times New Roman" w:cs="Times New Roman"/>
          <w:i/>
          <w:iCs/>
          <w:sz w:val="24"/>
          <w:szCs w:val="24"/>
        </w:rPr>
        <w:t>oriented</w:t>
      </w:r>
      <w:r w:rsidRPr="00E65181">
        <w:rPr>
          <w:rFonts w:ascii="Times New Roman" w:hAnsi="Times New Roman" w:cs="Times New Roman"/>
          <w:sz w:val="24"/>
          <w:szCs w:val="24"/>
        </w:rPr>
        <w:t xml:space="preserve"> rules’ as a means of entering the central text, before using gynocentric language and erotic flirtation to seduce the male gaze. Despite this, Milesi highlighted the ultimate failure of Issy’s attempts to penetrate male discourse. He noted that once she enters the main body of the text, Issy ‘becomes a mere step in the male quest for knowledge’ as the twins attempt</w:t>
      </w:r>
      <w:r w:rsidR="00105F88" w:rsidRPr="00E65181">
        <w:rPr>
          <w:rFonts w:ascii="Times New Roman" w:hAnsi="Times New Roman" w:cs="Times New Roman"/>
          <w:sz w:val="24"/>
          <w:szCs w:val="24"/>
        </w:rPr>
        <w:t xml:space="preserve"> to</w:t>
      </w:r>
      <w:r w:rsidRPr="00E65181">
        <w:rPr>
          <w:rFonts w:ascii="Times New Roman" w:hAnsi="Times New Roman" w:cs="Times New Roman"/>
          <w:sz w:val="24"/>
          <w:szCs w:val="24"/>
        </w:rPr>
        <w:t xml:space="preserve"> use Issy to comprehend the female body and overthrow the father.</w:t>
      </w:r>
      <w:r w:rsidRPr="00E65181">
        <w:rPr>
          <w:rFonts w:ascii="Times New Roman" w:eastAsia="Times New Roman" w:hAnsi="Times New Roman" w:cs="Times New Roman"/>
          <w:sz w:val="24"/>
          <w:szCs w:val="24"/>
          <w:vertAlign w:val="superscript"/>
        </w:rPr>
        <w:footnoteReference w:id="33"/>
      </w:r>
      <w:r w:rsidRPr="00E65181">
        <w:rPr>
          <w:rFonts w:ascii="Times New Roman" w:hAnsi="Times New Roman" w:cs="Times New Roman"/>
          <w:sz w:val="24"/>
          <w:szCs w:val="24"/>
        </w:rPr>
        <w:t xml:space="preserve"> Creating a balance between female emancipation and male dominance, Milesi’s article represented a </w:t>
      </w:r>
      <w:r w:rsidR="00B17613" w:rsidRPr="00E65181">
        <w:rPr>
          <w:rFonts w:ascii="Times New Roman" w:hAnsi="Times New Roman" w:cs="Times New Roman"/>
          <w:sz w:val="24"/>
          <w:szCs w:val="24"/>
        </w:rPr>
        <w:t xml:space="preserve">critical </w:t>
      </w:r>
      <w:r w:rsidRPr="00E65181">
        <w:rPr>
          <w:rFonts w:ascii="Times New Roman" w:hAnsi="Times New Roman" w:cs="Times New Roman"/>
          <w:sz w:val="24"/>
          <w:szCs w:val="24"/>
        </w:rPr>
        <w:t>change in attitude</w:t>
      </w:r>
      <w:r w:rsidR="008A0FFF" w:rsidRPr="00E65181">
        <w:rPr>
          <w:rFonts w:ascii="Times New Roman" w:hAnsi="Times New Roman" w:cs="Times New Roman"/>
          <w:sz w:val="24"/>
          <w:szCs w:val="24"/>
        </w:rPr>
        <w:t>s</w:t>
      </w:r>
      <w:r w:rsidRPr="00E65181">
        <w:rPr>
          <w:rFonts w:ascii="Times New Roman" w:hAnsi="Times New Roman" w:cs="Times New Roman"/>
          <w:sz w:val="24"/>
          <w:szCs w:val="24"/>
        </w:rPr>
        <w:t xml:space="preserve"> towards female sexuality. Although perhaps not intentionally related, the scholarship coincides with the late stages of second-wave feminism towards the end of the 1980s, which moved beyond a focus on political enfranchisement and into issues of rape and domestic violence.</w:t>
      </w:r>
      <w:r w:rsidR="006D112F" w:rsidRPr="00E65181">
        <w:rPr>
          <w:rStyle w:val="FootnoteReference"/>
          <w:rFonts w:ascii="Times New Roman" w:hAnsi="Times New Roman" w:cs="Times New Roman"/>
          <w:sz w:val="24"/>
          <w:szCs w:val="24"/>
        </w:rPr>
        <w:footnoteReference w:id="34"/>
      </w:r>
      <w:r w:rsidRPr="00E65181">
        <w:rPr>
          <w:rFonts w:ascii="Times New Roman" w:hAnsi="Times New Roman" w:cs="Times New Roman"/>
          <w:sz w:val="24"/>
          <w:szCs w:val="24"/>
        </w:rPr>
        <w:t xml:space="preserve"> The feminist sex wars were also included in this movement, which </w:t>
      </w:r>
      <w:r w:rsidRPr="00E65181">
        <w:rPr>
          <w:rFonts w:ascii="Times New Roman" w:hAnsi="Times New Roman" w:cs="Times New Roman"/>
          <w:sz w:val="24"/>
          <w:szCs w:val="24"/>
        </w:rPr>
        <w:lastRenderedPageBreak/>
        <w:t xml:space="preserve">encouraged a series of debates regarding pornography and sexual liberation. Attempting to turn sex into a symbol of power, the campaign was widely supported by those such as Audre Lorde, who in 1979 published ‘The Uses of the Erotic’, where she declares, </w:t>
      </w:r>
    </w:p>
    <w:p w14:paraId="3BB868F6" w14:textId="77777777" w:rsidR="004E4F6B" w:rsidRPr="00E65181" w:rsidRDefault="004E4F6B" w:rsidP="007B662A">
      <w:pPr>
        <w:pStyle w:val="Default"/>
        <w:rPr>
          <w:rFonts w:ascii="Times New Roman" w:eastAsia="Times New Roman" w:hAnsi="Times New Roman" w:cs="Times New Roman"/>
          <w:sz w:val="24"/>
          <w:szCs w:val="24"/>
        </w:rPr>
      </w:pPr>
    </w:p>
    <w:p w14:paraId="2C9F71F2" w14:textId="77777777" w:rsidR="004E4F6B" w:rsidRPr="00E65181" w:rsidRDefault="004E4F6B" w:rsidP="007B662A">
      <w:pPr>
        <w:pStyle w:val="Default"/>
        <w:ind w:left="1134" w:right="1134"/>
        <w:rPr>
          <w:rFonts w:ascii="Times New Roman" w:eastAsia="Times New Roman" w:hAnsi="Times New Roman" w:cs="Times New Roman"/>
          <w:sz w:val="24"/>
          <w:szCs w:val="24"/>
        </w:rPr>
      </w:pPr>
      <w:r w:rsidRPr="00E65181">
        <w:rPr>
          <w:rFonts w:ascii="Times New Roman" w:hAnsi="Times New Roman" w:cs="Times New Roman"/>
          <w:sz w:val="24"/>
          <w:szCs w:val="24"/>
        </w:rPr>
        <w:t>when I speak of the erotic, then, I speak of it as an assertion of the lifeforce of women; of that creative energy empowered, the knowledge and use of which we are now reclaiming in our language, our history, our dancing, our loving, our work, our lives.</w:t>
      </w:r>
      <w:r w:rsidRPr="00E65181">
        <w:rPr>
          <w:rFonts w:ascii="Times New Roman" w:eastAsia="Times New Roman" w:hAnsi="Times New Roman" w:cs="Times New Roman"/>
          <w:sz w:val="24"/>
          <w:szCs w:val="24"/>
          <w:vertAlign w:val="superscript"/>
        </w:rPr>
        <w:footnoteReference w:id="35"/>
      </w:r>
      <w:r w:rsidRPr="00E65181">
        <w:rPr>
          <w:rFonts w:ascii="Times New Roman" w:hAnsi="Times New Roman" w:cs="Times New Roman"/>
          <w:sz w:val="24"/>
          <w:szCs w:val="24"/>
        </w:rPr>
        <w:t xml:space="preserve"> </w:t>
      </w:r>
    </w:p>
    <w:p w14:paraId="7BE31CD0" w14:textId="77777777" w:rsidR="004E4F6B" w:rsidRPr="00E65181" w:rsidRDefault="004E4F6B" w:rsidP="007B662A">
      <w:pPr>
        <w:pStyle w:val="Default"/>
        <w:ind w:left="1134" w:right="1134"/>
        <w:rPr>
          <w:rFonts w:ascii="Times New Roman" w:eastAsia="Times New Roman" w:hAnsi="Times New Roman" w:cs="Times New Roman"/>
          <w:sz w:val="24"/>
          <w:szCs w:val="24"/>
        </w:rPr>
      </w:pPr>
    </w:p>
    <w:p w14:paraId="52D557D7" w14:textId="307EB857" w:rsidR="004E4F6B" w:rsidRPr="00E65181" w:rsidRDefault="004E4F6B" w:rsidP="007B662A">
      <w:pPr>
        <w:pStyle w:val="Default"/>
        <w:spacing w:line="480" w:lineRule="auto"/>
        <w:rPr>
          <w:rFonts w:ascii="Times New Roman" w:eastAsia="Times New Roman" w:hAnsi="Times New Roman" w:cs="Times New Roman"/>
          <w:sz w:val="24"/>
          <w:szCs w:val="24"/>
        </w:rPr>
      </w:pPr>
      <w:r w:rsidRPr="00E65181">
        <w:rPr>
          <w:rFonts w:ascii="Times New Roman" w:hAnsi="Times New Roman" w:cs="Times New Roman"/>
          <w:sz w:val="24"/>
          <w:szCs w:val="24"/>
        </w:rPr>
        <w:t xml:space="preserve">Although Lorde’s essay was highly controversial at the time due to her apparent </w:t>
      </w:r>
      <w:r w:rsidR="00012672" w:rsidRPr="00E65181">
        <w:rPr>
          <w:rFonts w:ascii="Times New Roman" w:hAnsi="Times New Roman" w:cs="Times New Roman"/>
          <w:sz w:val="24"/>
          <w:szCs w:val="24"/>
        </w:rPr>
        <w:t>defence</w:t>
      </w:r>
      <w:r w:rsidRPr="00E65181">
        <w:rPr>
          <w:rFonts w:ascii="Times New Roman" w:hAnsi="Times New Roman" w:cs="Times New Roman"/>
          <w:sz w:val="24"/>
          <w:szCs w:val="24"/>
        </w:rPr>
        <w:t xml:space="preserve"> of pornography, now her reclamation of the erotic and sexual desire creates an image of female empowerment. Taking just a small strand of Lorde’s complex work—the notion of sexual reclamation—the essay can be seen to reflect the shift in attitude towards Joyce’s female characters, as the label of ‘temptress’ becomes a symbol of underlying power. Milesi thus moves towards embracing Issy’s hyper-sexualised and erotic temperament as a symbol of liberation and as a means of inserting herself, if only briefly, into phallocentric language, paving the way for other scholars to follow suit. </w:t>
      </w:r>
    </w:p>
    <w:p w14:paraId="5D97ABBF" w14:textId="611048F6" w:rsidR="004E4F6B" w:rsidRPr="00E65181" w:rsidRDefault="004E4F6B" w:rsidP="007B662A">
      <w:pPr>
        <w:autoSpaceDE w:val="0"/>
        <w:autoSpaceDN w:val="0"/>
        <w:adjustRightInd w:val="0"/>
        <w:spacing w:line="480" w:lineRule="auto"/>
        <w:ind w:firstLine="720"/>
        <w:rPr>
          <w:color w:val="222222"/>
          <w:shd w:val="clear" w:color="auto" w:fill="FFFFFF"/>
        </w:rPr>
      </w:pPr>
      <w:r w:rsidRPr="00E65181">
        <w:rPr>
          <w:color w:val="222222"/>
          <w:shd w:val="clear" w:color="auto" w:fill="FFFFFF"/>
        </w:rPr>
        <w:t xml:space="preserve">Nearing the turn of the century and following the </w:t>
      </w:r>
      <w:r w:rsidR="00207E63" w:rsidRPr="00E65181">
        <w:rPr>
          <w:color w:val="222222"/>
          <w:shd w:val="clear" w:color="auto" w:fill="FFFFFF"/>
        </w:rPr>
        <w:t>second wave</w:t>
      </w:r>
      <w:r w:rsidRPr="00E65181">
        <w:rPr>
          <w:color w:val="222222"/>
          <w:shd w:val="clear" w:color="auto" w:fill="FFFFFF"/>
        </w:rPr>
        <w:t xml:space="preserve"> of feminism, further scholarship on Joyce’s female characters began to emerge. Of particular importance </w:t>
      </w:r>
      <w:r w:rsidR="00BD4DB0" w:rsidRPr="00E65181">
        <w:rPr>
          <w:color w:val="222222"/>
          <w:shd w:val="clear" w:color="auto" w:fill="FFFFFF"/>
        </w:rPr>
        <w:t>is</w:t>
      </w:r>
      <w:r w:rsidRPr="00E65181">
        <w:rPr>
          <w:color w:val="222222"/>
          <w:shd w:val="clear" w:color="auto" w:fill="FFFFFF"/>
        </w:rPr>
        <w:t xml:space="preserve"> Suzette Henke’s monograph, </w:t>
      </w:r>
      <w:r w:rsidRPr="00E65181">
        <w:rPr>
          <w:i/>
          <w:iCs/>
          <w:color w:val="222222"/>
          <w:shd w:val="clear" w:color="auto" w:fill="FFFFFF"/>
        </w:rPr>
        <w:t xml:space="preserve">James Joyce and the Politics of Desire </w:t>
      </w:r>
      <w:r w:rsidRPr="00E65181">
        <w:rPr>
          <w:color w:val="222222"/>
          <w:shd w:val="clear" w:color="auto" w:fill="FFFFFF"/>
        </w:rPr>
        <w:t xml:space="preserve">(1990). </w:t>
      </w:r>
      <w:r w:rsidR="00BB1B56" w:rsidRPr="00E65181">
        <w:rPr>
          <w:color w:val="222222"/>
          <w:shd w:val="clear" w:color="auto" w:fill="FFFFFF"/>
        </w:rPr>
        <w:t>Highlighting</w:t>
      </w:r>
      <w:r w:rsidR="00883AB5" w:rsidRPr="00E65181">
        <w:rPr>
          <w:color w:val="222222"/>
          <w:shd w:val="clear" w:color="auto" w:fill="FFFFFF"/>
        </w:rPr>
        <w:t xml:space="preserve"> that</w:t>
      </w:r>
      <w:r w:rsidR="004240C4" w:rsidRPr="00E65181">
        <w:rPr>
          <w:color w:val="222222"/>
          <w:shd w:val="clear" w:color="auto" w:fill="FFFFFF"/>
        </w:rPr>
        <w:t xml:space="preserve"> most</w:t>
      </w:r>
      <w:r w:rsidR="00883AB5" w:rsidRPr="00E65181">
        <w:rPr>
          <w:color w:val="222222"/>
          <w:shd w:val="clear" w:color="auto" w:fill="FFFFFF"/>
        </w:rPr>
        <w:t xml:space="preserve"> </w:t>
      </w:r>
      <w:r w:rsidR="004240C4" w:rsidRPr="00E65181">
        <w:rPr>
          <w:color w:val="222222"/>
          <w:shd w:val="clear" w:color="auto" w:fill="FFFFFF"/>
        </w:rPr>
        <w:t xml:space="preserve">critics </w:t>
      </w:r>
      <w:r w:rsidRPr="00E65181">
        <w:rPr>
          <w:color w:val="222222"/>
          <w:shd w:val="clear" w:color="auto" w:fill="FFFFFF"/>
        </w:rPr>
        <w:t>have traditionally either ‘praised Joyce for his intimate knowledge of the female psyche or condemned his view of women as stereotyped and reductive’</w:t>
      </w:r>
      <w:r w:rsidR="00BB1B56" w:rsidRPr="00E65181">
        <w:rPr>
          <w:color w:val="222222"/>
          <w:shd w:val="clear" w:color="auto" w:fill="FFFFFF"/>
        </w:rPr>
        <w:t xml:space="preserve">, Henke </w:t>
      </w:r>
      <w:r w:rsidRPr="00E65181">
        <w:rPr>
          <w:color w:val="222222"/>
          <w:shd w:val="clear" w:color="auto" w:fill="FFFFFF"/>
        </w:rPr>
        <w:t>observ</w:t>
      </w:r>
      <w:r w:rsidR="00BD4DB0" w:rsidRPr="00E65181">
        <w:rPr>
          <w:color w:val="222222"/>
          <w:shd w:val="clear" w:color="auto" w:fill="FFFFFF"/>
        </w:rPr>
        <w:t>e</w:t>
      </w:r>
      <w:r w:rsidR="006B1D56" w:rsidRPr="00E65181">
        <w:rPr>
          <w:color w:val="222222"/>
          <w:shd w:val="clear" w:color="auto" w:fill="FFFFFF"/>
        </w:rPr>
        <w:t>d</w:t>
      </w:r>
      <w:r w:rsidRPr="00E65181">
        <w:rPr>
          <w:color w:val="222222"/>
          <w:shd w:val="clear" w:color="auto" w:fill="FFFFFF"/>
        </w:rPr>
        <w:t xml:space="preserve"> that there is, however, ‘another side to Joyce’s canon’, as</w:t>
      </w:r>
    </w:p>
    <w:p w14:paraId="4C236A2C" w14:textId="77777777" w:rsidR="00BD4DB0" w:rsidRPr="00E65181" w:rsidRDefault="00BD4DB0" w:rsidP="007B662A">
      <w:pPr>
        <w:autoSpaceDE w:val="0"/>
        <w:autoSpaceDN w:val="0"/>
        <w:adjustRightInd w:val="0"/>
        <w:spacing w:line="480" w:lineRule="auto"/>
        <w:ind w:firstLine="720"/>
        <w:rPr>
          <w:color w:val="222222"/>
          <w:shd w:val="clear" w:color="auto" w:fill="FFFFFF"/>
        </w:rPr>
      </w:pPr>
    </w:p>
    <w:p w14:paraId="1EA493A8" w14:textId="77777777" w:rsidR="004E4F6B" w:rsidRPr="00E65181" w:rsidRDefault="004E4F6B" w:rsidP="007B662A">
      <w:pPr>
        <w:ind w:left="1134" w:right="1134"/>
        <w:rPr>
          <w:color w:val="222222"/>
          <w:shd w:val="clear" w:color="auto" w:fill="FFFFFF"/>
        </w:rPr>
      </w:pPr>
      <w:r w:rsidRPr="00E65181">
        <w:rPr>
          <w:color w:val="222222"/>
          <w:shd w:val="clear" w:color="auto" w:fill="FFFFFF"/>
        </w:rPr>
        <w:lastRenderedPageBreak/>
        <w:t>by comically deflating sex-role stereotypes of masculine prowess and feminine passivity, Joyce tends to advocate more enlightened principles of androgynous behaviour in the complex politics of desire that govern sexual transactions.</w:t>
      </w:r>
      <w:r w:rsidRPr="00E65181">
        <w:rPr>
          <w:rStyle w:val="FootnoteReference"/>
          <w:color w:val="222222"/>
          <w:shd w:val="clear" w:color="auto" w:fill="FFFFFF"/>
        </w:rPr>
        <w:footnoteReference w:id="36"/>
      </w:r>
    </w:p>
    <w:p w14:paraId="2AC162A2" w14:textId="77777777" w:rsidR="004E4F6B" w:rsidRPr="00E65181" w:rsidRDefault="004E4F6B" w:rsidP="007B662A">
      <w:pPr>
        <w:spacing w:line="480" w:lineRule="auto"/>
        <w:ind w:firstLine="720"/>
        <w:rPr>
          <w:color w:val="222222"/>
          <w:shd w:val="clear" w:color="auto" w:fill="FFFFFF"/>
        </w:rPr>
      </w:pPr>
    </w:p>
    <w:p w14:paraId="3CC957B5" w14:textId="01BA02F4" w:rsidR="00BD4DB0" w:rsidRPr="00E65181" w:rsidRDefault="00207E63" w:rsidP="00CC749F">
      <w:pPr>
        <w:spacing w:line="480" w:lineRule="auto"/>
        <w:rPr>
          <w:color w:val="222222"/>
          <w:shd w:val="clear" w:color="auto" w:fill="FFFFFF"/>
        </w:rPr>
      </w:pPr>
      <w:r w:rsidRPr="00E65181">
        <w:rPr>
          <w:color w:val="222222"/>
          <w:shd w:val="clear" w:color="auto" w:fill="FFFFFF"/>
        </w:rPr>
        <w:t xml:space="preserve">By </w:t>
      </w:r>
      <w:r w:rsidR="00BD4DB0" w:rsidRPr="00E65181">
        <w:rPr>
          <w:color w:val="222222"/>
          <w:shd w:val="clear" w:color="auto" w:fill="FFFFFF"/>
        </w:rPr>
        <w:t>considering</w:t>
      </w:r>
      <w:r w:rsidR="004E4F6B" w:rsidRPr="00E65181">
        <w:rPr>
          <w:color w:val="222222"/>
          <w:shd w:val="clear" w:color="auto" w:fill="FFFFFF"/>
        </w:rPr>
        <w:t xml:space="preserve"> this androgynous in-between</w:t>
      </w:r>
      <w:r w:rsidR="004078C7" w:rsidRPr="00E65181">
        <w:rPr>
          <w:color w:val="222222"/>
          <w:shd w:val="clear" w:color="auto" w:fill="FFFFFF"/>
        </w:rPr>
        <w:t>,</w:t>
      </w:r>
      <w:r w:rsidR="00CC749F" w:rsidRPr="00E65181">
        <w:rPr>
          <w:color w:val="222222"/>
          <w:shd w:val="clear" w:color="auto" w:fill="FFFFFF"/>
        </w:rPr>
        <w:t xml:space="preserve"> Henke</w:t>
      </w:r>
      <w:r w:rsidR="004E4F6B" w:rsidRPr="00E65181">
        <w:rPr>
          <w:color w:val="222222"/>
          <w:shd w:val="clear" w:color="auto" w:fill="FFFFFF"/>
        </w:rPr>
        <w:t xml:space="preserve"> transcends a binary examination of Joyce’s women, introducing a further complexity to the </w:t>
      </w:r>
      <w:r w:rsidR="004E4F6B" w:rsidRPr="00E65181">
        <w:rPr>
          <w:i/>
          <w:iCs/>
          <w:color w:val="222222"/>
          <w:shd w:val="clear" w:color="auto" w:fill="FFFFFF"/>
        </w:rPr>
        <w:t>Wake</w:t>
      </w:r>
      <w:r w:rsidR="004E4F6B" w:rsidRPr="00E65181">
        <w:rPr>
          <w:color w:val="222222"/>
          <w:shd w:val="clear" w:color="auto" w:fill="FFFFFF"/>
        </w:rPr>
        <w:t>, while also marking a connection between desire, sex</w:t>
      </w:r>
      <w:r w:rsidR="004078C7" w:rsidRPr="00E65181">
        <w:rPr>
          <w:color w:val="222222"/>
          <w:shd w:val="clear" w:color="auto" w:fill="FFFFFF"/>
        </w:rPr>
        <w:t>,</w:t>
      </w:r>
      <w:r w:rsidR="004E4F6B" w:rsidRPr="00E65181">
        <w:rPr>
          <w:color w:val="222222"/>
          <w:shd w:val="clear" w:color="auto" w:fill="FFFFFF"/>
        </w:rPr>
        <w:t xml:space="preserve"> and authority which will be integral to this thesis. </w:t>
      </w:r>
      <w:r w:rsidR="00BD4DB0" w:rsidRPr="00E65181">
        <w:rPr>
          <w:color w:val="222222"/>
          <w:shd w:val="clear" w:color="auto" w:fill="FFFFFF"/>
        </w:rPr>
        <w:t>My most prominent use of Henke’s work will be in Chapter 1, where I reflect on her early readings of the Joycean O. Considering these readings in relation to female sexuality, phenomenological authority</w:t>
      </w:r>
      <w:r w:rsidR="004078C7" w:rsidRPr="00E65181">
        <w:rPr>
          <w:color w:val="222222"/>
          <w:shd w:val="clear" w:color="auto" w:fill="FFFFFF"/>
        </w:rPr>
        <w:t>,</w:t>
      </w:r>
      <w:r w:rsidR="00BD4DB0" w:rsidRPr="00E65181">
        <w:rPr>
          <w:color w:val="222222"/>
          <w:shd w:val="clear" w:color="auto" w:fill="FFFFFF"/>
        </w:rPr>
        <w:t xml:space="preserve"> and literary representation, my own work builds on Henke’s early critical observations</w:t>
      </w:r>
      <w:r w:rsidR="00BB1B56" w:rsidRPr="00E65181">
        <w:rPr>
          <w:color w:val="222222"/>
          <w:shd w:val="clear" w:color="auto" w:fill="FFFFFF"/>
        </w:rPr>
        <w:t xml:space="preserve"> </w:t>
      </w:r>
      <w:r w:rsidR="00BD4DB0" w:rsidRPr="00E65181">
        <w:rPr>
          <w:color w:val="222222"/>
          <w:shd w:val="clear" w:color="auto" w:fill="FFFFFF"/>
        </w:rPr>
        <w:t>to introduce an additional complexity to the O, demonstrating that</w:t>
      </w:r>
      <w:r w:rsidR="00A73BC0" w:rsidRPr="00E65181">
        <w:rPr>
          <w:color w:val="222222"/>
          <w:shd w:val="clear" w:color="auto" w:fill="FFFFFF"/>
        </w:rPr>
        <w:t xml:space="preserve"> Joycean</w:t>
      </w:r>
      <w:r w:rsidR="00BD4DB0" w:rsidRPr="00E65181">
        <w:rPr>
          <w:color w:val="222222"/>
          <w:shd w:val="clear" w:color="auto" w:fill="FFFFFF"/>
        </w:rPr>
        <w:t xml:space="preserve"> scholarship </w:t>
      </w:r>
      <w:r w:rsidR="00A73BC0" w:rsidRPr="00E65181">
        <w:rPr>
          <w:color w:val="222222"/>
          <w:shd w:val="clear" w:color="auto" w:fill="FFFFFF"/>
        </w:rPr>
        <w:t xml:space="preserve">is collaborative and historical, rather than functioning in isolation from one another. </w:t>
      </w:r>
    </w:p>
    <w:p w14:paraId="7E9A2EB1" w14:textId="25BE4A63" w:rsidR="001B55CD" w:rsidRPr="00E65181" w:rsidRDefault="004E4F6B" w:rsidP="001B55CD">
      <w:pPr>
        <w:pStyle w:val="Default"/>
        <w:spacing w:line="480" w:lineRule="auto"/>
        <w:rPr>
          <w:rFonts w:ascii="Times New Roman" w:hAnsi="Times New Roman" w:cs="Times New Roman"/>
          <w:sz w:val="24"/>
          <w:szCs w:val="24"/>
          <w:lang w:val="en-GB"/>
        </w:rPr>
      </w:pPr>
      <w:r w:rsidRPr="00E65181">
        <w:rPr>
          <w:rFonts w:ascii="Times New Roman" w:eastAsiaTheme="minorEastAsia" w:hAnsi="Times New Roman" w:cs="Times New Roman"/>
          <w:sz w:val="24"/>
          <w:szCs w:val="24"/>
          <w:lang w:val="en-GB" w:eastAsia="zh-CN"/>
        </w:rPr>
        <w:t xml:space="preserve">      </w:t>
      </w:r>
      <w:r w:rsidRPr="00E65181">
        <w:rPr>
          <w:rFonts w:ascii="Times New Roman" w:hAnsi="Times New Roman" w:cs="Times New Roman"/>
          <w:sz w:val="24"/>
          <w:szCs w:val="24"/>
          <w:lang w:val="en-GB"/>
        </w:rPr>
        <w:t xml:space="preserve">      More recent scholarship</w:t>
      </w:r>
      <w:r w:rsidR="00277D01" w:rsidRPr="00E65181">
        <w:rPr>
          <w:rFonts w:ascii="Times New Roman" w:hAnsi="Times New Roman" w:cs="Times New Roman"/>
          <w:sz w:val="24"/>
          <w:szCs w:val="24"/>
          <w:lang w:val="en-GB"/>
        </w:rPr>
        <w:t xml:space="preserve"> </w:t>
      </w:r>
      <w:r w:rsidRPr="00E65181">
        <w:rPr>
          <w:rFonts w:ascii="Times New Roman" w:hAnsi="Times New Roman" w:cs="Times New Roman"/>
          <w:sz w:val="24"/>
          <w:szCs w:val="24"/>
          <w:lang w:val="en-GB"/>
        </w:rPr>
        <w:t xml:space="preserve">has begun to address Joyce’s </w:t>
      </w:r>
      <w:r w:rsidR="004240C4" w:rsidRPr="00E65181">
        <w:rPr>
          <w:rFonts w:ascii="Times New Roman" w:hAnsi="Times New Roman" w:cs="Times New Roman"/>
          <w:sz w:val="24"/>
          <w:szCs w:val="24"/>
          <w:lang w:val="en-GB"/>
        </w:rPr>
        <w:t>depiction of</w:t>
      </w:r>
      <w:r w:rsidRPr="00E65181">
        <w:rPr>
          <w:rFonts w:ascii="Times New Roman" w:hAnsi="Times New Roman" w:cs="Times New Roman"/>
          <w:sz w:val="24"/>
          <w:szCs w:val="24"/>
          <w:lang w:val="en-GB"/>
        </w:rPr>
        <w:t xml:space="preserve"> </w:t>
      </w:r>
      <w:r w:rsidR="004240C4" w:rsidRPr="00E65181">
        <w:rPr>
          <w:rFonts w:ascii="Times New Roman" w:hAnsi="Times New Roman" w:cs="Times New Roman"/>
          <w:sz w:val="24"/>
          <w:szCs w:val="24"/>
          <w:lang w:val="en-GB"/>
        </w:rPr>
        <w:t xml:space="preserve">women </w:t>
      </w:r>
      <w:r w:rsidRPr="00E65181">
        <w:rPr>
          <w:rFonts w:ascii="Times New Roman" w:hAnsi="Times New Roman" w:cs="Times New Roman"/>
          <w:sz w:val="24"/>
          <w:szCs w:val="24"/>
          <w:lang w:val="en-GB"/>
        </w:rPr>
        <w:t xml:space="preserve">not just in terms of </w:t>
      </w:r>
      <w:r w:rsidR="004078C7" w:rsidRPr="00E65181">
        <w:rPr>
          <w:rFonts w:ascii="Times New Roman" w:hAnsi="Times New Roman" w:cs="Times New Roman"/>
          <w:sz w:val="24"/>
          <w:szCs w:val="24"/>
          <w:lang w:val="en-GB"/>
        </w:rPr>
        <w:t xml:space="preserve">a </w:t>
      </w:r>
      <w:r w:rsidRPr="00E65181">
        <w:rPr>
          <w:rFonts w:ascii="Times New Roman" w:hAnsi="Times New Roman" w:cs="Times New Roman"/>
          <w:sz w:val="24"/>
          <w:szCs w:val="24"/>
          <w:lang w:val="en-GB"/>
        </w:rPr>
        <w:t xml:space="preserve">radical feminisation of Joyce’s work, but to suggest a more complex and subversive quality to </w:t>
      </w:r>
      <w:r w:rsidRPr="00E65181">
        <w:rPr>
          <w:rFonts w:ascii="Times New Roman" w:hAnsi="Times New Roman" w:cs="Times New Roman"/>
          <w:i/>
          <w:iCs/>
          <w:sz w:val="24"/>
          <w:szCs w:val="24"/>
          <w:lang w:val="en-GB"/>
        </w:rPr>
        <w:t>Finnegans</w:t>
      </w:r>
      <w:r w:rsidRPr="00E65181">
        <w:rPr>
          <w:rFonts w:ascii="Times New Roman" w:hAnsi="Times New Roman" w:cs="Times New Roman"/>
          <w:i/>
          <w:iCs/>
          <w:sz w:val="24"/>
          <w:szCs w:val="24"/>
        </w:rPr>
        <w:t xml:space="preserve"> Wake</w:t>
      </w:r>
      <w:r w:rsidRPr="00E65181">
        <w:rPr>
          <w:rFonts w:ascii="Times New Roman" w:hAnsi="Times New Roman" w:cs="Times New Roman"/>
          <w:sz w:val="24"/>
          <w:szCs w:val="24"/>
        </w:rPr>
        <w:t xml:space="preserve">. In 2004, Vicki Mahaffey addressed the question of Joyce and </w:t>
      </w:r>
      <w:r w:rsidR="009D50C5" w:rsidRPr="00E65181">
        <w:rPr>
          <w:rFonts w:ascii="Times New Roman" w:hAnsi="Times New Roman" w:cs="Times New Roman"/>
          <w:sz w:val="24"/>
          <w:szCs w:val="24"/>
        </w:rPr>
        <w:t>ge</w:t>
      </w:r>
      <w:r w:rsidRPr="00E65181">
        <w:rPr>
          <w:rFonts w:ascii="Times New Roman" w:hAnsi="Times New Roman" w:cs="Times New Roman"/>
          <w:sz w:val="24"/>
          <w:szCs w:val="24"/>
        </w:rPr>
        <w:t xml:space="preserve">nder in </w:t>
      </w:r>
      <w:r w:rsidRPr="00E65181">
        <w:rPr>
          <w:rFonts w:ascii="Times New Roman" w:hAnsi="Times New Roman" w:cs="Times New Roman"/>
          <w:i/>
          <w:iCs/>
          <w:sz w:val="24"/>
          <w:szCs w:val="24"/>
        </w:rPr>
        <w:t xml:space="preserve">Ulysses </w:t>
      </w:r>
      <w:r w:rsidRPr="00E65181">
        <w:rPr>
          <w:rFonts w:ascii="Times New Roman" w:hAnsi="Times New Roman" w:cs="Times New Roman"/>
          <w:sz w:val="24"/>
          <w:szCs w:val="24"/>
        </w:rPr>
        <w:t xml:space="preserve">and </w:t>
      </w:r>
      <w:r w:rsidRPr="00E65181">
        <w:rPr>
          <w:rFonts w:ascii="Times New Roman" w:hAnsi="Times New Roman" w:cs="Times New Roman"/>
          <w:i/>
          <w:iCs/>
          <w:sz w:val="24"/>
          <w:szCs w:val="24"/>
        </w:rPr>
        <w:t>Finnegans Wake</w:t>
      </w:r>
      <w:r w:rsidRPr="00E65181">
        <w:rPr>
          <w:rFonts w:ascii="Times New Roman" w:hAnsi="Times New Roman" w:cs="Times New Roman"/>
          <w:sz w:val="24"/>
          <w:szCs w:val="24"/>
        </w:rPr>
        <w:t xml:space="preserve"> through a term she coins ‘The Rudy Principle’. Translating as a fantasy of the unlived life, </w:t>
      </w:r>
      <w:r w:rsidR="006B1D56" w:rsidRPr="00E65181">
        <w:rPr>
          <w:rFonts w:ascii="Times New Roman" w:hAnsi="Times New Roman" w:cs="Times New Roman"/>
          <w:sz w:val="24"/>
          <w:szCs w:val="24"/>
        </w:rPr>
        <w:t>‘T</w:t>
      </w:r>
      <w:r w:rsidRPr="00E65181">
        <w:rPr>
          <w:rFonts w:ascii="Times New Roman" w:hAnsi="Times New Roman" w:cs="Times New Roman"/>
          <w:sz w:val="24"/>
          <w:szCs w:val="24"/>
        </w:rPr>
        <w:t>he Rudy Principle</w:t>
      </w:r>
      <w:r w:rsidR="006B1D56" w:rsidRPr="00E65181">
        <w:rPr>
          <w:rFonts w:ascii="Times New Roman" w:hAnsi="Times New Roman" w:cs="Times New Roman"/>
          <w:sz w:val="24"/>
          <w:szCs w:val="24"/>
        </w:rPr>
        <w:t>’</w:t>
      </w:r>
      <w:r w:rsidRPr="00E65181">
        <w:rPr>
          <w:rFonts w:ascii="Times New Roman" w:hAnsi="Times New Roman" w:cs="Times New Roman"/>
          <w:sz w:val="24"/>
          <w:szCs w:val="24"/>
        </w:rPr>
        <w:t xml:space="preserve"> is ‘a psychological, artistic response to the social divisions of gender, class, religion, and age, not a political one. It aims to change only “the perceiver”, rather than the world’.</w:t>
      </w:r>
      <w:r w:rsidRPr="00E65181">
        <w:rPr>
          <w:rFonts w:ascii="Times New Roman" w:eastAsia="Times New Roman" w:hAnsi="Times New Roman" w:cs="Times New Roman"/>
          <w:sz w:val="24"/>
          <w:szCs w:val="24"/>
          <w:vertAlign w:val="superscript"/>
        </w:rPr>
        <w:footnoteReference w:id="37"/>
      </w:r>
      <w:r w:rsidRPr="00E65181">
        <w:rPr>
          <w:rFonts w:ascii="Times New Roman" w:hAnsi="Times New Roman" w:cs="Times New Roman"/>
          <w:sz w:val="24"/>
          <w:szCs w:val="24"/>
        </w:rPr>
        <w:t xml:space="preserve"> In other words, Joyce’s subversive use of the female body is not a radical act of political feminism, but rather a conversation between reader and author, whereby Joyce demonstrates the unique power of the feminine. Addressing this in the context of the </w:t>
      </w:r>
      <w:r w:rsidRPr="00E65181">
        <w:rPr>
          <w:rFonts w:ascii="Times New Roman" w:hAnsi="Times New Roman" w:cs="Times New Roman"/>
          <w:i/>
          <w:iCs/>
          <w:sz w:val="24"/>
          <w:szCs w:val="24"/>
        </w:rPr>
        <w:t>Wake</w:t>
      </w:r>
      <w:r w:rsidRPr="00E65181">
        <w:rPr>
          <w:rFonts w:ascii="Times New Roman" w:hAnsi="Times New Roman" w:cs="Times New Roman"/>
          <w:sz w:val="24"/>
          <w:szCs w:val="24"/>
        </w:rPr>
        <w:t xml:space="preserve">, Mahaffey concludes that the text is ‘not just a reply of the past in all its jumbled chaos, but the dream of a future in </w:t>
      </w:r>
      <w:r w:rsidRPr="00E65181">
        <w:rPr>
          <w:rFonts w:ascii="Times New Roman" w:hAnsi="Times New Roman" w:cs="Times New Roman"/>
          <w:sz w:val="24"/>
          <w:szCs w:val="24"/>
        </w:rPr>
        <w:lastRenderedPageBreak/>
        <w:t xml:space="preserve">which we have learned to embrace division and entertain the incomprehensible’, expressing </w:t>
      </w:r>
      <w:r w:rsidR="006B1D56" w:rsidRPr="00E65181">
        <w:rPr>
          <w:rFonts w:ascii="Times New Roman" w:hAnsi="Times New Roman" w:cs="Times New Roman"/>
          <w:sz w:val="24"/>
          <w:szCs w:val="24"/>
        </w:rPr>
        <w:t>‘T</w:t>
      </w:r>
      <w:r w:rsidRPr="00E65181">
        <w:rPr>
          <w:rFonts w:ascii="Times New Roman" w:hAnsi="Times New Roman" w:cs="Times New Roman"/>
          <w:sz w:val="24"/>
          <w:szCs w:val="24"/>
        </w:rPr>
        <w:t>he Rudy Principle</w:t>
      </w:r>
      <w:r w:rsidR="006B1D56" w:rsidRPr="00E65181">
        <w:rPr>
          <w:rFonts w:ascii="Times New Roman" w:hAnsi="Times New Roman" w:cs="Times New Roman"/>
          <w:sz w:val="24"/>
          <w:szCs w:val="24"/>
        </w:rPr>
        <w:t>’</w:t>
      </w:r>
      <w:r w:rsidRPr="00E65181">
        <w:rPr>
          <w:rFonts w:ascii="Times New Roman" w:hAnsi="Times New Roman" w:cs="Times New Roman"/>
          <w:sz w:val="24"/>
          <w:szCs w:val="24"/>
        </w:rPr>
        <w:t xml:space="preserve"> in terms of social development.</w:t>
      </w:r>
      <w:r w:rsidRPr="00E65181">
        <w:rPr>
          <w:rFonts w:ascii="Times New Roman" w:eastAsia="Times New Roman" w:hAnsi="Times New Roman" w:cs="Times New Roman"/>
          <w:sz w:val="24"/>
          <w:szCs w:val="24"/>
          <w:vertAlign w:val="superscript"/>
        </w:rPr>
        <w:footnoteReference w:id="38"/>
      </w:r>
      <w:r w:rsidRPr="00E65181">
        <w:rPr>
          <w:rFonts w:ascii="Times New Roman" w:hAnsi="Times New Roman" w:cs="Times New Roman"/>
          <w:sz w:val="24"/>
          <w:szCs w:val="24"/>
        </w:rPr>
        <w:t xml:space="preserve"> </w:t>
      </w:r>
      <w:r w:rsidR="003E37C2" w:rsidRPr="00E65181">
        <w:rPr>
          <w:rFonts w:ascii="Times New Roman" w:hAnsi="Times New Roman" w:cs="Times New Roman"/>
          <w:sz w:val="24"/>
          <w:szCs w:val="24"/>
        </w:rPr>
        <w:t xml:space="preserve">I explore aspects of </w:t>
      </w:r>
      <w:r w:rsidR="006B1D56" w:rsidRPr="00E65181">
        <w:rPr>
          <w:rFonts w:ascii="Times New Roman" w:hAnsi="Times New Roman" w:cs="Times New Roman"/>
          <w:sz w:val="24"/>
          <w:szCs w:val="24"/>
        </w:rPr>
        <w:t xml:space="preserve">‘The </w:t>
      </w:r>
      <w:r w:rsidR="00770432" w:rsidRPr="00E65181">
        <w:rPr>
          <w:rFonts w:ascii="Times New Roman" w:hAnsi="Times New Roman" w:cs="Times New Roman"/>
          <w:sz w:val="24"/>
          <w:szCs w:val="24"/>
        </w:rPr>
        <w:t xml:space="preserve">Rudy Principle’ in </w:t>
      </w:r>
      <w:r w:rsidR="003E37C2" w:rsidRPr="00E65181">
        <w:rPr>
          <w:rFonts w:ascii="Times New Roman" w:hAnsi="Times New Roman" w:cs="Times New Roman"/>
          <w:sz w:val="24"/>
          <w:szCs w:val="24"/>
        </w:rPr>
        <w:t xml:space="preserve">Chapter 1, where I </w:t>
      </w:r>
      <w:r w:rsidR="007F33AF" w:rsidRPr="00E65181">
        <w:rPr>
          <w:rFonts w:ascii="Times New Roman" w:hAnsi="Times New Roman" w:cs="Times New Roman"/>
          <w:sz w:val="24"/>
          <w:szCs w:val="24"/>
        </w:rPr>
        <w:t xml:space="preserve">determine how </w:t>
      </w:r>
      <w:r w:rsidR="00770432" w:rsidRPr="00E65181">
        <w:rPr>
          <w:rFonts w:ascii="Times New Roman" w:hAnsi="Times New Roman" w:cs="Times New Roman"/>
          <w:sz w:val="24"/>
          <w:szCs w:val="24"/>
        </w:rPr>
        <w:t xml:space="preserve">Rudy’s </w:t>
      </w:r>
      <w:r w:rsidR="00770432" w:rsidRPr="00E65181">
        <w:rPr>
          <w:rFonts w:ascii="Times New Roman" w:hAnsi="Times New Roman" w:cs="Times New Roman"/>
          <w:sz w:val="24"/>
          <w:szCs w:val="24"/>
          <w:lang w:val="en-GB"/>
        </w:rPr>
        <w:t xml:space="preserve">absence in </w:t>
      </w:r>
      <w:r w:rsidR="00770432" w:rsidRPr="00E65181">
        <w:rPr>
          <w:rFonts w:ascii="Times New Roman" w:hAnsi="Times New Roman" w:cs="Times New Roman"/>
          <w:i/>
          <w:iCs/>
          <w:sz w:val="24"/>
          <w:szCs w:val="24"/>
          <w:lang w:val="en-GB"/>
        </w:rPr>
        <w:t>Ulysses</w:t>
      </w:r>
      <w:r w:rsidR="00770432" w:rsidRPr="00E65181">
        <w:rPr>
          <w:rFonts w:ascii="Times New Roman" w:hAnsi="Times New Roman" w:cs="Times New Roman"/>
          <w:sz w:val="24"/>
          <w:szCs w:val="24"/>
          <w:lang w:val="en-GB"/>
        </w:rPr>
        <w:t xml:space="preserve"> is marked by the female body</w:t>
      </w:r>
      <w:r w:rsidR="00770432" w:rsidRPr="00E65181">
        <w:rPr>
          <w:rFonts w:ascii="Times New Roman" w:hAnsi="Times New Roman" w:cs="Times New Roman"/>
          <w:sz w:val="24"/>
          <w:szCs w:val="24"/>
        </w:rPr>
        <w:t xml:space="preserve">. </w:t>
      </w:r>
      <w:r w:rsidRPr="00E65181">
        <w:rPr>
          <w:rFonts w:ascii="Times New Roman" w:hAnsi="Times New Roman" w:cs="Times New Roman"/>
          <w:sz w:val="24"/>
          <w:szCs w:val="24"/>
        </w:rPr>
        <w:t xml:space="preserve">Mahaffey’s reluctance to brand Joyce as either a radical feminist or steadfast misogynist is important, introducing the idea that reading the text through a female lens does not mean we have to adopt a gendered </w:t>
      </w:r>
      <w:r w:rsidR="006B1D56" w:rsidRPr="00E65181">
        <w:rPr>
          <w:rFonts w:ascii="Times New Roman" w:hAnsi="Times New Roman" w:cs="Times New Roman"/>
          <w:sz w:val="24"/>
          <w:szCs w:val="24"/>
        </w:rPr>
        <w:t>or dualistic view</w:t>
      </w:r>
      <w:r w:rsidRPr="00E65181">
        <w:rPr>
          <w:rFonts w:ascii="Times New Roman" w:hAnsi="Times New Roman" w:cs="Times New Roman"/>
          <w:sz w:val="24"/>
          <w:szCs w:val="24"/>
        </w:rPr>
        <w:t xml:space="preserve">, where we must choose to privilege one gender over the other. </w:t>
      </w:r>
      <w:r w:rsidR="006B1D56" w:rsidRPr="00E65181">
        <w:rPr>
          <w:rFonts w:ascii="Times New Roman" w:hAnsi="Times New Roman" w:cs="Times New Roman"/>
          <w:sz w:val="24"/>
          <w:szCs w:val="24"/>
        </w:rPr>
        <w:t xml:space="preserve">Instead, </w:t>
      </w:r>
      <w:r w:rsidRPr="00E65181">
        <w:rPr>
          <w:rFonts w:ascii="Times New Roman" w:hAnsi="Times New Roman" w:cs="Times New Roman"/>
          <w:sz w:val="24"/>
          <w:szCs w:val="24"/>
        </w:rPr>
        <w:t xml:space="preserve">Joyce’s novels </w:t>
      </w:r>
      <w:r w:rsidR="006B1D56" w:rsidRPr="00E65181">
        <w:rPr>
          <w:rFonts w:ascii="Times New Roman" w:hAnsi="Times New Roman" w:cs="Times New Roman"/>
          <w:sz w:val="24"/>
          <w:szCs w:val="24"/>
        </w:rPr>
        <w:t xml:space="preserve">can be approached </w:t>
      </w:r>
      <w:r w:rsidRPr="00E65181">
        <w:rPr>
          <w:rFonts w:ascii="Times New Roman" w:hAnsi="Times New Roman" w:cs="Times New Roman"/>
          <w:sz w:val="24"/>
          <w:szCs w:val="24"/>
        </w:rPr>
        <w:t xml:space="preserve">as a collaboration between the male and female voice, enabling us to analyse the importance of the </w:t>
      </w:r>
      <w:r w:rsidRPr="00E65181">
        <w:rPr>
          <w:rFonts w:ascii="Times New Roman" w:hAnsi="Times New Roman" w:cs="Times New Roman"/>
          <w:i/>
          <w:iCs/>
          <w:sz w:val="24"/>
          <w:szCs w:val="24"/>
        </w:rPr>
        <w:t>Wake</w:t>
      </w:r>
      <w:r w:rsidRPr="00E65181">
        <w:rPr>
          <w:rFonts w:ascii="Times New Roman" w:hAnsi="Times New Roman" w:cs="Times New Roman"/>
          <w:sz w:val="24"/>
          <w:szCs w:val="24"/>
        </w:rPr>
        <w:t>’s women without introducing further hierarchies</w:t>
      </w:r>
      <w:r w:rsidR="00254703" w:rsidRPr="00E65181">
        <w:rPr>
          <w:rFonts w:ascii="Times New Roman" w:hAnsi="Times New Roman" w:cs="Times New Roman"/>
          <w:sz w:val="24"/>
          <w:szCs w:val="24"/>
        </w:rPr>
        <w:t xml:space="preserve">, something I </w:t>
      </w:r>
      <w:r w:rsidR="006B1D56" w:rsidRPr="00E65181">
        <w:rPr>
          <w:rFonts w:ascii="Times New Roman" w:hAnsi="Times New Roman" w:cs="Times New Roman"/>
          <w:sz w:val="24"/>
          <w:szCs w:val="24"/>
        </w:rPr>
        <w:t>particularly</w:t>
      </w:r>
      <w:r w:rsidR="00254703" w:rsidRPr="00E65181">
        <w:rPr>
          <w:rFonts w:ascii="Times New Roman" w:hAnsi="Times New Roman" w:cs="Times New Roman"/>
          <w:sz w:val="24"/>
          <w:szCs w:val="24"/>
        </w:rPr>
        <w:t xml:space="preserve"> </w:t>
      </w:r>
      <w:r w:rsidR="006B1D56" w:rsidRPr="00E65181">
        <w:rPr>
          <w:rFonts w:ascii="Times New Roman" w:hAnsi="Times New Roman" w:cs="Times New Roman"/>
          <w:sz w:val="24"/>
          <w:szCs w:val="24"/>
          <w:lang w:val="en-GB"/>
        </w:rPr>
        <w:t>emphasise</w:t>
      </w:r>
      <w:r w:rsidR="00254703" w:rsidRPr="00E65181">
        <w:rPr>
          <w:rFonts w:ascii="Times New Roman" w:hAnsi="Times New Roman" w:cs="Times New Roman"/>
          <w:sz w:val="24"/>
          <w:szCs w:val="24"/>
          <w:lang w:val="en-GB"/>
        </w:rPr>
        <w:t xml:space="preserve"> in </w:t>
      </w:r>
      <w:r w:rsidR="006B1D56" w:rsidRPr="00E65181">
        <w:rPr>
          <w:rFonts w:ascii="Times New Roman" w:hAnsi="Times New Roman" w:cs="Times New Roman"/>
          <w:sz w:val="24"/>
          <w:szCs w:val="24"/>
          <w:lang w:val="en-GB"/>
        </w:rPr>
        <w:t xml:space="preserve">Chapter 4 of this work. </w:t>
      </w:r>
    </w:p>
    <w:p w14:paraId="4210955C" w14:textId="52EA7A3D" w:rsidR="00A73BC0" w:rsidRPr="00E65181" w:rsidRDefault="00A73BC0" w:rsidP="00A73BC0">
      <w:pPr>
        <w:spacing w:line="480" w:lineRule="auto"/>
        <w:ind w:firstLine="720"/>
      </w:pPr>
      <w:r w:rsidRPr="00E65181">
        <w:t xml:space="preserve">Although </w:t>
      </w:r>
      <w:r w:rsidR="00BB1B56" w:rsidRPr="00E65181">
        <w:t>Joyce’s work is not strictly</w:t>
      </w:r>
      <w:r w:rsidRPr="00E65181">
        <w:t xml:space="preserve"> feminist, the development of feminism over the past thirty years has been</w:t>
      </w:r>
      <w:r w:rsidR="00BB1B56" w:rsidRPr="00E65181">
        <w:t xml:space="preserve"> especially</w:t>
      </w:r>
      <w:r w:rsidRPr="00E65181">
        <w:t xml:space="preserve"> reflected in Joycean scholarship. T</w:t>
      </w:r>
      <w:r w:rsidR="001B55CD" w:rsidRPr="00E65181">
        <w:t>he progression into</w:t>
      </w:r>
      <w:r w:rsidR="00372C3C" w:rsidRPr="00E65181">
        <w:t xml:space="preserve"> third</w:t>
      </w:r>
      <w:r w:rsidR="00254703" w:rsidRPr="00E65181">
        <w:t>-wave</w:t>
      </w:r>
      <w:r w:rsidR="00372C3C" w:rsidRPr="00E65181">
        <w:t xml:space="preserve"> feminism in the 1990s</w:t>
      </w:r>
      <w:r w:rsidR="00254703" w:rsidRPr="00E65181">
        <w:t xml:space="preserve"> and fo</w:t>
      </w:r>
      <w:r w:rsidR="00BC01CA">
        <w:t>u</w:t>
      </w:r>
      <w:r w:rsidR="00254703" w:rsidRPr="00E65181">
        <w:t xml:space="preserve">rth-wave feminism </w:t>
      </w:r>
      <w:r w:rsidR="001B55CD" w:rsidRPr="00E65181">
        <w:t xml:space="preserve">around </w:t>
      </w:r>
      <w:r w:rsidR="00254703" w:rsidRPr="00E65181">
        <w:t>2012</w:t>
      </w:r>
      <w:r w:rsidR="00372C3C" w:rsidRPr="00E65181">
        <w:t>,</w:t>
      </w:r>
      <w:r w:rsidR="00254703" w:rsidRPr="00E65181">
        <w:t xml:space="preserve"> has led to more intersectional readings of Joyce and gender</w:t>
      </w:r>
      <w:r w:rsidR="001B55CD" w:rsidRPr="00E65181">
        <w:t xml:space="preserve">, which has only enhanced the </w:t>
      </w:r>
      <w:r w:rsidRPr="00E65181">
        <w:t>intricacy</w:t>
      </w:r>
      <w:r w:rsidR="001B55CD" w:rsidRPr="00E65181">
        <w:t xml:space="preserve"> of th</w:t>
      </w:r>
      <w:r w:rsidRPr="00E65181">
        <w:t>e</w:t>
      </w:r>
      <w:r w:rsidR="001B55CD" w:rsidRPr="00E65181">
        <w:rPr>
          <w:i/>
          <w:iCs/>
        </w:rPr>
        <w:t xml:space="preserve"> Wake</w:t>
      </w:r>
      <w:r w:rsidR="00254703" w:rsidRPr="00E65181">
        <w:t xml:space="preserve">. </w:t>
      </w:r>
      <w:r w:rsidRPr="00E65181">
        <w:t>The</w:t>
      </w:r>
      <w:r w:rsidR="009D39AC" w:rsidRPr="00E65181">
        <w:t xml:space="preserve"> transition from second to third-wave feminism</w:t>
      </w:r>
      <w:r w:rsidRPr="00E65181">
        <w:t xml:space="preserve"> saw a huge shift in the </w:t>
      </w:r>
      <w:r w:rsidR="00BB1B56" w:rsidRPr="00E65181">
        <w:t>feminist movement</w:t>
      </w:r>
      <w:r w:rsidR="009D39AC" w:rsidRPr="00E65181">
        <w:t xml:space="preserve">, </w:t>
      </w:r>
      <w:r w:rsidR="00BB1B56" w:rsidRPr="00E65181">
        <w:t>articulated</w:t>
      </w:r>
      <w:r w:rsidRPr="00E65181">
        <w:t xml:space="preserve"> by </w:t>
      </w:r>
      <w:r w:rsidR="009D39AC" w:rsidRPr="00E65181">
        <w:t>Susan Archer Mann and Douglas J. Huf</w:t>
      </w:r>
      <w:r w:rsidR="00D32A9C" w:rsidRPr="00E65181">
        <w:t>fm</w:t>
      </w:r>
      <w:r w:rsidR="009D39AC" w:rsidRPr="00E65181">
        <w:t>an</w:t>
      </w:r>
      <w:r w:rsidR="00BB1B56" w:rsidRPr="00E65181">
        <w:t xml:space="preserve"> in 2005</w:t>
      </w:r>
      <w:r w:rsidR="006B1D56" w:rsidRPr="00E65181">
        <w:t>, as</w:t>
      </w:r>
      <w:r w:rsidR="00BB1B56" w:rsidRPr="00E65181">
        <w:t xml:space="preserve"> they considered </w:t>
      </w:r>
      <w:r w:rsidRPr="00E65181">
        <w:t>how</w:t>
      </w:r>
      <w:r w:rsidR="009D39AC" w:rsidRPr="00E65181">
        <w:t xml:space="preserve"> ‘recent developments in social thought have heightened our awareness of how theories of emancipation can be blind to their own dominating, exclusive and restrictive tendencies’.</w:t>
      </w:r>
      <w:r w:rsidR="009D39AC" w:rsidRPr="00E65181">
        <w:rPr>
          <w:rStyle w:val="FootnoteReference"/>
        </w:rPr>
        <w:footnoteReference w:id="39"/>
      </w:r>
      <w:r w:rsidR="009D39AC" w:rsidRPr="00E65181">
        <w:t xml:space="preserve"> Here, </w:t>
      </w:r>
      <w:r w:rsidR="001B55CD" w:rsidRPr="00E65181">
        <w:t xml:space="preserve">Mann and Douglas outline how </w:t>
      </w:r>
      <w:r w:rsidR="009D39AC" w:rsidRPr="00E65181">
        <w:t>women positioned themselves ‘against’, rather than ‘after’</w:t>
      </w:r>
      <w:r w:rsidR="00474BF4" w:rsidRPr="00E65181">
        <w:t>,</w:t>
      </w:r>
      <w:r w:rsidR="009D39AC" w:rsidRPr="00E65181">
        <w:t xml:space="preserve"> second-wave feminism, seeking </w:t>
      </w:r>
      <w:r w:rsidR="00324037" w:rsidRPr="00E65181">
        <w:t>not to ‘undermine the feminist movement, but rather to refigure and enhance it so as to make it more diverse and inclusive’.</w:t>
      </w:r>
      <w:r w:rsidR="00324037" w:rsidRPr="00E65181">
        <w:rPr>
          <w:rStyle w:val="FootnoteReference"/>
        </w:rPr>
        <w:footnoteReference w:id="40"/>
      </w:r>
      <w:r w:rsidR="00324037" w:rsidRPr="00E65181">
        <w:t xml:space="preserve"> </w:t>
      </w:r>
      <w:r w:rsidR="001B55CD" w:rsidRPr="00E65181">
        <w:t>While second-wave feminism was largely centred around the experience of the middle</w:t>
      </w:r>
      <w:r w:rsidR="006B1D56" w:rsidRPr="00E65181">
        <w:t>-</w:t>
      </w:r>
      <w:r w:rsidR="001B55CD" w:rsidRPr="00E65181">
        <w:t>class white woman, t</w:t>
      </w:r>
      <w:r w:rsidR="00254703" w:rsidRPr="00E65181">
        <w:t xml:space="preserve">hird-wave feminism sought to </w:t>
      </w:r>
      <w:r w:rsidR="00A26225" w:rsidRPr="00E65181">
        <w:t xml:space="preserve">widen the </w:t>
      </w:r>
      <w:r w:rsidR="000D0C5E" w:rsidRPr="00E65181">
        <w:t>parameters</w:t>
      </w:r>
      <w:r w:rsidR="00A26225" w:rsidRPr="00E65181">
        <w:t xml:space="preserve"> of inclusion</w:t>
      </w:r>
      <w:r w:rsidR="00352DD0" w:rsidRPr="00E65181">
        <w:t xml:space="preserve"> by</w:t>
      </w:r>
      <w:r w:rsidR="00254703" w:rsidRPr="00E65181">
        <w:t xml:space="preserve"> </w:t>
      </w:r>
      <w:r w:rsidR="00352DD0" w:rsidRPr="00E65181">
        <w:t xml:space="preserve">acknowledging </w:t>
      </w:r>
      <w:r w:rsidR="00254703" w:rsidRPr="00E65181">
        <w:lastRenderedPageBreak/>
        <w:t>that</w:t>
      </w:r>
      <w:r w:rsidR="00277D01" w:rsidRPr="00E65181">
        <w:t xml:space="preserve"> </w:t>
      </w:r>
      <w:r w:rsidR="00254703" w:rsidRPr="00E65181">
        <w:t xml:space="preserve">race, class, ethnicity, religion, </w:t>
      </w:r>
      <w:r w:rsidR="00D7561D" w:rsidRPr="00E65181">
        <w:t>sexuality,</w:t>
      </w:r>
      <w:r w:rsidR="00254703" w:rsidRPr="00E65181">
        <w:t xml:space="preserve"> and physical appearance result in different levels of</w:t>
      </w:r>
      <w:r w:rsidR="00277D01" w:rsidRPr="00E65181">
        <w:t xml:space="preserve"> </w:t>
      </w:r>
      <w:r w:rsidR="00254703" w:rsidRPr="00E65181">
        <w:t>inequalit</w:t>
      </w:r>
      <w:r w:rsidR="00277D01" w:rsidRPr="00E65181">
        <w:t>y</w:t>
      </w:r>
      <w:r w:rsidR="00254703" w:rsidRPr="00E65181">
        <w:t>. During this time, transfeminism, ecofeminism</w:t>
      </w:r>
      <w:r w:rsidR="00704389" w:rsidRPr="00E65181">
        <w:t>,</w:t>
      </w:r>
      <w:r w:rsidR="009D50C5" w:rsidRPr="00E65181">
        <w:t xml:space="preserve"> and </w:t>
      </w:r>
      <w:r w:rsidR="00254703" w:rsidRPr="00E65181">
        <w:t xml:space="preserve">sex-positivity were also introduced to the field, creating further nuance and </w:t>
      </w:r>
      <w:r w:rsidR="00D7561D" w:rsidRPr="00E65181">
        <w:t>complexity</w:t>
      </w:r>
      <w:r w:rsidR="00254703" w:rsidRPr="00E65181">
        <w:t xml:space="preserve"> in </w:t>
      </w:r>
      <w:r w:rsidR="001B55CD" w:rsidRPr="00E65181">
        <w:t>our considerations</w:t>
      </w:r>
      <w:r w:rsidR="00254703" w:rsidRPr="00E65181">
        <w:t xml:space="preserve"> of gender equality</w:t>
      </w:r>
      <w:r w:rsidR="003F169C" w:rsidRPr="00E65181">
        <w:t>.</w:t>
      </w:r>
      <w:r w:rsidR="00F71A14" w:rsidRPr="00E65181">
        <w:rPr>
          <w:rStyle w:val="FootnoteReference"/>
        </w:rPr>
        <w:footnoteReference w:id="41"/>
      </w:r>
    </w:p>
    <w:p w14:paraId="0C95898F" w14:textId="6954CF5E" w:rsidR="004E4F6B" w:rsidRPr="00E65181" w:rsidRDefault="00324037" w:rsidP="00E43D24">
      <w:pPr>
        <w:spacing w:line="480" w:lineRule="auto"/>
        <w:ind w:firstLine="720"/>
        <w:rPr>
          <w:color w:val="FF0000"/>
        </w:rPr>
      </w:pPr>
      <w:r w:rsidRPr="00E65181">
        <w:t xml:space="preserve">Fourth-wave feminism </w:t>
      </w:r>
      <w:r w:rsidR="00254703" w:rsidRPr="00E65181">
        <w:t xml:space="preserve">has only furthered </w:t>
      </w:r>
      <w:r w:rsidR="003203F0" w:rsidRPr="00E65181">
        <w:t xml:space="preserve">this approach </w:t>
      </w:r>
      <w:r w:rsidR="00254703" w:rsidRPr="00E65181">
        <w:t>to interse</w:t>
      </w:r>
      <w:r w:rsidR="00D7561D" w:rsidRPr="00E65181">
        <w:t>ctionality</w:t>
      </w:r>
      <w:r w:rsidRPr="00E65181">
        <w:t xml:space="preserve">. </w:t>
      </w:r>
      <w:r w:rsidR="00A26225" w:rsidRPr="00E65181">
        <w:t>Emerging around 2012, the movement has focused largely on</w:t>
      </w:r>
      <w:r w:rsidR="00FC6AF0" w:rsidRPr="00E65181">
        <w:t xml:space="preserve"> the marginalisation of women</w:t>
      </w:r>
      <w:r w:rsidR="00D7561D" w:rsidRPr="00E65181">
        <w:t>, most prominently in terms of the #</w:t>
      </w:r>
      <w:r w:rsidR="00281425" w:rsidRPr="00E65181">
        <w:t>M</w:t>
      </w:r>
      <w:r w:rsidR="00D7561D" w:rsidRPr="00E65181">
        <w:t>e</w:t>
      </w:r>
      <w:r w:rsidR="00281425" w:rsidRPr="00E65181">
        <w:t>T</w:t>
      </w:r>
      <w:r w:rsidR="00D7561D" w:rsidRPr="00E65181">
        <w:t xml:space="preserve">oo </w:t>
      </w:r>
      <w:r w:rsidR="00352DD0" w:rsidRPr="00E65181">
        <w:t>movement</w:t>
      </w:r>
      <w:r w:rsidR="00BF4DAE" w:rsidRPr="00E65181">
        <w:t>. ‘MeToo’</w:t>
      </w:r>
      <w:r w:rsidR="006B1D56" w:rsidRPr="00E65181">
        <w:t xml:space="preserve"> </w:t>
      </w:r>
      <w:r w:rsidR="00D7561D" w:rsidRPr="00E65181">
        <w:t>was first coined by Tarana Burke in 200</w:t>
      </w:r>
      <w:r w:rsidR="00E43D24" w:rsidRPr="00E65181">
        <w:t>7</w:t>
      </w:r>
      <w:r w:rsidR="00352DD0" w:rsidRPr="00E65181">
        <w:t xml:space="preserve"> </w:t>
      </w:r>
      <w:r w:rsidR="00BF4DAE" w:rsidRPr="00E65181">
        <w:t>when she created a series of workshops to</w:t>
      </w:r>
      <w:r w:rsidR="00281425" w:rsidRPr="00E65181">
        <w:t xml:space="preserve"> raise awareness of sexual abuse</w:t>
      </w:r>
      <w:r w:rsidR="00D7561D" w:rsidRPr="00E65181">
        <w:t xml:space="preserve">, and later </w:t>
      </w:r>
      <w:r w:rsidR="00BD537D" w:rsidRPr="00E65181">
        <w:t>re-emerged</w:t>
      </w:r>
      <w:r w:rsidR="00BF4DAE" w:rsidRPr="00E65181">
        <w:t xml:space="preserve"> </w:t>
      </w:r>
      <w:r w:rsidR="00D7561D" w:rsidRPr="00E65181">
        <w:t>in 201</w:t>
      </w:r>
      <w:r w:rsidR="00352DD0" w:rsidRPr="00E65181">
        <w:t>5</w:t>
      </w:r>
      <w:r w:rsidR="00D7561D" w:rsidRPr="00E65181">
        <w:t xml:space="preserve"> in response to the exposure of multiple sexual-abuse allegations against </w:t>
      </w:r>
      <w:r w:rsidR="00073213" w:rsidRPr="00E65181">
        <w:t>Harvey</w:t>
      </w:r>
      <w:r w:rsidR="00D7561D" w:rsidRPr="00E65181">
        <w:t xml:space="preserve"> Weinstein.</w:t>
      </w:r>
      <w:r w:rsidR="00A26225" w:rsidRPr="00E65181">
        <w:rPr>
          <w:rStyle w:val="FootnoteReference"/>
        </w:rPr>
        <w:footnoteReference w:id="42"/>
      </w:r>
      <w:r w:rsidR="00D7561D" w:rsidRPr="00E65181">
        <w:t xml:space="preserve"> The movement</w:t>
      </w:r>
      <w:r w:rsidR="00281425" w:rsidRPr="00E65181">
        <w:t xml:space="preserve"> initially</w:t>
      </w:r>
      <w:r w:rsidR="00D7561D" w:rsidRPr="00E65181">
        <w:t xml:space="preserve"> highlighted sexual assault, rape-culture, and harassment in the workplace</w:t>
      </w:r>
      <w:r w:rsidR="00073213" w:rsidRPr="00E65181">
        <w:t xml:space="preserve">, </w:t>
      </w:r>
      <w:r w:rsidR="00281425" w:rsidRPr="00E65181">
        <w:t xml:space="preserve">but also </w:t>
      </w:r>
      <w:r w:rsidR="00695260" w:rsidRPr="00E65181">
        <w:t xml:space="preserve">caused a ripple effect </w:t>
      </w:r>
      <w:r w:rsidR="006B1D56" w:rsidRPr="00E65181">
        <w:t xml:space="preserve">by extending </w:t>
      </w:r>
      <w:r w:rsidR="00695260" w:rsidRPr="00E65181">
        <w:t xml:space="preserve">out </w:t>
      </w:r>
      <w:r w:rsidR="00073213" w:rsidRPr="00E65181">
        <w:t>into</w:t>
      </w:r>
      <w:r w:rsidR="00D7561D" w:rsidRPr="00E65181">
        <w:t xml:space="preserve"> wider</w:t>
      </w:r>
      <w:r w:rsidR="009D50C5" w:rsidRPr="00E65181">
        <w:t xml:space="preserve"> </w:t>
      </w:r>
      <w:r w:rsidR="00D7561D" w:rsidRPr="00E65181">
        <w:t>society,</w:t>
      </w:r>
      <w:r w:rsidRPr="00E65181">
        <w:t xml:space="preserve"> further fuelled by the</w:t>
      </w:r>
      <w:r w:rsidR="00D7561D" w:rsidRPr="00E65181">
        <w:t xml:space="preserve"> development of technology </w:t>
      </w:r>
      <w:r w:rsidRPr="00E65181">
        <w:t xml:space="preserve">as </w:t>
      </w:r>
      <w:r w:rsidR="00D7561D" w:rsidRPr="00E65181">
        <w:t xml:space="preserve">social media has created a platform for emphasising female </w:t>
      </w:r>
      <w:r w:rsidRPr="00E65181">
        <w:t>voices</w:t>
      </w:r>
      <w:r w:rsidR="00D7561D" w:rsidRPr="00E65181">
        <w:t>.</w:t>
      </w:r>
      <w:r w:rsidRPr="00E65181">
        <w:t xml:space="preserve"> </w:t>
      </w:r>
      <w:r w:rsidR="00281425" w:rsidRPr="00E65181">
        <w:t xml:space="preserve">The question of Joyce and #MeToo has been </w:t>
      </w:r>
      <w:r w:rsidR="00CB3128" w:rsidRPr="00E65181">
        <w:t>emerging</w:t>
      </w:r>
      <w:r w:rsidR="00281425" w:rsidRPr="00E65181">
        <w:t xml:space="preserve"> since 201</w:t>
      </w:r>
      <w:r w:rsidR="00954A9E" w:rsidRPr="00E65181">
        <w:t>8</w:t>
      </w:r>
      <w:r w:rsidR="00281425" w:rsidRPr="00E65181">
        <w:t xml:space="preserve">, when an </w:t>
      </w:r>
      <w:r w:rsidR="00B669FD" w:rsidRPr="00E65181">
        <w:t>O</w:t>
      </w:r>
      <w:r w:rsidR="00281425" w:rsidRPr="00E65181">
        <w:t xml:space="preserve">pen </w:t>
      </w:r>
      <w:r w:rsidR="00B669FD" w:rsidRPr="00E65181">
        <w:rPr>
          <w:color w:val="000000" w:themeColor="text1"/>
        </w:rPr>
        <w:t>L</w:t>
      </w:r>
      <w:r w:rsidR="00281425" w:rsidRPr="00E65181">
        <w:rPr>
          <w:color w:val="000000" w:themeColor="text1"/>
        </w:rPr>
        <w:t xml:space="preserve">etter was </w:t>
      </w:r>
      <w:r w:rsidR="00954A9E" w:rsidRPr="00E65181">
        <w:rPr>
          <w:color w:val="000000" w:themeColor="text1"/>
        </w:rPr>
        <w:t>written</w:t>
      </w:r>
      <w:r w:rsidR="00281425" w:rsidRPr="00E65181">
        <w:rPr>
          <w:color w:val="000000" w:themeColor="text1"/>
        </w:rPr>
        <w:t xml:space="preserve"> </w:t>
      </w:r>
      <w:r w:rsidR="00CB3128" w:rsidRPr="00E65181">
        <w:rPr>
          <w:color w:val="000000" w:themeColor="text1"/>
        </w:rPr>
        <w:t xml:space="preserve">discussing the problem of sexual </w:t>
      </w:r>
      <w:r w:rsidR="00987496" w:rsidRPr="00E65181">
        <w:rPr>
          <w:color w:val="000000" w:themeColor="text1"/>
        </w:rPr>
        <w:t>harassment</w:t>
      </w:r>
      <w:r w:rsidR="00CB3128" w:rsidRPr="00E65181">
        <w:rPr>
          <w:color w:val="000000" w:themeColor="text1"/>
        </w:rPr>
        <w:t xml:space="preserve"> and abuse within the Joyce community.</w:t>
      </w:r>
      <w:r w:rsidR="00CB3128" w:rsidRPr="00E65181">
        <w:rPr>
          <w:rStyle w:val="FootnoteReference"/>
          <w:color w:val="000000" w:themeColor="text1"/>
        </w:rPr>
        <w:footnoteReference w:id="43"/>
      </w:r>
      <w:r w:rsidR="00281425" w:rsidRPr="00E65181">
        <w:rPr>
          <w:color w:val="000000" w:themeColor="text1"/>
        </w:rPr>
        <w:t xml:space="preserve"> </w:t>
      </w:r>
      <w:r w:rsidR="00695260" w:rsidRPr="00E65181">
        <w:rPr>
          <w:color w:val="000000" w:themeColor="text1"/>
        </w:rPr>
        <w:t>Although I will not</w:t>
      </w:r>
      <w:r w:rsidR="00281425" w:rsidRPr="00E65181">
        <w:rPr>
          <w:color w:val="000000" w:themeColor="text1"/>
        </w:rPr>
        <w:t xml:space="preserve"> </w:t>
      </w:r>
      <w:r w:rsidR="00A73BC0" w:rsidRPr="00E65181">
        <w:rPr>
          <w:color w:val="000000" w:themeColor="text1"/>
        </w:rPr>
        <w:t>fully unpick the contents of the letter</w:t>
      </w:r>
      <w:r w:rsidR="00281425" w:rsidRPr="00E65181">
        <w:rPr>
          <w:color w:val="000000" w:themeColor="text1"/>
        </w:rPr>
        <w:t xml:space="preserve"> here</w:t>
      </w:r>
      <w:r w:rsidR="00BC01CA">
        <w:rPr>
          <w:color w:val="000000" w:themeColor="text1"/>
        </w:rPr>
        <w:t>,</w:t>
      </w:r>
      <w:r w:rsidR="00281425" w:rsidRPr="00E65181">
        <w:rPr>
          <w:color w:val="000000" w:themeColor="text1"/>
        </w:rPr>
        <w:t xml:space="preserve"> </w:t>
      </w:r>
      <w:r w:rsidR="00CB3128" w:rsidRPr="00E65181">
        <w:rPr>
          <w:color w:val="000000" w:themeColor="text1"/>
        </w:rPr>
        <w:t>as it will be</w:t>
      </w:r>
      <w:r w:rsidR="00A73BC0" w:rsidRPr="00E65181">
        <w:rPr>
          <w:color w:val="000000" w:themeColor="text1"/>
        </w:rPr>
        <w:t xml:space="preserve"> explored </w:t>
      </w:r>
      <w:r w:rsidR="00CB3128" w:rsidRPr="00E65181">
        <w:rPr>
          <w:color w:val="000000" w:themeColor="text1"/>
        </w:rPr>
        <w:t>more thoroughly in my concluding remarks, it is</w:t>
      </w:r>
      <w:r w:rsidR="00695260" w:rsidRPr="00E65181">
        <w:rPr>
          <w:color w:val="000000" w:themeColor="text1"/>
        </w:rPr>
        <w:t xml:space="preserve"> however</w:t>
      </w:r>
      <w:r w:rsidR="00CB3128" w:rsidRPr="00E65181">
        <w:rPr>
          <w:color w:val="000000" w:themeColor="text1"/>
        </w:rPr>
        <w:t xml:space="preserve"> relevant to document how </w:t>
      </w:r>
      <w:r w:rsidR="00281425" w:rsidRPr="00E65181">
        <w:rPr>
          <w:color w:val="000000" w:themeColor="text1"/>
        </w:rPr>
        <w:t xml:space="preserve">the </w:t>
      </w:r>
      <w:r w:rsidR="001038A0" w:rsidRPr="00E65181">
        <w:rPr>
          <w:color w:val="000000" w:themeColor="text1"/>
        </w:rPr>
        <w:t>topic has been</w:t>
      </w:r>
      <w:r w:rsidR="00544A4F" w:rsidRPr="00E65181">
        <w:rPr>
          <w:color w:val="000000" w:themeColor="text1"/>
        </w:rPr>
        <w:t xml:space="preserve"> </w:t>
      </w:r>
      <w:r w:rsidR="00695260" w:rsidRPr="00E65181">
        <w:rPr>
          <w:color w:val="000000" w:themeColor="text1"/>
        </w:rPr>
        <w:t>influential on recent</w:t>
      </w:r>
      <w:r w:rsidR="001038A0" w:rsidRPr="00E65181">
        <w:rPr>
          <w:color w:val="000000" w:themeColor="text1"/>
        </w:rPr>
        <w:t xml:space="preserve"> scholarship.</w:t>
      </w:r>
      <w:r w:rsidR="00A73BC0" w:rsidRPr="00E65181">
        <w:rPr>
          <w:color w:val="000000" w:themeColor="text1"/>
        </w:rPr>
        <w:t xml:space="preserve"> </w:t>
      </w:r>
      <w:r w:rsidR="00C65648" w:rsidRPr="00E65181">
        <w:rPr>
          <w:color w:val="000000" w:themeColor="text1"/>
        </w:rPr>
        <w:t xml:space="preserve">For example, </w:t>
      </w:r>
      <w:r w:rsidR="001038A0" w:rsidRPr="00E65181">
        <w:rPr>
          <w:color w:val="000000" w:themeColor="text1"/>
        </w:rPr>
        <w:t>Casey Lawrence</w:t>
      </w:r>
      <w:r w:rsidR="00A73BC0" w:rsidRPr="00E65181">
        <w:rPr>
          <w:color w:val="000000" w:themeColor="text1"/>
        </w:rPr>
        <w:t xml:space="preserve">’s 2019 essay </w:t>
      </w:r>
      <w:r w:rsidR="001038A0" w:rsidRPr="00E65181">
        <w:rPr>
          <w:color w:val="000000" w:themeColor="text1"/>
        </w:rPr>
        <w:t xml:space="preserve">‘#MeToo is Nothing New’ </w:t>
      </w:r>
      <w:r w:rsidR="00C65648" w:rsidRPr="00E65181">
        <w:rPr>
          <w:color w:val="000000" w:themeColor="text1"/>
        </w:rPr>
        <w:t xml:space="preserve">reflects on the </w:t>
      </w:r>
      <w:r w:rsidR="00C65648" w:rsidRPr="00E65181">
        <w:rPr>
          <w:color w:val="000000" w:themeColor="text1"/>
        </w:rPr>
        <w:lastRenderedPageBreak/>
        <w:t xml:space="preserve">#MeToo movement to </w:t>
      </w:r>
      <w:r w:rsidR="001038A0" w:rsidRPr="00E65181">
        <w:rPr>
          <w:color w:val="000000" w:themeColor="text1"/>
        </w:rPr>
        <w:t>consider</w:t>
      </w:r>
      <w:r w:rsidR="00C65648" w:rsidRPr="00E65181">
        <w:rPr>
          <w:color w:val="000000" w:themeColor="text1"/>
        </w:rPr>
        <w:t xml:space="preserve"> </w:t>
      </w:r>
      <w:r w:rsidR="00987496" w:rsidRPr="00E65181">
        <w:rPr>
          <w:color w:val="000000" w:themeColor="text1"/>
        </w:rPr>
        <w:t xml:space="preserve">parallels between Joyce’s Dublin and contemporary society </w:t>
      </w:r>
      <w:r w:rsidR="001038A0" w:rsidRPr="00E65181">
        <w:rPr>
          <w:color w:val="000000" w:themeColor="text1"/>
        </w:rPr>
        <w:t xml:space="preserve">through </w:t>
      </w:r>
      <w:r w:rsidR="00987496" w:rsidRPr="00E65181">
        <w:rPr>
          <w:color w:val="000000" w:themeColor="text1"/>
        </w:rPr>
        <w:t xml:space="preserve">the figure of </w:t>
      </w:r>
      <w:r w:rsidR="001038A0" w:rsidRPr="00E65181">
        <w:rPr>
          <w:color w:val="000000" w:themeColor="text1"/>
        </w:rPr>
        <w:t>Molly Bloo</w:t>
      </w:r>
      <w:r w:rsidR="00987496" w:rsidRPr="00E65181">
        <w:rPr>
          <w:color w:val="000000" w:themeColor="text1"/>
        </w:rPr>
        <w:t xml:space="preserve">m. </w:t>
      </w:r>
      <w:r w:rsidR="00C65648" w:rsidRPr="00E65181">
        <w:rPr>
          <w:color w:val="000000" w:themeColor="text1"/>
        </w:rPr>
        <w:t>Although #MeToo was</w:t>
      </w:r>
      <w:r w:rsidR="00BD537D" w:rsidRPr="00E65181">
        <w:rPr>
          <w:color w:val="000000" w:themeColor="text1"/>
        </w:rPr>
        <w:t xml:space="preserve"> not</w:t>
      </w:r>
      <w:r w:rsidR="00C65648" w:rsidRPr="00E65181">
        <w:rPr>
          <w:color w:val="000000" w:themeColor="text1"/>
        </w:rPr>
        <w:t xml:space="preserve"> </w:t>
      </w:r>
      <w:r w:rsidR="00BD537D" w:rsidRPr="00E65181">
        <w:rPr>
          <w:color w:val="000000" w:themeColor="text1"/>
        </w:rPr>
        <w:t>in linguistic use</w:t>
      </w:r>
      <w:r w:rsidR="00C65648" w:rsidRPr="00E65181">
        <w:rPr>
          <w:color w:val="000000" w:themeColor="text1"/>
        </w:rPr>
        <w:t xml:space="preserve"> at the time </w:t>
      </w:r>
      <w:r w:rsidR="006B1D56" w:rsidRPr="00E65181">
        <w:rPr>
          <w:color w:val="000000" w:themeColor="text1"/>
        </w:rPr>
        <w:t xml:space="preserve">that </w:t>
      </w:r>
      <w:r w:rsidR="00C65648" w:rsidRPr="00E65181">
        <w:rPr>
          <w:color w:val="000000" w:themeColor="text1"/>
        </w:rPr>
        <w:t xml:space="preserve">Joyce was writing the </w:t>
      </w:r>
      <w:r w:rsidR="00C65648" w:rsidRPr="00E65181">
        <w:rPr>
          <w:i/>
          <w:iCs/>
          <w:color w:val="000000" w:themeColor="text1"/>
        </w:rPr>
        <w:t>Wake</w:t>
      </w:r>
      <w:r w:rsidR="00C65648" w:rsidRPr="00E65181">
        <w:rPr>
          <w:color w:val="000000" w:themeColor="text1"/>
        </w:rPr>
        <w:t xml:space="preserve">, Casey’s essay evidences </w:t>
      </w:r>
      <w:r w:rsidR="001C0A5C" w:rsidRPr="00E65181">
        <w:rPr>
          <w:color w:val="000000" w:themeColor="text1"/>
        </w:rPr>
        <w:t xml:space="preserve">how </w:t>
      </w:r>
      <w:r w:rsidR="00C65648" w:rsidRPr="00E65181">
        <w:rPr>
          <w:color w:val="000000" w:themeColor="text1"/>
        </w:rPr>
        <w:t xml:space="preserve">contemporary movements can aid our </w:t>
      </w:r>
      <w:r w:rsidR="00BD537D" w:rsidRPr="00E65181">
        <w:rPr>
          <w:color w:val="000000" w:themeColor="text1"/>
        </w:rPr>
        <w:t>readings</w:t>
      </w:r>
      <w:r w:rsidR="00C65648" w:rsidRPr="00E65181">
        <w:rPr>
          <w:color w:val="000000" w:themeColor="text1"/>
        </w:rPr>
        <w:t xml:space="preserve"> of Joyce’s work, as </w:t>
      </w:r>
      <w:r w:rsidR="00474BF4" w:rsidRPr="00E65181">
        <w:rPr>
          <w:color w:val="000000" w:themeColor="text1"/>
        </w:rPr>
        <w:t xml:space="preserve">she </w:t>
      </w:r>
      <w:r w:rsidR="006B1D56" w:rsidRPr="00E65181">
        <w:rPr>
          <w:color w:val="000000" w:themeColor="text1"/>
        </w:rPr>
        <w:t>explores how</w:t>
      </w:r>
      <w:r w:rsidR="00C65648" w:rsidRPr="00E65181">
        <w:rPr>
          <w:color w:val="000000" w:themeColor="text1"/>
        </w:rPr>
        <w:t xml:space="preserve"> ‘J</w:t>
      </w:r>
      <w:r w:rsidR="00C65648" w:rsidRPr="00E65181">
        <w:rPr>
          <w:color w:val="000000" w:themeColor="text1"/>
          <w:shd w:val="clear" w:color="auto" w:fill="FFFFFF"/>
        </w:rPr>
        <w:t>oyce’s precise snapshot of Dublin in 1904 not only holds a mirror up to the problems of his contemporaries but confirms that the world in which we live now is still very much the same’.</w:t>
      </w:r>
      <w:r w:rsidR="00C65648" w:rsidRPr="00E65181">
        <w:rPr>
          <w:rStyle w:val="FootnoteReference"/>
          <w:color w:val="000000" w:themeColor="text1"/>
          <w:shd w:val="clear" w:color="auto" w:fill="FFFFFF"/>
        </w:rPr>
        <w:footnoteReference w:id="44"/>
      </w:r>
      <w:r w:rsidR="00C65648" w:rsidRPr="00E65181">
        <w:rPr>
          <w:color w:val="000000" w:themeColor="text1"/>
          <w:shd w:val="clear" w:color="auto" w:fill="FFFFFF"/>
        </w:rPr>
        <w:t xml:space="preserve"> Other reflections on the movement can be found in more recent publications, such as </w:t>
      </w:r>
      <w:r w:rsidR="001038A0" w:rsidRPr="00E65181">
        <w:rPr>
          <w:color w:val="000000" w:themeColor="text1"/>
        </w:rPr>
        <w:t xml:space="preserve">Joseph Valente’s ‘Et Tu, Bloom: or #MeToo, Male Masochism, and Sexual Ethics in </w:t>
      </w:r>
      <w:r w:rsidR="001038A0" w:rsidRPr="00E65181">
        <w:rPr>
          <w:i/>
          <w:iCs/>
          <w:color w:val="000000" w:themeColor="text1"/>
        </w:rPr>
        <w:t>Ulysses</w:t>
      </w:r>
      <w:r w:rsidR="001038A0" w:rsidRPr="00E65181">
        <w:rPr>
          <w:color w:val="000000" w:themeColor="text1"/>
        </w:rPr>
        <w:t xml:space="preserve">’ (2021), and Julie McCormick Weng’s </w:t>
      </w:r>
      <w:r w:rsidR="009D50C5" w:rsidRPr="00E65181">
        <w:rPr>
          <w:color w:val="000000" w:themeColor="text1"/>
        </w:rPr>
        <w:t>forth</w:t>
      </w:r>
      <w:r w:rsidR="001038A0" w:rsidRPr="00E65181">
        <w:rPr>
          <w:color w:val="000000" w:themeColor="text1"/>
        </w:rPr>
        <w:t xml:space="preserve">coming </w:t>
      </w:r>
      <w:r w:rsidR="00C65648" w:rsidRPr="00E65181">
        <w:rPr>
          <w:color w:val="000000" w:themeColor="text1"/>
        </w:rPr>
        <w:t>chapter,</w:t>
      </w:r>
      <w:r w:rsidR="001038A0" w:rsidRPr="00E65181">
        <w:rPr>
          <w:color w:val="000000" w:themeColor="text1"/>
        </w:rPr>
        <w:t xml:space="preserve"> ‘Reading James Joyce in the Wake of the #MeToo Movement’ (202</w:t>
      </w:r>
      <w:r w:rsidR="006A6ABB" w:rsidRPr="00E65181">
        <w:rPr>
          <w:color w:val="000000" w:themeColor="text1"/>
        </w:rPr>
        <w:t>3</w:t>
      </w:r>
      <w:r w:rsidR="001038A0" w:rsidRPr="00E65181">
        <w:rPr>
          <w:color w:val="000000" w:themeColor="text1"/>
        </w:rPr>
        <w:t>).</w:t>
      </w:r>
      <w:r w:rsidR="00826D08" w:rsidRPr="00E65181">
        <w:rPr>
          <w:rStyle w:val="FootnoteReference"/>
          <w:color w:val="000000" w:themeColor="text1"/>
        </w:rPr>
        <w:footnoteReference w:id="45"/>
      </w:r>
      <w:r w:rsidR="00E43D24" w:rsidRPr="00E65181">
        <w:rPr>
          <w:color w:val="FF0000"/>
        </w:rPr>
        <w:t xml:space="preserve"> </w:t>
      </w:r>
      <w:r w:rsidR="006B1D56" w:rsidRPr="00E65181">
        <w:t>These r</w:t>
      </w:r>
      <w:r w:rsidR="001C0A5C" w:rsidRPr="00E65181">
        <w:t xml:space="preserve">ecent more </w:t>
      </w:r>
      <w:r w:rsidR="00E43D24" w:rsidRPr="00E65181">
        <w:t>explorative</w:t>
      </w:r>
      <w:r w:rsidR="001C0A5C" w:rsidRPr="00E65181">
        <w:t xml:space="preserve"> and </w:t>
      </w:r>
      <w:r w:rsidR="00E43D24" w:rsidRPr="00E65181">
        <w:t xml:space="preserve">intersectional </w:t>
      </w:r>
      <w:r w:rsidR="001C0A5C" w:rsidRPr="00E65181">
        <w:t xml:space="preserve">examinations of Joyce’s text have been particularly influential on this thesis. </w:t>
      </w:r>
      <w:r w:rsidR="00E43D24" w:rsidRPr="00E65181">
        <w:t xml:space="preserve">The development of scholarship over the past decade, alongside </w:t>
      </w:r>
      <w:r w:rsidR="00143839" w:rsidRPr="00E65181">
        <w:t>shifts in</w:t>
      </w:r>
      <w:r w:rsidR="00E43D24" w:rsidRPr="00E65181">
        <w:t xml:space="preserve"> social thought, has made way for further </w:t>
      </w:r>
      <w:r w:rsidR="00BD537D" w:rsidRPr="00E65181">
        <w:t>readings of</w:t>
      </w:r>
      <w:r w:rsidR="00E43D24" w:rsidRPr="00E65181">
        <w:t xml:space="preserve"> feminism and authority in Joyce’s work which seek to challenge and build on what has come before. </w:t>
      </w:r>
    </w:p>
    <w:p w14:paraId="5CD4D9DF" w14:textId="77777777" w:rsidR="006B1D56" w:rsidRPr="00E65181" w:rsidRDefault="006B1D56" w:rsidP="004514AA">
      <w:pPr>
        <w:spacing w:line="480" w:lineRule="auto"/>
        <w:rPr>
          <w:b/>
          <w:bCs/>
          <w:color w:val="222222"/>
          <w:shd w:val="clear" w:color="auto" w:fill="FFFFFF"/>
        </w:rPr>
      </w:pPr>
    </w:p>
    <w:p w14:paraId="3371AE60" w14:textId="1AA9A4FF" w:rsidR="004514AA" w:rsidRPr="00E65181" w:rsidRDefault="004514AA" w:rsidP="000C1965">
      <w:pPr>
        <w:rPr>
          <w:b/>
          <w:bCs/>
          <w:shd w:val="clear" w:color="auto" w:fill="FFFFFF"/>
        </w:rPr>
      </w:pPr>
      <w:bookmarkStart w:id="39" w:name="_Toc129856846"/>
      <w:bookmarkStart w:id="40" w:name="_Toc129857157"/>
      <w:bookmarkStart w:id="41" w:name="_Toc129860292"/>
      <w:bookmarkStart w:id="42" w:name="_Toc131445922"/>
      <w:bookmarkStart w:id="43" w:name="_Toc131446359"/>
      <w:r w:rsidRPr="00E65181">
        <w:rPr>
          <w:b/>
          <w:bCs/>
          <w:shd w:val="clear" w:color="auto" w:fill="FFFFFF"/>
        </w:rPr>
        <w:t>GENDER AND USE</w:t>
      </w:r>
      <w:bookmarkEnd w:id="39"/>
      <w:bookmarkEnd w:id="40"/>
      <w:bookmarkEnd w:id="41"/>
      <w:bookmarkEnd w:id="42"/>
      <w:bookmarkEnd w:id="43"/>
    </w:p>
    <w:p w14:paraId="2B3B5738" w14:textId="77777777" w:rsidR="004514AA" w:rsidRPr="00E65181" w:rsidRDefault="004514AA" w:rsidP="006B1D56">
      <w:pPr>
        <w:rPr>
          <w:color w:val="222222"/>
          <w:shd w:val="clear" w:color="auto" w:fill="FFFFFF"/>
        </w:rPr>
      </w:pPr>
    </w:p>
    <w:p w14:paraId="1E8DB79E" w14:textId="3E918AFD" w:rsidR="004514AA" w:rsidRPr="00E65181" w:rsidRDefault="004514AA" w:rsidP="004514AA">
      <w:pPr>
        <w:spacing w:line="480" w:lineRule="auto"/>
        <w:rPr>
          <w:color w:val="222222"/>
          <w:shd w:val="clear" w:color="auto" w:fill="FFFFFF"/>
        </w:rPr>
      </w:pPr>
      <w:r w:rsidRPr="00E65181">
        <w:rPr>
          <w:color w:val="222222"/>
          <w:shd w:val="clear" w:color="auto" w:fill="FFFFFF"/>
        </w:rPr>
        <w:t xml:space="preserve">The popularisation of theoretical approaches in the humanities often emerges in waves, apparent as the goal of critical theory is almost always one of emancipation or development. When an issue is most socially and politically pressing, it only naturally becomes a key paradigm of thought in critical studies. This is not to imply that approaches such as the </w:t>
      </w:r>
      <w:r w:rsidRPr="00E65181">
        <w:rPr>
          <w:color w:val="222222"/>
          <w:shd w:val="clear" w:color="auto" w:fill="FFFFFF"/>
        </w:rPr>
        <w:lastRenderedPageBreak/>
        <w:t xml:space="preserve">ecocritical, the postcolonial, feminist, and queer readings of Joyce are merely trends, but rather the opposite, suggesting instead that they re-emerge at the points where they are most necessary: in times of oppression or enlightenment. It is in this way that Joyce’s work, like many other canonical authors, retains its longevity, because different moments in history cause us to reflect more specifically and collectively on different threads of </w:t>
      </w:r>
      <w:r w:rsidR="006B1D56" w:rsidRPr="00E65181">
        <w:rPr>
          <w:color w:val="222222"/>
          <w:shd w:val="clear" w:color="auto" w:fill="FFFFFF"/>
        </w:rPr>
        <w:t>an</w:t>
      </w:r>
      <w:r w:rsidRPr="00E65181">
        <w:rPr>
          <w:color w:val="222222"/>
          <w:shd w:val="clear" w:color="auto" w:fill="FFFFFF"/>
        </w:rPr>
        <w:t xml:space="preserve"> author’s work. Sara Ahmed engages with these questions in </w:t>
      </w:r>
      <w:r w:rsidRPr="00E65181">
        <w:rPr>
          <w:i/>
          <w:iCs/>
          <w:color w:val="222222"/>
          <w:shd w:val="clear" w:color="auto" w:fill="FFFFFF"/>
        </w:rPr>
        <w:t>What’s the Use?</w:t>
      </w:r>
      <w:r w:rsidRPr="00E65181">
        <w:rPr>
          <w:color w:val="222222"/>
          <w:shd w:val="clear" w:color="auto" w:fill="FFFFFF"/>
        </w:rPr>
        <w:t xml:space="preserve">, where she </w:t>
      </w:r>
      <w:r w:rsidR="006B1D56" w:rsidRPr="00E65181">
        <w:rPr>
          <w:color w:val="222222"/>
          <w:shd w:val="clear" w:color="auto" w:fill="FFFFFF"/>
        </w:rPr>
        <w:t>declares that</w:t>
      </w:r>
      <w:r w:rsidRPr="00E65181">
        <w:rPr>
          <w:color w:val="222222"/>
          <w:shd w:val="clear" w:color="auto" w:fill="FFFFFF"/>
        </w:rPr>
        <w:t xml:space="preserve"> ‘we learn about something by considering how it </w:t>
      </w:r>
      <w:r w:rsidRPr="00E65181">
        <w:rPr>
          <w:i/>
          <w:iCs/>
          <w:color w:val="222222"/>
          <w:shd w:val="clear" w:color="auto" w:fill="FFFFFF"/>
        </w:rPr>
        <w:t>is</w:t>
      </w:r>
      <w:r w:rsidRPr="00E65181">
        <w:rPr>
          <w:color w:val="222222"/>
          <w:shd w:val="clear" w:color="auto" w:fill="FFFFFF"/>
        </w:rPr>
        <w:t xml:space="preserve"> being used, has </w:t>
      </w:r>
      <w:r w:rsidRPr="00E65181">
        <w:rPr>
          <w:i/>
          <w:iCs/>
          <w:color w:val="222222"/>
          <w:shd w:val="clear" w:color="auto" w:fill="FFFFFF"/>
        </w:rPr>
        <w:t>been</w:t>
      </w:r>
      <w:r w:rsidRPr="00E65181">
        <w:rPr>
          <w:color w:val="222222"/>
          <w:shd w:val="clear" w:color="auto" w:fill="FFFFFF"/>
        </w:rPr>
        <w:t xml:space="preserve"> used, or </w:t>
      </w:r>
      <w:r w:rsidRPr="00E65181">
        <w:rPr>
          <w:i/>
          <w:iCs/>
          <w:color w:val="222222"/>
          <w:shd w:val="clear" w:color="auto" w:fill="FFFFFF"/>
        </w:rPr>
        <w:t>can</w:t>
      </w:r>
      <w:r w:rsidRPr="00E65181">
        <w:rPr>
          <w:color w:val="222222"/>
          <w:shd w:val="clear" w:color="auto" w:fill="FFFFFF"/>
        </w:rPr>
        <w:t xml:space="preserve"> be used’.</w:t>
      </w:r>
      <w:r w:rsidRPr="00E65181">
        <w:rPr>
          <w:rStyle w:val="FootnoteReference"/>
          <w:rFonts w:eastAsiaTheme="minorEastAsia"/>
          <w:color w:val="222222"/>
          <w:shd w:val="clear" w:color="auto" w:fill="FFFFFF"/>
        </w:rPr>
        <w:footnoteReference w:id="46"/>
      </w:r>
      <w:r w:rsidRPr="00E65181">
        <w:rPr>
          <w:color w:val="222222"/>
          <w:shd w:val="clear" w:color="auto" w:fill="FFFFFF"/>
        </w:rPr>
        <w:t xml:space="preserve"> Use is almost always personal, according to Ahmed, and in certain cases, it becomes a ‘moral obligation to keep something alive; or, in more negative terms, use becomes necessary to avoid something being lost’.</w:t>
      </w:r>
      <w:r w:rsidRPr="00E65181">
        <w:rPr>
          <w:rStyle w:val="FootnoteReference"/>
          <w:color w:val="222222"/>
          <w:shd w:val="clear" w:color="auto" w:fill="FFFFFF"/>
        </w:rPr>
        <w:footnoteReference w:id="47"/>
      </w:r>
      <w:r w:rsidRPr="00E65181">
        <w:rPr>
          <w:color w:val="222222"/>
          <w:shd w:val="clear" w:color="auto" w:fill="FFFFFF"/>
        </w:rPr>
        <w:t xml:space="preserve"> </w:t>
      </w:r>
    </w:p>
    <w:p w14:paraId="1A69DA41" w14:textId="77777777" w:rsidR="006A6ABB" w:rsidRPr="00E65181" w:rsidRDefault="004514AA" w:rsidP="004514AA">
      <w:pPr>
        <w:spacing w:line="480" w:lineRule="auto"/>
        <w:ind w:firstLine="720"/>
        <w:rPr>
          <w:color w:val="222222"/>
          <w:shd w:val="clear" w:color="auto" w:fill="FFFFFF"/>
        </w:rPr>
      </w:pPr>
      <w:r w:rsidRPr="00E65181">
        <w:rPr>
          <w:color w:val="222222"/>
          <w:shd w:val="clear" w:color="auto" w:fill="FFFFFF"/>
        </w:rPr>
        <w:t xml:space="preserve">The question of use has always been important to studies of </w:t>
      </w:r>
      <w:r w:rsidRPr="00E65181">
        <w:rPr>
          <w:i/>
          <w:iCs/>
          <w:color w:val="222222"/>
          <w:shd w:val="clear" w:color="auto" w:fill="FFFFFF"/>
        </w:rPr>
        <w:t>Finnegans Wake</w:t>
      </w:r>
      <w:r w:rsidRPr="00E65181">
        <w:rPr>
          <w:color w:val="222222"/>
          <w:shd w:val="clear" w:color="auto" w:fill="FFFFFF"/>
        </w:rPr>
        <w:t xml:space="preserve">, evident in Richard Chase’s early examination of the text in 1944, where he asserts that since the </w:t>
      </w:r>
      <w:r w:rsidRPr="00E65181">
        <w:rPr>
          <w:i/>
          <w:iCs/>
          <w:color w:val="222222"/>
          <w:shd w:val="clear" w:color="auto" w:fill="FFFFFF"/>
        </w:rPr>
        <w:t>Wake</w:t>
      </w:r>
      <w:r w:rsidRPr="00E65181">
        <w:rPr>
          <w:color w:val="222222"/>
          <w:shd w:val="clear" w:color="auto" w:fill="FFFFFF"/>
        </w:rPr>
        <w:t xml:space="preserve"> was published five years prior, ‘conservative opinion’ of the text has ‘crystallized into the following objections’: that being that ‘the book is irreverent, anti-intellectual, and tries to destroy the past’ and that ‘the rewards are not worth the effort of reading Joyce’s language’.</w:t>
      </w:r>
      <w:r w:rsidRPr="00E65181">
        <w:rPr>
          <w:rStyle w:val="FootnoteReference"/>
          <w:color w:val="222222"/>
          <w:shd w:val="clear" w:color="auto" w:fill="FFFFFF"/>
        </w:rPr>
        <w:footnoteReference w:id="48"/>
      </w:r>
      <w:r w:rsidRPr="00E65181">
        <w:rPr>
          <w:color w:val="222222"/>
          <w:shd w:val="clear" w:color="auto" w:fill="FFFFFF"/>
        </w:rPr>
        <w:t xml:space="preserve"> Attesting that these criticisms arise from ‘a failure to see what </w:t>
      </w:r>
      <w:r w:rsidRPr="00E65181">
        <w:rPr>
          <w:i/>
          <w:iCs/>
          <w:color w:val="222222"/>
          <w:shd w:val="clear" w:color="auto" w:fill="FFFFFF"/>
        </w:rPr>
        <w:t>Finnegans Wake</w:t>
      </w:r>
      <w:r w:rsidRPr="00E65181">
        <w:rPr>
          <w:color w:val="222222"/>
          <w:shd w:val="clear" w:color="auto" w:fill="FFFFFF"/>
        </w:rPr>
        <w:t>’ is, Chase declared Joyce’s book to be an infinite ‘universe’ defending its worth and importance by highlighting its usefulness.</w:t>
      </w:r>
      <w:r w:rsidRPr="00E65181">
        <w:rPr>
          <w:rStyle w:val="FootnoteReference"/>
          <w:color w:val="222222"/>
          <w:shd w:val="clear" w:color="auto" w:fill="FFFFFF"/>
        </w:rPr>
        <w:footnoteReference w:id="49"/>
      </w:r>
      <w:r w:rsidRPr="00E65181">
        <w:rPr>
          <w:color w:val="222222"/>
          <w:shd w:val="clear" w:color="auto" w:fill="FFFFFF"/>
        </w:rPr>
        <w:t xml:space="preserve"> As I have shown, since this initial critical reception of the </w:t>
      </w:r>
      <w:r w:rsidRPr="00E65181">
        <w:rPr>
          <w:i/>
          <w:iCs/>
          <w:color w:val="222222"/>
          <w:shd w:val="clear" w:color="auto" w:fill="FFFFFF"/>
        </w:rPr>
        <w:t>Wake</w:t>
      </w:r>
      <w:r w:rsidRPr="00E65181">
        <w:rPr>
          <w:color w:val="222222"/>
          <w:shd w:val="clear" w:color="auto" w:fill="FFFFFF"/>
        </w:rPr>
        <w:t xml:space="preserve">, and particularly since the theoretical turn in the 1970s, the question of how the </w:t>
      </w:r>
      <w:r w:rsidRPr="00E65181">
        <w:rPr>
          <w:i/>
          <w:iCs/>
          <w:color w:val="222222"/>
          <w:shd w:val="clear" w:color="auto" w:fill="FFFFFF"/>
        </w:rPr>
        <w:t>Wake</w:t>
      </w:r>
      <w:r w:rsidRPr="00E65181">
        <w:rPr>
          <w:color w:val="222222"/>
          <w:shd w:val="clear" w:color="auto" w:fill="FFFFFF"/>
        </w:rPr>
        <w:t xml:space="preserve"> should be read has been contentious. These two camps—the pro-theory and the anti-theory—are often at odds, as some scholars opt for a biographically heavy and authorial approach to the work, while others prefer a more theoretical and transhistorical reading of the text.</w:t>
      </w:r>
      <w:r w:rsidR="006A6ABB" w:rsidRPr="00E65181">
        <w:rPr>
          <w:color w:val="222222"/>
          <w:shd w:val="clear" w:color="auto" w:fill="FFFFFF"/>
        </w:rPr>
        <w:t xml:space="preserve"> </w:t>
      </w:r>
    </w:p>
    <w:p w14:paraId="3DC9EBAF" w14:textId="5AB5B79B" w:rsidR="004514AA" w:rsidRPr="00E65181" w:rsidRDefault="004514AA" w:rsidP="004514AA">
      <w:pPr>
        <w:spacing w:line="480" w:lineRule="auto"/>
        <w:ind w:firstLine="720"/>
        <w:rPr>
          <w:color w:val="222222"/>
          <w:shd w:val="clear" w:color="auto" w:fill="FFFFFF"/>
        </w:rPr>
      </w:pPr>
      <w:r w:rsidRPr="00E65181">
        <w:rPr>
          <w:color w:val="222222"/>
          <w:shd w:val="clear" w:color="auto" w:fill="FFFFFF"/>
        </w:rPr>
        <w:lastRenderedPageBreak/>
        <w:t>Considering my own position and the role of use in relation to my own work, when I first began this project, I was p</w:t>
      </w:r>
      <w:r w:rsidRPr="00E65181">
        <w:rPr>
          <w:color w:val="0D0D0D" w:themeColor="text1" w:themeTint="F2"/>
          <w:shd w:val="clear" w:color="auto" w:fill="FFFFFF"/>
        </w:rPr>
        <w:t xml:space="preserve">ursuing an investigation into the role of four white male philosophers in </w:t>
      </w:r>
      <w:r w:rsidRPr="00E65181">
        <w:rPr>
          <w:i/>
          <w:iCs/>
          <w:color w:val="0D0D0D" w:themeColor="text1" w:themeTint="F2"/>
          <w:shd w:val="clear" w:color="auto" w:fill="FFFFFF"/>
        </w:rPr>
        <w:t>Finnegans Wake</w:t>
      </w:r>
      <w:r w:rsidRPr="00E65181">
        <w:rPr>
          <w:color w:val="0D0D0D" w:themeColor="text1" w:themeTint="F2"/>
          <w:shd w:val="clear" w:color="auto" w:fill="FFFFFF"/>
        </w:rPr>
        <w:t>:</w:t>
      </w:r>
      <w:r w:rsidRPr="00E65181">
        <w:rPr>
          <w:i/>
          <w:iCs/>
          <w:color w:val="0D0D0D" w:themeColor="text1" w:themeTint="F2"/>
          <w:shd w:val="clear" w:color="auto" w:fill="FFFFFF"/>
        </w:rPr>
        <w:t xml:space="preserve"> </w:t>
      </w:r>
      <w:r w:rsidRPr="00E65181">
        <w:rPr>
          <w:color w:val="0D0D0D" w:themeColor="text1" w:themeTint="F2"/>
          <w:shd w:val="clear" w:color="auto" w:fill="FFFFFF"/>
        </w:rPr>
        <w:t xml:space="preserve">René </w:t>
      </w:r>
      <w:r w:rsidRPr="00E65181">
        <w:rPr>
          <w:color w:val="222222"/>
          <w:shd w:val="clear" w:color="auto" w:fill="FFFFFF"/>
        </w:rPr>
        <w:t>Descartes, Giordano Bruno, Giambattista Vico, and Nicholas of Cusa. After some initial research, I began to reflect on who this research was for, and what I wanted to achieve, considering Ahmed’s articulation that things can</w:t>
      </w:r>
      <w:r w:rsidR="006A6ABB" w:rsidRPr="00E65181">
        <w:rPr>
          <w:color w:val="222222"/>
          <w:shd w:val="clear" w:color="auto" w:fill="FFFFFF"/>
        </w:rPr>
        <w:t xml:space="preserve"> be</w:t>
      </w:r>
      <w:r w:rsidRPr="00E65181">
        <w:rPr>
          <w:color w:val="222222"/>
          <w:shd w:val="clear" w:color="auto" w:fill="FFFFFF"/>
        </w:rPr>
        <w:t xml:space="preserve"> shaped by use. By constructing and exploring the intellectual philosophical dialectic between these particular male figures in the text, I realised I was, in a way, emulating the exclusionary and patriarchal construction of society and knowledge.</w:t>
      </w:r>
      <w:r w:rsidRPr="00E65181">
        <w:rPr>
          <w:rStyle w:val="FootnoteReference"/>
          <w:color w:val="222222"/>
          <w:shd w:val="clear" w:color="auto" w:fill="FFFFFF"/>
        </w:rPr>
        <w:footnoteReference w:id="50"/>
      </w:r>
      <w:r w:rsidRPr="00E65181">
        <w:rPr>
          <w:color w:val="222222"/>
          <w:shd w:val="clear" w:color="auto" w:fill="FFFFFF"/>
        </w:rPr>
        <w:t xml:space="preserve"> I was also following a long line of Joyce scholarship, which frequently frames </w:t>
      </w:r>
      <w:r w:rsidRPr="00E65181">
        <w:rPr>
          <w:i/>
          <w:iCs/>
          <w:color w:val="222222"/>
          <w:shd w:val="clear" w:color="auto" w:fill="FFFFFF"/>
        </w:rPr>
        <w:t>Finnegans Wake</w:t>
      </w:r>
      <w:r w:rsidRPr="00E65181">
        <w:rPr>
          <w:color w:val="222222"/>
          <w:shd w:val="clear" w:color="auto" w:fill="FFFFFF"/>
        </w:rPr>
        <w:t xml:space="preserve"> as a text dominated by male minds. Take, for instance, Donald Phillip Verene’s philosophical checklist in </w:t>
      </w:r>
      <w:r w:rsidRPr="00E65181">
        <w:rPr>
          <w:i/>
          <w:iCs/>
          <w:color w:val="222222"/>
          <w:shd w:val="clear" w:color="auto" w:fill="FFFFFF"/>
        </w:rPr>
        <w:t>James Joyce and the Philosophers at Finnegans Wake</w:t>
      </w:r>
      <w:r w:rsidRPr="00E65181">
        <w:rPr>
          <w:color w:val="222222"/>
          <w:shd w:val="clear" w:color="auto" w:fill="FFFFFF"/>
        </w:rPr>
        <w:t xml:space="preserve"> (and Adeline Glasheen’s </w:t>
      </w:r>
      <w:r w:rsidRPr="00E65181">
        <w:rPr>
          <w:color w:val="000000" w:themeColor="text1"/>
          <w:shd w:val="clear" w:color="auto" w:fill="FFFFFF"/>
        </w:rPr>
        <w:t>early register in the</w:t>
      </w:r>
      <w:r w:rsidRPr="00E65181">
        <w:rPr>
          <w:i/>
          <w:iCs/>
          <w:color w:val="000000" w:themeColor="text1"/>
          <w:shd w:val="clear" w:color="auto" w:fill="FFFFFF"/>
        </w:rPr>
        <w:t xml:space="preserve"> Third Census of Finnegans Wake, </w:t>
      </w:r>
      <w:r w:rsidRPr="00E65181">
        <w:rPr>
          <w:color w:val="000000" w:themeColor="text1"/>
          <w:shd w:val="clear" w:color="auto" w:fill="FFFFFF"/>
        </w:rPr>
        <w:t xml:space="preserve">1977) where </w:t>
      </w:r>
      <w:r w:rsidRPr="00E65181">
        <w:rPr>
          <w:color w:val="222222"/>
          <w:shd w:val="clear" w:color="auto" w:fill="FFFFFF"/>
        </w:rPr>
        <w:t>he lists over sixty philosophers who are directly referenced in the text, and only one of those, Teresa of Avila, is female.</w:t>
      </w:r>
      <w:r w:rsidRPr="00E65181">
        <w:rPr>
          <w:rStyle w:val="FootnoteReference"/>
          <w:color w:val="222222"/>
          <w:shd w:val="clear" w:color="auto" w:fill="FFFFFF"/>
        </w:rPr>
        <w:footnoteReference w:id="51"/>
      </w:r>
      <w:r w:rsidRPr="00E65181">
        <w:rPr>
          <w:color w:val="222222"/>
          <w:shd w:val="clear" w:color="auto" w:fill="FFFFFF"/>
        </w:rPr>
        <w:t xml:space="preserve"> While this research on clear and direct allusion in the text is vital and important, it has also slowed the progression of philosophical investigations into the </w:t>
      </w:r>
      <w:r w:rsidRPr="00E65181">
        <w:rPr>
          <w:i/>
          <w:iCs/>
          <w:color w:val="222222"/>
          <w:shd w:val="clear" w:color="auto" w:fill="FFFFFF"/>
        </w:rPr>
        <w:t>Wake</w:t>
      </w:r>
      <w:r w:rsidRPr="00E65181">
        <w:rPr>
          <w:color w:val="222222"/>
          <w:shd w:val="clear" w:color="auto" w:fill="FFFFFF"/>
        </w:rPr>
        <w:t>’s women, by generating the idea that a broader female phenomenology does not exist in the text, or that what does exist does not warrant further exploration. This has led to what Ahmed terms to be an act of ‘disciplinary fatalism’, which is the assumption that we can only reproduce the lines that are before us.</w:t>
      </w:r>
      <w:r w:rsidRPr="00E65181">
        <w:rPr>
          <w:rStyle w:val="FootnoteReference"/>
          <w:color w:val="222222"/>
          <w:shd w:val="clear" w:color="auto" w:fill="FFFFFF"/>
        </w:rPr>
        <w:footnoteReference w:id="52"/>
      </w:r>
      <w:r w:rsidRPr="00E65181">
        <w:rPr>
          <w:color w:val="222222"/>
          <w:shd w:val="clear" w:color="auto" w:fill="FFFFFF"/>
        </w:rPr>
        <w:t xml:space="preserve"> In the context of the role of women and phenomenology in </w:t>
      </w:r>
      <w:r w:rsidRPr="00E65181">
        <w:rPr>
          <w:i/>
          <w:iCs/>
          <w:color w:val="222222"/>
          <w:shd w:val="clear" w:color="auto" w:fill="FFFFFF"/>
        </w:rPr>
        <w:t>Finnegans Wake</w:t>
      </w:r>
      <w:r w:rsidRPr="00E65181">
        <w:rPr>
          <w:color w:val="222222"/>
          <w:shd w:val="clear" w:color="auto" w:fill="FFFFFF"/>
        </w:rPr>
        <w:t xml:space="preserve">, this assumes that because the text’s philosophical authority has been deemed male-dominant, then it must always be that way, resulting in an interpretation that has become almost monolithic in our readings of Joyce. ‘More creates more’, Ahmed explains, because ‘much usedness is shaped by the past’ and use can mean ‘being directed toward that which has become easier to </w:t>
      </w:r>
      <w:r w:rsidRPr="00E65181">
        <w:rPr>
          <w:color w:val="222222"/>
          <w:shd w:val="clear" w:color="auto" w:fill="FFFFFF"/>
        </w:rPr>
        <w:lastRenderedPageBreak/>
        <w:t>follow’.</w:t>
      </w:r>
      <w:r w:rsidRPr="00E65181">
        <w:rPr>
          <w:rStyle w:val="FootnoteReference"/>
          <w:color w:val="222222"/>
          <w:shd w:val="clear" w:color="auto" w:fill="FFFFFF"/>
        </w:rPr>
        <w:footnoteReference w:id="53"/>
      </w:r>
      <w:r w:rsidRPr="00E65181">
        <w:rPr>
          <w:color w:val="222222"/>
          <w:shd w:val="clear" w:color="auto" w:fill="FFFFFF"/>
        </w:rPr>
        <w:t xml:space="preserve"> By straying from this path, the use of the </w:t>
      </w:r>
      <w:r w:rsidRPr="00E65181">
        <w:rPr>
          <w:i/>
          <w:iCs/>
          <w:color w:val="222222"/>
          <w:shd w:val="clear" w:color="auto" w:fill="FFFFFF"/>
        </w:rPr>
        <w:t>Wake</w:t>
      </w:r>
      <w:r w:rsidRPr="00E65181">
        <w:rPr>
          <w:color w:val="222222"/>
          <w:shd w:val="clear" w:color="auto" w:fill="FFFFFF"/>
        </w:rPr>
        <w:t xml:space="preserve"> can thus be challenged and repurposed.</w:t>
      </w:r>
    </w:p>
    <w:p w14:paraId="066376C3" w14:textId="07AEEA54" w:rsidR="004514AA" w:rsidRPr="00E65181" w:rsidRDefault="004514AA" w:rsidP="004514AA">
      <w:pPr>
        <w:spacing w:line="480" w:lineRule="auto"/>
        <w:ind w:firstLine="720"/>
        <w:rPr>
          <w:color w:val="222222"/>
          <w:shd w:val="clear" w:color="auto" w:fill="FFFFFF"/>
        </w:rPr>
      </w:pPr>
      <w:r w:rsidRPr="00E65181">
        <w:rPr>
          <w:color w:val="222222"/>
          <w:shd w:val="clear" w:color="auto" w:fill="FFFFFF"/>
        </w:rPr>
        <w:t xml:space="preserve"> My own response to this fatalism was reframed when examining the ‘Night</w:t>
      </w:r>
      <w:r w:rsidR="004D68BA" w:rsidRPr="00E65181">
        <w:rPr>
          <w:color w:val="222222"/>
          <w:shd w:val="clear" w:color="auto" w:fill="FFFFFF"/>
        </w:rPr>
        <w:t xml:space="preserve"> L</w:t>
      </w:r>
      <w:r w:rsidRPr="00E65181">
        <w:rPr>
          <w:color w:val="222222"/>
          <w:shd w:val="clear" w:color="auto" w:fill="FFFFFF"/>
        </w:rPr>
        <w:t>esson</w:t>
      </w:r>
      <w:r w:rsidR="006B1D56" w:rsidRPr="00E65181">
        <w:rPr>
          <w:color w:val="222222"/>
          <w:shd w:val="clear" w:color="auto" w:fill="FFFFFF"/>
        </w:rPr>
        <w:t>s</w:t>
      </w:r>
      <w:r w:rsidRPr="00E65181">
        <w:rPr>
          <w:color w:val="222222"/>
          <w:shd w:val="clear" w:color="auto" w:fill="FFFFFF"/>
        </w:rPr>
        <w:t xml:space="preserve">’ chapter of the </w:t>
      </w:r>
      <w:r w:rsidRPr="00E65181">
        <w:rPr>
          <w:i/>
          <w:iCs/>
          <w:color w:val="222222"/>
          <w:shd w:val="clear" w:color="auto" w:fill="FFFFFF"/>
        </w:rPr>
        <w:t>Wake</w:t>
      </w:r>
      <w:r w:rsidRPr="00E65181">
        <w:rPr>
          <w:color w:val="222222"/>
          <w:shd w:val="clear" w:color="auto" w:fill="FFFFFF"/>
        </w:rPr>
        <w:t>, where I began to compare the epistolary discourse between Elisabeth of Bohemia and Ren</w:t>
      </w:r>
      <w:r w:rsidRPr="00E65181">
        <w:rPr>
          <w:color w:val="000000" w:themeColor="text1"/>
          <w:shd w:val="clear" w:color="auto" w:fill="FFFFFF"/>
        </w:rPr>
        <w:t>é</w:t>
      </w:r>
      <w:r w:rsidRPr="00E65181">
        <w:rPr>
          <w:color w:val="FF0000"/>
          <w:shd w:val="clear" w:color="auto" w:fill="FFFFFF"/>
        </w:rPr>
        <w:t xml:space="preserve"> </w:t>
      </w:r>
      <w:r w:rsidRPr="00E65181">
        <w:rPr>
          <w:color w:val="222222"/>
          <w:shd w:val="clear" w:color="auto" w:fill="FFFFFF"/>
        </w:rPr>
        <w:t xml:space="preserve">Descartes to Issy’s role as a philosophical interlocutor in the chapter. I soon realised that, much like these female authority voices which emerge behind the male in the field of philosophy, the lack of a clear female phenomenology emerging throughout Joycean scholarship is because these figures have been erased from our historical narratives, not because they cease to exist and have an influence. Male phenomenology is clear and overt in </w:t>
      </w:r>
      <w:r w:rsidRPr="00E65181">
        <w:rPr>
          <w:i/>
          <w:iCs/>
          <w:color w:val="222222"/>
          <w:shd w:val="clear" w:color="auto" w:fill="FFFFFF"/>
        </w:rPr>
        <w:t>Finnegans Wake</w:t>
      </w:r>
      <w:r w:rsidRPr="00E65181">
        <w:rPr>
          <w:color w:val="222222"/>
          <w:shd w:val="clear" w:color="auto" w:fill="FFFFFF"/>
        </w:rPr>
        <w:t>, whereas female authority is hidden and obscured, operating as part of the text’s enigmatic core and thus requiring further examination. While this research on Eli</w:t>
      </w:r>
      <w:r w:rsidR="00716F17">
        <w:rPr>
          <w:color w:val="222222"/>
          <w:shd w:val="clear" w:color="auto" w:fill="FFFFFF"/>
        </w:rPr>
        <w:t>s</w:t>
      </w:r>
      <w:r w:rsidRPr="00E65181">
        <w:rPr>
          <w:color w:val="222222"/>
          <w:shd w:val="clear" w:color="auto" w:fill="FFFFFF"/>
        </w:rPr>
        <w:t xml:space="preserve">abeth and Descartes now lies outside the bounds of this thesis as I focus now on uncovering a philosophical phenomenology of the female body in </w:t>
      </w:r>
      <w:r w:rsidRPr="00E65181">
        <w:rPr>
          <w:i/>
          <w:iCs/>
          <w:color w:val="222222"/>
          <w:shd w:val="clear" w:color="auto" w:fill="FFFFFF"/>
        </w:rPr>
        <w:t>Finnegans Wake</w:t>
      </w:r>
      <w:r w:rsidRPr="00E65181">
        <w:rPr>
          <w:color w:val="222222"/>
          <w:shd w:val="clear" w:color="auto" w:fill="FFFFFF"/>
        </w:rPr>
        <w:t>, rather than examining female philosophers, it still remains a separate and important project.</w:t>
      </w:r>
      <w:r w:rsidRPr="00E65181">
        <w:rPr>
          <w:rStyle w:val="FootnoteReference"/>
          <w:color w:val="222222"/>
          <w:shd w:val="clear" w:color="auto" w:fill="FFFFFF"/>
        </w:rPr>
        <w:footnoteReference w:id="54"/>
      </w:r>
      <w:r w:rsidRPr="00E65181">
        <w:rPr>
          <w:color w:val="222222"/>
          <w:shd w:val="clear" w:color="auto" w:fill="FFFFFF"/>
        </w:rPr>
        <w:t xml:space="preserve"> The influence of this early work can still be seen throughout this thesis, evident in the work on ‘Night</w:t>
      </w:r>
      <w:r w:rsidR="004D68BA" w:rsidRPr="00E65181">
        <w:rPr>
          <w:color w:val="222222"/>
          <w:shd w:val="clear" w:color="auto" w:fill="FFFFFF"/>
        </w:rPr>
        <w:t xml:space="preserve"> L</w:t>
      </w:r>
      <w:r w:rsidRPr="00E65181">
        <w:rPr>
          <w:color w:val="222222"/>
          <w:shd w:val="clear" w:color="auto" w:fill="FFFFFF"/>
        </w:rPr>
        <w:t xml:space="preserve">essons’ which emerges throughout </w:t>
      </w:r>
      <w:r w:rsidR="006B1D56" w:rsidRPr="00E65181">
        <w:rPr>
          <w:color w:val="222222"/>
          <w:shd w:val="clear" w:color="auto" w:fill="FFFFFF"/>
        </w:rPr>
        <w:t>C</w:t>
      </w:r>
      <w:r w:rsidRPr="00E65181">
        <w:rPr>
          <w:color w:val="222222"/>
          <w:shd w:val="clear" w:color="auto" w:fill="FFFFFF"/>
        </w:rPr>
        <w:t>hapters 2 and 3 and in my examinations of Issy</w:t>
      </w:r>
      <w:r w:rsidR="006B1D56" w:rsidRPr="00E65181">
        <w:rPr>
          <w:color w:val="222222"/>
          <w:shd w:val="clear" w:color="auto" w:fill="FFFFFF"/>
        </w:rPr>
        <w:t xml:space="preserve">’s </w:t>
      </w:r>
      <w:r w:rsidRPr="00E65181">
        <w:rPr>
          <w:color w:val="222222"/>
          <w:shd w:val="clear" w:color="auto" w:fill="FFFFFF"/>
        </w:rPr>
        <w:t>phenomenological influence that run throughout.</w:t>
      </w:r>
    </w:p>
    <w:p w14:paraId="2B1DDB45" w14:textId="0851A8A1" w:rsidR="004514AA" w:rsidRPr="00E65181" w:rsidRDefault="004514AA" w:rsidP="009F5F5A">
      <w:pPr>
        <w:spacing w:line="480" w:lineRule="auto"/>
        <w:ind w:firstLine="720"/>
        <w:rPr>
          <w:color w:val="222222"/>
          <w:shd w:val="clear" w:color="auto" w:fill="FFFFFF"/>
        </w:rPr>
      </w:pPr>
      <w:r w:rsidRPr="00E65181">
        <w:rPr>
          <w:color w:val="222222"/>
          <w:shd w:val="clear" w:color="auto" w:fill="FFFFFF"/>
        </w:rPr>
        <w:t xml:space="preserve">Choosing to uncover a female phenomenology </w:t>
      </w:r>
      <w:r w:rsidR="006B1D56" w:rsidRPr="00E65181">
        <w:rPr>
          <w:color w:val="222222"/>
          <w:shd w:val="clear" w:color="auto" w:fill="FFFFFF"/>
        </w:rPr>
        <w:t>in the text is</w:t>
      </w:r>
      <w:r w:rsidRPr="00E65181">
        <w:rPr>
          <w:color w:val="222222"/>
          <w:shd w:val="clear" w:color="auto" w:fill="FFFFFF"/>
        </w:rPr>
        <w:t xml:space="preserve">, of course, not to suggest that previous interpretations of male philosophy in </w:t>
      </w:r>
      <w:r w:rsidRPr="00E65181">
        <w:rPr>
          <w:i/>
          <w:iCs/>
          <w:color w:val="222222"/>
          <w:shd w:val="clear" w:color="auto" w:fill="FFFFFF"/>
        </w:rPr>
        <w:t>Finnegans Wake</w:t>
      </w:r>
      <w:r w:rsidRPr="00E65181">
        <w:rPr>
          <w:color w:val="222222"/>
          <w:shd w:val="clear" w:color="auto" w:fill="FFFFFF"/>
        </w:rPr>
        <w:t xml:space="preserve"> are incorrect or any less valuable. </w:t>
      </w:r>
      <w:r w:rsidR="006B1D56" w:rsidRPr="00E65181">
        <w:rPr>
          <w:color w:val="222222"/>
          <w:shd w:val="clear" w:color="auto" w:fill="FFFFFF"/>
        </w:rPr>
        <w:t>The</w:t>
      </w:r>
      <w:r w:rsidRPr="00E65181">
        <w:rPr>
          <w:color w:val="222222"/>
          <w:shd w:val="clear" w:color="auto" w:fill="FFFFFF"/>
        </w:rPr>
        <w:t xml:space="preserve"> existence of one does not need to cancel out the existence of the other: gender and sex in </w:t>
      </w:r>
      <w:r w:rsidRPr="00E65181">
        <w:rPr>
          <w:i/>
          <w:iCs/>
          <w:color w:val="222222"/>
          <w:shd w:val="clear" w:color="auto" w:fill="FFFFFF"/>
        </w:rPr>
        <w:t>Finnegans Wake</w:t>
      </w:r>
      <w:r w:rsidRPr="00E65181">
        <w:rPr>
          <w:color w:val="222222"/>
          <w:shd w:val="clear" w:color="auto" w:fill="FFFFFF"/>
        </w:rPr>
        <w:t xml:space="preserve"> are in constant flux, resulting in shared and complex authorities emerging that harbour creative potential. A reading of Joyce’s </w:t>
      </w:r>
      <w:r w:rsidRPr="00E65181">
        <w:rPr>
          <w:i/>
          <w:iCs/>
          <w:color w:val="222222"/>
          <w:shd w:val="clear" w:color="auto" w:fill="FFFFFF"/>
        </w:rPr>
        <w:t>Ulysses</w:t>
      </w:r>
      <w:r w:rsidRPr="00E65181">
        <w:rPr>
          <w:color w:val="222222"/>
          <w:shd w:val="clear" w:color="auto" w:fill="FFFFFF"/>
        </w:rPr>
        <w:t xml:space="preserve"> and </w:t>
      </w:r>
      <w:r w:rsidRPr="00E65181">
        <w:rPr>
          <w:i/>
          <w:iCs/>
          <w:color w:val="222222"/>
          <w:shd w:val="clear" w:color="auto" w:fill="FFFFFF"/>
        </w:rPr>
        <w:t>Finnegans Wake</w:t>
      </w:r>
      <w:r w:rsidRPr="00E65181">
        <w:rPr>
          <w:color w:val="222222"/>
          <w:shd w:val="clear" w:color="auto" w:fill="FFFFFF"/>
        </w:rPr>
        <w:t xml:space="preserve"> almost always encourages dualism through its plurality of perspectives and meanings, </w:t>
      </w:r>
      <w:r w:rsidRPr="00E65181">
        <w:rPr>
          <w:color w:val="222222"/>
          <w:shd w:val="clear" w:color="auto" w:fill="FFFFFF"/>
        </w:rPr>
        <w:lastRenderedPageBreak/>
        <w:t xml:space="preserve">illuminated by </w:t>
      </w:r>
      <w:r w:rsidRPr="00E65181">
        <w:rPr>
          <w:rFonts w:eastAsia="Helvetica Neue"/>
          <w:color w:val="000000"/>
          <w:u w:color="000000"/>
          <w:bdr w:val="nil"/>
        </w:rPr>
        <w:t>Mahaffey as she articulates that the most difficult ‘challenge offered to readers […] is to create a context, a metaconscious awareness that holds a place for both perspectives’.</w:t>
      </w:r>
      <w:r w:rsidRPr="00E65181">
        <w:rPr>
          <w:rStyle w:val="FootnoteReference"/>
          <w:rFonts w:eastAsia="Helvetica Neue"/>
          <w:color w:val="000000"/>
          <w:u w:color="000000"/>
          <w:bdr w:val="nil"/>
        </w:rPr>
        <w:footnoteReference w:id="55"/>
      </w:r>
      <w:r w:rsidRPr="00E65181">
        <w:rPr>
          <w:rFonts w:eastAsia="Helvetica Neue"/>
          <w:color w:val="000000"/>
          <w:u w:color="000000"/>
          <w:bdr w:val="nil"/>
        </w:rPr>
        <w:t xml:space="preserve"> In the context of reading women in Joyce, my aim is thus not to privilege one reading over another by positioning the female over the male, but rather to highlight the underlying female authority of the Joycean text, so that both of these authorial perspectives can be held simultaneously.</w:t>
      </w:r>
      <w:r w:rsidRPr="00E65181">
        <w:rPr>
          <w:color w:val="222222"/>
          <w:shd w:val="clear" w:color="auto" w:fill="FFFFFF"/>
        </w:rPr>
        <w:t xml:space="preserve"> The core aim of this work is to unearth a heterogeneous female phenomenology in </w:t>
      </w:r>
      <w:r w:rsidRPr="00E65181">
        <w:rPr>
          <w:i/>
          <w:iCs/>
          <w:color w:val="222222"/>
          <w:shd w:val="clear" w:color="auto" w:fill="FFFFFF"/>
        </w:rPr>
        <w:t>Finnegans Wake</w:t>
      </w:r>
      <w:r w:rsidRPr="00E65181">
        <w:rPr>
          <w:color w:val="222222"/>
          <w:shd w:val="clear" w:color="auto" w:fill="FFFFFF"/>
        </w:rPr>
        <w:t xml:space="preserve">, illuminating how the Joycean text is important not only for what emerges from the work, but </w:t>
      </w:r>
      <w:r w:rsidR="0006692C" w:rsidRPr="00E65181">
        <w:rPr>
          <w:color w:val="222222"/>
          <w:shd w:val="clear" w:color="auto" w:fill="FFFFFF"/>
        </w:rPr>
        <w:t xml:space="preserve">because of </w:t>
      </w:r>
      <w:r w:rsidRPr="00E65181">
        <w:rPr>
          <w:color w:val="222222"/>
          <w:shd w:val="clear" w:color="auto" w:fill="FFFFFF"/>
        </w:rPr>
        <w:t xml:space="preserve">how the text can help us to work through contemporary metaphysical and theoretical conundrums. Although my argument is primarily concerned with </w:t>
      </w:r>
      <w:r w:rsidRPr="00E65181">
        <w:rPr>
          <w:i/>
          <w:iCs/>
          <w:color w:val="222222"/>
          <w:shd w:val="clear" w:color="auto" w:fill="FFFFFF"/>
        </w:rPr>
        <w:t>Finnegans Wake</w:t>
      </w:r>
      <w:r w:rsidRPr="00E65181">
        <w:rPr>
          <w:color w:val="222222"/>
          <w:shd w:val="clear" w:color="auto" w:fill="FFFFFF"/>
        </w:rPr>
        <w:t xml:space="preserve">, I will also be reading parts of </w:t>
      </w:r>
      <w:r w:rsidRPr="00E65181">
        <w:rPr>
          <w:i/>
          <w:iCs/>
          <w:color w:val="222222"/>
          <w:shd w:val="clear" w:color="auto" w:fill="FFFFFF"/>
        </w:rPr>
        <w:t>Ulysses</w:t>
      </w:r>
      <w:r w:rsidRPr="00E65181">
        <w:rPr>
          <w:color w:val="222222"/>
          <w:shd w:val="clear" w:color="auto" w:fill="FFFFFF"/>
        </w:rPr>
        <w:t xml:space="preserve"> across the chapters, to determine how certain ideas and motifs were conceptualised in Joyce’s earlier works, before interrogating how they emerge in the </w:t>
      </w:r>
      <w:r w:rsidRPr="00E65181">
        <w:rPr>
          <w:i/>
          <w:iCs/>
          <w:color w:val="222222"/>
          <w:shd w:val="clear" w:color="auto" w:fill="FFFFFF"/>
        </w:rPr>
        <w:t>Wake</w:t>
      </w:r>
      <w:r w:rsidRPr="00E65181">
        <w:rPr>
          <w:color w:val="222222"/>
          <w:shd w:val="clear" w:color="auto" w:fill="FFFFFF"/>
        </w:rPr>
        <w:t xml:space="preserve">. This is particularly evident in Chapter 1 which sets up a foundational reading of </w:t>
      </w:r>
      <w:r w:rsidRPr="00E65181">
        <w:rPr>
          <w:color w:val="000000" w:themeColor="text1"/>
          <w:shd w:val="clear" w:color="auto" w:fill="FFFFFF"/>
        </w:rPr>
        <w:t>phenomenology in Joyce through readings of ‘Proteus’, ‘Lestrygonians’, ‘Nausicaa’</w:t>
      </w:r>
      <w:r w:rsidR="006A6ABB" w:rsidRPr="00E65181">
        <w:rPr>
          <w:color w:val="000000" w:themeColor="text1"/>
          <w:shd w:val="clear" w:color="auto" w:fill="FFFFFF"/>
        </w:rPr>
        <w:t>,</w:t>
      </w:r>
      <w:r w:rsidRPr="00E65181">
        <w:rPr>
          <w:color w:val="000000" w:themeColor="text1"/>
          <w:shd w:val="clear" w:color="auto" w:fill="FFFFFF"/>
        </w:rPr>
        <w:t xml:space="preserve"> and ‘Penelope</w:t>
      </w:r>
      <w:r w:rsidR="00704389" w:rsidRPr="00E65181">
        <w:rPr>
          <w:color w:val="000000" w:themeColor="text1"/>
          <w:shd w:val="clear" w:color="auto" w:fill="FFFFFF"/>
        </w:rPr>
        <w:t>’</w:t>
      </w:r>
      <w:r w:rsidRPr="00E65181">
        <w:rPr>
          <w:color w:val="222222"/>
          <w:shd w:val="clear" w:color="auto" w:fill="FFFFFF"/>
        </w:rPr>
        <w:t xml:space="preserve">. </w:t>
      </w:r>
    </w:p>
    <w:p w14:paraId="6EDA7FB9" w14:textId="77777777" w:rsidR="009F5F5A" w:rsidRPr="00E65181" w:rsidRDefault="009F5F5A" w:rsidP="009F5F5A">
      <w:pPr>
        <w:spacing w:line="480" w:lineRule="auto"/>
        <w:ind w:firstLine="720"/>
        <w:rPr>
          <w:color w:val="222222"/>
          <w:shd w:val="clear" w:color="auto" w:fill="FFFFFF"/>
        </w:rPr>
      </w:pPr>
    </w:p>
    <w:p w14:paraId="7C34DAC7" w14:textId="448F2347" w:rsidR="00207E63" w:rsidRPr="00E65181" w:rsidRDefault="004E4F6B" w:rsidP="000C1965">
      <w:pPr>
        <w:rPr>
          <w:b/>
          <w:bCs/>
        </w:rPr>
      </w:pPr>
      <w:bookmarkStart w:id="47" w:name="_Toc129856847"/>
      <w:bookmarkStart w:id="48" w:name="_Toc129857158"/>
      <w:bookmarkStart w:id="49" w:name="_Toc129860293"/>
      <w:bookmarkStart w:id="50" w:name="_Toc131445923"/>
      <w:bookmarkStart w:id="51" w:name="_Toc131446360"/>
      <w:r w:rsidRPr="00E65181">
        <w:rPr>
          <w:b/>
          <w:bCs/>
        </w:rPr>
        <w:t>PHENOMENOLOGY AND JOYCE</w:t>
      </w:r>
      <w:bookmarkEnd w:id="47"/>
      <w:bookmarkEnd w:id="48"/>
      <w:bookmarkEnd w:id="49"/>
      <w:bookmarkEnd w:id="50"/>
      <w:bookmarkEnd w:id="51"/>
    </w:p>
    <w:p w14:paraId="4249244C" w14:textId="1F211A80" w:rsidR="00544A4F" w:rsidRPr="00E65181" w:rsidRDefault="00544A4F" w:rsidP="0006692C">
      <w:pPr>
        <w:autoSpaceDE w:val="0"/>
        <w:autoSpaceDN w:val="0"/>
        <w:adjustRightInd w:val="0"/>
        <w:rPr>
          <w:b/>
          <w:bCs/>
        </w:rPr>
      </w:pPr>
    </w:p>
    <w:p w14:paraId="5A1A6670" w14:textId="766134A8" w:rsidR="00593BBB" w:rsidRPr="00E65181" w:rsidRDefault="00695260" w:rsidP="00DF57E0">
      <w:pPr>
        <w:autoSpaceDE w:val="0"/>
        <w:autoSpaceDN w:val="0"/>
        <w:adjustRightInd w:val="0"/>
        <w:spacing w:line="480" w:lineRule="auto"/>
      </w:pPr>
      <w:r w:rsidRPr="00E65181">
        <w:t xml:space="preserve">Throughout this work, my </w:t>
      </w:r>
      <w:r w:rsidR="004708CB" w:rsidRPr="00E65181">
        <w:t xml:space="preserve">own </w:t>
      </w:r>
      <w:r w:rsidRPr="00E65181">
        <w:t xml:space="preserve">feminist approach is </w:t>
      </w:r>
      <w:r w:rsidR="00BD537D" w:rsidRPr="00E65181">
        <w:t>located</w:t>
      </w:r>
      <w:r w:rsidR="004708CB" w:rsidRPr="00E65181">
        <w:t xml:space="preserve"> within the context of phenomenology and gendered authority. </w:t>
      </w:r>
      <w:r w:rsidR="006226E4" w:rsidRPr="00E65181">
        <w:t xml:space="preserve">Although phenomenology has </w:t>
      </w:r>
      <w:r w:rsidR="00956AF9" w:rsidRPr="00E65181">
        <w:t>been practi</w:t>
      </w:r>
      <w:r w:rsidR="00716F17">
        <w:t>s</w:t>
      </w:r>
      <w:r w:rsidR="00956AF9" w:rsidRPr="00E65181">
        <w:t xml:space="preserve">ed in many forms throughout the history of philosophy, the </w:t>
      </w:r>
      <w:r w:rsidR="005D6A0D" w:rsidRPr="00E65181">
        <w:t xml:space="preserve">modern </w:t>
      </w:r>
      <w:r w:rsidR="0098183B" w:rsidRPr="00E65181">
        <w:t>concept of</w:t>
      </w:r>
      <w:r w:rsidR="005D6A0D" w:rsidRPr="00E65181">
        <w:t xml:space="preserve"> phenomenology was introduced </w:t>
      </w:r>
      <w:r w:rsidR="00956AF9" w:rsidRPr="00E65181">
        <w:t xml:space="preserve">in the early </w:t>
      </w:r>
      <w:r w:rsidR="00685789" w:rsidRPr="00E65181">
        <w:t>twentieth century</w:t>
      </w:r>
      <w:r w:rsidR="00593BBB" w:rsidRPr="00E65181">
        <w:t xml:space="preserve"> by Edmund Husserl</w:t>
      </w:r>
      <w:r w:rsidR="00F72AEA" w:rsidRPr="00E65181">
        <w:t xml:space="preserve">, </w:t>
      </w:r>
      <w:r w:rsidR="009F1D4A" w:rsidRPr="00E65181">
        <w:t>in</w:t>
      </w:r>
      <w:r w:rsidR="00F72AEA" w:rsidRPr="00E65181">
        <w:t xml:space="preserve"> his first phenomenological work, </w:t>
      </w:r>
      <w:r w:rsidR="00F72AEA" w:rsidRPr="00E65181">
        <w:rPr>
          <w:i/>
          <w:iCs/>
        </w:rPr>
        <w:t>Logical Investigations</w:t>
      </w:r>
      <w:r w:rsidR="00F72AEA" w:rsidRPr="00E65181">
        <w:t xml:space="preserve"> </w:t>
      </w:r>
      <w:r w:rsidR="009F1D4A" w:rsidRPr="00E65181">
        <w:t>(1900). Developing previous uses of the term by Kant, Hegel, Lambert</w:t>
      </w:r>
      <w:r w:rsidR="006226E4" w:rsidRPr="00E65181">
        <w:t>,</w:t>
      </w:r>
      <w:r w:rsidR="009F1D4A" w:rsidRPr="00E65181">
        <w:t xml:space="preserve"> and Bretano, Husserl outlined how phenomenology </w:t>
      </w:r>
    </w:p>
    <w:p w14:paraId="7B818A85" w14:textId="33ABFFE3" w:rsidR="009F1D4A" w:rsidRPr="00E65181" w:rsidRDefault="009F1D4A" w:rsidP="00DF57E0">
      <w:pPr>
        <w:autoSpaceDE w:val="0"/>
        <w:autoSpaceDN w:val="0"/>
        <w:adjustRightInd w:val="0"/>
        <w:spacing w:line="480" w:lineRule="auto"/>
      </w:pPr>
    </w:p>
    <w:p w14:paraId="23235E8B" w14:textId="19D6C5ED" w:rsidR="009F1D4A" w:rsidRPr="00E65181" w:rsidRDefault="009D50C5" w:rsidP="006226E4">
      <w:pPr>
        <w:ind w:left="1134" w:right="1134"/>
      </w:pPr>
      <w:r w:rsidRPr="00E65181">
        <w:lastRenderedPageBreak/>
        <w:t>l</w:t>
      </w:r>
      <w:r w:rsidR="006226E4" w:rsidRPr="00E65181">
        <w:t xml:space="preserve">ays </w:t>
      </w:r>
      <w:r w:rsidR="009F1D4A" w:rsidRPr="00E65181">
        <w:t xml:space="preserve">bare the </w:t>
      </w:r>
      <w:r w:rsidR="004B6580" w:rsidRPr="00E65181">
        <w:t>‘</w:t>
      </w:r>
      <w:r w:rsidR="009F1D4A" w:rsidRPr="00E65181">
        <w:t>sources</w:t>
      </w:r>
      <w:r w:rsidR="004B6580" w:rsidRPr="00E65181">
        <w:t xml:space="preserve">’ </w:t>
      </w:r>
      <w:r w:rsidR="009F1D4A" w:rsidRPr="00E65181">
        <w:t xml:space="preserve">from which the basic concepts and ideal laws of pure logic </w:t>
      </w:r>
      <w:r w:rsidR="004B6580" w:rsidRPr="00E65181">
        <w:t>‘</w:t>
      </w:r>
      <w:r w:rsidR="009F1D4A" w:rsidRPr="00E65181">
        <w:t>flow</w:t>
      </w:r>
      <w:r w:rsidR="004B6580" w:rsidRPr="00E65181">
        <w:t>’</w:t>
      </w:r>
      <w:r w:rsidR="009F1D4A" w:rsidRPr="00E65181">
        <w:t xml:space="preserve">, and back to which they must once more be traced, so as to give them all the </w:t>
      </w:r>
      <w:r w:rsidR="004B6580" w:rsidRPr="00E65181">
        <w:t>‘</w:t>
      </w:r>
      <w:r w:rsidR="009F1D4A" w:rsidRPr="00E65181">
        <w:t>clearness and distinctness</w:t>
      </w:r>
      <w:r w:rsidR="004B6580" w:rsidRPr="00E65181">
        <w:t xml:space="preserve">’ </w:t>
      </w:r>
      <w:r w:rsidR="009F1D4A" w:rsidRPr="00E65181">
        <w:t>needed for an understanding, and for an epistemological critique, of pure logic</w:t>
      </w:r>
      <w:r w:rsidR="00284B66" w:rsidRPr="00E65181">
        <w:t>.</w:t>
      </w:r>
      <w:r w:rsidR="00284B66" w:rsidRPr="00E65181">
        <w:rPr>
          <w:rStyle w:val="FootnoteReference"/>
        </w:rPr>
        <w:footnoteReference w:id="56"/>
      </w:r>
    </w:p>
    <w:p w14:paraId="68846CC5" w14:textId="77777777" w:rsidR="009F1D4A" w:rsidRPr="00E65181" w:rsidRDefault="009F1D4A" w:rsidP="00DF57E0">
      <w:pPr>
        <w:autoSpaceDE w:val="0"/>
        <w:autoSpaceDN w:val="0"/>
        <w:adjustRightInd w:val="0"/>
        <w:spacing w:line="480" w:lineRule="auto"/>
      </w:pPr>
    </w:p>
    <w:p w14:paraId="251FD2DD" w14:textId="750C80B8" w:rsidR="009648B4" w:rsidRPr="00E65181" w:rsidRDefault="009F1D4A" w:rsidP="00DF57E0">
      <w:pPr>
        <w:autoSpaceDE w:val="0"/>
        <w:autoSpaceDN w:val="0"/>
        <w:adjustRightInd w:val="0"/>
        <w:spacing w:line="480" w:lineRule="auto"/>
      </w:pPr>
      <w:r w:rsidRPr="00E65181">
        <w:t xml:space="preserve">While the logician is only concerned with </w:t>
      </w:r>
      <w:r w:rsidR="004B6580" w:rsidRPr="00E65181">
        <w:t>objective meaning,</w:t>
      </w:r>
      <w:r w:rsidRPr="00E65181">
        <w:t xml:space="preserve"> the phenomenologist, </w:t>
      </w:r>
      <w:r w:rsidR="004B6580" w:rsidRPr="00E65181">
        <w:t xml:space="preserve">according to J.N Findlay, </w:t>
      </w:r>
      <w:r w:rsidRPr="00E65181">
        <w:t>is concerned with ‘the essential structures of cognition and their essential correlation to the things known’</w:t>
      </w:r>
      <w:r w:rsidR="004B6580" w:rsidRPr="00E65181">
        <w:t>.</w:t>
      </w:r>
      <w:r w:rsidR="004B6580" w:rsidRPr="00E65181">
        <w:rPr>
          <w:rStyle w:val="FootnoteReference"/>
        </w:rPr>
        <w:footnoteReference w:id="57"/>
      </w:r>
      <w:r w:rsidR="004B6580" w:rsidRPr="00E65181">
        <w:t xml:space="preserve"> These studies were further developed by Heidegger, Sartre</w:t>
      </w:r>
      <w:r w:rsidR="0006692C" w:rsidRPr="00E65181">
        <w:t>,</w:t>
      </w:r>
      <w:r w:rsidR="004B6580" w:rsidRPr="00E65181">
        <w:t xml:space="preserve"> and Merleau-Ponty during the twentieth century</w:t>
      </w:r>
      <w:r w:rsidR="00685789" w:rsidRPr="00E65181">
        <w:t xml:space="preserve">. </w:t>
      </w:r>
      <w:r w:rsidR="009932B5" w:rsidRPr="00E65181">
        <w:t xml:space="preserve">Merleau-Ponty, for example, </w:t>
      </w:r>
      <w:r w:rsidR="005C739C" w:rsidRPr="00E65181">
        <w:t xml:space="preserve">focused closely on the relationship between perception and embodiment, identifying the body as our means of comprehending </w:t>
      </w:r>
      <w:r w:rsidR="00CF606D" w:rsidRPr="00E65181">
        <w:t>both the</w:t>
      </w:r>
      <w:r w:rsidR="005C739C" w:rsidRPr="00E65181">
        <w:t xml:space="preserve"> world</w:t>
      </w:r>
      <w:r w:rsidR="00CF606D" w:rsidRPr="00E65181">
        <w:t xml:space="preserve"> and consciousness</w:t>
      </w:r>
      <w:r w:rsidR="005C739C" w:rsidRPr="00E65181">
        <w:t>.</w:t>
      </w:r>
      <w:r w:rsidR="00685789" w:rsidRPr="00E65181">
        <w:t xml:space="preserve"> Declaring that</w:t>
      </w:r>
      <w:r w:rsidR="004708CB" w:rsidRPr="00E65181">
        <w:t xml:space="preserve"> </w:t>
      </w:r>
      <w:r w:rsidR="009648B4" w:rsidRPr="00E65181">
        <w:t>‘the perceiving mind is an incarnated body’</w:t>
      </w:r>
      <w:r w:rsidR="00685789" w:rsidRPr="00E65181">
        <w:t xml:space="preserve">, </w:t>
      </w:r>
      <w:r w:rsidR="004708CB" w:rsidRPr="00E65181">
        <w:t>Merleau-Ponty determine</w:t>
      </w:r>
      <w:r w:rsidR="00685789" w:rsidRPr="00E65181">
        <w:t>d</w:t>
      </w:r>
      <w:r w:rsidR="004708CB" w:rsidRPr="00E65181">
        <w:t xml:space="preserve"> that the</w:t>
      </w:r>
      <w:r w:rsidR="009648B4" w:rsidRPr="00E65181">
        <w:t xml:space="preserve"> body is an active extension of the mind, operating as both a tangible object—in relation to others—and a lived reality, for the subject itself</w:t>
      </w:r>
      <w:r w:rsidR="000A4DEF" w:rsidRPr="00E65181">
        <w:t>.</w:t>
      </w:r>
      <w:r w:rsidR="00685789" w:rsidRPr="00E65181">
        <w:rPr>
          <w:rStyle w:val="FootnoteReference"/>
        </w:rPr>
        <w:t xml:space="preserve"> </w:t>
      </w:r>
      <w:r w:rsidR="00685789" w:rsidRPr="00E65181">
        <w:rPr>
          <w:rStyle w:val="FootnoteReference"/>
        </w:rPr>
        <w:footnoteReference w:id="58"/>
      </w:r>
      <w:r w:rsidR="009648B4" w:rsidRPr="00E65181">
        <w:t xml:space="preserve"> Our bodies hold the ability to both think </w:t>
      </w:r>
      <w:r w:rsidR="009648B4" w:rsidRPr="00E65181">
        <w:rPr>
          <w:i/>
          <w:iCs/>
        </w:rPr>
        <w:t>and</w:t>
      </w:r>
      <w:r w:rsidR="009648B4" w:rsidRPr="00E65181">
        <w:t xml:space="preserve"> perceive, dictating our perception of the world through our navigation of space, while simultaneously operating as the vehicle by which our place in the world is determined, through gender, race, and sexual orientation.</w:t>
      </w:r>
      <w:r w:rsidR="009648B4" w:rsidRPr="00E65181">
        <w:rPr>
          <w:vertAlign w:val="superscript"/>
        </w:rPr>
        <w:footnoteReference w:id="59"/>
      </w:r>
      <w:r w:rsidR="00685789" w:rsidRPr="00E65181">
        <w:t xml:space="preserve"> </w:t>
      </w:r>
    </w:p>
    <w:p w14:paraId="6C82E019" w14:textId="312556A9" w:rsidR="00493B55" w:rsidRPr="00E65181" w:rsidRDefault="004576F4" w:rsidP="003229A4">
      <w:pPr>
        <w:pStyle w:val="Default"/>
        <w:spacing w:line="480" w:lineRule="auto"/>
        <w:rPr>
          <w:rFonts w:ascii="Times New Roman" w:hAnsi="Times New Roman" w:cs="Times New Roman"/>
          <w:sz w:val="24"/>
          <w:szCs w:val="24"/>
          <w:lang w:val="en-GB"/>
        </w:rPr>
      </w:pPr>
      <w:r w:rsidRPr="00E65181">
        <w:rPr>
          <w:rFonts w:ascii="Times New Roman" w:hAnsi="Times New Roman" w:cs="Times New Roman"/>
          <w:sz w:val="24"/>
          <w:szCs w:val="24"/>
          <w:lang w:val="en-GB"/>
        </w:rPr>
        <w:tab/>
        <w:t>A collaborative approach between feminism and phenomenology facilitate</w:t>
      </w:r>
      <w:r w:rsidR="00BD537D" w:rsidRPr="00E65181">
        <w:rPr>
          <w:rFonts w:ascii="Times New Roman" w:hAnsi="Times New Roman" w:cs="Times New Roman"/>
          <w:sz w:val="24"/>
          <w:szCs w:val="24"/>
          <w:lang w:val="en-GB"/>
        </w:rPr>
        <w:t>s</w:t>
      </w:r>
      <w:r w:rsidRPr="00E65181">
        <w:rPr>
          <w:rFonts w:ascii="Times New Roman" w:hAnsi="Times New Roman" w:cs="Times New Roman"/>
          <w:sz w:val="24"/>
          <w:szCs w:val="24"/>
          <w:lang w:val="en-GB"/>
        </w:rPr>
        <w:t xml:space="preserve"> an understanding of the way women occupy space in the world</w:t>
      </w:r>
      <w:r w:rsidR="00541A4E" w:rsidRPr="00E65181">
        <w:rPr>
          <w:rFonts w:ascii="Times New Roman" w:hAnsi="Times New Roman" w:cs="Times New Roman"/>
          <w:sz w:val="24"/>
          <w:szCs w:val="24"/>
          <w:lang w:val="en-GB"/>
        </w:rPr>
        <w:t xml:space="preserve">, in turn helping me to uncover how women occupy space in the </w:t>
      </w:r>
      <w:r w:rsidR="00541A4E" w:rsidRPr="00E65181">
        <w:rPr>
          <w:rFonts w:ascii="Times New Roman" w:hAnsi="Times New Roman" w:cs="Times New Roman"/>
          <w:i/>
          <w:iCs/>
          <w:sz w:val="24"/>
          <w:szCs w:val="24"/>
          <w:lang w:val="en-GB"/>
        </w:rPr>
        <w:t>Wake</w:t>
      </w:r>
      <w:r w:rsidRPr="00E65181">
        <w:rPr>
          <w:rFonts w:ascii="Times New Roman" w:hAnsi="Times New Roman" w:cs="Times New Roman"/>
          <w:sz w:val="24"/>
          <w:szCs w:val="24"/>
          <w:lang w:val="en-GB"/>
        </w:rPr>
        <w:t>. This dynamic is addressed in Iris Marion Young’s pivotal essay</w:t>
      </w:r>
      <w:r w:rsidR="00541A4E"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 xml:space="preserve"> ‘Throwing Like a Girl’ (1980), where she documents the ways in which ‘women in our society comport themselves and move differently from the way that men </w:t>
      </w:r>
      <w:r w:rsidRPr="00E65181">
        <w:rPr>
          <w:rFonts w:ascii="Times New Roman" w:hAnsi="Times New Roman" w:cs="Times New Roman"/>
          <w:sz w:val="24"/>
          <w:szCs w:val="24"/>
          <w:lang w:val="en-GB"/>
        </w:rPr>
        <w:lastRenderedPageBreak/>
        <w:t>do’.</w:t>
      </w:r>
      <w:r w:rsidRPr="00E65181">
        <w:rPr>
          <w:rStyle w:val="FootnoteReference"/>
          <w:rFonts w:ascii="Times New Roman" w:hAnsi="Times New Roman" w:cs="Times New Roman"/>
          <w:sz w:val="24"/>
          <w:szCs w:val="24"/>
          <w:lang w:val="en-GB"/>
        </w:rPr>
        <w:footnoteReference w:id="60"/>
      </w:r>
      <w:r w:rsidRPr="00E65181">
        <w:rPr>
          <w:rFonts w:ascii="Times New Roman" w:hAnsi="Times New Roman" w:cs="Times New Roman"/>
          <w:sz w:val="24"/>
          <w:szCs w:val="24"/>
          <w:lang w:val="en-GB"/>
        </w:rPr>
        <w:t xml:space="preserve"> Women are orientated towards objects differently than men because women have been defined as Other in relation to men</w:t>
      </w:r>
      <w:r w:rsidR="009A58B0" w:rsidRPr="00E65181">
        <w:rPr>
          <w:rFonts w:ascii="Times New Roman" w:hAnsi="Times New Roman" w:cs="Times New Roman"/>
          <w:sz w:val="24"/>
          <w:szCs w:val="24"/>
          <w:lang w:val="en-GB"/>
        </w:rPr>
        <w:t xml:space="preserve">. </w:t>
      </w:r>
      <w:r w:rsidR="0032607B" w:rsidRPr="00E65181">
        <w:rPr>
          <w:rFonts w:ascii="Times New Roman" w:hAnsi="Times New Roman" w:cs="Times New Roman"/>
          <w:sz w:val="24"/>
          <w:szCs w:val="24"/>
          <w:lang w:val="en-GB"/>
        </w:rPr>
        <w:t>Elaborating on this</w:t>
      </w:r>
      <w:r w:rsidR="00BD537D" w:rsidRPr="00E65181">
        <w:rPr>
          <w:rFonts w:ascii="Times New Roman" w:hAnsi="Times New Roman" w:cs="Times New Roman"/>
          <w:sz w:val="24"/>
          <w:szCs w:val="24"/>
          <w:lang w:val="en-GB"/>
        </w:rPr>
        <w:t xml:space="preserve"> by using sport as an example</w:t>
      </w:r>
      <w:r w:rsidR="0032607B" w:rsidRPr="00E65181">
        <w:rPr>
          <w:rFonts w:ascii="Times New Roman" w:hAnsi="Times New Roman" w:cs="Times New Roman"/>
          <w:sz w:val="24"/>
          <w:szCs w:val="24"/>
          <w:lang w:val="en-GB"/>
        </w:rPr>
        <w:t>, Young describes how ‘for many women as they move in sport, a space surrounds them in imagination which we are not free to move beyond; the space available to movement is a constricted space’, resulting in women approaching physical engagement with ‘timidity, uncertainty and hesitancy’.</w:t>
      </w:r>
      <w:r w:rsidR="0032607B" w:rsidRPr="00E65181">
        <w:rPr>
          <w:rStyle w:val="FootnoteReference"/>
          <w:rFonts w:ascii="Times New Roman" w:hAnsi="Times New Roman" w:cs="Times New Roman"/>
          <w:sz w:val="24"/>
          <w:szCs w:val="24"/>
          <w:lang w:val="en-GB"/>
        </w:rPr>
        <w:footnoteReference w:id="61"/>
      </w:r>
      <w:r w:rsidR="0032607B" w:rsidRPr="00E65181">
        <w:rPr>
          <w:rFonts w:ascii="Times New Roman" w:hAnsi="Times New Roman" w:cs="Times New Roman"/>
          <w:sz w:val="24"/>
          <w:szCs w:val="24"/>
          <w:lang w:val="en-GB"/>
        </w:rPr>
        <w:t xml:space="preserve"> Although Young is speaking in broad terms here, </w:t>
      </w:r>
      <w:r w:rsidR="00063B11" w:rsidRPr="00E65181">
        <w:rPr>
          <w:rFonts w:ascii="Times New Roman" w:hAnsi="Times New Roman" w:cs="Times New Roman"/>
          <w:sz w:val="24"/>
          <w:szCs w:val="24"/>
          <w:lang w:val="en-GB"/>
        </w:rPr>
        <w:t>her point is that women ‘learn to live out [their] existence in accordance with the definition that patriarchal culture assigns to [them], [they] are physically inhibited, confined, positioned, and objectified’.</w:t>
      </w:r>
      <w:r w:rsidR="00063B11" w:rsidRPr="00E65181">
        <w:rPr>
          <w:rStyle w:val="FootnoteReference"/>
          <w:rFonts w:ascii="Times New Roman" w:hAnsi="Times New Roman" w:cs="Times New Roman"/>
          <w:sz w:val="24"/>
          <w:szCs w:val="24"/>
          <w:lang w:val="en-GB"/>
        </w:rPr>
        <w:footnoteReference w:id="62"/>
      </w:r>
      <w:r w:rsidR="00063B11" w:rsidRPr="00E65181">
        <w:rPr>
          <w:rFonts w:ascii="Times New Roman" w:hAnsi="Times New Roman" w:cs="Times New Roman"/>
          <w:sz w:val="24"/>
          <w:szCs w:val="24"/>
          <w:lang w:val="en-GB"/>
        </w:rPr>
        <w:t xml:space="preserve"> The female body thus has a different relationship to the material world, resulting in a</w:t>
      </w:r>
      <w:r w:rsidR="00237FB4">
        <w:rPr>
          <w:rFonts w:ascii="Times New Roman" w:hAnsi="Times New Roman" w:cs="Times New Roman"/>
          <w:sz w:val="24"/>
          <w:szCs w:val="24"/>
          <w:lang w:val="en-GB"/>
        </w:rPr>
        <w:t xml:space="preserve">n alternative </w:t>
      </w:r>
      <w:r w:rsidR="00063B11" w:rsidRPr="00E65181">
        <w:rPr>
          <w:rFonts w:ascii="Times New Roman" w:hAnsi="Times New Roman" w:cs="Times New Roman"/>
          <w:sz w:val="24"/>
          <w:szCs w:val="24"/>
          <w:lang w:val="en-GB"/>
        </w:rPr>
        <w:t xml:space="preserve">phenomenological perception as </w:t>
      </w:r>
      <w:r w:rsidR="00BD537D" w:rsidRPr="00E65181">
        <w:rPr>
          <w:rFonts w:ascii="Times New Roman" w:hAnsi="Times New Roman" w:cs="Times New Roman"/>
          <w:sz w:val="24"/>
          <w:szCs w:val="24"/>
          <w:lang w:val="en-GB"/>
        </w:rPr>
        <w:t>we unconsciously</w:t>
      </w:r>
      <w:r w:rsidR="00063B11" w:rsidRPr="00E65181">
        <w:rPr>
          <w:rFonts w:ascii="Times New Roman" w:hAnsi="Times New Roman" w:cs="Times New Roman"/>
          <w:sz w:val="24"/>
          <w:szCs w:val="24"/>
          <w:lang w:val="en-GB"/>
        </w:rPr>
        <w:t xml:space="preserve"> orient </w:t>
      </w:r>
      <w:r w:rsidR="00BD537D" w:rsidRPr="00E65181">
        <w:rPr>
          <w:rFonts w:ascii="Times New Roman" w:hAnsi="Times New Roman" w:cs="Times New Roman"/>
          <w:sz w:val="24"/>
          <w:szCs w:val="24"/>
          <w:lang w:val="en-GB"/>
        </w:rPr>
        <w:t>ourselves</w:t>
      </w:r>
      <w:r w:rsidR="00063B11" w:rsidRPr="00E65181">
        <w:rPr>
          <w:rFonts w:ascii="Times New Roman" w:hAnsi="Times New Roman" w:cs="Times New Roman"/>
          <w:sz w:val="24"/>
          <w:szCs w:val="24"/>
          <w:lang w:val="en-GB"/>
        </w:rPr>
        <w:t xml:space="preserve"> differently towards objects. </w:t>
      </w:r>
      <w:r w:rsidR="00493B55" w:rsidRPr="00E65181">
        <w:rPr>
          <w:rFonts w:ascii="Times New Roman" w:hAnsi="Times New Roman" w:cs="Times New Roman"/>
          <w:sz w:val="24"/>
          <w:szCs w:val="24"/>
          <w:lang w:val="en-GB"/>
        </w:rPr>
        <w:tab/>
      </w:r>
    </w:p>
    <w:p w14:paraId="3C511037" w14:textId="7D64A8E6" w:rsidR="004576F4" w:rsidRPr="00E65181" w:rsidRDefault="00063B11" w:rsidP="00493B55">
      <w:pPr>
        <w:pStyle w:val="Default"/>
        <w:spacing w:line="480" w:lineRule="auto"/>
        <w:ind w:firstLine="720"/>
        <w:rPr>
          <w:rFonts w:ascii="Times New Roman" w:hAnsi="Times New Roman" w:cs="Times New Roman"/>
          <w:sz w:val="24"/>
          <w:szCs w:val="24"/>
          <w:lang w:val="en-GB"/>
        </w:rPr>
      </w:pPr>
      <w:r w:rsidRPr="00E65181">
        <w:rPr>
          <w:rFonts w:ascii="Times New Roman" w:hAnsi="Times New Roman" w:cs="Times New Roman"/>
          <w:sz w:val="24"/>
          <w:szCs w:val="24"/>
          <w:lang w:val="en-GB"/>
        </w:rPr>
        <w:t xml:space="preserve">The connection between phenomenology and feminism has </w:t>
      </w:r>
      <w:r w:rsidR="00493B55" w:rsidRPr="00E65181">
        <w:rPr>
          <w:rFonts w:ascii="Times New Roman" w:hAnsi="Times New Roman" w:cs="Times New Roman"/>
          <w:sz w:val="24"/>
          <w:szCs w:val="24"/>
          <w:lang w:val="en-GB"/>
        </w:rPr>
        <w:t>also be</w:t>
      </w:r>
      <w:r w:rsidR="002B0095" w:rsidRPr="00E65181">
        <w:rPr>
          <w:rFonts w:ascii="Times New Roman" w:hAnsi="Times New Roman" w:cs="Times New Roman"/>
          <w:sz w:val="24"/>
          <w:szCs w:val="24"/>
          <w:lang w:val="en-GB"/>
        </w:rPr>
        <w:t>en</w:t>
      </w:r>
      <w:r w:rsidR="00493B55" w:rsidRPr="00E65181">
        <w:rPr>
          <w:rFonts w:ascii="Times New Roman" w:hAnsi="Times New Roman" w:cs="Times New Roman"/>
          <w:sz w:val="24"/>
          <w:szCs w:val="24"/>
          <w:lang w:val="en-GB"/>
        </w:rPr>
        <w:t xml:space="preserve"> </w:t>
      </w:r>
      <w:r w:rsidRPr="00E65181">
        <w:rPr>
          <w:rFonts w:ascii="Times New Roman" w:hAnsi="Times New Roman" w:cs="Times New Roman"/>
          <w:sz w:val="24"/>
          <w:szCs w:val="24"/>
          <w:lang w:val="en-GB"/>
        </w:rPr>
        <w:t xml:space="preserve">explored by theorists such as </w:t>
      </w:r>
      <w:r w:rsidR="004576F4" w:rsidRPr="00E65181">
        <w:rPr>
          <w:rFonts w:ascii="Times New Roman" w:hAnsi="Times New Roman" w:cs="Times New Roman"/>
          <w:sz w:val="24"/>
          <w:szCs w:val="24"/>
          <w:lang w:val="en-GB"/>
        </w:rPr>
        <w:t xml:space="preserve">Luce </w:t>
      </w:r>
      <w:r w:rsidR="00CB40B7" w:rsidRPr="00E65181">
        <w:rPr>
          <w:rFonts w:ascii="Times New Roman" w:hAnsi="Times New Roman" w:cs="Times New Roman"/>
          <w:sz w:val="24"/>
          <w:szCs w:val="24"/>
          <w:lang w:val="en-GB"/>
        </w:rPr>
        <w:t>Irigaray</w:t>
      </w:r>
      <w:r w:rsidR="004576F4" w:rsidRPr="00E65181">
        <w:rPr>
          <w:rFonts w:ascii="Times New Roman" w:hAnsi="Times New Roman" w:cs="Times New Roman"/>
          <w:sz w:val="24"/>
          <w:szCs w:val="24"/>
          <w:lang w:val="en-GB"/>
        </w:rPr>
        <w:t>, Elizabeth Grosz</w:t>
      </w:r>
      <w:r w:rsidR="0006692C"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 xml:space="preserve"> </w:t>
      </w:r>
      <w:r w:rsidR="00875C2E" w:rsidRPr="00E65181">
        <w:rPr>
          <w:rFonts w:ascii="Times New Roman" w:hAnsi="Times New Roman" w:cs="Times New Roman"/>
          <w:sz w:val="24"/>
          <w:szCs w:val="24"/>
          <w:lang w:val="en-GB"/>
        </w:rPr>
        <w:t>and Sara Ahmed</w:t>
      </w:r>
      <w:r w:rsidR="004576F4" w:rsidRPr="00E65181">
        <w:rPr>
          <w:rFonts w:ascii="Times New Roman" w:hAnsi="Times New Roman" w:cs="Times New Roman"/>
          <w:sz w:val="24"/>
          <w:szCs w:val="24"/>
          <w:lang w:val="en-GB"/>
        </w:rPr>
        <w:t xml:space="preserve">. </w:t>
      </w:r>
      <w:r w:rsidR="00875C2E" w:rsidRPr="00E65181">
        <w:rPr>
          <w:rFonts w:ascii="Times New Roman" w:hAnsi="Times New Roman" w:cs="Times New Roman"/>
          <w:sz w:val="24"/>
          <w:szCs w:val="24"/>
          <w:lang w:val="en-GB"/>
        </w:rPr>
        <w:t xml:space="preserve">Ahmed’s work </w:t>
      </w:r>
      <w:r w:rsidR="0006692C" w:rsidRPr="00E65181">
        <w:rPr>
          <w:rFonts w:ascii="Times New Roman" w:hAnsi="Times New Roman" w:cs="Times New Roman"/>
          <w:sz w:val="24"/>
          <w:szCs w:val="24"/>
          <w:lang w:val="en-GB"/>
        </w:rPr>
        <w:t>particularly</w:t>
      </w:r>
      <w:r w:rsidR="003229A4" w:rsidRPr="00E65181">
        <w:rPr>
          <w:rFonts w:ascii="Times New Roman" w:hAnsi="Times New Roman" w:cs="Times New Roman"/>
          <w:sz w:val="24"/>
          <w:szCs w:val="24"/>
          <w:lang w:val="en-GB"/>
        </w:rPr>
        <w:t xml:space="preserve"> </w:t>
      </w:r>
      <w:r w:rsidR="0006692C" w:rsidRPr="00E65181">
        <w:rPr>
          <w:rFonts w:ascii="Times New Roman" w:hAnsi="Times New Roman" w:cs="Times New Roman"/>
          <w:sz w:val="24"/>
          <w:szCs w:val="24"/>
          <w:lang w:val="en-GB"/>
        </w:rPr>
        <w:t>in</w:t>
      </w:r>
      <w:r w:rsidR="003229A4" w:rsidRPr="00E65181">
        <w:rPr>
          <w:rFonts w:ascii="Times New Roman" w:hAnsi="Times New Roman" w:cs="Times New Roman"/>
          <w:sz w:val="24"/>
          <w:szCs w:val="24"/>
          <w:lang w:val="en-GB"/>
        </w:rPr>
        <w:t>f</w:t>
      </w:r>
      <w:r w:rsidR="00875C2E" w:rsidRPr="00E65181">
        <w:rPr>
          <w:rFonts w:ascii="Times New Roman" w:hAnsi="Times New Roman" w:cs="Times New Roman"/>
          <w:sz w:val="24"/>
          <w:szCs w:val="24"/>
          <w:lang w:val="en-GB"/>
        </w:rPr>
        <w:t xml:space="preserve">orms </w:t>
      </w:r>
      <w:r w:rsidRPr="00E65181">
        <w:rPr>
          <w:rFonts w:ascii="Times New Roman" w:hAnsi="Times New Roman" w:cs="Times New Roman"/>
          <w:sz w:val="24"/>
          <w:szCs w:val="24"/>
          <w:lang w:val="en-GB"/>
        </w:rPr>
        <w:t>t</w:t>
      </w:r>
      <w:r w:rsidR="00875C2E" w:rsidRPr="00E65181">
        <w:rPr>
          <w:rFonts w:ascii="Times New Roman" w:hAnsi="Times New Roman" w:cs="Times New Roman"/>
          <w:sz w:val="24"/>
          <w:szCs w:val="24"/>
          <w:lang w:val="en-GB"/>
        </w:rPr>
        <w:t>he foundations of this thesis</w:t>
      </w:r>
      <w:r w:rsidRPr="00E65181">
        <w:rPr>
          <w:rFonts w:ascii="Times New Roman" w:hAnsi="Times New Roman" w:cs="Times New Roman"/>
          <w:sz w:val="24"/>
          <w:szCs w:val="24"/>
          <w:lang w:val="en-GB"/>
        </w:rPr>
        <w:t>, as I</w:t>
      </w:r>
      <w:r w:rsidR="00875C2E" w:rsidRPr="00E65181">
        <w:rPr>
          <w:rFonts w:ascii="Times New Roman" w:hAnsi="Times New Roman" w:cs="Times New Roman"/>
          <w:sz w:val="24"/>
          <w:szCs w:val="24"/>
          <w:lang w:val="en-GB"/>
        </w:rPr>
        <w:t xml:space="preserve"> explore how her intersectional and phenomenological feminism </w:t>
      </w:r>
      <w:r w:rsidR="00CB7F98" w:rsidRPr="00E65181">
        <w:rPr>
          <w:rFonts w:ascii="Times New Roman" w:hAnsi="Times New Roman" w:cs="Times New Roman"/>
          <w:sz w:val="24"/>
          <w:szCs w:val="24"/>
          <w:lang w:val="en-GB"/>
        </w:rPr>
        <w:t xml:space="preserve">can help us to engage with contemporary ideas surrounding the female body. </w:t>
      </w:r>
      <w:r w:rsidR="00564E15" w:rsidRPr="00E65181">
        <w:rPr>
          <w:rFonts w:ascii="Times New Roman" w:hAnsi="Times New Roman" w:cs="Times New Roman"/>
          <w:sz w:val="24"/>
          <w:szCs w:val="24"/>
          <w:lang w:val="en-GB"/>
        </w:rPr>
        <w:t>In</w:t>
      </w:r>
      <w:r w:rsidR="00CB7F98" w:rsidRPr="00E65181">
        <w:rPr>
          <w:rFonts w:ascii="Times New Roman" w:hAnsi="Times New Roman" w:cs="Times New Roman"/>
          <w:sz w:val="24"/>
          <w:szCs w:val="24"/>
          <w:lang w:val="en-GB"/>
        </w:rPr>
        <w:t xml:space="preserve"> </w:t>
      </w:r>
      <w:r w:rsidR="00CB7F98" w:rsidRPr="00E65181">
        <w:rPr>
          <w:rFonts w:ascii="Times New Roman" w:hAnsi="Times New Roman" w:cs="Times New Roman"/>
          <w:i/>
          <w:iCs/>
          <w:sz w:val="24"/>
          <w:szCs w:val="24"/>
          <w:lang w:val="en-GB"/>
        </w:rPr>
        <w:t>Queer Phenomenology</w:t>
      </w:r>
      <w:r w:rsidR="00CB7F98" w:rsidRPr="00E65181">
        <w:rPr>
          <w:rFonts w:ascii="Times New Roman" w:hAnsi="Times New Roman" w:cs="Times New Roman"/>
          <w:sz w:val="24"/>
          <w:szCs w:val="24"/>
          <w:lang w:val="en-GB"/>
        </w:rPr>
        <w:t>, Ahmed explores</w:t>
      </w:r>
      <w:r w:rsidR="008943C0" w:rsidRPr="00E65181">
        <w:rPr>
          <w:rFonts w:ascii="Times New Roman" w:hAnsi="Times New Roman" w:cs="Times New Roman"/>
          <w:sz w:val="24"/>
          <w:szCs w:val="24"/>
          <w:lang w:val="en-GB"/>
        </w:rPr>
        <w:t xml:space="preserve"> the necessary disorientation which is required to become ‘orientated’ or familiar with a phenomenological perspective</w:t>
      </w:r>
      <w:r w:rsidR="0006692C" w:rsidRPr="00E65181">
        <w:rPr>
          <w:rFonts w:ascii="Times New Roman" w:hAnsi="Times New Roman" w:cs="Times New Roman"/>
          <w:sz w:val="24"/>
          <w:szCs w:val="24"/>
          <w:lang w:val="en-GB"/>
        </w:rPr>
        <w:t>. As mentioned in the opening of this introduction,</w:t>
      </w:r>
      <w:r w:rsidR="008943C0" w:rsidRPr="00E65181">
        <w:rPr>
          <w:rFonts w:ascii="Times New Roman" w:hAnsi="Times New Roman" w:cs="Times New Roman"/>
          <w:sz w:val="24"/>
          <w:szCs w:val="24"/>
          <w:lang w:val="en-GB"/>
        </w:rPr>
        <w:t xml:space="preserve"> </w:t>
      </w:r>
      <w:r w:rsidR="003229A4" w:rsidRPr="00E65181">
        <w:rPr>
          <w:rFonts w:ascii="Times New Roman" w:hAnsi="Times New Roman" w:cs="Times New Roman"/>
          <w:sz w:val="24"/>
          <w:szCs w:val="24"/>
          <w:lang w:val="en-GB"/>
        </w:rPr>
        <w:t xml:space="preserve">Ahmed determines that although disorientation ‘as a bodily feeling can feel unsettling’, these moments are in fact vital, </w:t>
      </w:r>
      <w:r w:rsidR="00493B55" w:rsidRPr="00E65181">
        <w:rPr>
          <w:rFonts w:ascii="Times New Roman" w:hAnsi="Times New Roman" w:cs="Times New Roman"/>
          <w:sz w:val="24"/>
          <w:szCs w:val="24"/>
          <w:lang w:val="en-GB"/>
        </w:rPr>
        <w:t xml:space="preserve">noting that </w:t>
      </w:r>
      <w:r w:rsidR="003229A4" w:rsidRPr="00E65181">
        <w:rPr>
          <w:rFonts w:ascii="Times New Roman" w:hAnsi="Times New Roman" w:cs="Times New Roman"/>
          <w:sz w:val="24"/>
          <w:szCs w:val="24"/>
          <w:lang w:val="en-GB"/>
        </w:rPr>
        <w:t>‘the point is what we do with [this] disorientation’.</w:t>
      </w:r>
      <w:r w:rsidR="003229A4" w:rsidRPr="00E65181">
        <w:rPr>
          <w:rStyle w:val="FootnoteReference"/>
          <w:rFonts w:ascii="Times New Roman" w:hAnsi="Times New Roman" w:cs="Times New Roman"/>
          <w:sz w:val="24"/>
          <w:szCs w:val="24"/>
          <w:lang w:val="en-GB"/>
        </w:rPr>
        <w:footnoteReference w:id="63"/>
      </w:r>
      <w:r w:rsidR="003229A4" w:rsidRPr="00E65181">
        <w:rPr>
          <w:rFonts w:ascii="Times New Roman" w:hAnsi="Times New Roman" w:cs="Times New Roman"/>
          <w:sz w:val="24"/>
          <w:szCs w:val="24"/>
          <w:lang w:val="en-GB"/>
        </w:rPr>
        <w:t xml:space="preserve"> </w:t>
      </w:r>
      <w:r w:rsidR="004576F4" w:rsidRPr="00E65181">
        <w:rPr>
          <w:rFonts w:ascii="Times New Roman" w:hAnsi="Times New Roman" w:cs="Times New Roman"/>
          <w:sz w:val="24"/>
          <w:szCs w:val="24"/>
        </w:rPr>
        <w:t xml:space="preserve">While my primary goal is to uncover how these phenomenological structures exist in the </w:t>
      </w:r>
      <w:r w:rsidR="004576F4" w:rsidRPr="00E65181">
        <w:rPr>
          <w:rFonts w:ascii="Times New Roman" w:hAnsi="Times New Roman" w:cs="Times New Roman"/>
          <w:i/>
          <w:iCs/>
          <w:sz w:val="24"/>
          <w:szCs w:val="24"/>
        </w:rPr>
        <w:t>Wake</w:t>
      </w:r>
      <w:r w:rsidR="004576F4" w:rsidRPr="00E65181">
        <w:rPr>
          <w:rFonts w:ascii="Times New Roman" w:hAnsi="Times New Roman" w:cs="Times New Roman"/>
          <w:sz w:val="24"/>
          <w:szCs w:val="24"/>
        </w:rPr>
        <w:t xml:space="preserve">, part of the thesis will be concerned with how we get there (‘how we arrive in the places we do’), and with how and why we must do the </w:t>
      </w:r>
      <w:r w:rsidR="004576F4" w:rsidRPr="00E65181">
        <w:rPr>
          <w:rFonts w:ascii="Times New Roman" w:hAnsi="Times New Roman" w:cs="Times New Roman"/>
          <w:sz w:val="24"/>
          <w:szCs w:val="24"/>
        </w:rPr>
        <w:lastRenderedPageBreak/>
        <w:t>work to uncover them in the first place.</w:t>
      </w:r>
      <w:r w:rsidR="004576F4" w:rsidRPr="00E65181">
        <w:rPr>
          <w:rStyle w:val="FootnoteReference"/>
          <w:rFonts w:ascii="Times New Roman" w:hAnsi="Times New Roman" w:cs="Times New Roman"/>
          <w:sz w:val="24"/>
          <w:szCs w:val="24"/>
        </w:rPr>
        <w:footnoteReference w:id="64"/>
      </w:r>
      <w:r w:rsidR="004576F4" w:rsidRPr="00E65181">
        <w:rPr>
          <w:rFonts w:ascii="Times New Roman" w:hAnsi="Times New Roman" w:cs="Times New Roman"/>
          <w:sz w:val="24"/>
          <w:szCs w:val="24"/>
        </w:rPr>
        <w:t xml:space="preserve"> My phenomenological approach thus involves a disorientation and a reorientation of our relationship to the Joycean text, unsettling </w:t>
      </w:r>
      <w:r w:rsidR="00493B55" w:rsidRPr="00E65181">
        <w:rPr>
          <w:rFonts w:ascii="Times New Roman" w:hAnsi="Times New Roman" w:cs="Times New Roman"/>
          <w:sz w:val="24"/>
          <w:szCs w:val="24"/>
        </w:rPr>
        <w:t>the calcified</w:t>
      </w:r>
      <w:r w:rsidR="004576F4" w:rsidRPr="00E65181">
        <w:rPr>
          <w:rFonts w:ascii="Times New Roman" w:hAnsi="Times New Roman" w:cs="Times New Roman"/>
          <w:sz w:val="24"/>
          <w:szCs w:val="24"/>
        </w:rPr>
        <w:t xml:space="preserve"> ideas </w:t>
      </w:r>
      <w:r w:rsidR="00493B55" w:rsidRPr="00E65181">
        <w:rPr>
          <w:rFonts w:ascii="Times New Roman" w:hAnsi="Times New Roman" w:cs="Times New Roman"/>
          <w:sz w:val="24"/>
          <w:szCs w:val="24"/>
        </w:rPr>
        <w:t>surrounding</w:t>
      </w:r>
      <w:r w:rsidR="004576F4" w:rsidRPr="00E65181">
        <w:rPr>
          <w:rFonts w:ascii="Times New Roman" w:hAnsi="Times New Roman" w:cs="Times New Roman"/>
          <w:sz w:val="24"/>
          <w:szCs w:val="24"/>
        </w:rPr>
        <w:t xml:space="preserve"> Joyce’s use of phenomenology </w:t>
      </w:r>
      <w:r w:rsidR="00564E15" w:rsidRPr="00E65181">
        <w:rPr>
          <w:rFonts w:ascii="Times New Roman" w:hAnsi="Times New Roman" w:cs="Times New Roman"/>
          <w:sz w:val="24"/>
          <w:szCs w:val="24"/>
        </w:rPr>
        <w:t>in order to</w:t>
      </w:r>
      <w:r w:rsidR="004576F4" w:rsidRPr="00E65181">
        <w:rPr>
          <w:rFonts w:ascii="Times New Roman" w:hAnsi="Times New Roman" w:cs="Times New Roman"/>
          <w:sz w:val="24"/>
          <w:szCs w:val="24"/>
        </w:rPr>
        <w:t xml:space="preserve"> introduce new approaches to the field.</w:t>
      </w:r>
    </w:p>
    <w:p w14:paraId="776A43DC" w14:textId="2BFC79AA" w:rsidR="002C275C" w:rsidRPr="00E65181" w:rsidRDefault="00493B55" w:rsidP="002C275C">
      <w:pPr>
        <w:spacing w:line="480" w:lineRule="auto"/>
        <w:ind w:firstLine="720"/>
      </w:pPr>
      <w:r w:rsidRPr="00E65181">
        <w:t>One</w:t>
      </w:r>
      <w:r w:rsidR="00207E63" w:rsidRPr="00E65181">
        <w:t xml:space="preserve"> of the reasons</w:t>
      </w:r>
      <w:r w:rsidR="004E4F6B" w:rsidRPr="00E65181">
        <w:t xml:space="preserve"> that Joyce’s interest in female</w:t>
      </w:r>
      <w:r w:rsidR="00AE20B3" w:rsidRPr="00E65181">
        <w:t xml:space="preserve"> </w:t>
      </w:r>
      <w:r w:rsidR="004E4F6B" w:rsidRPr="00E65181">
        <w:t xml:space="preserve">phenomenology has not always been recognised as a core piece of the </w:t>
      </w:r>
      <w:r w:rsidR="004E4F6B" w:rsidRPr="00E65181">
        <w:rPr>
          <w:i/>
          <w:iCs/>
        </w:rPr>
        <w:t>Wake</w:t>
      </w:r>
      <w:r w:rsidR="004E4F6B" w:rsidRPr="00E65181">
        <w:t>’s texture is not because these aspects are not present in the text, but rather, because our minds have not been trained to see them. Decades of male-dominated scholarship ha</w:t>
      </w:r>
      <w:r w:rsidR="007F153F">
        <w:t>ve</w:t>
      </w:r>
      <w:r w:rsidR="004E4F6B" w:rsidRPr="00E65181">
        <w:t xml:space="preserve"> privileged the white Wakean male over the female, queer, transgender, black</w:t>
      </w:r>
      <w:r w:rsidR="0006692C" w:rsidRPr="00E65181">
        <w:t>,</w:t>
      </w:r>
      <w:r w:rsidR="004E4F6B" w:rsidRPr="00E65181">
        <w:t xml:space="preserve"> and global majority figures that, when found in the text, enhance the </w:t>
      </w:r>
      <w:r w:rsidR="004E4F6B" w:rsidRPr="00E65181">
        <w:rPr>
          <w:i/>
          <w:iCs/>
        </w:rPr>
        <w:t>Wake</w:t>
      </w:r>
      <w:r w:rsidR="004E4F6B" w:rsidRPr="00E65181">
        <w:t xml:space="preserve">’s rich texture. Rather than adhering to white, patriarchal frameworks, Joyce’s focus on gender and identity in </w:t>
      </w:r>
      <w:r w:rsidR="004E4F6B" w:rsidRPr="00E65181">
        <w:rPr>
          <w:i/>
          <w:iCs/>
        </w:rPr>
        <w:t>Finnegans Wake</w:t>
      </w:r>
      <w:r w:rsidR="004E4F6B" w:rsidRPr="00E65181">
        <w:t xml:space="preserve"> is neither clear cut nor stable, as each ‘character’—and I use this term loosely—traverses multiple genders and races throughout the entirely of the </w:t>
      </w:r>
      <w:r w:rsidR="00237FB4">
        <w:t>text</w:t>
      </w:r>
      <w:r w:rsidR="004E4F6B" w:rsidRPr="00E65181">
        <w:t>. One example of this fluidity appears in 1.2 as ALP, known primarily in the text as a white Irish female, is referred to as ‘she’s a lilyth, pull early! Pauline, allow! And malers abushed’ (34.33). Simultaneously embodying three identities: Lilith, the supposed wife of Adam before Eve, ‘Pauline’ or Saint Paul, an Apostle from Tarsus, in modern-day Turkey, and ‘malers abushed’ (the South African Sans tribe, also known as bushmen) the line sets the precedent for the rest of the text as ALP traverses the boundaries of time, race</w:t>
      </w:r>
      <w:r w:rsidR="0006692C" w:rsidRPr="00E65181">
        <w:t>,</w:t>
      </w:r>
      <w:r w:rsidR="004E4F6B" w:rsidRPr="00E65181">
        <w:t xml:space="preserve"> and gender. Joyce’s intersectional approach is further evidenced by the text’s abundant use of multilingualism, including, but not limited to</w:t>
      </w:r>
      <w:r w:rsidR="004E2694" w:rsidRPr="00E65181">
        <w:t xml:space="preserve">: </w:t>
      </w:r>
      <w:r w:rsidR="004E4F6B" w:rsidRPr="00E65181">
        <w:t>Armenian</w:t>
      </w:r>
      <w:r w:rsidR="004E2694" w:rsidRPr="00E65181">
        <w:t xml:space="preserve"> (</w:t>
      </w:r>
      <w:r w:rsidR="004E4F6B" w:rsidRPr="00E65181">
        <w:t>‘The doun is theirs and still to see for menags</w:t>
      </w:r>
      <w:r w:rsidR="004E2694" w:rsidRPr="00E65181">
        <w:t>’,</w:t>
      </w:r>
      <w:r w:rsidR="0006692C" w:rsidRPr="00E65181">
        <w:t xml:space="preserve"> with</w:t>
      </w:r>
      <w:r w:rsidR="004E4F6B" w:rsidRPr="00E65181">
        <w:t xml:space="preserve"> </w:t>
      </w:r>
      <w:r w:rsidR="004E4F6B" w:rsidRPr="00E65181">
        <w:rPr>
          <w:i/>
          <w:iCs/>
        </w:rPr>
        <w:t>dou</w:t>
      </w:r>
      <w:r w:rsidR="00141A7E" w:rsidRPr="00E65181">
        <w:rPr>
          <w:i/>
          <w:iCs/>
        </w:rPr>
        <w:t>n</w:t>
      </w:r>
      <w:r w:rsidR="004E4F6B" w:rsidRPr="00E65181">
        <w:t xml:space="preserve"> meaning house, and </w:t>
      </w:r>
      <w:r w:rsidR="004E4F6B" w:rsidRPr="00E65181">
        <w:rPr>
          <w:i/>
          <w:iCs/>
        </w:rPr>
        <w:t>menag</w:t>
      </w:r>
      <w:r w:rsidR="004E4F6B" w:rsidRPr="00E65181">
        <w:t xml:space="preserve"> translating to solitary or alone</w:t>
      </w:r>
      <w:r w:rsidR="004E2694" w:rsidRPr="00E65181">
        <w:t>):</w:t>
      </w:r>
      <w:r w:rsidR="002C275C" w:rsidRPr="00E65181">
        <w:t xml:space="preserve"> </w:t>
      </w:r>
      <w:r w:rsidR="004E4F6B" w:rsidRPr="00E65181">
        <w:t xml:space="preserve">Japanese </w:t>
      </w:r>
      <w:r w:rsidR="004E2694" w:rsidRPr="00E65181">
        <w:t>(</w:t>
      </w:r>
      <w:r w:rsidR="004E4F6B" w:rsidRPr="00E65181">
        <w:t>‘Yoruyume across the Timor Sea’</w:t>
      </w:r>
      <w:r w:rsidR="004E2694" w:rsidRPr="00E65181">
        <w:t xml:space="preserve">, </w:t>
      </w:r>
      <w:r w:rsidR="004E4F6B" w:rsidRPr="00E65181">
        <w:rPr>
          <w:i/>
          <w:iCs/>
        </w:rPr>
        <w:t>yoru</w:t>
      </w:r>
      <w:r w:rsidR="004E4F6B" w:rsidRPr="00E65181">
        <w:t xml:space="preserve"> meaning night and </w:t>
      </w:r>
      <w:r w:rsidR="004E4F6B" w:rsidRPr="00E65181">
        <w:rPr>
          <w:i/>
          <w:iCs/>
        </w:rPr>
        <w:t>yume</w:t>
      </w:r>
      <w:r w:rsidR="004E4F6B" w:rsidRPr="00E65181">
        <w:t xml:space="preserve"> dream)</w:t>
      </w:r>
      <w:r w:rsidR="004E2694" w:rsidRPr="00E65181">
        <w:t xml:space="preserve"> and </w:t>
      </w:r>
      <w:r w:rsidR="004E4F6B" w:rsidRPr="00E65181">
        <w:t xml:space="preserve">Kiswahili </w:t>
      </w:r>
      <w:r w:rsidR="004E2694" w:rsidRPr="00E65181">
        <w:t>(</w:t>
      </w:r>
      <w:r w:rsidR="004E4F6B" w:rsidRPr="00E65181">
        <w:t>‘sina feza, me absantee</w:t>
      </w:r>
      <w:r w:rsidR="004E2694" w:rsidRPr="00E65181">
        <w:t xml:space="preserve">’, </w:t>
      </w:r>
      <w:r w:rsidR="004E4F6B" w:rsidRPr="00E65181">
        <w:t xml:space="preserve">I have no money, thanks) (69.11, 231.10, 198.16), which extends the loose ‘plot’ beyond its Dublin borders </w:t>
      </w:r>
      <w:r w:rsidR="0006692C" w:rsidRPr="00E65181">
        <w:t>and towards</w:t>
      </w:r>
      <w:r w:rsidR="004E4F6B" w:rsidRPr="00E65181">
        <w:t xml:space="preserve"> encompassing the entire globe. </w:t>
      </w:r>
    </w:p>
    <w:p w14:paraId="586FA0EC" w14:textId="3F8DB00F" w:rsidR="009648B4" w:rsidRPr="00E65181" w:rsidRDefault="004E4F6B" w:rsidP="002C275C">
      <w:pPr>
        <w:spacing w:line="480" w:lineRule="auto"/>
        <w:ind w:firstLine="720"/>
      </w:pPr>
      <w:r w:rsidRPr="00E65181">
        <w:lastRenderedPageBreak/>
        <w:t xml:space="preserve">Joyce also blurs the line between human and animal. ALP doubles as Biddy Doran, the kindly hen who happens across a letter in 1.5, and in </w:t>
      </w:r>
      <w:r w:rsidR="002C275C" w:rsidRPr="00E65181">
        <w:t>II</w:t>
      </w:r>
      <w:r w:rsidRPr="00E65181">
        <w:t xml:space="preserve">.4 </w:t>
      </w:r>
      <w:r w:rsidR="0006692C" w:rsidRPr="00E65181">
        <w:t>an</w:t>
      </w:r>
      <w:r w:rsidRPr="00E65181">
        <w:t xml:space="preserve"> act of copulation between the parents results in HCE being ‘jovial on his bucky brown nightmare’, implying that ALP has taken the form of a ‘bucky brown’ horse, while also alluding to another racial shift through a change in skin colour (538.12). </w:t>
      </w:r>
      <w:r w:rsidR="00987A7B" w:rsidRPr="00E65181">
        <w:t>In 2017, Laura Lovejoy elucidate</w:t>
      </w:r>
      <w:r w:rsidR="002C275C" w:rsidRPr="00E65181">
        <w:t>d</w:t>
      </w:r>
      <w:r w:rsidR="00987A7B" w:rsidRPr="00E65181">
        <w:t xml:space="preserve"> the animal comparisons that operate in the </w:t>
      </w:r>
      <w:r w:rsidR="00987A7B" w:rsidRPr="00E65181">
        <w:rPr>
          <w:i/>
          <w:iCs/>
        </w:rPr>
        <w:t>Wake</w:t>
      </w:r>
      <w:r w:rsidR="00987A7B" w:rsidRPr="00E65181">
        <w:t>, noting that while all characters in the text are subject to beastly comparisons, the female correlations (which take the form of hens, foxes, kittens and rabbits, to name a few) ‘often convey recognisable patriarchal constructions of femininity’.</w:t>
      </w:r>
      <w:r w:rsidR="00987A7B" w:rsidRPr="00E65181">
        <w:rPr>
          <w:vertAlign w:val="superscript"/>
        </w:rPr>
        <w:footnoteReference w:id="65"/>
      </w:r>
      <w:r w:rsidR="00987A7B" w:rsidRPr="00E65181">
        <w:t xml:space="preserve"> Despite these superficial appearances, Lovejoy notes how </w:t>
      </w:r>
      <w:r w:rsidR="00987A7B" w:rsidRPr="00E65181">
        <w:rPr>
          <w:i/>
          <w:iCs/>
        </w:rPr>
        <w:t>Finnegans Wake</w:t>
      </w:r>
      <w:r w:rsidR="00987A7B" w:rsidRPr="00E65181">
        <w:t xml:space="preserve"> on </w:t>
      </w:r>
      <w:r w:rsidR="00D613D4" w:rsidRPr="00E65181">
        <w:t>the</w:t>
      </w:r>
      <w:r w:rsidR="00987A7B" w:rsidRPr="00E65181">
        <w:t xml:space="preserve"> whole operates as a critique of male authority, and more specifically, as a means of exposing ‘mechanisms by which women are confined to domestic holding-pens’.</w:t>
      </w:r>
      <w:r w:rsidR="00987A7B" w:rsidRPr="00E65181">
        <w:rPr>
          <w:vertAlign w:val="superscript"/>
        </w:rPr>
        <w:footnoteReference w:id="66"/>
      </w:r>
      <w:r w:rsidR="00987A7B" w:rsidRPr="00E65181">
        <w:t xml:space="preserve"> Lovejoy’s approach teaches us that Joyce’s use of the female is not transparent, and </w:t>
      </w:r>
      <w:r w:rsidR="0006692C" w:rsidRPr="00E65181">
        <w:t xml:space="preserve">that the reader </w:t>
      </w:r>
      <w:r w:rsidR="00987A7B" w:rsidRPr="00E65181">
        <w:t>must be careful when analysing the</w:t>
      </w:r>
      <w:r w:rsidR="00987A7B" w:rsidRPr="00E65181">
        <w:rPr>
          <w:i/>
          <w:iCs/>
        </w:rPr>
        <w:t xml:space="preserve"> Wake</w:t>
      </w:r>
      <w:r w:rsidR="00987A7B" w:rsidRPr="00E65181">
        <w:t xml:space="preserve">’s use of patriarchal language. When considering this alongside our examination of Joyce’s use of metaphysics, it encourages a re-evaluation of the way we view Joyce’s female characters. Although, at first glance, they appear oppressed and follow stereotypical expectations of women, when closely examined, they begin to defy gender roles, offering a new approach to interpreting their textual role. </w:t>
      </w:r>
      <w:r w:rsidR="002C275C" w:rsidRPr="00E65181">
        <w:t xml:space="preserve">Clarifying that the scope of the </w:t>
      </w:r>
      <w:r w:rsidR="002C275C" w:rsidRPr="00E65181">
        <w:rPr>
          <w:i/>
          <w:iCs/>
        </w:rPr>
        <w:t>Wake</w:t>
      </w:r>
      <w:r w:rsidR="002C275C" w:rsidRPr="00E65181">
        <w:t xml:space="preserve"> is the entire globe, Joyce’s polysemic use of race, gender, and form evidence that the text’s ‘characters’ are always in the process of coming into being, rather than residing in a fixed state. If the </w:t>
      </w:r>
      <w:r w:rsidR="002C275C" w:rsidRPr="00E65181">
        <w:rPr>
          <w:i/>
          <w:iCs/>
        </w:rPr>
        <w:t>Wake</w:t>
      </w:r>
      <w:r w:rsidR="002C275C" w:rsidRPr="00E65181">
        <w:t xml:space="preserve"> is an all-encompassing ‘narrative’ of the world and ‘what has gone?’ then it can only be helpful to examine the text alongside the world’s plethora of cultures, genders, and sexualities.</w:t>
      </w:r>
    </w:p>
    <w:p w14:paraId="7B9F9781" w14:textId="2139EED9" w:rsidR="004708CB" w:rsidRPr="00E65181" w:rsidRDefault="0006692C" w:rsidP="004708CB">
      <w:pPr>
        <w:pStyle w:val="BodyA"/>
        <w:spacing w:line="480" w:lineRule="auto"/>
        <w:ind w:firstLine="850"/>
        <w:rPr>
          <w:rFonts w:ascii="Times New Roman" w:eastAsia="Times New Roman" w:hAnsi="Times New Roman" w:cs="Times New Roman"/>
          <w:sz w:val="24"/>
          <w:szCs w:val="24"/>
          <w:lang w:val="en-GB"/>
        </w:rPr>
      </w:pPr>
      <w:r w:rsidRPr="00E65181">
        <w:rPr>
          <w:rFonts w:ascii="Times New Roman" w:hAnsi="Times New Roman" w:cs="Times New Roman"/>
          <w:color w:val="000000" w:themeColor="text1"/>
          <w:sz w:val="24"/>
          <w:szCs w:val="24"/>
          <w:lang w:val="en-GB"/>
        </w:rPr>
        <w:lastRenderedPageBreak/>
        <w:t xml:space="preserve">Returning to Ahmed, if </w:t>
      </w:r>
      <w:r w:rsidR="004708CB" w:rsidRPr="00E65181">
        <w:rPr>
          <w:rFonts w:ascii="Times New Roman" w:hAnsi="Times New Roman" w:cs="Times New Roman"/>
          <w:color w:val="000000" w:themeColor="text1"/>
          <w:sz w:val="24"/>
          <w:szCs w:val="24"/>
          <w:lang w:val="en-GB"/>
        </w:rPr>
        <w:t xml:space="preserve">women are only represented through the male gaze, our embodied </w:t>
      </w:r>
      <w:r w:rsidR="004708CB" w:rsidRPr="00E65181">
        <w:rPr>
          <w:rFonts w:ascii="Times New Roman" w:hAnsi="Times New Roman" w:cs="Times New Roman"/>
          <w:sz w:val="24"/>
          <w:szCs w:val="24"/>
          <w:lang w:val="en-GB"/>
        </w:rPr>
        <w:t xml:space="preserve">selves are reduced and shaped according to male expectations and desires, meaning any deviation from the patriarchal ‘path’ causes friction. If the shape or shade of our body governs how we perceive and </w:t>
      </w:r>
      <w:r w:rsidR="004708CB" w:rsidRPr="00E65181">
        <w:rPr>
          <w:rFonts w:ascii="Times New Roman" w:hAnsi="Times New Roman" w:cs="Times New Roman"/>
          <w:i/>
          <w:iCs/>
          <w:sz w:val="24"/>
          <w:szCs w:val="24"/>
          <w:lang w:val="en-GB"/>
        </w:rPr>
        <w:t xml:space="preserve">are </w:t>
      </w:r>
      <w:r w:rsidR="004708CB" w:rsidRPr="00E65181">
        <w:rPr>
          <w:rFonts w:ascii="Times New Roman" w:hAnsi="Times New Roman" w:cs="Times New Roman"/>
          <w:sz w:val="24"/>
          <w:szCs w:val="24"/>
          <w:lang w:val="en-GB"/>
        </w:rPr>
        <w:t>perceived, it is also used to determine whether we are at home in our surroundings. According to Ahmed, ‘space is orientated towards some bodies’, resulting in a discord between the body and its surroundings when the space is not designed for its frame.</w:t>
      </w:r>
      <w:r w:rsidR="004708CB" w:rsidRPr="00E65181">
        <w:rPr>
          <w:rFonts w:ascii="Times New Roman" w:eastAsia="Times New Roman" w:hAnsi="Times New Roman" w:cs="Times New Roman"/>
          <w:sz w:val="24"/>
          <w:szCs w:val="24"/>
          <w:vertAlign w:val="superscript"/>
          <w:lang w:val="en-GB"/>
        </w:rPr>
        <w:footnoteReference w:id="67"/>
      </w:r>
      <w:r w:rsidR="004708CB" w:rsidRPr="00E65181">
        <w:rPr>
          <w:rFonts w:ascii="Times New Roman" w:hAnsi="Times New Roman" w:cs="Times New Roman"/>
          <w:sz w:val="24"/>
          <w:szCs w:val="24"/>
          <w:lang w:val="en-GB"/>
        </w:rPr>
        <w:t xml:space="preserve"> To aid her articulation, Ahmed thinks of society and its institutions as a ‘garment’, noting how, over time, </w:t>
      </w:r>
    </w:p>
    <w:p w14:paraId="34841ED5" w14:textId="77777777" w:rsidR="004708CB" w:rsidRPr="00E65181" w:rsidRDefault="004708CB" w:rsidP="004708CB">
      <w:pPr>
        <w:pStyle w:val="Default"/>
        <w:ind w:left="1134" w:right="1134"/>
        <w:rPr>
          <w:rFonts w:ascii="Times New Roman" w:eastAsia="Times New Roman" w:hAnsi="Times New Roman" w:cs="Times New Roman"/>
          <w:sz w:val="24"/>
          <w:szCs w:val="24"/>
          <w:lang w:val="en-GB"/>
        </w:rPr>
      </w:pPr>
    </w:p>
    <w:p w14:paraId="4B9FABAB" w14:textId="77777777" w:rsidR="004708CB" w:rsidRPr="00E65181" w:rsidRDefault="004708CB" w:rsidP="004708CB">
      <w:pPr>
        <w:pStyle w:val="Default"/>
        <w:ind w:left="1134" w:right="1134"/>
        <w:rPr>
          <w:rFonts w:ascii="Times New Roman" w:eastAsia="Times New Roman" w:hAnsi="Times New Roman" w:cs="Times New Roman"/>
          <w:sz w:val="24"/>
          <w:szCs w:val="24"/>
          <w:lang w:val="en-GB"/>
        </w:rPr>
      </w:pPr>
      <w:r w:rsidRPr="00E65181">
        <w:rPr>
          <w:rFonts w:ascii="Times New Roman" w:hAnsi="Times New Roman" w:cs="Times New Roman"/>
          <w:sz w:val="24"/>
          <w:szCs w:val="24"/>
          <w:lang w:val="en-GB"/>
        </w:rPr>
        <w:t>a garment clings better to the body that wears it. A garment might even become clingy. A garment and body are more attuned the more a garment clings to a body. Maybe an institution is like an old garment. It acquires the shape of those who tend to wear it; it becomes easier to wear if you have that shape. Privilege could be rethought in those terms: easier to wear.</w:t>
      </w:r>
      <w:r w:rsidRPr="00E65181">
        <w:rPr>
          <w:rFonts w:ascii="Times New Roman" w:eastAsia="Times New Roman" w:hAnsi="Times New Roman" w:cs="Times New Roman"/>
          <w:sz w:val="24"/>
          <w:szCs w:val="24"/>
          <w:vertAlign w:val="superscript"/>
          <w:lang w:val="en-GB"/>
        </w:rPr>
        <w:footnoteReference w:id="68"/>
      </w:r>
    </w:p>
    <w:p w14:paraId="4789943D" w14:textId="77777777" w:rsidR="004708CB" w:rsidRPr="00E65181" w:rsidRDefault="004708CB" w:rsidP="004708CB">
      <w:pPr>
        <w:pStyle w:val="Default"/>
        <w:spacing w:line="480" w:lineRule="auto"/>
        <w:rPr>
          <w:rFonts w:ascii="Times New Roman" w:eastAsia="Times New Roman" w:hAnsi="Times New Roman" w:cs="Times New Roman"/>
          <w:sz w:val="24"/>
          <w:szCs w:val="24"/>
          <w:lang w:val="en-GB"/>
        </w:rPr>
      </w:pPr>
    </w:p>
    <w:p w14:paraId="1FA442B3" w14:textId="3A6E9832" w:rsidR="004708CB" w:rsidRPr="00E65181" w:rsidRDefault="004708CB" w:rsidP="00036654">
      <w:pPr>
        <w:pStyle w:val="Default"/>
        <w:spacing w:line="480" w:lineRule="auto"/>
        <w:rPr>
          <w:rFonts w:ascii="Times New Roman" w:hAnsi="Times New Roman" w:cs="Times New Roman"/>
          <w:sz w:val="24"/>
          <w:szCs w:val="24"/>
          <w:lang w:val="en-GB"/>
        </w:rPr>
      </w:pPr>
      <w:r w:rsidRPr="00E65181">
        <w:rPr>
          <w:rFonts w:ascii="Times New Roman" w:hAnsi="Times New Roman" w:cs="Times New Roman"/>
          <w:color w:val="000000" w:themeColor="text1"/>
          <w:sz w:val="24"/>
          <w:szCs w:val="24"/>
          <w:lang w:val="en-GB"/>
        </w:rPr>
        <w:t xml:space="preserve">The </w:t>
      </w:r>
      <w:r w:rsidRPr="00E65181">
        <w:rPr>
          <w:rFonts w:ascii="Times New Roman" w:hAnsi="Times New Roman" w:cs="Times New Roman"/>
          <w:sz w:val="24"/>
          <w:szCs w:val="24"/>
          <w:lang w:val="en-GB"/>
        </w:rPr>
        <w:t>world is shaped to fit a certain type of body: largely that of the white male. However, the multiple lived realities of diverse cultures, genders</w:t>
      </w:r>
      <w:r w:rsidR="004E2694"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 xml:space="preserve"> and races cannot be encapsulated by a singular philosophical perspective, resulting in tension between the world which has been built for a certain body, and the bodies who do not fit that shape. </w:t>
      </w:r>
    </w:p>
    <w:p w14:paraId="745182B2" w14:textId="39A8064B" w:rsidR="00F8183E" w:rsidRPr="00E65181" w:rsidRDefault="00F8183E" w:rsidP="00036654">
      <w:pPr>
        <w:spacing w:line="480" w:lineRule="auto"/>
        <w:ind w:firstLine="720"/>
        <w:rPr>
          <w:color w:val="222222"/>
          <w:shd w:val="clear" w:color="auto" w:fill="FFFFFF"/>
        </w:rPr>
      </w:pPr>
      <w:r w:rsidRPr="00E65181">
        <w:rPr>
          <w:color w:val="222222"/>
          <w:shd w:val="clear" w:color="auto" w:fill="FFFFFF"/>
        </w:rPr>
        <w:t xml:space="preserve">As this thesis will </w:t>
      </w:r>
      <w:r w:rsidR="002052E5" w:rsidRPr="00E65181">
        <w:rPr>
          <w:color w:val="222222"/>
          <w:shd w:val="clear" w:color="auto" w:fill="FFFFFF"/>
        </w:rPr>
        <w:t>thus d</w:t>
      </w:r>
      <w:r w:rsidRPr="00E65181">
        <w:rPr>
          <w:color w:val="222222"/>
          <w:shd w:val="clear" w:color="auto" w:fill="FFFFFF"/>
        </w:rPr>
        <w:t xml:space="preserve">emonstrate, the role of women in Joyce is </w:t>
      </w:r>
      <w:r w:rsidR="00904751" w:rsidRPr="00E65181">
        <w:rPr>
          <w:color w:val="222222"/>
          <w:shd w:val="clear" w:color="auto" w:fill="FFFFFF"/>
        </w:rPr>
        <w:t xml:space="preserve">complex </w:t>
      </w:r>
      <w:r w:rsidRPr="00E65181">
        <w:rPr>
          <w:color w:val="222222"/>
          <w:shd w:val="clear" w:color="auto" w:fill="FFFFFF"/>
        </w:rPr>
        <w:t xml:space="preserve">and layered, articulating the heterogeneity of the ‘female’ experience not through direct textual representation, but through the reader’s own phenomenological reflections. Each reader approaches the text with a labyrinth of specific knowledge, bolstered by Joyce’s use of typographical figures, gynaecological references and an intricate relationship between the female reproductive system and metaphysics. This results in the emergence of an obscure female phenomenology that functions as the text’s enigmatic centre. To illustrate this, the </w:t>
      </w:r>
      <w:r w:rsidRPr="00E65181">
        <w:rPr>
          <w:color w:val="222222"/>
          <w:shd w:val="clear" w:color="auto" w:fill="FFFFFF"/>
        </w:rPr>
        <w:lastRenderedPageBreak/>
        <w:t xml:space="preserve">chapters in this thesis follow a </w:t>
      </w:r>
      <w:r w:rsidR="002B0095" w:rsidRPr="00E65181">
        <w:rPr>
          <w:color w:val="222222"/>
          <w:shd w:val="clear" w:color="auto" w:fill="FFFFFF"/>
        </w:rPr>
        <w:t>transhistorical</w:t>
      </w:r>
      <w:r w:rsidRPr="00E65181">
        <w:rPr>
          <w:color w:val="222222"/>
          <w:shd w:val="clear" w:color="auto" w:fill="FFFFFF"/>
        </w:rPr>
        <w:t xml:space="preserve"> narrative arc</w:t>
      </w:r>
      <w:r w:rsidR="002B0095" w:rsidRPr="00E65181">
        <w:rPr>
          <w:color w:val="222222"/>
          <w:shd w:val="clear" w:color="auto" w:fill="FFFFFF"/>
        </w:rPr>
        <w:t xml:space="preserve"> through the female body</w:t>
      </w:r>
      <w:r w:rsidRPr="00E65181">
        <w:rPr>
          <w:color w:val="222222"/>
          <w:shd w:val="clear" w:color="auto" w:fill="FFFFFF"/>
        </w:rPr>
        <w:t>, echoing the development of gynaecology from the early modern period (1450-1800) to the present day, as I move from Joycean O (mouth and vagina), to speculum, womb, and bodily fluids.</w:t>
      </w:r>
      <w:r w:rsidR="004655F1" w:rsidRPr="00E65181">
        <w:rPr>
          <w:color w:val="222222"/>
          <w:shd w:val="clear" w:color="auto" w:fill="FFFFFF"/>
        </w:rPr>
        <w:t xml:space="preserve"> </w:t>
      </w:r>
      <w:r w:rsidRPr="00E65181">
        <w:rPr>
          <w:color w:val="222222"/>
          <w:shd w:val="clear" w:color="auto" w:fill="FFFFFF"/>
        </w:rPr>
        <w:t>Each chapter is united by a questioning of how specific motifs related to these bodily, medical, or typographical symbols contribute to building an underlying metaphysical authority in the text, which is closely intertwined with the female body.</w:t>
      </w:r>
    </w:p>
    <w:p w14:paraId="422F2C73" w14:textId="7E0632B9" w:rsidR="00822829" w:rsidRPr="00E65181" w:rsidRDefault="004E4F6B" w:rsidP="0009153B">
      <w:pPr>
        <w:spacing w:line="480" w:lineRule="auto"/>
        <w:ind w:firstLine="720"/>
        <w:rPr>
          <w:rFonts w:eastAsia="Helvetica Neue"/>
          <w:color w:val="000000" w:themeColor="text1"/>
          <w:u w:color="000000"/>
          <w:bdr w:val="nil"/>
        </w:rPr>
      </w:pPr>
      <w:r w:rsidRPr="00E65181">
        <w:rPr>
          <w:color w:val="222222"/>
          <w:shd w:val="clear" w:color="auto" w:fill="FFFFFF"/>
        </w:rPr>
        <w:t xml:space="preserve">The first chapter lays the groundwork for further phenomenological readings of </w:t>
      </w:r>
      <w:r w:rsidRPr="00E65181">
        <w:rPr>
          <w:i/>
          <w:iCs/>
          <w:color w:val="222222"/>
          <w:shd w:val="clear" w:color="auto" w:fill="FFFFFF"/>
        </w:rPr>
        <w:t>Finnegans Wake</w:t>
      </w:r>
      <w:r w:rsidRPr="00E65181">
        <w:rPr>
          <w:color w:val="222222"/>
          <w:shd w:val="clear" w:color="auto" w:fill="FFFFFF"/>
        </w:rPr>
        <w:t xml:space="preserve"> through a close interrogation of the</w:t>
      </w:r>
      <w:r w:rsidR="00D83417" w:rsidRPr="00E65181">
        <w:rPr>
          <w:color w:val="222222"/>
          <w:shd w:val="clear" w:color="auto" w:fill="FFFFFF"/>
        </w:rPr>
        <w:t xml:space="preserve"> Joycean</w:t>
      </w:r>
      <w:r w:rsidRPr="00E65181">
        <w:rPr>
          <w:color w:val="222222"/>
          <w:shd w:val="clear" w:color="auto" w:fill="FFFFFF"/>
        </w:rPr>
        <w:t xml:space="preserve"> O</w:t>
      </w:r>
      <w:r w:rsidR="002D5059" w:rsidRPr="00E65181">
        <w:rPr>
          <w:color w:val="222222"/>
          <w:shd w:val="clear" w:color="auto" w:fill="FFFFFF"/>
        </w:rPr>
        <w:t xml:space="preserve">. The O appears throughout Joyce’s work, functioning as </w:t>
      </w:r>
      <w:r w:rsidR="00D83417" w:rsidRPr="00E65181">
        <w:rPr>
          <w:color w:val="222222"/>
          <w:shd w:val="clear" w:color="auto" w:fill="FFFFFF"/>
        </w:rPr>
        <w:t xml:space="preserve">a curious plot device which </w:t>
      </w:r>
      <w:r w:rsidR="002D5059" w:rsidRPr="00E65181">
        <w:rPr>
          <w:color w:val="222222"/>
          <w:shd w:val="clear" w:color="auto" w:fill="FFFFFF"/>
        </w:rPr>
        <w:t xml:space="preserve">is </w:t>
      </w:r>
      <w:r w:rsidR="00D83417" w:rsidRPr="00E65181">
        <w:rPr>
          <w:color w:val="222222"/>
          <w:shd w:val="clear" w:color="auto" w:fill="FFFFFF"/>
        </w:rPr>
        <w:t>often associated with a projected female sexuality</w:t>
      </w:r>
      <w:r w:rsidR="00D82710" w:rsidRPr="00E65181">
        <w:rPr>
          <w:color w:val="222222"/>
          <w:shd w:val="clear" w:color="auto" w:fill="FFFFFF"/>
        </w:rPr>
        <w:t>.</w:t>
      </w:r>
      <w:r w:rsidR="00822829" w:rsidRPr="00E65181">
        <w:rPr>
          <w:color w:val="222222"/>
          <w:shd w:val="clear" w:color="auto" w:fill="FFFFFF"/>
        </w:rPr>
        <w:t xml:space="preserve"> </w:t>
      </w:r>
      <w:r w:rsidR="00830763" w:rsidRPr="00E65181">
        <w:rPr>
          <w:color w:val="222222"/>
          <w:shd w:val="clear" w:color="auto" w:fill="FFFFFF"/>
        </w:rPr>
        <w:t>Examining</w:t>
      </w:r>
      <w:r w:rsidR="00822829" w:rsidRPr="00E65181">
        <w:rPr>
          <w:color w:val="222222"/>
          <w:shd w:val="clear" w:color="auto" w:fill="FFFFFF"/>
        </w:rPr>
        <w:t xml:space="preserve"> sections of </w:t>
      </w:r>
      <w:r w:rsidR="00822829" w:rsidRPr="00E65181">
        <w:rPr>
          <w:i/>
          <w:iCs/>
          <w:color w:val="222222"/>
          <w:shd w:val="clear" w:color="auto" w:fill="FFFFFF"/>
        </w:rPr>
        <w:t>Ulysses</w:t>
      </w:r>
      <w:r w:rsidR="00822829" w:rsidRPr="00E65181">
        <w:rPr>
          <w:color w:val="222222"/>
          <w:shd w:val="clear" w:color="auto" w:fill="FFFFFF"/>
        </w:rPr>
        <w:t xml:space="preserve"> and </w:t>
      </w:r>
      <w:r w:rsidR="00822829" w:rsidRPr="00E65181">
        <w:rPr>
          <w:i/>
          <w:iCs/>
          <w:color w:val="222222"/>
          <w:shd w:val="clear" w:color="auto" w:fill="FFFFFF"/>
        </w:rPr>
        <w:t>Finnegans Wake</w:t>
      </w:r>
      <w:r w:rsidR="00822829" w:rsidRPr="00E65181">
        <w:rPr>
          <w:color w:val="222222"/>
          <w:shd w:val="clear" w:color="auto" w:fill="FFFFFF"/>
        </w:rPr>
        <w:t xml:space="preserve">, I </w:t>
      </w:r>
      <w:r w:rsidR="00830763" w:rsidRPr="00E65181">
        <w:rPr>
          <w:color w:val="222222"/>
          <w:shd w:val="clear" w:color="auto" w:fill="FFFFFF"/>
        </w:rPr>
        <w:t>uncover</w:t>
      </w:r>
      <w:r w:rsidR="00822829" w:rsidRPr="00E65181">
        <w:rPr>
          <w:color w:val="222222"/>
          <w:shd w:val="clear" w:color="auto" w:fill="FFFFFF"/>
        </w:rPr>
        <w:t xml:space="preserve"> </w:t>
      </w:r>
      <w:r w:rsidR="00D82710" w:rsidRPr="00E65181">
        <w:rPr>
          <w:color w:val="222222"/>
          <w:shd w:val="clear" w:color="auto" w:fill="FFFFFF"/>
        </w:rPr>
        <w:t>the further,</w:t>
      </w:r>
      <w:r w:rsidR="00822829" w:rsidRPr="00E65181">
        <w:rPr>
          <w:color w:val="222222"/>
          <w:shd w:val="clear" w:color="auto" w:fill="FFFFFF"/>
        </w:rPr>
        <w:t xml:space="preserve"> hidden </w:t>
      </w:r>
      <w:r w:rsidR="00904751" w:rsidRPr="00E65181">
        <w:rPr>
          <w:color w:val="222222"/>
          <w:shd w:val="clear" w:color="auto" w:fill="FFFFFF"/>
        </w:rPr>
        <w:t>potential</w:t>
      </w:r>
      <w:r w:rsidR="00822829" w:rsidRPr="00E65181">
        <w:rPr>
          <w:color w:val="222222"/>
          <w:shd w:val="clear" w:color="auto" w:fill="FFFFFF"/>
        </w:rPr>
        <w:t xml:space="preserve"> of</w:t>
      </w:r>
      <w:r w:rsidR="00D82710" w:rsidRPr="00E65181">
        <w:rPr>
          <w:color w:val="222222"/>
          <w:shd w:val="clear" w:color="auto" w:fill="FFFFFF"/>
        </w:rPr>
        <w:t xml:space="preserve"> the</w:t>
      </w:r>
      <w:r w:rsidR="00822829" w:rsidRPr="00E65181">
        <w:rPr>
          <w:color w:val="222222"/>
          <w:shd w:val="clear" w:color="auto" w:fill="FFFFFF"/>
        </w:rPr>
        <w:t xml:space="preserve"> O, underpinning how it both affirms and negates the Joycean woman </w:t>
      </w:r>
      <w:r w:rsidR="00830763" w:rsidRPr="00E65181">
        <w:rPr>
          <w:color w:val="222222"/>
          <w:shd w:val="clear" w:color="auto" w:fill="FFFFFF"/>
        </w:rPr>
        <w:t xml:space="preserve">by exploring the dynamic between author, reader, and text. </w:t>
      </w:r>
      <w:r w:rsidR="002A2F63" w:rsidRPr="00E65181">
        <w:rPr>
          <w:color w:val="222222"/>
          <w:shd w:val="clear" w:color="auto" w:fill="FFFFFF"/>
        </w:rPr>
        <w:t xml:space="preserve">The </w:t>
      </w:r>
      <w:r w:rsidR="00D82710" w:rsidRPr="00E65181">
        <w:rPr>
          <w:color w:val="222222"/>
          <w:shd w:val="clear" w:color="auto" w:fill="FFFFFF"/>
        </w:rPr>
        <w:t>first half of the chapter focuses</w:t>
      </w:r>
      <w:r w:rsidR="00830763" w:rsidRPr="00E65181">
        <w:rPr>
          <w:color w:val="222222"/>
          <w:shd w:val="clear" w:color="auto" w:fill="FFFFFF"/>
        </w:rPr>
        <w:t xml:space="preserve"> primarily on</w:t>
      </w:r>
      <w:r w:rsidR="002A2F63" w:rsidRPr="00E65181">
        <w:rPr>
          <w:color w:val="222222"/>
          <w:shd w:val="clear" w:color="auto" w:fill="FFFFFF"/>
        </w:rPr>
        <w:t xml:space="preserve"> </w:t>
      </w:r>
      <w:r w:rsidR="002A2F63" w:rsidRPr="00E65181">
        <w:rPr>
          <w:i/>
          <w:iCs/>
          <w:color w:val="222222"/>
          <w:shd w:val="clear" w:color="auto" w:fill="FFFFFF"/>
        </w:rPr>
        <w:t>Ulysses</w:t>
      </w:r>
      <w:r w:rsidR="00830763" w:rsidRPr="00E65181">
        <w:rPr>
          <w:color w:val="222222"/>
          <w:shd w:val="clear" w:color="auto" w:fill="FFFFFF"/>
        </w:rPr>
        <w:t>,</w:t>
      </w:r>
      <w:r w:rsidR="002A2F63" w:rsidRPr="00E65181">
        <w:rPr>
          <w:color w:val="222222"/>
          <w:shd w:val="clear" w:color="auto" w:fill="FFFFFF"/>
        </w:rPr>
        <w:t xml:space="preserve"> examining ‘Lestrygonians’, ‘Proteus’ and ‘Penelope’ to</w:t>
      </w:r>
      <w:r w:rsidR="002D5059" w:rsidRPr="00E65181">
        <w:rPr>
          <w:color w:val="222222"/>
          <w:shd w:val="clear" w:color="auto" w:fill="FFFFFF"/>
        </w:rPr>
        <w:t xml:space="preserve"> </w:t>
      </w:r>
      <w:r w:rsidR="00830763" w:rsidRPr="00E65181">
        <w:rPr>
          <w:color w:val="222222"/>
          <w:shd w:val="clear" w:color="auto" w:fill="FFFFFF"/>
        </w:rPr>
        <w:t>illuminat</w:t>
      </w:r>
      <w:r w:rsidR="00E82AB9" w:rsidRPr="00E65181">
        <w:rPr>
          <w:color w:val="222222"/>
          <w:shd w:val="clear" w:color="auto" w:fill="FFFFFF"/>
        </w:rPr>
        <w:t>e</w:t>
      </w:r>
      <w:r w:rsidR="002D5059" w:rsidRPr="00E65181">
        <w:rPr>
          <w:color w:val="222222"/>
          <w:shd w:val="clear" w:color="auto" w:fill="FFFFFF"/>
        </w:rPr>
        <w:t xml:space="preserve"> how, despite its initial, projected superficiality, </w:t>
      </w:r>
      <w:r w:rsidR="00830763" w:rsidRPr="00E65181">
        <w:rPr>
          <w:color w:val="222222"/>
          <w:shd w:val="clear" w:color="auto" w:fill="FFFFFF"/>
        </w:rPr>
        <w:t>Joyce</w:t>
      </w:r>
      <w:r w:rsidR="00D82710" w:rsidRPr="00E65181">
        <w:rPr>
          <w:color w:val="222222"/>
          <w:shd w:val="clear" w:color="auto" w:fill="FFFFFF"/>
        </w:rPr>
        <w:t>’s</w:t>
      </w:r>
      <w:r w:rsidR="002D5059" w:rsidRPr="00E65181">
        <w:rPr>
          <w:color w:val="222222"/>
          <w:shd w:val="clear" w:color="auto" w:fill="FFFFFF"/>
        </w:rPr>
        <w:t xml:space="preserve"> O</w:t>
      </w:r>
      <w:r w:rsidR="00830763" w:rsidRPr="00E65181">
        <w:rPr>
          <w:color w:val="222222"/>
          <w:shd w:val="clear" w:color="auto" w:fill="FFFFFF"/>
        </w:rPr>
        <w:t xml:space="preserve"> functions as a comp</w:t>
      </w:r>
      <w:r w:rsidR="00904751" w:rsidRPr="00E65181">
        <w:rPr>
          <w:color w:val="222222"/>
          <w:shd w:val="clear" w:color="auto" w:fill="FFFFFF"/>
        </w:rPr>
        <w:t>licated</w:t>
      </w:r>
      <w:r w:rsidR="00830763" w:rsidRPr="00E65181">
        <w:rPr>
          <w:color w:val="222222"/>
          <w:shd w:val="clear" w:color="auto" w:fill="FFFFFF"/>
        </w:rPr>
        <w:t xml:space="preserve"> symbol</w:t>
      </w:r>
      <w:r w:rsidR="00D82710" w:rsidRPr="00E65181">
        <w:rPr>
          <w:color w:val="222222"/>
          <w:shd w:val="clear" w:color="auto" w:fill="FFFFFF"/>
        </w:rPr>
        <w:t>, operating as a textual gloryhole that enables the</w:t>
      </w:r>
      <w:r w:rsidR="002D5059" w:rsidRPr="00E65181">
        <w:rPr>
          <w:color w:val="222222"/>
          <w:shd w:val="clear" w:color="auto" w:fill="FFFFFF"/>
        </w:rPr>
        <w:t xml:space="preserve"> reader to</w:t>
      </w:r>
      <w:r w:rsidR="00830763" w:rsidRPr="00E65181">
        <w:rPr>
          <w:color w:val="222222"/>
          <w:shd w:val="clear" w:color="auto" w:fill="FFFFFF"/>
        </w:rPr>
        <w:t xml:space="preserve"> project</w:t>
      </w:r>
      <w:r w:rsidR="002D5059" w:rsidRPr="00E65181">
        <w:rPr>
          <w:color w:val="222222"/>
          <w:shd w:val="clear" w:color="auto" w:fill="FFFFFF"/>
        </w:rPr>
        <w:t xml:space="preserve"> their own phenomenological desires into the text</w:t>
      </w:r>
      <w:r w:rsidR="00D82710" w:rsidRPr="00E65181">
        <w:rPr>
          <w:color w:val="222222"/>
          <w:shd w:val="clear" w:color="auto" w:fill="FFFFFF"/>
        </w:rPr>
        <w:t xml:space="preserve">. From here, </w:t>
      </w:r>
      <w:r w:rsidR="002D5059" w:rsidRPr="00E65181">
        <w:rPr>
          <w:color w:val="222222"/>
          <w:shd w:val="clear" w:color="auto" w:fill="FFFFFF"/>
        </w:rPr>
        <w:t>I explore how the O reaches its apex</w:t>
      </w:r>
      <w:r w:rsidR="00830763" w:rsidRPr="00E65181">
        <w:rPr>
          <w:color w:val="222222"/>
          <w:shd w:val="clear" w:color="auto" w:fill="FFFFFF"/>
        </w:rPr>
        <w:t xml:space="preserve"> in </w:t>
      </w:r>
      <w:r w:rsidR="00830763" w:rsidRPr="00E65181">
        <w:rPr>
          <w:i/>
          <w:iCs/>
          <w:color w:val="222222"/>
          <w:shd w:val="clear" w:color="auto" w:fill="FFFFFF"/>
        </w:rPr>
        <w:t>Finnegans Wak</w:t>
      </w:r>
      <w:r w:rsidR="007F5494" w:rsidRPr="00E65181">
        <w:rPr>
          <w:i/>
          <w:iCs/>
          <w:color w:val="222222"/>
          <w:shd w:val="clear" w:color="auto" w:fill="FFFFFF"/>
        </w:rPr>
        <w:t>e,</w:t>
      </w:r>
      <w:r w:rsidR="002A2F63" w:rsidRPr="00E65181">
        <w:rPr>
          <w:i/>
          <w:iCs/>
          <w:color w:val="222222"/>
          <w:shd w:val="clear" w:color="auto" w:fill="FFFFFF"/>
        </w:rPr>
        <w:t xml:space="preserve"> </w:t>
      </w:r>
      <w:r w:rsidR="002A2F63" w:rsidRPr="00E65181">
        <w:rPr>
          <w:color w:val="222222"/>
          <w:shd w:val="clear" w:color="auto" w:fill="FFFFFF"/>
        </w:rPr>
        <w:t xml:space="preserve">through close readings of the ‘Questions’ </w:t>
      </w:r>
      <w:r w:rsidR="00365786" w:rsidRPr="00E65181">
        <w:rPr>
          <w:color w:val="222222"/>
          <w:shd w:val="clear" w:color="auto" w:fill="FFFFFF"/>
        </w:rPr>
        <w:t>C</w:t>
      </w:r>
      <w:r w:rsidR="002A2F63" w:rsidRPr="00E65181">
        <w:rPr>
          <w:color w:val="222222"/>
          <w:shd w:val="clear" w:color="auto" w:fill="FFFFFF"/>
        </w:rPr>
        <w:t>hapter (I.6) and the ‘Mamafesta’ (I.5),</w:t>
      </w:r>
      <w:r w:rsidR="007F5494" w:rsidRPr="00E65181">
        <w:rPr>
          <w:color w:val="222222"/>
          <w:shd w:val="clear" w:color="auto" w:fill="FFFFFF"/>
        </w:rPr>
        <w:t xml:space="preserve"> where</w:t>
      </w:r>
      <w:r w:rsidR="002D5059" w:rsidRPr="00E65181">
        <w:rPr>
          <w:color w:val="222222"/>
          <w:shd w:val="clear" w:color="auto" w:fill="FFFFFF"/>
        </w:rPr>
        <w:t xml:space="preserve"> the female </w:t>
      </w:r>
      <w:r w:rsidR="00822829" w:rsidRPr="00E65181">
        <w:rPr>
          <w:rFonts w:eastAsia="Helvetica Neue"/>
          <w:color w:val="000000"/>
          <w:u w:color="000000"/>
          <w:bdr w:val="nil"/>
        </w:rPr>
        <w:t>body intersects with complex philosophical conundrums</w:t>
      </w:r>
      <w:r w:rsidR="00D82710" w:rsidRPr="00E65181">
        <w:rPr>
          <w:rFonts w:eastAsia="Helvetica Neue"/>
          <w:color w:val="000000"/>
          <w:u w:color="000000"/>
          <w:bdr w:val="nil"/>
        </w:rPr>
        <w:t xml:space="preserve">. </w:t>
      </w:r>
      <w:r w:rsidR="007F5494" w:rsidRPr="00E65181">
        <w:rPr>
          <w:rFonts w:eastAsia="Helvetica Neue"/>
          <w:color w:val="000000"/>
          <w:u w:color="000000"/>
          <w:bdr w:val="nil"/>
        </w:rPr>
        <w:t>Together, these</w:t>
      </w:r>
      <w:r w:rsidR="0009153B" w:rsidRPr="00E65181">
        <w:rPr>
          <w:rFonts w:eastAsia="Helvetica Neue"/>
          <w:color w:val="000000"/>
          <w:u w:color="000000"/>
          <w:bdr w:val="nil"/>
        </w:rPr>
        <w:t xml:space="preserve"> two examinations of the O illuminate its phenomenological presence, uncovering how its role as a textual marker enables a more complex understanding of Joyce’s female figures. </w:t>
      </w:r>
      <w:r w:rsidR="0009153B" w:rsidRPr="00E65181">
        <w:rPr>
          <w:rFonts w:eastAsia="Helvetica Neue"/>
          <w:color w:val="000000" w:themeColor="text1"/>
          <w:u w:color="000000"/>
          <w:bdr w:val="nil"/>
        </w:rPr>
        <w:t>T</w:t>
      </w:r>
      <w:r w:rsidR="00822829" w:rsidRPr="00E65181">
        <w:rPr>
          <w:rFonts w:eastAsia="Helvetica Neue"/>
          <w:color w:val="000000" w:themeColor="text1"/>
          <w:u w:color="000000"/>
          <w:bdr w:val="nil"/>
        </w:rPr>
        <w:t xml:space="preserve">he readings which take place throughout this chapter form a foundational base for the gynaecological and phenomenological readings which permeate the breadth of this thesis. </w:t>
      </w:r>
    </w:p>
    <w:p w14:paraId="1FBE5B66" w14:textId="18AB8F83" w:rsidR="007E65E3" w:rsidRPr="00E65181" w:rsidRDefault="00E82AB9" w:rsidP="002A2F63">
      <w:pPr>
        <w:spacing w:line="480" w:lineRule="auto"/>
        <w:ind w:firstLine="720"/>
      </w:pPr>
      <w:r w:rsidRPr="00E65181">
        <w:rPr>
          <w:rStyle w:val="None"/>
        </w:rPr>
        <w:t xml:space="preserve">Chapters 2 and 3 function as twinned readings, where I explore the full </w:t>
      </w:r>
      <w:r w:rsidR="00904751" w:rsidRPr="00E65181">
        <w:rPr>
          <w:rStyle w:val="None"/>
        </w:rPr>
        <w:t xml:space="preserve">intricacy of </w:t>
      </w:r>
      <w:r w:rsidRPr="00E65181">
        <w:rPr>
          <w:rStyle w:val="None"/>
        </w:rPr>
        <w:t>this</w:t>
      </w:r>
      <w:r w:rsidR="00904751" w:rsidRPr="00E65181">
        <w:rPr>
          <w:rStyle w:val="None"/>
        </w:rPr>
        <w:t xml:space="preserve"> female</w:t>
      </w:r>
      <w:r w:rsidRPr="00E65181">
        <w:rPr>
          <w:rStyle w:val="None"/>
        </w:rPr>
        <w:t xml:space="preserve"> phenomenology, a</w:t>
      </w:r>
      <w:r w:rsidR="00904751" w:rsidRPr="00E65181">
        <w:rPr>
          <w:rStyle w:val="None"/>
        </w:rPr>
        <w:t>s well as</w:t>
      </w:r>
      <w:r w:rsidRPr="00E65181">
        <w:rPr>
          <w:rStyle w:val="None"/>
        </w:rPr>
        <w:t xml:space="preserve"> it</w:t>
      </w:r>
      <w:r w:rsidR="00904751" w:rsidRPr="00E65181">
        <w:rPr>
          <w:rStyle w:val="None"/>
        </w:rPr>
        <w:t xml:space="preserve">s intertwinement with </w:t>
      </w:r>
      <w:r w:rsidRPr="00E65181">
        <w:rPr>
          <w:rStyle w:val="None"/>
        </w:rPr>
        <w:t xml:space="preserve">metaphysics. </w:t>
      </w:r>
      <w:r w:rsidR="001E7EA2" w:rsidRPr="00E65181">
        <w:rPr>
          <w:color w:val="222222"/>
          <w:shd w:val="clear" w:color="auto" w:fill="FFFFFF"/>
        </w:rPr>
        <w:t>In</w:t>
      </w:r>
      <w:r w:rsidR="004E4F6B" w:rsidRPr="00E65181">
        <w:rPr>
          <w:color w:val="222222"/>
          <w:shd w:val="clear" w:color="auto" w:fill="FFFFFF"/>
        </w:rPr>
        <w:t xml:space="preserve"> </w:t>
      </w:r>
      <w:r w:rsidR="00EB57B3" w:rsidRPr="00E65181">
        <w:rPr>
          <w:color w:val="222222"/>
          <w:shd w:val="clear" w:color="auto" w:fill="FFFFFF"/>
        </w:rPr>
        <w:t>C</w:t>
      </w:r>
      <w:r w:rsidR="004E4F6B" w:rsidRPr="00E65181">
        <w:rPr>
          <w:color w:val="222222"/>
          <w:shd w:val="clear" w:color="auto" w:fill="FFFFFF"/>
        </w:rPr>
        <w:t xml:space="preserve">hapter </w:t>
      </w:r>
      <w:r w:rsidR="00036654" w:rsidRPr="00E65181">
        <w:rPr>
          <w:color w:val="222222"/>
          <w:shd w:val="clear" w:color="auto" w:fill="FFFFFF"/>
        </w:rPr>
        <w:t>2</w:t>
      </w:r>
      <w:r w:rsidR="004E4F6B" w:rsidRPr="00E65181">
        <w:rPr>
          <w:color w:val="222222"/>
          <w:shd w:val="clear" w:color="auto" w:fill="FFFFFF"/>
        </w:rPr>
        <w:t xml:space="preserve">, I </w:t>
      </w:r>
      <w:r w:rsidR="004E4F6B" w:rsidRPr="00E65181">
        <w:rPr>
          <w:color w:val="222222"/>
          <w:shd w:val="clear" w:color="auto" w:fill="FFFFFF"/>
        </w:rPr>
        <w:lastRenderedPageBreak/>
        <w:t>delve deeper into these Os, or textual spaces</w:t>
      </w:r>
      <w:r w:rsidR="0004778C" w:rsidRPr="00E65181">
        <w:rPr>
          <w:color w:val="222222"/>
          <w:shd w:val="clear" w:color="auto" w:fill="FFFFFF"/>
        </w:rPr>
        <w:t>, exploring the</w:t>
      </w:r>
      <w:r w:rsidR="00904751" w:rsidRPr="00E65181">
        <w:rPr>
          <w:color w:val="222222"/>
          <w:shd w:val="clear" w:color="auto" w:fill="FFFFFF"/>
        </w:rPr>
        <w:t xml:space="preserve"> </w:t>
      </w:r>
      <w:r w:rsidR="0004778C" w:rsidRPr="00E65181">
        <w:rPr>
          <w:color w:val="222222"/>
          <w:shd w:val="clear" w:color="auto" w:fill="FFFFFF"/>
        </w:rPr>
        <w:t xml:space="preserve">relationship between phenomenology and society in </w:t>
      </w:r>
      <w:r w:rsidR="0004778C" w:rsidRPr="00E65181">
        <w:rPr>
          <w:i/>
          <w:iCs/>
          <w:color w:val="222222"/>
          <w:shd w:val="clear" w:color="auto" w:fill="FFFFFF"/>
        </w:rPr>
        <w:t>Finnegans Wake</w:t>
      </w:r>
      <w:r w:rsidR="0004778C" w:rsidRPr="00E65181">
        <w:rPr>
          <w:color w:val="222222"/>
          <w:shd w:val="clear" w:color="auto" w:fill="FFFFFF"/>
        </w:rPr>
        <w:t xml:space="preserve"> through Joyce’s use of medical metaphor. I build on my examinations of the O here</w:t>
      </w:r>
      <w:r w:rsidR="002A2F63" w:rsidRPr="00E65181">
        <w:rPr>
          <w:color w:val="222222"/>
          <w:shd w:val="clear" w:color="auto" w:fill="FFFFFF"/>
        </w:rPr>
        <w:t>,</w:t>
      </w:r>
      <w:r w:rsidR="0004778C" w:rsidRPr="00E65181">
        <w:rPr>
          <w:color w:val="222222"/>
          <w:shd w:val="clear" w:color="auto" w:fill="FFFFFF"/>
        </w:rPr>
        <w:t xml:space="preserve"> </w:t>
      </w:r>
      <w:r w:rsidR="002A2F63" w:rsidRPr="00E65181">
        <w:rPr>
          <w:color w:val="222222"/>
          <w:shd w:val="clear" w:color="auto" w:fill="FFFFFF"/>
        </w:rPr>
        <w:t xml:space="preserve">by </w:t>
      </w:r>
      <w:r w:rsidR="0004778C" w:rsidRPr="00E65181">
        <w:rPr>
          <w:color w:val="222222"/>
          <w:shd w:val="clear" w:color="auto" w:fill="FFFFFF"/>
        </w:rPr>
        <w:t xml:space="preserve">determining how Joyce </w:t>
      </w:r>
      <w:r w:rsidR="004655F1" w:rsidRPr="00E65181">
        <w:rPr>
          <w:color w:val="222222"/>
          <w:shd w:val="clear" w:color="auto" w:fill="FFFFFF"/>
        </w:rPr>
        <w:t>further</w:t>
      </w:r>
      <w:r w:rsidR="0004778C" w:rsidRPr="00E65181">
        <w:rPr>
          <w:color w:val="222222"/>
          <w:shd w:val="clear" w:color="auto" w:fill="FFFFFF"/>
        </w:rPr>
        <w:t xml:space="preserve"> supplements his inability to </w:t>
      </w:r>
      <w:r w:rsidR="007F5494" w:rsidRPr="00E65181">
        <w:rPr>
          <w:color w:val="0D0D0D"/>
          <w:u w:color="0D0D0D"/>
          <w:shd w:val="clear" w:color="auto" w:fill="FFFFFF"/>
        </w:rPr>
        <w:t xml:space="preserve">fully articulate the female experience </w:t>
      </w:r>
      <w:r w:rsidR="0004778C" w:rsidRPr="00E65181">
        <w:rPr>
          <w:color w:val="0D0D0D"/>
          <w:u w:color="0D0D0D"/>
          <w:shd w:val="clear" w:color="auto" w:fill="FFFFFF"/>
        </w:rPr>
        <w:t xml:space="preserve">through </w:t>
      </w:r>
      <w:r w:rsidR="004655F1" w:rsidRPr="00E65181">
        <w:rPr>
          <w:color w:val="0D0D0D"/>
          <w:u w:color="0D0D0D"/>
          <w:shd w:val="clear" w:color="auto" w:fill="FFFFFF"/>
        </w:rPr>
        <w:t>the history of gynaecology</w:t>
      </w:r>
      <w:r w:rsidR="0004778C" w:rsidRPr="00E65181">
        <w:rPr>
          <w:color w:val="0D0D0D"/>
          <w:u w:color="0D0D0D"/>
          <w:shd w:val="clear" w:color="auto" w:fill="FFFFFF"/>
        </w:rPr>
        <w:t xml:space="preserve">. </w:t>
      </w:r>
      <w:r w:rsidR="007F5494" w:rsidRPr="00E65181">
        <w:rPr>
          <w:color w:val="0D0D0D"/>
          <w:u w:color="0D0D0D"/>
          <w:shd w:val="clear" w:color="auto" w:fill="FFFFFF"/>
        </w:rPr>
        <w:t xml:space="preserve">The chapter </w:t>
      </w:r>
      <w:r w:rsidR="0004778C" w:rsidRPr="00E65181">
        <w:rPr>
          <w:color w:val="0D0D0D"/>
          <w:u w:color="0D0D0D"/>
          <w:shd w:val="clear" w:color="auto" w:fill="FFFFFF"/>
        </w:rPr>
        <w:t>begins</w:t>
      </w:r>
      <w:r w:rsidR="007F5494" w:rsidRPr="00E65181">
        <w:rPr>
          <w:color w:val="0D0D0D"/>
          <w:u w:color="0D0D0D"/>
          <w:shd w:val="clear" w:color="auto" w:fill="FFFFFF"/>
        </w:rPr>
        <w:t xml:space="preserve"> by dissecting Joyce’s interest in the metaphorical potential of childbirth and the female reproductive system in </w:t>
      </w:r>
      <w:r w:rsidR="007F5494" w:rsidRPr="00E65181">
        <w:rPr>
          <w:i/>
          <w:iCs/>
          <w:color w:val="0D0D0D"/>
          <w:u w:color="0D0D0D"/>
          <w:shd w:val="clear" w:color="auto" w:fill="FFFFFF"/>
        </w:rPr>
        <w:t xml:space="preserve">Ulysses </w:t>
      </w:r>
      <w:r w:rsidR="007F5494" w:rsidRPr="00E65181">
        <w:rPr>
          <w:color w:val="0D0D0D"/>
          <w:u w:color="0D0D0D"/>
          <w:shd w:val="clear" w:color="auto" w:fill="FFFFFF"/>
        </w:rPr>
        <w:t xml:space="preserve">through close readings of ‘Oxen of the Sun’, establishing Joyce’s acute awareness of the history of the gynaecological field which will act as a foundation for further analysis. </w:t>
      </w:r>
      <w:r w:rsidR="000A4D62" w:rsidRPr="00E65181">
        <w:rPr>
          <w:color w:val="0D0D0D"/>
          <w:u w:color="0D0D0D"/>
          <w:shd w:val="clear" w:color="auto" w:fill="FFFFFF"/>
        </w:rPr>
        <w:t>This is then</w:t>
      </w:r>
      <w:r w:rsidR="007F5494" w:rsidRPr="00E65181">
        <w:rPr>
          <w:color w:val="0D0D0D"/>
          <w:u w:color="0D0D0D"/>
          <w:shd w:val="clear" w:color="auto" w:fill="FFFFFF"/>
        </w:rPr>
        <w:t xml:space="preserve"> used as a framework for reading the speculum in the </w:t>
      </w:r>
      <w:r w:rsidR="007F5494" w:rsidRPr="00E65181">
        <w:rPr>
          <w:i/>
          <w:iCs/>
          <w:color w:val="0D0D0D"/>
          <w:u w:color="0D0D0D"/>
          <w:shd w:val="clear" w:color="auto" w:fill="FFFFFF"/>
        </w:rPr>
        <w:t>Wake</w:t>
      </w:r>
      <w:r w:rsidR="007F5494" w:rsidRPr="00E65181">
        <w:rPr>
          <w:color w:val="0D0D0D"/>
          <w:u w:color="0D0D0D"/>
          <w:shd w:val="clear" w:color="auto" w:fill="FFFFFF"/>
        </w:rPr>
        <w:t xml:space="preserve">, </w:t>
      </w:r>
      <w:r w:rsidRPr="00E65181">
        <w:rPr>
          <w:color w:val="0D0D0D"/>
          <w:u w:color="0D0D0D"/>
          <w:shd w:val="clear" w:color="auto" w:fill="FFFFFF"/>
        </w:rPr>
        <w:t xml:space="preserve">where I </w:t>
      </w:r>
      <w:r w:rsidR="007F5494" w:rsidRPr="00E65181">
        <w:rPr>
          <w:color w:val="0D0D0D"/>
          <w:u w:color="0D0D0D"/>
          <w:shd w:val="clear" w:color="auto" w:fill="FFFFFF"/>
        </w:rPr>
        <w:t xml:space="preserve">consider </w:t>
      </w:r>
      <w:r w:rsidRPr="00E65181">
        <w:rPr>
          <w:color w:val="0D0D0D"/>
          <w:u w:color="0D0D0D"/>
          <w:shd w:val="clear" w:color="auto" w:fill="FFFFFF"/>
        </w:rPr>
        <w:t>how</w:t>
      </w:r>
      <w:r w:rsidR="007F5494" w:rsidRPr="00E65181">
        <w:rPr>
          <w:color w:val="0D0D0D"/>
          <w:u w:color="0D0D0D"/>
          <w:shd w:val="clear" w:color="auto" w:fill="FFFFFF"/>
        </w:rPr>
        <w:t xml:space="preserve"> looking instruments </w:t>
      </w:r>
      <w:r w:rsidRPr="00E65181">
        <w:rPr>
          <w:color w:val="0D0D0D"/>
          <w:u w:color="0D0D0D"/>
          <w:shd w:val="clear" w:color="auto" w:fill="FFFFFF"/>
        </w:rPr>
        <w:t xml:space="preserve">function </w:t>
      </w:r>
      <w:r w:rsidR="007F5494" w:rsidRPr="00E65181">
        <w:rPr>
          <w:color w:val="0D0D0D"/>
          <w:u w:color="0D0D0D"/>
          <w:shd w:val="clear" w:color="auto" w:fill="FFFFFF"/>
        </w:rPr>
        <w:t>as symbols of the male desire for female knowledge. In the third part of th</w:t>
      </w:r>
      <w:r w:rsidR="00904751" w:rsidRPr="00E65181">
        <w:rPr>
          <w:color w:val="0D0D0D"/>
          <w:u w:color="0D0D0D"/>
          <w:shd w:val="clear" w:color="auto" w:fill="FFFFFF"/>
        </w:rPr>
        <w:t>is</w:t>
      </w:r>
      <w:r w:rsidR="007F5494" w:rsidRPr="00E65181">
        <w:rPr>
          <w:color w:val="0D0D0D"/>
          <w:u w:color="0D0D0D"/>
          <w:shd w:val="clear" w:color="auto" w:fill="FFFFFF"/>
        </w:rPr>
        <w:t xml:space="preserve"> chapter</w:t>
      </w:r>
      <w:r w:rsidR="0004778C" w:rsidRPr="00E65181">
        <w:rPr>
          <w:color w:val="0D0D0D"/>
          <w:u w:color="0D0D0D"/>
          <w:shd w:val="clear" w:color="auto" w:fill="FFFFFF"/>
        </w:rPr>
        <w:t xml:space="preserve">, </w:t>
      </w:r>
      <w:r w:rsidR="007F5494" w:rsidRPr="00E65181">
        <w:rPr>
          <w:color w:val="0D0D0D"/>
          <w:u w:color="0D0D0D"/>
          <w:shd w:val="clear" w:color="auto" w:fill="FFFFFF"/>
        </w:rPr>
        <w:t xml:space="preserve">I </w:t>
      </w:r>
      <w:r w:rsidR="0004778C" w:rsidRPr="00E65181">
        <w:rPr>
          <w:color w:val="0D0D0D"/>
          <w:u w:color="0D0D0D"/>
          <w:shd w:val="clear" w:color="auto" w:fill="FFFFFF"/>
        </w:rPr>
        <w:t>determine</w:t>
      </w:r>
      <w:r w:rsidR="007F5494" w:rsidRPr="00E65181">
        <w:rPr>
          <w:color w:val="0D0D0D"/>
          <w:u w:color="0D0D0D"/>
          <w:shd w:val="clear" w:color="auto" w:fill="FFFFFF"/>
        </w:rPr>
        <w:t xml:space="preserve"> how the speculum operates as a device for examining the </w:t>
      </w:r>
      <w:r w:rsidR="007F5494" w:rsidRPr="00E65181">
        <w:rPr>
          <w:i/>
          <w:iCs/>
          <w:color w:val="0D0D0D"/>
          <w:u w:color="0D0D0D"/>
          <w:shd w:val="clear" w:color="auto" w:fill="FFFFFF"/>
        </w:rPr>
        <w:t>Wake</w:t>
      </w:r>
      <w:r w:rsidR="007F5494" w:rsidRPr="00E65181">
        <w:rPr>
          <w:color w:val="0D0D0D"/>
          <w:u w:color="0D0D0D"/>
          <w:shd w:val="clear" w:color="auto" w:fill="FFFFFF"/>
        </w:rPr>
        <w:t xml:space="preserve">’s dual philosophical authority </w:t>
      </w:r>
      <w:r w:rsidR="002A2F63" w:rsidRPr="00E65181">
        <w:rPr>
          <w:color w:val="0D0D0D"/>
          <w:u w:color="0D0D0D"/>
          <w:shd w:val="clear" w:color="auto" w:fill="FFFFFF"/>
        </w:rPr>
        <w:t>by revisiting the</w:t>
      </w:r>
      <w:r w:rsidR="007F5494" w:rsidRPr="00E65181">
        <w:rPr>
          <w:color w:val="0D0D0D"/>
          <w:u w:color="0D0D0D"/>
          <w:shd w:val="clear" w:color="auto" w:fill="FFFFFF"/>
        </w:rPr>
        <w:t xml:space="preserve"> ‘</w:t>
      </w:r>
      <w:r w:rsidR="0004778C" w:rsidRPr="00E65181">
        <w:rPr>
          <w:color w:val="0D0D0D"/>
          <w:u w:color="0D0D0D"/>
          <w:shd w:val="clear" w:color="auto" w:fill="FFFFFF"/>
        </w:rPr>
        <w:t>M</w:t>
      </w:r>
      <w:r w:rsidR="007F5494" w:rsidRPr="00E65181">
        <w:rPr>
          <w:color w:val="0D0D0D"/>
          <w:u w:color="0D0D0D"/>
          <w:shd w:val="clear" w:color="auto" w:fill="FFFFFF"/>
        </w:rPr>
        <w:t>amafesta’ (I.5</w:t>
      </w:r>
      <w:r w:rsidRPr="00E65181">
        <w:rPr>
          <w:color w:val="0D0D0D"/>
          <w:u w:color="0D0D0D"/>
          <w:shd w:val="clear" w:color="auto" w:fill="FFFFFF"/>
        </w:rPr>
        <w:t>)</w:t>
      </w:r>
      <w:r w:rsidR="007F5494" w:rsidRPr="00E65181">
        <w:rPr>
          <w:color w:val="0D0D0D"/>
          <w:u w:color="0D0D0D"/>
          <w:shd w:val="clear" w:color="auto" w:fill="FFFFFF"/>
        </w:rPr>
        <w:t xml:space="preserve"> and </w:t>
      </w:r>
      <w:r w:rsidR="002A2F63" w:rsidRPr="00E65181">
        <w:rPr>
          <w:color w:val="0D0D0D"/>
          <w:u w:color="0D0D0D"/>
          <w:shd w:val="clear" w:color="auto" w:fill="FFFFFF"/>
        </w:rPr>
        <w:t>examining</w:t>
      </w:r>
      <w:r w:rsidR="007F5494" w:rsidRPr="00E65181">
        <w:rPr>
          <w:color w:val="0D0D0D"/>
          <w:u w:color="0D0D0D"/>
          <w:shd w:val="clear" w:color="auto" w:fill="FFFFFF"/>
        </w:rPr>
        <w:t xml:space="preserve"> ‘</w:t>
      </w:r>
      <w:r w:rsidR="0004778C" w:rsidRPr="00E65181">
        <w:rPr>
          <w:color w:val="0D0D0D"/>
          <w:u w:color="0D0D0D"/>
          <w:shd w:val="clear" w:color="auto" w:fill="FFFFFF"/>
        </w:rPr>
        <w:t>N</w:t>
      </w:r>
      <w:r w:rsidR="007F5494" w:rsidRPr="00E65181">
        <w:rPr>
          <w:color w:val="0D0D0D"/>
          <w:u w:color="0D0D0D"/>
          <w:shd w:val="clear" w:color="auto" w:fill="FFFFFF"/>
        </w:rPr>
        <w:t xml:space="preserve">ight </w:t>
      </w:r>
      <w:r w:rsidR="0004778C" w:rsidRPr="00E65181">
        <w:rPr>
          <w:color w:val="0D0D0D"/>
          <w:u w:color="0D0D0D"/>
          <w:shd w:val="clear" w:color="auto" w:fill="FFFFFF"/>
        </w:rPr>
        <w:t>L</w:t>
      </w:r>
      <w:r w:rsidR="007F5494" w:rsidRPr="00E65181">
        <w:rPr>
          <w:color w:val="0D0D0D"/>
          <w:u w:color="0D0D0D"/>
          <w:shd w:val="clear" w:color="auto" w:fill="FFFFFF"/>
        </w:rPr>
        <w:t>esson</w:t>
      </w:r>
      <w:r w:rsidR="002A2F63" w:rsidRPr="00E65181">
        <w:rPr>
          <w:color w:val="0D0D0D"/>
          <w:u w:color="0D0D0D"/>
          <w:shd w:val="clear" w:color="auto" w:fill="FFFFFF"/>
        </w:rPr>
        <w:t>s</w:t>
      </w:r>
      <w:r w:rsidR="007F5494" w:rsidRPr="00E65181">
        <w:rPr>
          <w:color w:val="0D0D0D"/>
          <w:u w:color="0D0D0D"/>
          <w:shd w:val="clear" w:color="auto" w:fill="FFFFFF"/>
        </w:rPr>
        <w:t xml:space="preserve">’ (II.2). </w:t>
      </w:r>
      <w:r w:rsidR="002A2F63" w:rsidRPr="00E65181">
        <w:t xml:space="preserve">This chapter furthers my </w:t>
      </w:r>
      <w:r w:rsidRPr="00E65181">
        <w:t>readings</w:t>
      </w:r>
      <w:r w:rsidR="002A2F63" w:rsidRPr="00E65181">
        <w:t xml:space="preserve"> of female phenomenology in </w:t>
      </w:r>
      <w:r w:rsidR="002A2F63" w:rsidRPr="00E65181">
        <w:rPr>
          <w:i/>
          <w:iCs/>
        </w:rPr>
        <w:t>Finnegans Wake</w:t>
      </w:r>
      <w:r w:rsidR="002A2F63" w:rsidRPr="00E65181">
        <w:t xml:space="preserve"> by demonstrating how it </w:t>
      </w:r>
      <w:r w:rsidR="0061600C" w:rsidRPr="00E65181">
        <w:t xml:space="preserve">requires a different reading approach than male phenomenology, because while male authority in the </w:t>
      </w:r>
      <w:r w:rsidR="0061600C" w:rsidRPr="00E65181">
        <w:rPr>
          <w:i/>
          <w:iCs/>
        </w:rPr>
        <w:t>Wake</w:t>
      </w:r>
      <w:r w:rsidR="0061600C" w:rsidRPr="00E65181">
        <w:t xml:space="preserve"> is overt, female authority is intricate and hidden. </w:t>
      </w:r>
    </w:p>
    <w:p w14:paraId="795E19DC" w14:textId="06A3EA16" w:rsidR="007E65E3" w:rsidRPr="00E65181" w:rsidRDefault="007E65E3" w:rsidP="005631A1">
      <w:pPr>
        <w:pStyle w:val="BodyA"/>
        <w:spacing w:line="480" w:lineRule="auto"/>
        <w:rPr>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             While </w:t>
      </w:r>
      <w:r w:rsidR="002A2F63" w:rsidRPr="00E65181">
        <w:rPr>
          <w:rStyle w:val="None"/>
          <w:rFonts w:ascii="Times New Roman" w:hAnsi="Times New Roman" w:cs="Times New Roman"/>
          <w:sz w:val="24"/>
          <w:szCs w:val="24"/>
          <w:lang w:val="en-GB"/>
        </w:rPr>
        <w:t>Chapter 2</w:t>
      </w:r>
      <w:r w:rsidRPr="00E65181">
        <w:rPr>
          <w:rStyle w:val="None"/>
          <w:rFonts w:ascii="Times New Roman" w:hAnsi="Times New Roman" w:cs="Times New Roman"/>
          <w:sz w:val="24"/>
          <w:szCs w:val="24"/>
          <w:lang w:val="en-GB"/>
        </w:rPr>
        <w:t xml:space="preserve"> examine</w:t>
      </w:r>
      <w:r w:rsidR="0061600C" w:rsidRPr="00E65181">
        <w:rPr>
          <w:rStyle w:val="None"/>
          <w:rFonts w:ascii="Times New Roman" w:hAnsi="Times New Roman" w:cs="Times New Roman"/>
          <w:sz w:val="24"/>
          <w:szCs w:val="24"/>
          <w:lang w:val="en-GB"/>
        </w:rPr>
        <w:t xml:space="preserve">s </w:t>
      </w:r>
      <w:r w:rsidRPr="00E65181">
        <w:rPr>
          <w:rStyle w:val="None"/>
          <w:rFonts w:ascii="Times New Roman" w:hAnsi="Times New Roman" w:cs="Times New Roman"/>
          <w:sz w:val="24"/>
          <w:szCs w:val="24"/>
          <w:lang w:val="en-GB"/>
        </w:rPr>
        <w:t>how the Joycean speculum directs us towards the female authority (or womb) of the text, Chapter 3</w:t>
      </w:r>
      <w:r w:rsidR="002A2F63" w:rsidRPr="00E65181">
        <w:rPr>
          <w:rStyle w:val="None"/>
          <w:rFonts w:ascii="Times New Roman" w:hAnsi="Times New Roman" w:cs="Times New Roman"/>
          <w:sz w:val="24"/>
          <w:szCs w:val="24"/>
          <w:lang w:val="en-GB"/>
        </w:rPr>
        <w:t xml:space="preserve"> uses these readings to perform a close </w:t>
      </w:r>
      <w:r w:rsidRPr="00E65181">
        <w:rPr>
          <w:rStyle w:val="None"/>
          <w:rFonts w:ascii="Times New Roman" w:hAnsi="Times New Roman" w:cs="Times New Roman"/>
          <w:sz w:val="24"/>
          <w:szCs w:val="24"/>
          <w:lang w:val="en-GB"/>
        </w:rPr>
        <w:t xml:space="preserve">examination of the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 xml:space="preserve">’s textual uterus. </w:t>
      </w:r>
      <w:r w:rsidRPr="00E65181">
        <w:rPr>
          <w:rStyle w:val="None"/>
          <w:rFonts w:ascii="Times New Roman" w:hAnsi="Times New Roman" w:cs="Times New Roman"/>
          <w:color w:val="000000" w:themeColor="text1"/>
          <w:sz w:val="24"/>
          <w:szCs w:val="24"/>
          <w:lang w:val="en-GB"/>
        </w:rPr>
        <w:t xml:space="preserve">Split into three, interrelated </w:t>
      </w:r>
      <w:r w:rsidRPr="00E65181">
        <w:rPr>
          <w:rStyle w:val="None"/>
          <w:rFonts w:ascii="Times New Roman" w:hAnsi="Times New Roman" w:cs="Times New Roman"/>
          <w:sz w:val="24"/>
          <w:szCs w:val="24"/>
          <w:lang w:val="en-GB"/>
        </w:rPr>
        <w:t xml:space="preserve">sections, this chapter </w:t>
      </w:r>
      <w:r w:rsidR="000A4D62" w:rsidRPr="00E65181">
        <w:rPr>
          <w:rStyle w:val="None"/>
          <w:rFonts w:ascii="Times New Roman" w:hAnsi="Times New Roman" w:cs="Times New Roman"/>
          <w:sz w:val="24"/>
          <w:szCs w:val="24"/>
          <w:lang w:val="en-GB"/>
        </w:rPr>
        <w:t xml:space="preserve">explores the </w:t>
      </w:r>
      <w:r w:rsidRPr="00E65181">
        <w:rPr>
          <w:rStyle w:val="None"/>
          <w:rFonts w:ascii="Times New Roman" w:hAnsi="Times New Roman" w:cs="Times New Roman"/>
          <w:sz w:val="24"/>
          <w:szCs w:val="24"/>
          <w:lang w:val="en-GB"/>
        </w:rPr>
        <w:t xml:space="preserve">layers of the Joycean womb to reveal its </w:t>
      </w:r>
      <w:r w:rsidR="002A2F63" w:rsidRPr="00E65181">
        <w:rPr>
          <w:rStyle w:val="None"/>
          <w:rFonts w:ascii="Times New Roman" w:hAnsi="Times New Roman" w:cs="Times New Roman"/>
          <w:sz w:val="24"/>
          <w:szCs w:val="24"/>
          <w:lang w:val="en-GB"/>
        </w:rPr>
        <w:t>metaphysical potential</w:t>
      </w:r>
      <w:r w:rsidR="000A4D62"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I begin by uncovering historical associations between women, wombs, and weaving, determining how these histories operate as metaphors and structures for Joyce’s use of metaphysics in the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 xml:space="preserve">. To fully illuminate this, the chapter </w:t>
      </w:r>
      <w:r w:rsidR="00191152" w:rsidRPr="00E65181">
        <w:rPr>
          <w:rStyle w:val="None"/>
          <w:rFonts w:ascii="Times New Roman" w:hAnsi="Times New Roman" w:cs="Times New Roman"/>
          <w:sz w:val="24"/>
          <w:szCs w:val="24"/>
          <w:lang w:val="en-GB"/>
        </w:rPr>
        <w:t>takes</w:t>
      </w:r>
      <w:r w:rsidRPr="00E65181">
        <w:rPr>
          <w:rStyle w:val="None"/>
          <w:rFonts w:ascii="Times New Roman" w:hAnsi="Times New Roman" w:cs="Times New Roman"/>
          <w:sz w:val="24"/>
          <w:szCs w:val="24"/>
          <w:lang w:val="en-GB"/>
        </w:rPr>
        <w:t xml:space="preserve"> the form of a tripartite reading across three chapters of the text: the ‘Mamafesta’ (I.5), ‘The Washers on the Ford’ (I.8) and ‘Night Lessons’ (II.2).</w:t>
      </w:r>
      <w:r w:rsidR="002A2F63" w:rsidRPr="00E65181">
        <w:rPr>
          <w:rStyle w:val="None"/>
          <w:rFonts w:ascii="Times New Roman" w:hAnsi="Times New Roman" w:cs="Times New Roman"/>
          <w:sz w:val="24"/>
          <w:szCs w:val="24"/>
          <w:lang w:val="en-GB"/>
        </w:rPr>
        <w:t xml:space="preserve"> </w:t>
      </w:r>
      <w:r w:rsidRPr="00E65181">
        <w:rPr>
          <w:rStyle w:val="None"/>
          <w:rFonts w:ascii="Times New Roman" w:hAnsi="Times New Roman" w:cs="Times New Roman"/>
          <w:sz w:val="24"/>
          <w:szCs w:val="24"/>
          <w:lang w:val="en-GB"/>
        </w:rPr>
        <w:t>Reading across the sections, I</w:t>
      </w:r>
      <w:r w:rsidR="002A2F63" w:rsidRPr="00E65181">
        <w:rPr>
          <w:rStyle w:val="None"/>
          <w:rFonts w:ascii="Times New Roman" w:hAnsi="Times New Roman" w:cs="Times New Roman"/>
          <w:sz w:val="24"/>
          <w:szCs w:val="24"/>
          <w:lang w:val="en-GB"/>
        </w:rPr>
        <w:t xml:space="preserve"> </w:t>
      </w:r>
      <w:r w:rsidRPr="00E65181">
        <w:rPr>
          <w:rStyle w:val="None"/>
          <w:rFonts w:ascii="Times New Roman" w:hAnsi="Times New Roman" w:cs="Times New Roman"/>
          <w:sz w:val="24"/>
          <w:szCs w:val="24"/>
          <w:lang w:val="en-GB"/>
        </w:rPr>
        <w:t xml:space="preserve">determine how each chapter functions as a repetition of the same event, aligning with the </w:t>
      </w:r>
      <w:r w:rsidRPr="00E65181">
        <w:rPr>
          <w:rStyle w:val="None"/>
          <w:rFonts w:ascii="Times New Roman" w:hAnsi="Times New Roman" w:cs="Times New Roman"/>
          <w:i/>
          <w:iCs/>
          <w:sz w:val="24"/>
          <w:szCs w:val="24"/>
          <w:lang w:val="en-GB"/>
        </w:rPr>
        <w:t>Wak</w:t>
      </w:r>
      <w:r w:rsidRPr="00E65181">
        <w:rPr>
          <w:rStyle w:val="None"/>
          <w:rFonts w:ascii="Times New Roman" w:hAnsi="Times New Roman" w:cs="Times New Roman"/>
          <w:sz w:val="24"/>
          <w:szCs w:val="24"/>
          <w:lang w:val="en-GB"/>
        </w:rPr>
        <w:t xml:space="preserve">e’s fractal structure as they all depict a philosophical </w:t>
      </w:r>
      <w:r w:rsidRPr="00E65181">
        <w:rPr>
          <w:rStyle w:val="None"/>
          <w:rFonts w:ascii="Times New Roman" w:hAnsi="Times New Roman" w:cs="Times New Roman"/>
          <w:sz w:val="24"/>
          <w:szCs w:val="24"/>
          <w:lang w:val="en-GB"/>
        </w:rPr>
        <w:lastRenderedPageBreak/>
        <w:t>enquiry into our metaphysical origins</w:t>
      </w:r>
      <w:r w:rsidR="002A2F63" w:rsidRPr="00E65181">
        <w:rPr>
          <w:rStyle w:val="None"/>
          <w:rFonts w:ascii="Times New Roman" w:hAnsi="Times New Roman" w:cs="Times New Roman"/>
          <w:sz w:val="24"/>
          <w:szCs w:val="24"/>
          <w:lang w:val="en-GB"/>
        </w:rPr>
        <w:t xml:space="preserve"> through the figure of the womb</w:t>
      </w:r>
      <w:r w:rsidRPr="00E65181">
        <w:rPr>
          <w:rStyle w:val="None"/>
          <w:rFonts w:ascii="Times New Roman" w:hAnsi="Times New Roman" w:cs="Times New Roman"/>
          <w:sz w:val="24"/>
          <w:szCs w:val="24"/>
          <w:lang w:val="en-GB"/>
        </w:rPr>
        <w:t>.</w:t>
      </w:r>
      <w:r w:rsidR="0061600C" w:rsidRPr="00E65181">
        <w:rPr>
          <w:rStyle w:val="None"/>
          <w:rFonts w:ascii="Times New Roman" w:hAnsi="Times New Roman" w:cs="Times New Roman"/>
          <w:sz w:val="24"/>
          <w:szCs w:val="24"/>
          <w:lang w:val="en-GB"/>
        </w:rPr>
        <w:t xml:space="preserve"> </w:t>
      </w:r>
      <w:r w:rsidR="002A2F63" w:rsidRPr="00E65181">
        <w:rPr>
          <w:rStyle w:val="None"/>
          <w:rFonts w:ascii="Times New Roman" w:hAnsi="Times New Roman" w:cs="Times New Roman"/>
          <w:sz w:val="24"/>
          <w:szCs w:val="24"/>
          <w:lang w:val="en-GB"/>
        </w:rPr>
        <w:t>I read these three chapters as</w:t>
      </w:r>
      <w:r w:rsidRPr="00E65181">
        <w:rPr>
          <w:rStyle w:val="None"/>
          <w:rFonts w:ascii="Times New Roman" w:hAnsi="Times New Roman" w:cs="Times New Roman"/>
          <w:sz w:val="24"/>
          <w:szCs w:val="24"/>
          <w:lang w:val="en-GB"/>
        </w:rPr>
        <w:t xml:space="preserve"> progressions of one another, depicting a move from chaos to civilisation as our ability to see the womb improves </w:t>
      </w:r>
      <w:r w:rsidR="002A2F63" w:rsidRPr="00E65181">
        <w:rPr>
          <w:rStyle w:val="None"/>
          <w:rFonts w:ascii="Times New Roman" w:hAnsi="Times New Roman" w:cs="Times New Roman"/>
          <w:sz w:val="24"/>
          <w:szCs w:val="24"/>
          <w:lang w:val="en-GB"/>
        </w:rPr>
        <w:t xml:space="preserve">as the </w:t>
      </w:r>
      <w:r w:rsidR="002A2F63" w:rsidRPr="00E65181">
        <w:rPr>
          <w:rStyle w:val="None"/>
          <w:rFonts w:ascii="Times New Roman" w:hAnsi="Times New Roman" w:cs="Times New Roman"/>
          <w:i/>
          <w:iCs/>
          <w:sz w:val="24"/>
          <w:szCs w:val="24"/>
          <w:lang w:val="en-GB"/>
        </w:rPr>
        <w:t xml:space="preserve">Wake </w:t>
      </w:r>
      <w:r w:rsidR="002A2F63" w:rsidRPr="00E65181">
        <w:rPr>
          <w:rStyle w:val="None"/>
          <w:rFonts w:ascii="Times New Roman" w:hAnsi="Times New Roman" w:cs="Times New Roman"/>
          <w:sz w:val="24"/>
          <w:szCs w:val="24"/>
          <w:lang w:val="en-GB"/>
        </w:rPr>
        <w:t>develops</w:t>
      </w:r>
      <w:r w:rsidRPr="00E65181">
        <w:rPr>
          <w:rStyle w:val="None"/>
          <w:rFonts w:ascii="Times New Roman" w:hAnsi="Times New Roman" w:cs="Times New Roman"/>
          <w:sz w:val="24"/>
          <w:szCs w:val="24"/>
          <w:lang w:val="en-GB"/>
        </w:rPr>
        <w:t xml:space="preserve">. </w:t>
      </w:r>
      <w:r w:rsidR="002A2F63" w:rsidRPr="00E65181">
        <w:rPr>
          <w:rStyle w:val="None"/>
          <w:rFonts w:ascii="Times New Roman" w:hAnsi="Times New Roman" w:cs="Times New Roman"/>
          <w:sz w:val="24"/>
          <w:szCs w:val="24"/>
          <w:lang w:val="en-GB"/>
        </w:rPr>
        <w:t>These</w:t>
      </w:r>
      <w:r w:rsidRPr="00E65181">
        <w:rPr>
          <w:rStyle w:val="None"/>
          <w:rFonts w:ascii="Times New Roman" w:hAnsi="Times New Roman" w:cs="Times New Roman"/>
          <w:sz w:val="24"/>
          <w:szCs w:val="24"/>
          <w:lang w:val="en-GB"/>
        </w:rPr>
        <w:t xml:space="preserve"> three readings underpin Joyce’s complex use of the womb as a philosophical metaphor, moving from a system which articulates a microcosmic, plot-orientated understanding of the rumour, to a macrocosmic and all-encompassing understanding of the universe. </w:t>
      </w:r>
    </w:p>
    <w:p w14:paraId="3BF24A99" w14:textId="2B56AEFA" w:rsidR="002A2F63" w:rsidRPr="00E65181" w:rsidRDefault="007E65E3" w:rsidP="005631A1">
      <w:pPr>
        <w:widowControl w:val="0"/>
        <w:pBdr>
          <w:top w:val="nil"/>
          <w:left w:val="nil"/>
          <w:bottom w:val="nil"/>
          <w:right w:val="nil"/>
          <w:between w:val="nil"/>
          <w:bar w:val="nil"/>
        </w:pBdr>
        <w:spacing w:line="480" w:lineRule="auto"/>
      </w:pPr>
      <w:r w:rsidRPr="00E65181">
        <w:rPr>
          <w:color w:val="000000"/>
          <w:spacing w:val="7"/>
          <w:u w:color="000000"/>
          <w:bdr w:val="nil"/>
          <w:shd w:val="clear" w:color="auto" w:fill="FFFFFF"/>
        </w:rPr>
        <w:t xml:space="preserve">          Th</w:t>
      </w:r>
      <w:r w:rsidR="0061600C" w:rsidRPr="00E65181">
        <w:rPr>
          <w:color w:val="000000"/>
          <w:spacing w:val="7"/>
          <w:u w:color="000000"/>
          <w:bdr w:val="nil"/>
          <w:shd w:val="clear" w:color="auto" w:fill="FFFFFF"/>
        </w:rPr>
        <w:t>e fourth and final</w:t>
      </w:r>
      <w:r w:rsidRPr="00E65181">
        <w:rPr>
          <w:color w:val="000000"/>
          <w:spacing w:val="7"/>
          <w:u w:color="000000"/>
          <w:bdr w:val="nil"/>
          <w:shd w:val="clear" w:color="auto" w:fill="FFFFFF"/>
        </w:rPr>
        <w:t xml:space="preserve"> chapter </w:t>
      </w:r>
      <w:r w:rsidR="0061600C" w:rsidRPr="00E65181">
        <w:rPr>
          <w:color w:val="000000"/>
          <w:spacing w:val="7"/>
          <w:u w:color="000000"/>
          <w:bdr w:val="nil"/>
          <w:shd w:val="clear" w:color="auto" w:fill="FFFFFF"/>
        </w:rPr>
        <w:t xml:space="preserve">of this thesis reads the </w:t>
      </w:r>
      <w:r w:rsidR="002A2F63" w:rsidRPr="00E65181">
        <w:rPr>
          <w:i/>
          <w:iCs/>
          <w:color w:val="000000"/>
          <w:spacing w:val="7"/>
          <w:u w:color="000000"/>
          <w:bdr w:val="nil"/>
          <w:shd w:val="clear" w:color="auto" w:fill="FFFFFF"/>
        </w:rPr>
        <w:t>Wake</w:t>
      </w:r>
      <w:r w:rsidR="0061600C" w:rsidRPr="00E65181">
        <w:rPr>
          <w:color w:val="000000"/>
          <w:spacing w:val="7"/>
          <w:u w:color="000000"/>
          <w:bdr w:val="nil"/>
          <w:shd w:val="clear" w:color="auto" w:fill="FFFFFF"/>
        </w:rPr>
        <w:t xml:space="preserve"> through a wider lens,</w:t>
      </w:r>
      <w:r w:rsidR="002A2F63" w:rsidRPr="00E65181">
        <w:rPr>
          <w:color w:val="000000"/>
          <w:spacing w:val="7"/>
          <w:u w:color="000000"/>
          <w:bdr w:val="nil"/>
          <w:shd w:val="clear" w:color="auto" w:fill="FFFFFF"/>
        </w:rPr>
        <w:t xml:space="preserve"> establishing a dual authority of the text through a </w:t>
      </w:r>
      <w:r w:rsidRPr="00E65181">
        <w:rPr>
          <w:color w:val="000000"/>
          <w:spacing w:val="7"/>
          <w:u w:color="000000"/>
          <w:bdr w:val="nil"/>
          <w:shd w:val="clear" w:color="auto" w:fill="FFFFFF"/>
        </w:rPr>
        <w:t>reorientation of the fluid body in Joyce’s work</w:t>
      </w:r>
      <w:r w:rsidRPr="00E65181">
        <w:rPr>
          <w:spacing w:val="7"/>
          <w:u w:color="000000"/>
          <w:bdr w:val="nil"/>
          <w:shd w:val="clear" w:color="auto" w:fill="FFFFFF"/>
        </w:rPr>
        <w:t xml:space="preserve">. </w:t>
      </w:r>
      <w:r w:rsidRPr="00E65181">
        <w:rPr>
          <w:color w:val="000000"/>
          <w:spacing w:val="7"/>
          <w:u w:color="000000"/>
          <w:bdr w:val="nil"/>
          <w:shd w:val="clear" w:color="auto" w:fill="FFFFFF"/>
        </w:rPr>
        <w:t>While the previous chapters have sought to establish and uncover a</w:t>
      </w:r>
      <w:r w:rsidR="002A2F63" w:rsidRPr="00E65181">
        <w:rPr>
          <w:color w:val="000000"/>
          <w:spacing w:val="7"/>
          <w:u w:color="000000"/>
          <w:bdr w:val="nil"/>
          <w:shd w:val="clear" w:color="auto" w:fill="FFFFFF"/>
        </w:rPr>
        <w:t>n original</w:t>
      </w:r>
      <w:r w:rsidRPr="00E65181">
        <w:rPr>
          <w:color w:val="000000"/>
          <w:spacing w:val="7"/>
          <w:u w:color="000000"/>
          <w:bdr w:val="nil"/>
          <w:shd w:val="clear" w:color="auto" w:fill="FFFFFF"/>
        </w:rPr>
        <w:t xml:space="preserve"> female phenomenology in </w:t>
      </w:r>
      <w:r w:rsidRPr="00E65181">
        <w:rPr>
          <w:i/>
          <w:iCs/>
          <w:color w:val="000000"/>
          <w:spacing w:val="7"/>
          <w:u w:color="000000"/>
          <w:bdr w:val="nil"/>
          <w:shd w:val="clear" w:color="auto" w:fill="FFFFFF"/>
        </w:rPr>
        <w:t>Finnegans Wake</w:t>
      </w:r>
      <w:r w:rsidR="002A2F63" w:rsidRPr="00E65181">
        <w:rPr>
          <w:color w:val="000000"/>
          <w:spacing w:val="7"/>
          <w:u w:color="000000"/>
          <w:bdr w:val="nil"/>
          <w:shd w:val="clear" w:color="auto" w:fill="FFFFFF"/>
        </w:rPr>
        <w:t xml:space="preserve">, </w:t>
      </w:r>
      <w:r w:rsidRPr="00E65181">
        <w:rPr>
          <w:color w:val="000000"/>
          <w:spacing w:val="7"/>
          <w:u w:color="000000"/>
          <w:bdr w:val="nil"/>
          <w:shd w:val="clear" w:color="auto" w:fill="FFFFFF"/>
        </w:rPr>
        <w:t xml:space="preserve">this chapter </w:t>
      </w:r>
      <w:r w:rsidR="00563C06" w:rsidRPr="00E65181">
        <w:rPr>
          <w:color w:val="000000"/>
          <w:spacing w:val="7"/>
          <w:u w:color="000000"/>
          <w:bdr w:val="nil"/>
          <w:shd w:val="clear" w:color="auto" w:fill="FFFFFF"/>
        </w:rPr>
        <w:t>examine</w:t>
      </w:r>
      <w:r w:rsidR="000A4D62" w:rsidRPr="00E65181">
        <w:rPr>
          <w:color w:val="000000"/>
          <w:spacing w:val="7"/>
          <w:u w:color="000000"/>
          <w:bdr w:val="nil"/>
          <w:shd w:val="clear" w:color="auto" w:fill="FFFFFF"/>
        </w:rPr>
        <w:t>s</w:t>
      </w:r>
      <w:r w:rsidR="00563C06" w:rsidRPr="00E65181">
        <w:rPr>
          <w:color w:val="000000"/>
          <w:spacing w:val="7"/>
          <w:u w:color="000000"/>
          <w:bdr w:val="nil"/>
          <w:shd w:val="clear" w:color="auto" w:fill="FFFFFF"/>
        </w:rPr>
        <w:t xml:space="preserve"> how the dual</w:t>
      </w:r>
      <w:r w:rsidR="000A4D62" w:rsidRPr="00E65181">
        <w:rPr>
          <w:color w:val="000000"/>
          <w:spacing w:val="7"/>
          <w:u w:color="000000"/>
          <w:bdr w:val="nil"/>
          <w:shd w:val="clear" w:color="auto" w:fill="FFFFFF"/>
        </w:rPr>
        <w:t>, gendered</w:t>
      </w:r>
      <w:r w:rsidR="00563C06" w:rsidRPr="00E65181">
        <w:rPr>
          <w:color w:val="000000"/>
          <w:spacing w:val="7"/>
          <w:u w:color="000000"/>
          <w:bdr w:val="nil"/>
          <w:shd w:val="clear" w:color="auto" w:fill="FFFFFF"/>
        </w:rPr>
        <w:t xml:space="preserve"> authorit</w:t>
      </w:r>
      <w:r w:rsidR="002A2F63" w:rsidRPr="00E65181">
        <w:rPr>
          <w:color w:val="000000"/>
          <w:spacing w:val="7"/>
          <w:u w:color="000000"/>
          <w:bdr w:val="nil"/>
          <w:shd w:val="clear" w:color="auto" w:fill="FFFFFF"/>
        </w:rPr>
        <w:t>ies</w:t>
      </w:r>
      <w:r w:rsidR="00563C06" w:rsidRPr="00E65181">
        <w:rPr>
          <w:color w:val="000000"/>
          <w:spacing w:val="7"/>
          <w:u w:color="000000"/>
          <w:bdr w:val="nil"/>
          <w:shd w:val="clear" w:color="auto" w:fill="FFFFFF"/>
        </w:rPr>
        <w:t xml:space="preserve"> of the text work in unison</w:t>
      </w:r>
      <w:r w:rsidR="0061600C" w:rsidRPr="00E65181">
        <w:rPr>
          <w:color w:val="000000"/>
          <w:spacing w:val="7"/>
          <w:u w:color="000000"/>
          <w:bdr w:val="nil"/>
          <w:shd w:val="clear" w:color="auto" w:fill="FFFFFF"/>
        </w:rPr>
        <w:t xml:space="preserve"> with one another</w:t>
      </w:r>
      <w:r w:rsidRPr="00E65181">
        <w:rPr>
          <w:color w:val="000000"/>
          <w:spacing w:val="7"/>
          <w:u w:color="000000"/>
          <w:bdr w:val="nil"/>
          <w:shd w:val="clear" w:color="auto" w:fill="FFFFFF"/>
        </w:rPr>
        <w:t xml:space="preserve">. To do so, the chapter will comprise of </w:t>
      </w:r>
      <w:r w:rsidR="002A2F63" w:rsidRPr="00E65181">
        <w:rPr>
          <w:color w:val="000000"/>
          <w:spacing w:val="7"/>
          <w:u w:color="000000"/>
          <w:bdr w:val="nil"/>
          <w:shd w:val="clear" w:color="auto" w:fill="FFFFFF"/>
        </w:rPr>
        <w:t>three, interrelated sections, framed by a reading of</w:t>
      </w:r>
      <w:r w:rsidRPr="00E65181">
        <w:rPr>
          <w:color w:val="000000"/>
          <w:spacing w:val="7"/>
          <w:u w:color="000000"/>
          <w:bdr w:val="nil"/>
          <w:shd w:val="clear" w:color="auto" w:fill="FFFFFF"/>
        </w:rPr>
        <w:t xml:space="preserve"> Astrida Neimanis’s theory of hydrofeminism</w:t>
      </w:r>
      <w:r w:rsidR="002A2F63" w:rsidRPr="00E65181">
        <w:rPr>
          <w:color w:val="000000"/>
          <w:spacing w:val="7"/>
          <w:u w:color="000000"/>
          <w:bdr w:val="nil"/>
          <w:shd w:val="clear" w:color="auto" w:fill="FFFFFF"/>
        </w:rPr>
        <w:t xml:space="preserve">. I </w:t>
      </w:r>
      <w:r w:rsidRPr="00E65181">
        <w:rPr>
          <w:rFonts w:eastAsiaTheme="minorHAnsi"/>
          <w:lang w:eastAsia="en-US"/>
        </w:rPr>
        <w:t>use Neimanis’s</w:t>
      </w:r>
      <w:r w:rsidR="002A2F63" w:rsidRPr="00E65181">
        <w:rPr>
          <w:rFonts w:eastAsiaTheme="minorHAnsi"/>
          <w:lang w:eastAsia="en-US"/>
        </w:rPr>
        <w:t xml:space="preserve"> work </w:t>
      </w:r>
      <w:r w:rsidRPr="00E65181">
        <w:rPr>
          <w:rFonts w:eastAsiaTheme="minorHAnsi"/>
          <w:lang w:eastAsia="en-US"/>
        </w:rPr>
        <w:t xml:space="preserve">to analyse the fluid bodies of the </w:t>
      </w:r>
      <w:r w:rsidRPr="00E65181">
        <w:rPr>
          <w:rFonts w:eastAsiaTheme="minorHAnsi"/>
          <w:i/>
          <w:iCs/>
          <w:lang w:eastAsia="en-US"/>
        </w:rPr>
        <w:t>Wake</w:t>
      </w:r>
      <w:r w:rsidRPr="00E65181">
        <w:rPr>
          <w:color w:val="000000"/>
          <w:spacing w:val="7"/>
          <w:u w:color="000000"/>
          <w:bdr w:val="nil"/>
          <w:shd w:val="clear" w:color="auto" w:fill="FFFFFF"/>
        </w:rPr>
        <w:t xml:space="preserve"> through a close reading of the Prankquean </w:t>
      </w:r>
      <w:r w:rsidR="002A2F63" w:rsidRPr="00E65181">
        <w:rPr>
          <w:color w:val="000000"/>
          <w:spacing w:val="7"/>
          <w:u w:color="000000"/>
          <w:bdr w:val="nil"/>
          <w:shd w:val="clear" w:color="auto" w:fill="FFFFFF"/>
        </w:rPr>
        <w:t xml:space="preserve">passage </w:t>
      </w:r>
      <w:r w:rsidRPr="00E65181">
        <w:rPr>
          <w:color w:val="000000"/>
          <w:spacing w:val="7"/>
          <w:u w:color="000000"/>
          <w:bdr w:val="nil"/>
          <w:shd w:val="clear" w:color="auto" w:fill="FFFFFF"/>
        </w:rPr>
        <w:t>in I.1</w:t>
      </w:r>
      <w:r w:rsidR="002A2F63" w:rsidRPr="00E65181">
        <w:rPr>
          <w:color w:val="000000"/>
          <w:spacing w:val="7"/>
          <w:u w:color="000000"/>
          <w:bdr w:val="nil"/>
          <w:shd w:val="clear" w:color="auto" w:fill="FFFFFF"/>
        </w:rPr>
        <w:t>,</w:t>
      </w:r>
      <w:r w:rsidRPr="00E65181">
        <w:rPr>
          <w:color w:val="000000"/>
          <w:spacing w:val="7"/>
          <w:u w:color="000000"/>
          <w:bdr w:val="nil"/>
          <w:shd w:val="clear" w:color="auto" w:fill="FFFFFF"/>
        </w:rPr>
        <w:t xml:space="preserve"> </w:t>
      </w:r>
      <w:r w:rsidR="002A2F63" w:rsidRPr="00E65181">
        <w:rPr>
          <w:color w:val="000000"/>
          <w:spacing w:val="7"/>
          <w:u w:color="000000"/>
          <w:bdr w:val="nil"/>
          <w:shd w:val="clear" w:color="auto" w:fill="FFFFFF"/>
        </w:rPr>
        <w:t>f</w:t>
      </w:r>
      <w:r w:rsidRPr="00E65181">
        <w:rPr>
          <w:color w:val="000000"/>
          <w:spacing w:val="7"/>
          <w:u w:color="000000"/>
          <w:bdr w:val="nil"/>
          <w:shd w:val="clear" w:color="auto" w:fill="FFFFFF"/>
        </w:rPr>
        <w:t>ollow</w:t>
      </w:r>
      <w:r w:rsidR="002A2F63" w:rsidRPr="00E65181">
        <w:rPr>
          <w:color w:val="000000"/>
          <w:spacing w:val="7"/>
          <w:u w:color="000000"/>
          <w:bdr w:val="nil"/>
          <w:shd w:val="clear" w:color="auto" w:fill="FFFFFF"/>
        </w:rPr>
        <w:t>ed by</w:t>
      </w:r>
      <w:r w:rsidRPr="00E65181">
        <w:rPr>
          <w:color w:val="000000"/>
          <w:spacing w:val="7"/>
          <w:u w:color="000000"/>
          <w:bdr w:val="nil"/>
          <w:shd w:val="clear" w:color="auto" w:fill="FFFFFF"/>
        </w:rPr>
        <w:t xml:space="preserve"> a comparative analysis of male fluidity in </w:t>
      </w:r>
      <w:r w:rsidRPr="00E65181">
        <w:rPr>
          <w:i/>
          <w:iCs/>
          <w:color w:val="000000"/>
          <w:spacing w:val="7"/>
          <w:u w:color="000000"/>
          <w:bdr w:val="nil"/>
          <w:shd w:val="clear" w:color="auto" w:fill="FFFFFF"/>
        </w:rPr>
        <w:t>Finnegans Wake</w:t>
      </w:r>
      <w:r w:rsidRPr="00E65181">
        <w:rPr>
          <w:color w:val="000000"/>
          <w:spacing w:val="7"/>
          <w:u w:color="000000"/>
          <w:bdr w:val="nil"/>
          <w:shd w:val="clear" w:color="auto" w:fill="FFFFFF"/>
        </w:rPr>
        <w:t xml:space="preserve">. I </w:t>
      </w:r>
      <w:r w:rsidR="002A2F63" w:rsidRPr="00E65181">
        <w:rPr>
          <w:color w:val="000000"/>
          <w:spacing w:val="7"/>
          <w:u w:color="000000"/>
          <w:bdr w:val="nil"/>
          <w:shd w:val="clear" w:color="auto" w:fill="FFFFFF"/>
        </w:rPr>
        <w:t>first</w:t>
      </w:r>
      <w:r w:rsidRPr="00E65181">
        <w:rPr>
          <w:color w:val="000000"/>
          <w:spacing w:val="7"/>
          <w:u w:color="000000"/>
          <w:bdr w:val="nil"/>
          <w:shd w:val="clear" w:color="auto" w:fill="FFFFFF"/>
        </w:rPr>
        <w:t xml:space="preserve"> interrogate how, in ‘Bride Ship and Gulls’ </w:t>
      </w:r>
      <w:r w:rsidR="002A2F63" w:rsidRPr="00E65181">
        <w:rPr>
          <w:color w:val="000000"/>
          <w:spacing w:val="7"/>
          <w:u w:color="000000"/>
          <w:bdr w:val="nil"/>
          <w:shd w:val="clear" w:color="auto" w:fill="FFFFFF"/>
        </w:rPr>
        <w:t>(</w:t>
      </w:r>
      <w:r w:rsidRPr="00E65181">
        <w:rPr>
          <w:color w:val="000000"/>
          <w:spacing w:val="7"/>
          <w:u w:color="000000"/>
          <w:bdr w:val="nil"/>
          <w:shd w:val="clear" w:color="auto" w:fill="FFFFFF"/>
        </w:rPr>
        <w:t>II.4</w:t>
      </w:r>
      <w:r w:rsidR="002A2F63" w:rsidRPr="00E65181">
        <w:rPr>
          <w:color w:val="000000"/>
          <w:spacing w:val="7"/>
          <w:u w:color="000000"/>
          <w:bdr w:val="nil"/>
          <w:shd w:val="clear" w:color="auto" w:fill="FFFFFF"/>
        </w:rPr>
        <w:t>)</w:t>
      </w:r>
      <w:r w:rsidRPr="00E65181">
        <w:rPr>
          <w:color w:val="000000"/>
          <w:spacing w:val="7"/>
          <w:u w:color="000000"/>
          <w:bdr w:val="nil"/>
          <w:shd w:val="clear" w:color="auto" w:fill="FFFFFF"/>
        </w:rPr>
        <w:t xml:space="preserve">, the four male judges become philosophical emblems of the Prankquean through the transitional scenes of urination, challenging a ‘unique’ </w:t>
      </w:r>
      <w:r w:rsidRPr="00E65181">
        <w:rPr>
          <w:color w:val="000000" w:themeColor="text1"/>
          <w:spacing w:val="7"/>
          <w:u w:color="000000"/>
          <w:bdr w:val="nil"/>
          <w:shd w:val="clear" w:color="auto" w:fill="FFFFFF"/>
        </w:rPr>
        <w:t xml:space="preserve">female ‘leakiness’ through a shared sense of bodily connectivity. This will then be explored in tandem with the images of male breastfeeding that permeate ‘Yawn’s Inquest’ (III.3). </w:t>
      </w:r>
      <w:r w:rsidR="002A2F63" w:rsidRPr="00E65181">
        <w:rPr>
          <w:color w:val="000000" w:themeColor="text1"/>
          <w:spacing w:val="7"/>
          <w:u w:color="000000"/>
          <w:bdr w:val="nil"/>
          <w:shd w:val="clear" w:color="auto" w:fill="FFFFFF"/>
        </w:rPr>
        <w:t xml:space="preserve">Illuminating the porosity of the male body in </w:t>
      </w:r>
      <w:r w:rsidR="002A2F63" w:rsidRPr="00E65181">
        <w:rPr>
          <w:i/>
          <w:iCs/>
          <w:color w:val="000000" w:themeColor="text1"/>
          <w:spacing w:val="7"/>
          <w:u w:color="000000"/>
          <w:bdr w:val="nil"/>
          <w:shd w:val="clear" w:color="auto" w:fill="FFFFFF"/>
        </w:rPr>
        <w:t>Finnegans Wake</w:t>
      </w:r>
      <w:r w:rsidR="002A2F63" w:rsidRPr="00E65181">
        <w:rPr>
          <w:color w:val="000000" w:themeColor="text1"/>
          <w:spacing w:val="7"/>
          <w:u w:color="000000"/>
          <w:bdr w:val="nil"/>
          <w:shd w:val="clear" w:color="auto" w:fill="FFFFFF"/>
        </w:rPr>
        <w:t xml:space="preserve">, this chapter explores the full phenomenological implications of this liquid connectivity by demonstrating how Joyce’s subversion of leaky stereotypes both uncovers and destabilises the dual authority of the text. </w:t>
      </w:r>
    </w:p>
    <w:p w14:paraId="1BA6A0B3" w14:textId="6A41ED8E" w:rsidR="00365786" w:rsidRPr="00E65181" w:rsidRDefault="002A2F63" w:rsidP="00365786">
      <w:pPr>
        <w:widowControl w:val="0"/>
        <w:pBdr>
          <w:top w:val="nil"/>
          <w:left w:val="nil"/>
          <w:bottom w:val="nil"/>
          <w:right w:val="nil"/>
          <w:between w:val="nil"/>
          <w:bar w:val="nil"/>
        </w:pBdr>
        <w:spacing w:line="480" w:lineRule="auto"/>
        <w:ind w:firstLine="720"/>
        <w:sectPr w:rsidR="00365786" w:rsidRPr="00E65181">
          <w:footnotePr>
            <w:numRestart w:val="eachSect"/>
          </w:footnotePr>
          <w:pgSz w:w="11906" w:h="16838"/>
          <w:pgMar w:top="1440" w:right="1440" w:bottom="1440" w:left="1440" w:header="708" w:footer="708" w:gutter="0"/>
          <w:cols w:space="708"/>
          <w:docGrid w:linePitch="360"/>
        </w:sectPr>
      </w:pPr>
      <w:r w:rsidRPr="00E65181">
        <w:t xml:space="preserve">The primary aim of this thesis is to evidence that authority in the </w:t>
      </w:r>
      <w:r w:rsidRPr="00E65181">
        <w:rPr>
          <w:i/>
          <w:iCs/>
        </w:rPr>
        <w:t>Wake</w:t>
      </w:r>
      <w:r w:rsidRPr="00E65181">
        <w:t xml:space="preserve"> is plural and unstable, doing so </w:t>
      </w:r>
      <w:r w:rsidR="007F153F">
        <w:t>to uncover</w:t>
      </w:r>
      <w:r w:rsidRPr="00E65181">
        <w:t xml:space="preserve"> original and productive ways to read the female </w:t>
      </w:r>
      <w:r w:rsidRPr="00E65181">
        <w:rPr>
          <w:color w:val="000000" w:themeColor="text1"/>
        </w:rPr>
        <w:t xml:space="preserve">philosophical </w:t>
      </w:r>
      <w:r w:rsidRPr="00E65181">
        <w:rPr>
          <w:color w:val="000000" w:themeColor="text1"/>
        </w:rPr>
        <w:lastRenderedPageBreak/>
        <w:t xml:space="preserve">body in Joyce’s work, that inform us about the text’s wider metaphysical significance. By uncovering alternative ways to read authority in Joyce’s work, through close readings of Os, speculums, wombs, and bodily fluids, I demonstrate that female phenomenology operates differently from male phenomenology in the Joycean text, requiring a different approach to uncover. </w:t>
      </w:r>
      <w:r w:rsidR="00191152" w:rsidRPr="00E65181">
        <w:rPr>
          <w:color w:val="000000" w:themeColor="text1"/>
        </w:rPr>
        <w:t>The</w:t>
      </w:r>
      <w:r w:rsidR="00365786" w:rsidRPr="00E65181">
        <w:rPr>
          <w:color w:val="000000" w:themeColor="text1"/>
          <w:shd w:val="clear" w:color="auto" w:fill="FFFFFF"/>
        </w:rPr>
        <w:t xml:space="preserve"> wider aim of this work is to dismantle some of the fatalistic walls which complicate—and in some cases, prevent—productive queer, racial and feminist readings in Joyce studies, opening up further questions about the importance of reflecting on the practice of reading and what we are choosing to privilege.</w:t>
      </w:r>
      <w:r w:rsidR="00365786" w:rsidRPr="00E65181">
        <w:rPr>
          <w:rStyle w:val="FootnoteReference"/>
          <w:color w:val="000000" w:themeColor="text1"/>
          <w:shd w:val="clear" w:color="auto" w:fill="FFFFFF"/>
        </w:rPr>
        <w:footnoteReference w:id="69"/>
      </w:r>
    </w:p>
    <w:p w14:paraId="4FACE3D2" w14:textId="36ACD378" w:rsidR="000C1965" w:rsidRPr="00E65181" w:rsidRDefault="00DD0782" w:rsidP="000C1965">
      <w:pPr>
        <w:pStyle w:val="Heading1"/>
        <w:jc w:val="center"/>
        <w:rPr>
          <w:sz w:val="28"/>
          <w:szCs w:val="28"/>
        </w:rPr>
      </w:pPr>
      <w:bookmarkStart w:id="54" w:name="_Toc129856848"/>
      <w:bookmarkStart w:id="55" w:name="_Toc129857159"/>
      <w:bookmarkStart w:id="56" w:name="_Toc129860294"/>
      <w:bookmarkStart w:id="57" w:name="_Toc131445924"/>
      <w:bookmarkStart w:id="58" w:name="_Toc131446361"/>
      <w:bookmarkStart w:id="59" w:name="_Toc131446769"/>
      <w:bookmarkStart w:id="60" w:name="_Toc131447246"/>
      <w:bookmarkStart w:id="61" w:name="_Toc131447450"/>
      <w:bookmarkStart w:id="62" w:name="_Hlk124944656"/>
      <w:r w:rsidRPr="00E65181">
        <w:rPr>
          <w:sz w:val="28"/>
          <w:szCs w:val="28"/>
        </w:rPr>
        <w:lastRenderedPageBreak/>
        <w:t xml:space="preserve">CHAPTER ONE: </w:t>
      </w:r>
      <w:r w:rsidR="00B5033B" w:rsidRPr="00E65181">
        <w:rPr>
          <w:sz w:val="28"/>
          <w:szCs w:val="28"/>
        </w:rPr>
        <w:t xml:space="preserve">TEXTUAL </w:t>
      </w:r>
      <w:r w:rsidR="00B12416" w:rsidRPr="00E65181">
        <w:rPr>
          <w:sz w:val="28"/>
          <w:szCs w:val="28"/>
        </w:rPr>
        <w:t>GLORYH</w:t>
      </w:r>
      <w:r w:rsidR="00BA1473" w:rsidRPr="00E65181">
        <w:rPr>
          <w:sz w:val="28"/>
          <w:szCs w:val="28"/>
        </w:rPr>
        <w:t>(O)</w:t>
      </w:r>
      <w:r w:rsidR="00B12416" w:rsidRPr="00E65181">
        <w:rPr>
          <w:sz w:val="28"/>
          <w:szCs w:val="28"/>
        </w:rPr>
        <w:t>LES</w:t>
      </w:r>
      <w:bookmarkEnd w:id="54"/>
      <w:bookmarkEnd w:id="55"/>
      <w:bookmarkEnd w:id="56"/>
      <w:bookmarkEnd w:id="57"/>
      <w:bookmarkEnd w:id="58"/>
      <w:bookmarkEnd w:id="59"/>
      <w:bookmarkEnd w:id="60"/>
      <w:bookmarkEnd w:id="61"/>
    </w:p>
    <w:p w14:paraId="7A8FE9B1" w14:textId="77777777" w:rsidR="000C1965" w:rsidRPr="00E65181" w:rsidRDefault="000C1965" w:rsidP="007B662A">
      <w:pPr>
        <w:pBdr>
          <w:top w:val="nil"/>
          <w:left w:val="nil"/>
          <w:bottom w:val="nil"/>
          <w:right w:val="nil"/>
          <w:between w:val="nil"/>
          <w:bar w:val="nil"/>
        </w:pBdr>
        <w:ind w:left="1134" w:right="1134"/>
        <w:rPr>
          <w:rFonts w:eastAsia="Helvetica Neue"/>
          <w:color w:val="000000"/>
          <w:u w:color="000000"/>
          <w:bdr w:val="nil"/>
        </w:rPr>
      </w:pPr>
    </w:p>
    <w:p w14:paraId="64FF3250" w14:textId="1F3976D1" w:rsidR="00DD0782" w:rsidRPr="00E65181" w:rsidRDefault="00DD0782" w:rsidP="007B662A">
      <w:pPr>
        <w:pBdr>
          <w:top w:val="nil"/>
          <w:left w:val="nil"/>
          <w:bottom w:val="nil"/>
          <w:right w:val="nil"/>
          <w:between w:val="nil"/>
          <w:bar w:val="nil"/>
        </w:pBdr>
        <w:ind w:left="1134" w:right="1134"/>
        <w:rPr>
          <w:rFonts w:eastAsia="Helvetica Neue"/>
          <w:color w:val="000000"/>
          <w:u w:color="000000"/>
          <w:bdr w:val="nil"/>
        </w:rPr>
      </w:pPr>
      <w:r w:rsidRPr="00E65181">
        <w:rPr>
          <w:rFonts w:eastAsia="Helvetica Neue"/>
          <w:color w:val="000000"/>
          <w:u w:color="000000"/>
          <w:bdr w:val="nil"/>
        </w:rPr>
        <w:t>The novel’s secret centre is a weighted silence, which does not speak, but which nonetheless signals its presence, a secret core which draws in the reader who may simultaneously be quite aware of its intangibility.</w:t>
      </w:r>
      <w:r w:rsidRPr="00E65181">
        <w:rPr>
          <w:rStyle w:val="FootnoteReference"/>
          <w:rFonts w:eastAsia="Helvetica Neue"/>
          <w:color w:val="000000"/>
          <w:u w:color="000000"/>
          <w:bdr w:val="nil"/>
        </w:rPr>
        <w:footnoteReference w:id="70"/>
      </w:r>
    </w:p>
    <w:p w14:paraId="61F21FF3" w14:textId="77777777" w:rsidR="00AE5B61" w:rsidRPr="00E65181" w:rsidRDefault="00AE5B61" w:rsidP="00365786">
      <w:pPr>
        <w:pBdr>
          <w:top w:val="nil"/>
          <w:left w:val="nil"/>
          <w:bottom w:val="nil"/>
          <w:right w:val="nil"/>
          <w:between w:val="nil"/>
          <w:bar w:val="nil"/>
        </w:pBdr>
        <w:spacing w:line="360" w:lineRule="auto"/>
        <w:rPr>
          <w:rFonts w:eastAsia="Helvetica Neue"/>
          <w:u w:color="000000"/>
          <w:bdr w:val="nil"/>
        </w:rPr>
      </w:pPr>
    </w:p>
    <w:p w14:paraId="33FB08C6" w14:textId="51F0C828" w:rsidR="00DD0D1A" w:rsidRDefault="002A2F63" w:rsidP="007B662A">
      <w:pPr>
        <w:pBdr>
          <w:top w:val="nil"/>
          <w:left w:val="nil"/>
          <w:bottom w:val="nil"/>
          <w:right w:val="nil"/>
          <w:between w:val="nil"/>
          <w:bar w:val="nil"/>
        </w:pBdr>
        <w:spacing w:line="480" w:lineRule="auto"/>
        <w:rPr>
          <w:rFonts w:eastAsia="Helvetica Neue"/>
          <w:color w:val="000000"/>
          <w:u w:color="000000"/>
          <w:bdr w:val="nil"/>
        </w:rPr>
      </w:pPr>
      <w:r w:rsidRPr="00E65181">
        <w:rPr>
          <w:rFonts w:eastAsia="Helvetica Neue"/>
          <w:u w:color="000000"/>
          <w:bdr w:val="nil"/>
        </w:rPr>
        <w:t xml:space="preserve">In the epigraph, Katherine O’Callaghan reflects on the secret centre of the </w:t>
      </w:r>
      <w:r w:rsidRPr="00E65181">
        <w:rPr>
          <w:rFonts w:eastAsia="Helvetica Neue"/>
          <w:i/>
          <w:iCs/>
          <w:u w:color="000000"/>
          <w:bdr w:val="nil"/>
        </w:rPr>
        <w:t>Wake</w:t>
      </w:r>
      <w:r w:rsidRPr="00E65181">
        <w:rPr>
          <w:rFonts w:eastAsia="Helvetica Neue"/>
          <w:u w:color="000000"/>
          <w:bdr w:val="nil"/>
        </w:rPr>
        <w:t xml:space="preserve">, recalling </w:t>
      </w:r>
      <w:r w:rsidR="00DD0782" w:rsidRPr="00E65181">
        <w:rPr>
          <w:rFonts w:eastAsia="Helvetica Neue"/>
          <w:u w:color="000000"/>
          <w:bdr w:val="nil"/>
        </w:rPr>
        <w:t>Orhan Pamuk’s articulation that this ‘secret centre’ is what sets ‘novels apart from other literary narratives’ as we, the readers, ‘rely on our conviction that there is a centre we should search for as we read’.</w:t>
      </w:r>
      <w:r w:rsidR="00DD0782" w:rsidRPr="00E65181">
        <w:rPr>
          <w:rStyle w:val="FootnoteReference"/>
          <w:rFonts w:eastAsia="Helvetica Neue"/>
          <w:u w:color="000000"/>
          <w:bdr w:val="nil"/>
        </w:rPr>
        <w:footnoteReference w:id="71"/>
      </w:r>
      <w:r w:rsidR="00DD0782" w:rsidRPr="00E65181">
        <w:rPr>
          <w:rFonts w:eastAsia="Helvetica Neue"/>
          <w:u w:color="000000"/>
          <w:bdr w:val="nil"/>
        </w:rPr>
        <w:t xml:space="preserve"> According to </w:t>
      </w:r>
      <w:r w:rsidR="00DD0782" w:rsidRPr="00E65181">
        <w:t xml:space="preserve">O’Callaghan, in </w:t>
      </w:r>
      <w:r w:rsidR="00DD0782" w:rsidRPr="00E65181">
        <w:rPr>
          <w:i/>
          <w:iCs/>
        </w:rPr>
        <w:t>Finnegans Wake</w:t>
      </w:r>
      <w:r w:rsidR="00DD0782" w:rsidRPr="00E65181">
        <w:t>, this secret centre ‘may well be the recognition that there are huge losses and elisions in our stories, our histories, and our narratives’.</w:t>
      </w:r>
      <w:r w:rsidR="00DD0782" w:rsidRPr="00E65181">
        <w:rPr>
          <w:rStyle w:val="FootnoteReference"/>
        </w:rPr>
        <w:footnoteReference w:id="72"/>
      </w:r>
      <w:r w:rsidR="00DD0782" w:rsidRPr="00E65181">
        <w:rPr>
          <w:rFonts w:eastAsia="Helvetica Neue"/>
          <w:color w:val="000000"/>
          <w:u w:color="000000"/>
          <w:bdr w:val="nil"/>
        </w:rPr>
        <w:t xml:space="preserve"> </w:t>
      </w:r>
      <w:r w:rsidR="00DD0782" w:rsidRPr="00E65181">
        <w:rPr>
          <w:rFonts w:eastAsia="Helvetica Neue"/>
          <w:color w:val="000000" w:themeColor="text1"/>
          <w:u w:color="000000"/>
          <w:bdr w:val="nil"/>
        </w:rPr>
        <w:t xml:space="preserve">These instances of loss </w:t>
      </w:r>
      <w:r w:rsidR="00DD0782" w:rsidRPr="00E65181">
        <w:rPr>
          <w:rFonts w:eastAsia="Helvetica Neue"/>
          <w:color w:val="000000"/>
          <w:u w:color="000000"/>
          <w:bdr w:val="nil"/>
        </w:rPr>
        <w:t xml:space="preserve">emerge both inside and outside of the text. </w:t>
      </w:r>
      <w:r w:rsidR="00FB3BE6" w:rsidRPr="00E65181">
        <w:rPr>
          <w:rFonts w:eastAsia="Helvetica Neue"/>
          <w:color w:val="000000"/>
          <w:u w:color="000000"/>
          <w:bdr w:val="nil"/>
        </w:rPr>
        <w:t>They emerge i</w:t>
      </w:r>
      <w:r w:rsidR="00DD0782" w:rsidRPr="00E65181">
        <w:rPr>
          <w:rFonts w:eastAsia="Helvetica Neue"/>
          <w:color w:val="000000"/>
          <w:u w:color="000000"/>
          <w:bdr w:val="nil"/>
        </w:rPr>
        <w:t>nside, in the sense that Joyce uses instances of ‘textual silence, in which subject and form act in sympathy’ with one another</w:t>
      </w:r>
      <w:r w:rsidR="004E4FDD" w:rsidRPr="00E65181">
        <w:rPr>
          <w:rFonts w:eastAsia="Helvetica Neue"/>
          <w:color w:val="000000"/>
          <w:u w:color="000000"/>
          <w:bdr w:val="nil"/>
        </w:rPr>
        <w:t>,</w:t>
      </w:r>
      <w:r w:rsidR="00DD0782" w:rsidRPr="00E65181">
        <w:rPr>
          <w:rFonts w:eastAsia="Helvetica Neue"/>
          <w:color w:val="000000"/>
          <w:u w:color="000000"/>
          <w:bdr w:val="nil"/>
        </w:rPr>
        <w:t xml:space="preserve"> to articulate the ‘inexpressibility of loss’.</w:t>
      </w:r>
      <w:r w:rsidR="00DD0782" w:rsidRPr="00E65181">
        <w:rPr>
          <w:rStyle w:val="FootnoteReference"/>
          <w:rFonts w:eastAsia="Helvetica Neue"/>
          <w:color w:val="000000"/>
          <w:u w:color="000000"/>
          <w:bdr w:val="nil"/>
        </w:rPr>
        <w:footnoteReference w:id="73"/>
      </w:r>
      <w:r w:rsidR="00DD0782" w:rsidRPr="00E65181">
        <w:rPr>
          <w:rFonts w:eastAsia="Helvetica Neue"/>
          <w:color w:val="000000"/>
          <w:u w:color="000000"/>
          <w:bdr w:val="nil"/>
        </w:rPr>
        <w:t xml:space="preserve"> O’Callaghan exemplifies this by </w:t>
      </w:r>
      <w:r w:rsidR="005F4660" w:rsidRPr="00E65181">
        <w:rPr>
          <w:rFonts w:eastAsia="Helvetica Neue"/>
          <w:color w:val="000000"/>
          <w:u w:color="000000"/>
          <w:bdr w:val="nil"/>
        </w:rPr>
        <w:t>declaring</w:t>
      </w:r>
      <w:r w:rsidR="00DD0782" w:rsidRPr="00E65181">
        <w:rPr>
          <w:rFonts w:eastAsia="Helvetica Neue"/>
          <w:color w:val="000000"/>
          <w:u w:color="000000"/>
          <w:bdr w:val="nil"/>
        </w:rPr>
        <w:t xml:space="preserve"> that</w:t>
      </w:r>
    </w:p>
    <w:p w14:paraId="1D3B767B" w14:textId="77777777" w:rsidR="00DC5D7B" w:rsidRDefault="00DC5D7B" w:rsidP="00DC5D7B">
      <w:pPr>
        <w:pBdr>
          <w:top w:val="nil"/>
          <w:left w:val="nil"/>
          <w:bottom w:val="nil"/>
          <w:right w:val="nil"/>
          <w:between w:val="nil"/>
          <w:bar w:val="nil"/>
        </w:pBdr>
        <w:rPr>
          <w:rFonts w:eastAsia="Helvetica Neue"/>
          <w:color w:val="000000"/>
          <w:u w:color="000000"/>
          <w:bdr w:val="nil"/>
        </w:rPr>
      </w:pPr>
    </w:p>
    <w:p w14:paraId="36EF3240" w14:textId="2D1EC575" w:rsidR="00DC5D7B" w:rsidRPr="00DC5D7B" w:rsidRDefault="00DD0D1A" w:rsidP="00DC5D7B">
      <w:pPr>
        <w:pBdr>
          <w:top w:val="nil"/>
          <w:left w:val="nil"/>
          <w:bottom w:val="nil"/>
          <w:right w:val="nil"/>
          <w:between w:val="nil"/>
          <w:bar w:val="nil"/>
        </w:pBdr>
        <w:ind w:left="1134" w:right="1134"/>
        <w:rPr>
          <w:color w:val="000000" w:themeColor="text1"/>
          <w:shd w:val="clear" w:color="auto" w:fill="FFFFFF"/>
        </w:rPr>
      </w:pPr>
      <w:r>
        <w:rPr>
          <w:rFonts w:eastAsia="Helvetica Neue"/>
          <w:color w:val="000000"/>
          <w:u w:color="000000"/>
          <w:bdr w:val="nil"/>
        </w:rPr>
        <w:t>between</w:t>
      </w:r>
      <w:r w:rsidR="00DD0782" w:rsidRPr="00E65181">
        <w:rPr>
          <w:rFonts w:eastAsia="Helvetica Neue"/>
          <w:color w:val="000000"/>
          <w:u w:color="000000"/>
          <w:bdr w:val="nil"/>
        </w:rPr>
        <w:t xml:space="preserve"> the last fading </w:t>
      </w:r>
      <w:r>
        <w:rPr>
          <w:rFonts w:eastAsia="Helvetica Neue"/>
          <w:color w:val="000000"/>
          <w:u w:color="000000"/>
          <w:bdr w:val="nil"/>
        </w:rPr>
        <w:t>part-</w:t>
      </w:r>
      <w:r w:rsidR="00DD0782" w:rsidRPr="00E65181">
        <w:rPr>
          <w:rFonts w:eastAsia="Helvetica Neue"/>
          <w:color w:val="000000"/>
          <w:u w:color="000000"/>
          <w:bdr w:val="nil"/>
        </w:rPr>
        <w:t xml:space="preserve">sentence of the text, </w:t>
      </w:r>
      <w:r>
        <w:t>“</w:t>
      </w:r>
      <w:r w:rsidR="00DD0782" w:rsidRPr="00E65181">
        <w:t>A way a lone a last a loved a long the’</w:t>
      </w:r>
      <w:r w:rsidR="0089268D" w:rsidRPr="00E65181">
        <w:t>,</w:t>
      </w:r>
      <w:r w:rsidR="00DC5D7B">
        <w:t xml:space="preserve"> (</w:t>
      </w:r>
      <w:r w:rsidR="00DC5D7B" w:rsidRPr="00DC5D7B">
        <w:rPr>
          <w:i/>
          <w:iCs/>
        </w:rPr>
        <w:t xml:space="preserve">FW </w:t>
      </w:r>
      <w:r w:rsidR="00DC5D7B">
        <w:t>628.15-16), which</w:t>
      </w:r>
      <w:r w:rsidR="00DD0782" w:rsidRPr="00E65181">
        <w:t xml:space="preserve"> ‘carries the word “loss” as a manifestation</w:t>
      </w:r>
      <w:r w:rsidR="00DC5D7B">
        <w:t>, and its</w:t>
      </w:r>
      <w:r w:rsidR="00DD0782" w:rsidRPr="00E65181">
        <w:t xml:space="preserve"> famous return in the opening line of the book “riverrun, past Eve and Adam’s”</w:t>
      </w:r>
      <w:r w:rsidR="00DC5D7B">
        <w:t xml:space="preserve"> (</w:t>
      </w:r>
      <w:r w:rsidR="00DC5D7B" w:rsidRPr="00DC5D7B">
        <w:rPr>
          <w:i/>
          <w:iCs/>
        </w:rPr>
        <w:t>FW</w:t>
      </w:r>
      <w:r w:rsidR="00DC5D7B">
        <w:t xml:space="preserve"> 3.01)</w:t>
      </w:r>
      <w:r w:rsidR="00DD0782" w:rsidRPr="00E65181">
        <w:t xml:space="preserve"> is a silence which has been heavily foreshadowed in the last paragraph of </w:t>
      </w:r>
      <w:r w:rsidR="00DD0782" w:rsidRPr="00E65181">
        <w:rPr>
          <w:i/>
          <w:iCs/>
        </w:rPr>
        <w:t>Finnegans Wake</w:t>
      </w:r>
      <w:r w:rsidR="00DC5D7B">
        <w:t>.</w:t>
      </w:r>
      <w:r w:rsidR="00DC5D7B" w:rsidRPr="00E65181">
        <w:rPr>
          <w:rStyle w:val="FootnoteReference"/>
          <w:rFonts w:eastAsia="Helvetica Neue"/>
          <w:color w:val="000000"/>
          <w:u w:color="000000"/>
          <w:bdr w:val="nil"/>
        </w:rPr>
        <w:footnoteReference w:id="74"/>
      </w:r>
    </w:p>
    <w:p w14:paraId="4B0F5D0F" w14:textId="77777777" w:rsidR="00DC5D7B" w:rsidRDefault="00DC5D7B" w:rsidP="00DD0D1A">
      <w:pPr>
        <w:pBdr>
          <w:top w:val="nil"/>
          <w:left w:val="nil"/>
          <w:bottom w:val="nil"/>
          <w:right w:val="nil"/>
          <w:between w:val="nil"/>
          <w:bar w:val="nil"/>
        </w:pBdr>
        <w:spacing w:line="480" w:lineRule="auto"/>
        <w:ind w:firstLine="720"/>
        <w:rPr>
          <w:color w:val="000000" w:themeColor="text1"/>
          <w:shd w:val="clear" w:color="auto" w:fill="FFFFFF"/>
        </w:rPr>
      </w:pPr>
    </w:p>
    <w:p w14:paraId="25EDE7D5" w14:textId="676F4965" w:rsidR="00DD0782" w:rsidRPr="00DD0D1A" w:rsidRDefault="00FB3BE6" w:rsidP="00DC5D7B">
      <w:pPr>
        <w:pBdr>
          <w:top w:val="nil"/>
          <w:left w:val="nil"/>
          <w:bottom w:val="nil"/>
          <w:right w:val="nil"/>
          <w:between w:val="nil"/>
          <w:bar w:val="nil"/>
        </w:pBdr>
        <w:spacing w:line="480" w:lineRule="auto"/>
        <w:rPr>
          <w:rFonts w:eastAsia="Helvetica Neue"/>
          <w:color w:val="000000"/>
          <w:u w:color="000000"/>
          <w:bdr w:val="nil"/>
        </w:rPr>
      </w:pPr>
      <w:r w:rsidRPr="00E65181">
        <w:rPr>
          <w:color w:val="000000" w:themeColor="text1"/>
          <w:shd w:val="clear" w:color="auto" w:fill="FFFFFF"/>
        </w:rPr>
        <w:t>Loss</w:t>
      </w:r>
      <w:r w:rsidR="00DD0782" w:rsidRPr="00E65181">
        <w:rPr>
          <w:color w:val="000000" w:themeColor="text1"/>
          <w:shd w:val="clear" w:color="auto" w:fill="FFFFFF"/>
        </w:rPr>
        <w:t xml:space="preserve"> is </w:t>
      </w:r>
      <w:r w:rsidR="0043223D" w:rsidRPr="00E65181">
        <w:rPr>
          <w:color w:val="000000" w:themeColor="text1"/>
          <w:shd w:val="clear" w:color="auto" w:fill="FFFFFF"/>
        </w:rPr>
        <w:t xml:space="preserve">also </w:t>
      </w:r>
      <w:r w:rsidR="00DD0782" w:rsidRPr="00E65181">
        <w:rPr>
          <w:color w:val="000000" w:themeColor="text1"/>
          <w:shd w:val="clear" w:color="auto" w:fill="FFFFFF"/>
        </w:rPr>
        <w:t>observed in the perspectives which are left out of readerly interpretation due to our inability to perceive and record everything.</w:t>
      </w:r>
      <w:r w:rsidR="00DD0782" w:rsidRPr="00E65181">
        <w:t xml:space="preserve"> </w:t>
      </w:r>
      <w:r w:rsidR="0043223D" w:rsidRPr="00E65181">
        <w:t xml:space="preserve">Absence and loss thus </w:t>
      </w:r>
      <w:r w:rsidR="00DD0782" w:rsidRPr="00E65181">
        <w:t xml:space="preserve">have a special place in </w:t>
      </w:r>
      <w:r w:rsidR="00DD0782" w:rsidRPr="00E65181">
        <w:rPr>
          <w:i/>
          <w:iCs/>
        </w:rPr>
        <w:t>Finnegans Wake,</w:t>
      </w:r>
      <w:r w:rsidR="00DD0782" w:rsidRPr="00E65181">
        <w:t xml:space="preserve"> operating as a reverberated echo of a lost history and uncovered in moments of textual silence. </w:t>
      </w:r>
    </w:p>
    <w:p w14:paraId="0F74FA4F" w14:textId="3CF6832E" w:rsidR="00754151" w:rsidRPr="00E65181" w:rsidRDefault="00DD0782" w:rsidP="007B662A">
      <w:pPr>
        <w:pBdr>
          <w:top w:val="nil"/>
          <w:left w:val="nil"/>
          <w:bottom w:val="nil"/>
          <w:right w:val="nil"/>
          <w:between w:val="nil"/>
          <w:bar w:val="nil"/>
        </w:pBdr>
        <w:spacing w:line="480" w:lineRule="auto"/>
        <w:ind w:firstLine="720"/>
        <w:rPr>
          <w:rFonts w:eastAsia="Helvetica Neue"/>
          <w:color w:val="000000"/>
          <w:u w:color="000000"/>
          <w:bdr w:val="nil"/>
        </w:rPr>
      </w:pPr>
      <w:r w:rsidRPr="00E65181">
        <w:rPr>
          <w:rFonts w:eastAsia="Helvetica Neue"/>
          <w:color w:val="000000"/>
          <w:u w:color="000000"/>
          <w:bdr w:val="nil"/>
        </w:rPr>
        <w:lastRenderedPageBreak/>
        <w:t>My primary focus in this chapter will be the Joycean O, a complex typographical figure which enables these absences</w:t>
      </w:r>
      <w:r w:rsidR="00275D7B" w:rsidRPr="00E65181">
        <w:rPr>
          <w:rFonts w:eastAsia="Helvetica Neue"/>
          <w:color w:val="000000"/>
          <w:u w:color="000000"/>
          <w:bdr w:val="nil"/>
        </w:rPr>
        <w:t xml:space="preserve"> and silences</w:t>
      </w:r>
      <w:r w:rsidRPr="00E65181">
        <w:rPr>
          <w:rFonts w:eastAsia="Helvetica Neue"/>
          <w:color w:val="000000"/>
          <w:u w:color="000000"/>
          <w:bdr w:val="nil"/>
        </w:rPr>
        <w:t xml:space="preserve"> to be known. Originating in </w:t>
      </w:r>
      <w:r w:rsidRPr="00E65181">
        <w:rPr>
          <w:rFonts w:eastAsia="Helvetica Neue"/>
          <w:i/>
          <w:iCs/>
          <w:color w:val="000000"/>
          <w:u w:color="000000"/>
          <w:bdr w:val="nil"/>
        </w:rPr>
        <w:t>Ulysses</w:t>
      </w:r>
      <w:r w:rsidRPr="00E65181">
        <w:rPr>
          <w:rFonts w:eastAsia="Helvetica Neue"/>
          <w:color w:val="000000"/>
          <w:u w:color="000000"/>
          <w:bdr w:val="nil"/>
        </w:rPr>
        <w:t xml:space="preserve">, the Joycean O is an unusual locus of meaning. It has frequently been dubbed a superficial symbol of female sexuality and pleasure as it marks multiple orgasms throughout the text, </w:t>
      </w:r>
      <w:r w:rsidR="00477891" w:rsidRPr="00E65181">
        <w:rPr>
          <w:rFonts w:eastAsia="Helvetica Neue"/>
          <w:color w:val="000000"/>
          <w:u w:color="000000"/>
          <w:bdr w:val="nil"/>
        </w:rPr>
        <w:t>appearing</w:t>
      </w:r>
      <w:r w:rsidRPr="00E65181">
        <w:rPr>
          <w:rFonts w:eastAsia="Helvetica Neue"/>
          <w:color w:val="000000"/>
          <w:u w:color="000000"/>
          <w:bdr w:val="nil"/>
        </w:rPr>
        <w:t xml:space="preserve"> at the climactic peak of the ‘Nausicaa’ and ‘Penelope’ episodes. Despite its superficial appearance, there is a hidden complexity about the O. </w:t>
      </w:r>
      <w:r w:rsidR="00114A90" w:rsidRPr="00E65181">
        <w:rPr>
          <w:rFonts w:eastAsia="Helvetica Neue"/>
          <w:color w:val="000000"/>
          <w:u w:color="000000"/>
          <w:bdr w:val="nil"/>
        </w:rPr>
        <w:t>The O</w:t>
      </w:r>
      <w:r w:rsidRPr="00E65181">
        <w:rPr>
          <w:rFonts w:eastAsia="Helvetica Neue"/>
          <w:color w:val="000000"/>
          <w:u w:color="000000"/>
          <w:bdr w:val="nil"/>
        </w:rPr>
        <w:t xml:space="preserve"> both negates and affirms the Joycean woman, </w:t>
      </w:r>
      <w:r w:rsidR="00114A90" w:rsidRPr="00E65181">
        <w:rPr>
          <w:rFonts w:eastAsia="Helvetica Neue"/>
          <w:color w:val="000000"/>
          <w:u w:color="000000"/>
          <w:bdr w:val="nil"/>
        </w:rPr>
        <w:t xml:space="preserve">with its difficulty and ambiguity </w:t>
      </w:r>
      <w:r w:rsidRPr="00E65181">
        <w:rPr>
          <w:rFonts w:eastAsia="Helvetica Neue"/>
          <w:color w:val="000000"/>
          <w:u w:color="000000"/>
          <w:bdr w:val="nil"/>
        </w:rPr>
        <w:t xml:space="preserve">reaching its apex in </w:t>
      </w:r>
      <w:r w:rsidRPr="00E65181">
        <w:rPr>
          <w:rFonts w:eastAsia="Helvetica Neue"/>
          <w:i/>
          <w:iCs/>
          <w:color w:val="000000"/>
          <w:u w:color="000000"/>
          <w:bdr w:val="nil"/>
        </w:rPr>
        <w:t xml:space="preserve">Finnegans Wake </w:t>
      </w:r>
      <w:r w:rsidRPr="00E65181">
        <w:rPr>
          <w:rFonts w:eastAsia="Helvetica Neue"/>
          <w:color w:val="000000"/>
          <w:u w:color="000000"/>
          <w:bdr w:val="nil"/>
        </w:rPr>
        <w:t>where the female body intersects with complex philosophical conundrums.</w:t>
      </w:r>
    </w:p>
    <w:p w14:paraId="02AC9001" w14:textId="5BDB5B22" w:rsidR="002A2F63" w:rsidRPr="00E65181" w:rsidRDefault="005F4660" w:rsidP="002A2F63">
      <w:pPr>
        <w:pBdr>
          <w:top w:val="nil"/>
          <w:left w:val="nil"/>
          <w:bottom w:val="nil"/>
          <w:right w:val="nil"/>
          <w:between w:val="nil"/>
          <w:bar w:val="nil"/>
        </w:pBdr>
        <w:spacing w:line="480" w:lineRule="auto"/>
        <w:ind w:firstLine="720"/>
        <w:rPr>
          <w:color w:val="000000" w:themeColor="text1"/>
        </w:rPr>
      </w:pPr>
      <w:r w:rsidRPr="00E65181">
        <w:rPr>
          <w:rFonts w:eastAsia="Helvetica Neue"/>
          <w:color w:val="000000"/>
          <w:u w:color="000000"/>
          <w:bdr w:val="nil"/>
        </w:rPr>
        <w:t>The</w:t>
      </w:r>
      <w:r w:rsidR="00A908C9" w:rsidRPr="00E65181">
        <w:rPr>
          <w:rFonts w:eastAsia="Helvetica Neue"/>
          <w:color w:val="000000"/>
          <w:u w:color="000000"/>
          <w:bdr w:val="nil"/>
        </w:rPr>
        <w:t xml:space="preserve"> </w:t>
      </w:r>
      <w:r w:rsidR="00DD0782" w:rsidRPr="00E65181">
        <w:rPr>
          <w:rFonts w:eastAsia="Helvetica Neue"/>
          <w:color w:val="000000"/>
          <w:u w:color="000000"/>
          <w:bdr w:val="nil"/>
        </w:rPr>
        <w:t xml:space="preserve">first half of this </w:t>
      </w:r>
      <w:r w:rsidRPr="00E65181">
        <w:rPr>
          <w:rFonts w:eastAsia="Helvetica Neue"/>
          <w:color w:val="000000"/>
          <w:u w:color="000000"/>
          <w:bdr w:val="nil"/>
        </w:rPr>
        <w:t xml:space="preserve">chapter </w:t>
      </w:r>
      <w:r w:rsidR="00A908C9" w:rsidRPr="00E65181">
        <w:rPr>
          <w:rFonts w:eastAsia="Helvetica Neue"/>
          <w:color w:val="000000"/>
          <w:u w:color="000000"/>
          <w:bdr w:val="nil"/>
        </w:rPr>
        <w:t>is</w:t>
      </w:r>
      <w:r w:rsidR="00DD0782" w:rsidRPr="00E65181">
        <w:rPr>
          <w:rFonts w:eastAsia="Helvetica Neue"/>
          <w:color w:val="000000"/>
          <w:u w:color="000000"/>
          <w:bdr w:val="nil"/>
        </w:rPr>
        <w:t xml:space="preserve"> concerned with the phenomenological</w:t>
      </w:r>
      <w:r w:rsidRPr="00E65181">
        <w:rPr>
          <w:rFonts w:eastAsia="Helvetica Neue"/>
          <w:color w:val="000000"/>
          <w:u w:color="000000"/>
          <w:bdr w:val="nil"/>
        </w:rPr>
        <w:t xml:space="preserve"> as I illuminate the birth of the O in </w:t>
      </w:r>
      <w:r w:rsidRPr="00E65181">
        <w:rPr>
          <w:rFonts w:eastAsia="Helvetica Neue"/>
          <w:i/>
          <w:iCs/>
          <w:color w:val="000000"/>
          <w:u w:color="000000"/>
          <w:bdr w:val="nil"/>
        </w:rPr>
        <w:t xml:space="preserve">Ulysses. </w:t>
      </w:r>
      <w:r w:rsidR="00FE4011" w:rsidRPr="00E65181">
        <w:rPr>
          <w:rFonts w:eastAsia="Helvetica Neue"/>
          <w:color w:val="000000"/>
          <w:u w:color="000000"/>
          <w:bdr w:val="nil"/>
        </w:rPr>
        <w:t xml:space="preserve">I </w:t>
      </w:r>
      <w:r w:rsidR="009258CF" w:rsidRPr="00E65181">
        <w:rPr>
          <w:rFonts w:eastAsia="Helvetica Neue"/>
          <w:color w:val="000000"/>
          <w:u w:color="000000"/>
          <w:bdr w:val="nil"/>
        </w:rPr>
        <w:t>examine</w:t>
      </w:r>
      <w:r w:rsidR="00DD0782" w:rsidRPr="00E65181">
        <w:rPr>
          <w:rFonts w:eastAsia="Helvetica Neue"/>
          <w:color w:val="000000"/>
          <w:u w:color="000000"/>
          <w:bdr w:val="nil"/>
        </w:rPr>
        <w:t xml:space="preserve"> how </w:t>
      </w:r>
      <w:r w:rsidR="0061037A" w:rsidRPr="00E65181">
        <w:rPr>
          <w:rFonts w:eastAsia="Helvetica Neue"/>
          <w:color w:val="000000"/>
          <w:u w:color="000000"/>
          <w:bdr w:val="nil"/>
        </w:rPr>
        <w:t xml:space="preserve">Joyce’s use of the O enables the reader to </w:t>
      </w:r>
      <w:r w:rsidR="00FB3BE6" w:rsidRPr="00E65181">
        <w:rPr>
          <w:rFonts w:eastAsia="Helvetica Neue"/>
          <w:color w:val="000000"/>
          <w:u w:color="000000"/>
          <w:bdr w:val="nil"/>
        </w:rPr>
        <w:t>deepen the portrayal of</w:t>
      </w:r>
      <w:r w:rsidR="0061037A" w:rsidRPr="00E65181">
        <w:rPr>
          <w:rFonts w:eastAsia="Helvetica Neue"/>
          <w:color w:val="000000"/>
          <w:u w:color="000000"/>
          <w:bdr w:val="nil"/>
        </w:rPr>
        <w:t xml:space="preserve"> his female character</w:t>
      </w:r>
      <w:r w:rsidR="00FB3BE6" w:rsidRPr="00E65181">
        <w:rPr>
          <w:rFonts w:eastAsia="Helvetica Neue"/>
          <w:color w:val="000000"/>
          <w:u w:color="000000"/>
          <w:bdr w:val="nil"/>
        </w:rPr>
        <w:t>s</w:t>
      </w:r>
      <w:r w:rsidR="0061037A" w:rsidRPr="00E65181">
        <w:rPr>
          <w:rFonts w:eastAsia="Helvetica Neue"/>
          <w:color w:val="000000"/>
          <w:u w:color="000000"/>
          <w:bdr w:val="nil"/>
        </w:rPr>
        <w:t>, by allowing us to project our own desires into the text.</w:t>
      </w:r>
      <w:r w:rsidR="0043223D" w:rsidRPr="00E65181">
        <w:rPr>
          <w:rFonts w:eastAsia="Helvetica Neue"/>
          <w:color w:val="000000"/>
          <w:u w:color="000000"/>
          <w:bdr w:val="nil"/>
        </w:rPr>
        <w:t xml:space="preserve"> </w:t>
      </w:r>
      <w:r w:rsidR="0061037A" w:rsidRPr="00E65181">
        <w:rPr>
          <w:rFonts w:eastAsia="Helvetica Neue"/>
          <w:color w:val="000000"/>
          <w:u w:color="000000"/>
          <w:bdr w:val="nil"/>
        </w:rPr>
        <w:t>I begin with an analysis of</w:t>
      </w:r>
      <w:r w:rsidRPr="00E65181">
        <w:rPr>
          <w:rFonts w:eastAsia="Helvetica Neue"/>
          <w:color w:val="000000"/>
          <w:u w:color="000000"/>
          <w:bdr w:val="nil"/>
        </w:rPr>
        <w:t xml:space="preserve"> ‘Lestrygonians’ and ‘Proteus’</w:t>
      </w:r>
      <w:r w:rsidR="0061037A" w:rsidRPr="00E65181">
        <w:rPr>
          <w:rFonts w:eastAsia="Helvetica Neue"/>
          <w:color w:val="000000"/>
          <w:u w:color="000000"/>
          <w:bdr w:val="nil"/>
        </w:rPr>
        <w:t>, evidencing how a male phenomenology operates in the text</w:t>
      </w:r>
      <w:r w:rsidR="0014585F" w:rsidRPr="00E65181">
        <w:rPr>
          <w:rFonts w:eastAsia="Helvetica Neue"/>
          <w:color w:val="000000"/>
          <w:u w:color="000000"/>
          <w:bdr w:val="nil"/>
        </w:rPr>
        <w:t xml:space="preserve"> through Bloom</w:t>
      </w:r>
      <w:r w:rsidR="00FB3BE6" w:rsidRPr="00E65181">
        <w:rPr>
          <w:rFonts w:eastAsia="Helvetica Neue"/>
          <w:color w:val="000000"/>
          <w:u w:color="000000"/>
          <w:bdr w:val="nil"/>
        </w:rPr>
        <w:t>’s</w:t>
      </w:r>
      <w:r w:rsidR="0014585F" w:rsidRPr="00E65181">
        <w:rPr>
          <w:rFonts w:eastAsia="Helvetica Neue"/>
          <w:color w:val="000000"/>
          <w:u w:color="000000"/>
          <w:bdr w:val="nil"/>
        </w:rPr>
        <w:t xml:space="preserve"> and Stephen’s contemplation of </w:t>
      </w:r>
      <w:r w:rsidR="00864494" w:rsidRPr="00E65181">
        <w:rPr>
          <w:rFonts w:eastAsia="Helvetica Neue"/>
          <w:color w:val="000000"/>
          <w:u w:color="000000"/>
          <w:bdr w:val="nil"/>
        </w:rPr>
        <w:t xml:space="preserve">the </w:t>
      </w:r>
      <w:r w:rsidR="0014585F" w:rsidRPr="00E65181">
        <w:rPr>
          <w:rFonts w:eastAsia="Helvetica Neue"/>
          <w:color w:val="000000"/>
          <w:u w:color="000000"/>
          <w:bdr w:val="nil"/>
        </w:rPr>
        <w:t>senses</w:t>
      </w:r>
      <w:r w:rsidR="00864494" w:rsidRPr="00E65181">
        <w:rPr>
          <w:rFonts w:eastAsia="Helvetica Neue"/>
          <w:color w:val="000000"/>
          <w:u w:color="000000"/>
          <w:bdr w:val="nil"/>
        </w:rPr>
        <w:t xml:space="preserve">, </w:t>
      </w:r>
      <w:r w:rsidR="0014585F" w:rsidRPr="00E65181">
        <w:rPr>
          <w:rFonts w:eastAsia="Helvetica Neue"/>
          <w:color w:val="000000"/>
          <w:u w:color="000000"/>
          <w:bdr w:val="nil"/>
        </w:rPr>
        <w:t>memory</w:t>
      </w:r>
      <w:r w:rsidR="00864494" w:rsidRPr="00E65181">
        <w:rPr>
          <w:rFonts w:eastAsia="Helvetica Neue"/>
          <w:color w:val="000000"/>
          <w:u w:color="000000"/>
          <w:bdr w:val="nil"/>
        </w:rPr>
        <w:t>, and bodily functions,</w:t>
      </w:r>
      <w:r w:rsidR="0014585F" w:rsidRPr="00E65181">
        <w:rPr>
          <w:rFonts w:eastAsia="Helvetica Neue"/>
          <w:color w:val="000000"/>
          <w:u w:color="000000"/>
          <w:bdr w:val="nil"/>
        </w:rPr>
        <w:t xml:space="preserve"> </w:t>
      </w:r>
      <w:r w:rsidR="00864494" w:rsidRPr="00E65181">
        <w:rPr>
          <w:rFonts w:eastAsia="Helvetica Neue"/>
          <w:color w:val="000000"/>
          <w:u w:color="000000"/>
          <w:bdr w:val="nil"/>
        </w:rPr>
        <w:t>in relation to</w:t>
      </w:r>
      <w:r w:rsidR="0014585F" w:rsidRPr="00E65181">
        <w:rPr>
          <w:rFonts w:eastAsia="Helvetica Neue"/>
          <w:color w:val="000000"/>
          <w:u w:color="000000"/>
          <w:bdr w:val="nil"/>
        </w:rPr>
        <w:t xml:space="preserve"> their external surroundings</w:t>
      </w:r>
      <w:r w:rsidR="00864494" w:rsidRPr="00E65181">
        <w:rPr>
          <w:rFonts w:eastAsia="Helvetica Neue"/>
          <w:color w:val="000000"/>
          <w:u w:color="000000"/>
          <w:bdr w:val="nil"/>
        </w:rPr>
        <w:t xml:space="preserve">. </w:t>
      </w:r>
      <w:r w:rsidR="0061037A" w:rsidRPr="00E65181">
        <w:rPr>
          <w:rFonts w:eastAsia="Helvetica Neue"/>
          <w:color w:val="000000"/>
          <w:u w:color="000000"/>
          <w:bdr w:val="nil"/>
        </w:rPr>
        <w:t>From here, I move towards establishing a female phenomenology of the text</w:t>
      </w:r>
      <w:r w:rsidR="00864494" w:rsidRPr="00E65181">
        <w:rPr>
          <w:rFonts w:eastAsia="Helvetica Neue"/>
          <w:color w:val="000000"/>
          <w:u w:color="000000"/>
          <w:bdr w:val="nil"/>
        </w:rPr>
        <w:t>, beginning by tracin</w:t>
      </w:r>
      <w:r w:rsidR="007F0F45" w:rsidRPr="00E65181">
        <w:rPr>
          <w:rFonts w:eastAsia="Helvetica Neue"/>
          <w:color w:val="000000"/>
          <w:u w:color="000000"/>
          <w:bdr w:val="nil"/>
        </w:rPr>
        <w:t xml:space="preserve">g </w:t>
      </w:r>
      <w:r w:rsidR="00864494" w:rsidRPr="00E65181">
        <w:rPr>
          <w:rFonts w:eastAsia="Helvetica Neue"/>
          <w:color w:val="000000"/>
          <w:u w:color="000000"/>
          <w:bdr w:val="nil"/>
        </w:rPr>
        <w:t>interpretations of the O throughout Joycean scholarship</w:t>
      </w:r>
      <w:r w:rsidR="007F0F45" w:rsidRPr="00E65181">
        <w:rPr>
          <w:rFonts w:eastAsia="Helvetica Neue"/>
          <w:color w:val="000000"/>
          <w:u w:color="000000"/>
          <w:bdr w:val="nil"/>
        </w:rPr>
        <w:t xml:space="preserve">. Through close readings of ‘Nausicaa’ and ‘Penelope’, I establish how the </w:t>
      </w:r>
      <w:r w:rsidR="00DD0782" w:rsidRPr="00E65181">
        <w:rPr>
          <w:rFonts w:eastAsia="Helvetica Neue"/>
          <w:color w:val="000000"/>
          <w:u w:color="000000"/>
          <w:bdr w:val="nil"/>
        </w:rPr>
        <w:t>O has been explored as a figure which depicts Joyce’s female characters as pornographic constructions of male desire</w:t>
      </w:r>
      <w:r w:rsidR="007F0F45" w:rsidRPr="00E65181">
        <w:rPr>
          <w:rFonts w:eastAsia="Helvetica Neue"/>
          <w:color w:val="000000"/>
          <w:u w:color="000000"/>
          <w:bdr w:val="nil"/>
        </w:rPr>
        <w:t xml:space="preserve">, resulting in superficial </w:t>
      </w:r>
      <w:r w:rsidR="00FF2E47" w:rsidRPr="00E65181">
        <w:rPr>
          <w:rFonts w:eastAsia="Helvetica Neue"/>
          <w:color w:val="000000"/>
          <w:u w:color="000000"/>
          <w:bdr w:val="nil"/>
        </w:rPr>
        <w:t xml:space="preserve">depictions of the female body as </w:t>
      </w:r>
      <w:r w:rsidR="00B26FEE" w:rsidRPr="00E65181">
        <w:rPr>
          <w:rFonts w:eastAsia="Helvetica Neue"/>
          <w:color w:val="000000"/>
          <w:u w:color="000000"/>
          <w:bdr w:val="nil"/>
        </w:rPr>
        <w:t>Molly and Gerty</w:t>
      </w:r>
      <w:r w:rsidR="00FF2E47" w:rsidRPr="00E65181">
        <w:rPr>
          <w:rFonts w:eastAsia="Helvetica Neue"/>
          <w:color w:val="000000"/>
          <w:u w:color="000000"/>
          <w:bdr w:val="nil"/>
        </w:rPr>
        <w:t xml:space="preserve"> </w:t>
      </w:r>
      <w:r w:rsidR="0043223D" w:rsidRPr="00E65181">
        <w:rPr>
          <w:rFonts w:eastAsia="Helvetica Neue"/>
          <w:color w:val="000000"/>
          <w:u w:color="000000"/>
          <w:bdr w:val="nil"/>
        </w:rPr>
        <w:t>are seen as projections of the</w:t>
      </w:r>
      <w:r w:rsidR="00FF2E47" w:rsidRPr="00E65181">
        <w:rPr>
          <w:rFonts w:eastAsia="Helvetica Neue"/>
          <w:color w:val="000000"/>
          <w:u w:color="000000"/>
          <w:bdr w:val="nil"/>
        </w:rPr>
        <w:t xml:space="preserve"> male gaze. To build on this, I</w:t>
      </w:r>
      <w:r w:rsidR="00C545A8" w:rsidRPr="00E65181">
        <w:rPr>
          <w:rFonts w:eastAsia="Helvetica Neue"/>
          <w:color w:val="000000"/>
          <w:u w:color="000000"/>
          <w:bdr w:val="nil"/>
        </w:rPr>
        <w:t xml:space="preserve"> then</w:t>
      </w:r>
      <w:r w:rsidR="00FF2E47" w:rsidRPr="00E65181">
        <w:rPr>
          <w:rFonts w:eastAsia="Helvetica Neue"/>
          <w:color w:val="000000"/>
          <w:u w:color="000000"/>
          <w:bdr w:val="nil"/>
        </w:rPr>
        <w:t xml:space="preserve"> draw </w:t>
      </w:r>
      <w:r w:rsidR="00DD0782" w:rsidRPr="00E65181">
        <w:rPr>
          <w:rFonts w:eastAsia="Helvetica Neue"/>
          <w:color w:val="000000"/>
          <w:u w:color="000000"/>
          <w:bdr w:val="nil"/>
        </w:rPr>
        <w:t xml:space="preserve">on </w:t>
      </w:r>
      <w:r w:rsidR="00DD0782" w:rsidRPr="00E65181">
        <w:t>Roberto Casati and Achille Varzi’s philosophy of holes</w:t>
      </w:r>
      <w:r w:rsidR="00FF2E47" w:rsidRPr="00E65181">
        <w:t xml:space="preserve"> in relation to ‘Penelope’</w:t>
      </w:r>
      <w:r w:rsidR="00C545A8" w:rsidRPr="00E65181">
        <w:t xml:space="preserve">. I </w:t>
      </w:r>
      <w:r w:rsidR="00DD0782" w:rsidRPr="00E65181">
        <w:t xml:space="preserve">determine how the O is </w:t>
      </w:r>
      <w:r w:rsidR="0029536B" w:rsidRPr="00E65181">
        <w:t>in fact</w:t>
      </w:r>
      <w:r w:rsidR="00DD0782" w:rsidRPr="00E65181">
        <w:t xml:space="preserve"> paradoxical in </w:t>
      </w:r>
      <w:r w:rsidR="00DD0782" w:rsidRPr="00E65181">
        <w:rPr>
          <w:color w:val="000000" w:themeColor="text1"/>
        </w:rPr>
        <w:t xml:space="preserve">nature, exemplifying both </w:t>
      </w:r>
      <w:r w:rsidR="00E57CF2" w:rsidRPr="00E65181">
        <w:rPr>
          <w:color w:val="000000" w:themeColor="text1"/>
        </w:rPr>
        <w:t>female</w:t>
      </w:r>
      <w:r w:rsidR="00DD0782" w:rsidRPr="00E65181">
        <w:rPr>
          <w:color w:val="000000" w:themeColor="text1"/>
        </w:rPr>
        <w:t xml:space="preserve"> absence and philosophical presence as it forms a series of textual glory</w:t>
      </w:r>
      <w:r w:rsidR="002A2F63" w:rsidRPr="00E65181">
        <w:rPr>
          <w:color w:val="000000" w:themeColor="text1"/>
        </w:rPr>
        <w:t xml:space="preserve"> h</w:t>
      </w:r>
      <w:r w:rsidR="00DD0782" w:rsidRPr="00E65181">
        <w:rPr>
          <w:color w:val="000000" w:themeColor="text1"/>
        </w:rPr>
        <w:t>oles which enable the reader to construct multiple Mollys.</w:t>
      </w:r>
      <w:r w:rsidR="002A2F63" w:rsidRPr="00E65181">
        <w:rPr>
          <w:color w:val="000000" w:themeColor="text1"/>
        </w:rPr>
        <w:t xml:space="preserve"> When referring to ‘glory holes’, I am using the term in light of its sexual and voyeuristic connotations, describing how, by creating a series of holes </w:t>
      </w:r>
      <w:r w:rsidR="002A2F63" w:rsidRPr="00E65181">
        <w:rPr>
          <w:rFonts w:eastAsia="Helvetica Neue"/>
          <w:color w:val="000000"/>
          <w:u w:color="000000"/>
          <w:bdr w:val="nil"/>
        </w:rPr>
        <w:t>in the textual matter</w:t>
      </w:r>
      <w:r w:rsidR="0043223D" w:rsidRPr="00E65181">
        <w:rPr>
          <w:rFonts w:eastAsia="Helvetica Neue"/>
          <w:color w:val="000000"/>
          <w:u w:color="000000"/>
          <w:bdr w:val="nil"/>
        </w:rPr>
        <w:t>,</w:t>
      </w:r>
      <w:r w:rsidR="002A2F63" w:rsidRPr="00E65181">
        <w:rPr>
          <w:rFonts w:eastAsia="Helvetica Neue"/>
          <w:color w:val="000000"/>
          <w:u w:color="000000"/>
          <w:bdr w:val="nil"/>
        </w:rPr>
        <w:t xml:space="preserve"> Joyce uses the O to detach Molly from his </w:t>
      </w:r>
      <w:r w:rsidR="002A2F63" w:rsidRPr="00E65181">
        <w:rPr>
          <w:rFonts w:eastAsia="Helvetica Neue"/>
          <w:color w:val="000000"/>
          <w:u w:color="000000"/>
          <w:bdr w:val="nil"/>
        </w:rPr>
        <w:lastRenderedPageBreak/>
        <w:t>authorial body, forming a textual glory hole that redirects the reader towards the authority, or flesh, of the womb.</w:t>
      </w:r>
    </w:p>
    <w:p w14:paraId="614B8447" w14:textId="29A9A959" w:rsidR="00DD0782" w:rsidRPr="00E65181" w:rsidRDefault="00DD0782" w:rsidP="00C545A8">
      <w:pPr>
        <w:pBdr>
          <w:top w:val="nil"/>
          <w:left w:val="nil"/>
          <w:bottom w:val="nil"/>
          <w:right w:val="nil"/>
          <w:between w:val="nil"/>
          <w:bar w:val="nil"/>
        </w:pBdr>
        <w:spacing w:line="480" w:lineRule="auto"/>
        <w:ind w:firstLine="720"/>
        <w:rPr>
          <w:rFonts w:eastAsia="Helvetica Neue"/>
          <w:color w:val="000000"/>
          <w:u w:color="000000"/>
          <w:bdr w:val="nil"/>
        </w:rPr>
      </w:pPr>
      <w:r w:rsidRPr="00E65181">
        <w:rPr>
          <w:rFonts w:eastAsia="Helvetica Neue"/>
          <w:color w:val="000000"/>
          <w:u w:color="000000"/>
          <w:bdr w:val="nil"/>
        </w:rPr>
        <w:t xml:space="preserve">After </w:t>
      </w:r>
      <w:r w:rsidR="00FF2E47" w:rsidRPr="00E65181">
        <w:rPr>
          <w:rFonts w:eastAsia="Helvetica Neue"/>
          <w:color w:val="000000"/>
          <w:u w:color="000000"/>
          <w:bdr w:val="nil"/>
        </w:rPr>
        <w:t>establishing th</w:t>
      </w:r>
      <w:r w:rsidRPr="00E65181">
        <w:rPr>
          <w:rFonts w:eastAsia="Helvetica Neue"/>
          <w:color w:val="000000"/>
          <w:u w:color="000000"/>
          <w:bdr w:val="nil"/>
        </w:rPr>
        <w:t>e</w:t>
      </w:r>
      <w:r w:rsidR="00FF2E47" w:rsidRPr="00E65181">
        <w:rPr>
          <w:rFonts w:eastAsia="Helvetica Neue"/>
          <w:color w:val="000000"/>
          <w:u w:color="000000"/>
          <w:bdr w:val="nil"/>
        </w:rPr>
        <w:t xml:space="preserve"> </w:t>
      </w:r>
      <w:r w:rsidR="0043223D" w:rsidRPr="00E65181">
        <w:rPr>
          <w:rFonts w:eastAsia="Helvetica Neue"/>
          <w:color w:val="000000"/>
          <w:u w:color="000000"/>
          <w:bdr w:val="nil"/>
        </w:rPr>
        <w:t xml:space="preserve">full </w:t>
      </w:r>
      <w:r w:rsidR="00FF2E47" w:rsidRPr="00E65181">
        <w:rPr>
          <w:rFonts w:eastAsia="Helvetica Neue"/>
          <w:color w:val="000000"/>
          <w:u w:color="000000"/>
          <w:bdr w:val="nil"/>
        </w:rPr>
        <w:t>phenomenological potential of the</w:t>
      </w:r>
      <w:r w:rsidRPr="00E65181">
        <w:rPr>
          <w:rFonts w:eastAsia="Helvetica Neue"/>
          <w:color w:val="000000"/>
          <w:u w:color="000000"/>
          <w:bdr w:val="nil"/>
        </w:rPr>
        <w:t xml:space="preserve"> O in </w:t>
      </w:r>
      <w:r w:rsidRPr="00E65181">
        <w:rPr>
          <w:rFonts w:eastAsia="Helvetica Neue"/>
          <w:i/>
          <w:iCs/>
          <w:color w:val="000000"/>
          <w:u w:color="000000"/>
          <w:bdr w:val="nil"/>
        </w:rPr>
        <w:t>Ulysses</w:t>
      </w:r>
      <w:r w:rsidRPr="00E65181">
        <w:rPr>
          <w:rFonts w:eastAsia="Helvetica Neue"/>
          <w:color w:val="000000"/>
          <w:u w:color="000000"/>
          <w:bdr w:val="nil"/>
        </w:rPr>
        <w:t xml:space="preserve">, the </w:t>
      </w:r>
      <w:r w:rsidR="00FF2E47" w:rsidRPr="00E65181">
        <w:rPr>
          <w:rFonts w:eastAsia="Helvetica Neue"/>
          <w:color w:val="000000"/>
          <w:u w:color="000000"/>
          <w:bdr w:val="nil"/>
        </w:rPr>
        <w:t xml:space="preserve">second </w:t>
      </w:r>
      <w:r w:rsidR="002F5DB9" w:rsidRPr="00E65181">
        <w:rPr>
          <w:rFonts w:eastAsia="Helvetica Neue"/>
          <w:color w:val="000000"/>
          <w:u w:color="000000"/>
          <w:bdr w:val="nil"/>
        </w:rPr>
        <w:t>half</w:t>
      </w:r>
      <w:r w:rsidRPr="00E65181">
        <w:rPr>
          <w:rFonts w:eastAsia="Helvetica Neue"/>
          <w:color w:val="000000"/>
          <w:u w:color="000000"/>
          <w:bdr w:val="nil"/>
        </w:rPr>
        <w:t xml:space="preserve"> of this chapter will trace the philosophical development of figure in </w:t>
      </w:r>
      <w:r w:rsidRPr="00E65181">
        <w:rPr>
          <w:rFonts w:eastAsia="Helvetica Neue"/>
          <w:i/>
          <w:iCs/>
          <w:color w:val="000000"/>
          <w:u w:color="000000"/>
          <w:bdr w:val="nil"/>
        </w:rPr>
        <w:t>Finnegans Wake</w:t>
      </w:r>
      <w:r w:rsidRPr="00E65181">
        <w:rPr>
          <w:rFonts w:eastAsia="Helvetica Neue"/>
          <w:color w:val="000000"/>
          <w:u w:color="000000"/>
          <w:bdr w:val="nil"/>
        </w:rPr>
        <w:t xml:space="preserve">. </w:t>
      </w:r>
      <w:r w:rsidR="00FF2E47" w:rsidRPr="00E65181">
        <w:rPr>
          <w:rFonts w:eastAsia="Helvetica Neue"/>
          <w:color w:val="000000"/>
          <w:u w:color="000000"/>
          <w:bdr w:val="nil"/>
        </w:rPr>
        <w:t>Here I</w:t>
      </w:r>
      <w:r w:rsidRPr="00E65181">
        <w:rPr>
          <w:rFonts w:eastAsia="Helvetica Neue"/>
          <w:color w:val="000000"/>
          <w:u w:color="000000"/>
          <w:bdr w:val="nil"/>
        </w:rPr>
        <w:t xml:space="preserve"> determine how the O’s deeper intertwinement with metaphysics, philosophy, and the female body in results in a more complex typographical figure which reve</w:t>
      </w:r>
      <w:r w:rsidR="0029536B" w:rsidRPr="00E65181">
        <w:rPr>
          <w:rFonts w:eastAsia="Helvetica Neue"/>
          <w:color w:val="000000"/>
          <w:u w:color="000000"/>
          <w:bdr w:val="nil"/>
        </w:rPr>
        <w:t>a</w:t>
      </w:r>
      <w:r w:rsidRPr="00E65181">
        <w:rPr>
          <w:rFonts w:eastAsia="Helvetica Neue"/>
          <w:color w:val="000000"/>
          <w:u w:color="000000"/>
          <w:bdr w:val="nil"/>
        </w:rPr>
        <w:t>ls the absent centre of the Joycean text</w:t>
      </w:r>
      <w:r w:rsidR="00FF2E47" w:rsidRPr="00E65181">
        <w:rPr>
          <w:rFonts w:eastAsia="Helvetica Neue"/>
          <w:color w:val="000000"/>
          <w:u w:color="000000"/>
          <w:bdr w:val="nil"/>
        </w:rPr>
        <w:t xml:space="preserve">. </w:t>
      </w:r>
      <w:r w:rsidR="00FF2E47" w:rsidRPr="00E65181">
        <w:rPr>
          <w:rFonts w:eastAsia="Helvetica Neue"/>
          <w:color w:val="000000" w:themeColor="text1"/>
          <w:u w:color="000000"/>
          <w:bdr w:val="nil"/>
        </w:rPr>
        <w:t>Outlining how the O s</w:t>
      </w:r>
      <w:r w:rsidRPr="00E65181">
        <w:rPr>
          <w:rFonts w:eastAsia="Helvetica Neue"/>
          <w:color w:val="000000" w:themeColor="text1"/>
          <w:u w:color="000000"/>
          <w:bdr w:val="nil"/>
        </w:rPr>
        <w:t>traddl</w:t>
      </w:r>
      <w:r w:rsidR="00FF2E47" w:rsidRPr="00E65181">
        <w:rPr>
          <w:rFonts w:eastAsia="Helvetica Neue"/>
          <w:color w:val="000000" w:themeColor="text1"/>
          <w:u w:color="000000"/>
          <w:bdr w:val="nil"/>
        </w:rPr>
        <w:t>es</w:t>
      </w:r>
      <w:r w:rsidRPr="00E65181">
        <w:rPr>
          <w:rFonts w:eastAsia="Helvetica Neue"/>
          <w:color w:val="000000" w:themeColor="text1"/>
          <w:u w:color="000000"/>
          <w:bdr w:val="nil"/>
        </w:rPr>
        <w:t xml:space="preserve"> the binary </w:t>
      </w:r>
      <w:r w:rsidRPr="00E65181">
        <w:rPr>
          <w:rFonts w:eastAsia="Helvetica Neue"/>
          <w:color w:val="000000"/>
          <w:u w:color="000000"/>
          <w:bdr w:val="nil"/>
        </w:rPr>
        <w:t>between life and death, womb and tomb, I</w:t>
      </w:r>
      <w:r w:rsidR="00FF2E47" w:rsidRPr="00E65181">
        <w:rPr>
          <w:rFonts w:eastAsia="Helvetica Neue"/>
          <w:color w:val="000000"/>
          <w:u w:color="000000"/>
          <w:bdr w:val="nil"/>
        </w:rPr>
        <w:t xml:space="preserve"> </w:t>
      </w:r>
      <w:r w:rsidR="00E57CF2" w:rsidRPr="00E65181">
        <w:rPr>
          <w:rFonts w:eastAsia="Helvetica Neue"/>
          <w:color w:val="000000"/>
          <w:u w:color="000000"/>
          <w:bdr w:val="nil"/>
        </w:rPr>
        <w:t>interrogate</w:t>
      </w:r>
      <w:r w:rsidRPr="00E65181">
        <w:rPr>
          <w:rFonts w:eastAsia="Helvetica Neue"/>
          <w:color w:val="000000"/>
          <w:u w:color="000000"/>
          <w:bdr w:val="nil"/>
        </w:rPr>
        <w:t xml:space="preserve"> how the </w:t>
      </w:r>
      <w:r w:rsidR="0043223D" w:rsidRPr="00E65181">
        <w:rPr>
          <w:rFonts w:eastAsia="Helvetica Neue"/>
          <w:color w:val="000000"/>
          <w:u w:color="000000"/>
          <w:bdr w:val="nil"/>
        </w:rPr>
        <w:t>figure</w:t>
      </w:r>
      <w:r w:rsidRPr="00E65181">
        <w:rPr>
          <w:rFonts w:eastAsia="Helvetica Neue"/>
          <w:color w:val="000000"/>
          <w:u w:color="000000"/>
          <w:bdr w:val="nil"/>
        </w:rPr>
        <w:t xml:space="preserve"> simultaneously illuminates the fragmented nature of literary representation</w:t>
      </w:r>
      <w:r w:rsidR="00FF2E47" w:rsidRPr="00E65181">
        <w:rPr>
          <w:rFonts w:eastAsia="Helvetica Neue"/>
          <w:color w:val="000000"/>
          <w:u w:color="000000"/>
          <w:bdr w:val="nil"/>
        </w:rPr>
        <w:t xml:space="preserve">, </w:t>
      </w:r>
      <w:r w:rsidR="002005DC" w:rsidRPr="00E65181">
        <w:rPr>
          <w:rFonts w:eastAsia="Helvetica Neue"/>
          <w:color w:val="000000"/>
          <w:u w:color="000000"/>
          <w:bdr w:val="nil"/>
        </w:rPr>
        <w:t xml:space="preserve">drawing on Maurice Blanchot’s </w:t>
      </w:r>
      <w:r w:rsidR="00296C0F" w:rsidRPr="00E65181">
        <w:rPr>
          <w:rFonts w:eastAsia="Helvetica Neue"/>
          <w:color w:val="000000"/>
          <w:u w:color="000000"/>
          <w:bdr w:val="nil"/>
        </w:rPr>
        <w:t xml:space="preserve">‘Literature and the Right to Death’ (1949) and </w:t>
      </w:r>
      <w:r w:rsidR="002005DC" w:rsidRPr="00E65181">
        <w:rPr>
          <w:rFonts w:eastAsia="Helvetica Neue"/>
          <w:color w:val="000000"/>
          <w:u w:color="000000"/>
          <w:bdr w:val="nil"/>
        </w:rPr>
        <w:t xml:space="preserve">‘Inspiration’ (1955) to strengthen my hypothesis. </w:t>
      </w:r>
      <w:r w:rsidRPr="00E65181">
        <w:rPr>
          <w:rFonts w:eastAsia="Helvetica Neue"/>
          <w:color w:val="000000"/>
          <w:u w:color="000000"/>
          <w:bdr w:val="nil"/>
        </w:rPr>
        <w:t>I do this by examining the gendered, metaphysical riddles which are framed by the typographical figure in 1.6, otherwise known as the ‘</w:t>
      </w:r>
      <w:r w:rsidR="00FB3BE6" w:rsidRPr="00E65181">
        <w:rPr>
          <w:rFonts w:eastAsia="Helvetica Neue"/>
          <w:color w:val="000000"/>
          <w:u w:color="000000"/>
          <w:bdr w:val="nil"/>
        </w:rPr>
        <w:t>Questions</w:t>
      </w:r>
      <w:r w:rsidR="00B26FEE" w:rsidRPr="00E65181">
        <w:rPr>
          <w:rFonts w:eastAsia="Helvetica Neue"/>
          <w:color w:val="000000"/>
          <w:u w:color="000000"/>
          <w:bdr w:val="nil"/>
        </w:rPr>
        <w:t xml:space="preserve"> </w:t>
      </w:r>
      <w:r w:rsidR="00FB3BE6" w:rsidRPr="00E65181">
        <w:rPr>
          <w:rFonts w:eastAsia="Helvetica Neue"/>
          <w:color w:val="000000"/>
          <w:u w:color="000000"/>
          <w:bdr w:val="nil"/>
        </w:rPr>
        <w:t>Chapter</w:t>
      </w:r>
      <w:r w:rsidR="00B26FEE" w:rsidRPr="00E65181">
        <w:rPr>
          <w:rFonts w:eastAsia="Helvetica Neue"/>
          <w:color w:val="000000"/>
          <w:u w:color="000000"/>
          <w:bdr w:val="nil"/>
        </w:rPr>
        <w:t>’</w:t>
      </w:r>
      <w:r w:rsidRPr="00E65181">
        <w:rPr>
          <w:rFonts w:eastAsia="Helvetica Neue"/>
          <w:color w:val="000000"/>
          <w:u w:color="000000"/>
          <w:bdr w:val="nil"/>
        </w:rPr>
        <w:t>.</w:t>
      </w:r>
      <w:r w:rsidR="00C545A8" w:rsidRPr="00E65181">
        <w:rPr>
          <w:rFonts w:eastAsia="Helvetica Neue"/>
          <w:color w:val="000000"/>
          <w:u w:color="000000"/>
          <w:bdr w:val="nil"/>
        </w:rPr>
        <w:t xml:space="preserve"> </w:t>
      </w:r>
      <w:r w:rsidRPr="00E65181">
        <w:rPr>
          <w:rFonts w:eastAsia="Helvetica Neue"/>
          <w:color w:val="000000"/>
          <w:u w:color="000000"/>
          <w:bdr w:val="nil"/>
        </w:rPr>
        <w:t>I</w:t>
      </w:r>
      <w:r w:rsidR="00C545A8" w:rsidRPr="00E65181">
        <w:rPr>
          <w:rFonts w:eastAsia="Helvetica Neue"/>
          <w:color w:val="000000"/>
          <w:u w:color="000000"/>
          <w:bdr w:val="nil"/>
        </w:rPr>
        <w:t xml:space="preserve"> then </w:t>
      </w:r>
      <w:r w:rsidRPr="00E65181">
        <w:rPr>
          <w:rFonts w:eastAsia="Helvetica Neue"/>
          <w:color w:val="000000"/>
          <w:u w:color="000000"/>
          <w:bdr w:val="nil"/>
        </w:rPr>
        <w:t xml:space="preserve">balance the superficial gynaecology of the O with its deeper metaphysical complexities through a brief reading of the ‘Mamafesta’, determining how a </w:t>
      </w:r>
      <w:r w:rsidR="0089268D" w:rsidRPr="00E65181">
        <w:rPr>
          <w:rFonts w:eastAsia="Helvetica Neue"/>
          <w:color w:val="000000"/>
          <w:u w:color="000000"/>
          <w:bdr w:val="nil"/>
        </w:rPr>
        <w:t xml:space="preserve">philosophical </w:t>
      </w:r>
      <w:r w:rsidRPr="00E65181">
        <w:rPr>
          <w:rFonts w:eastAsia="Helvetica Neue"/>
          <w:color w:val="000000"/>
          <w:u w:color="000000"/>
          <w:bdr w:val="nil"/>
        </w:rPr>
        <w:t xml:space="preserve">reading of this kind can enable a more in-depth view of the Wakean female figure. </w:t>
      </w:r>
    </w:p>
    <w:p w14:paraId="291E766E" w14:textId="2EDD7AD0" w:rsidR="00DD0782" w:rsidRPr="00E65181" w:rsidRDefault="007B7966" w:rsidP="00242B38">
      <w:pPr>
        <w:pBdr>
          <w:top w:val="nil"/>
          <w:left w:val="nil"/>
          <w:bottom w:val="nil"/>
          <w:right w:val="nil"/>
          <w:between w:val="nil"/>
          <w:bar w:val="nil"/>
        </w:pBdr>
        <w:spacing w:line="480" w:lineRule="auto"/>
        <w:ind w:firstLine="720"/>
        <w:rPr>
          <w:rFonts w:eastAsia="Helvetica Neue"/>
          <w:color w:val="000000" w:themeColor="text1"/>
          <w:u w:color="000000"/>
          <w:bdr w:val="nil"/>
        </w:rPr>
      </w:pPr>
      <w:r w:rsidRPr="00E65181">
        <w:rPr>
          <w:rFonts w:eastAsia="Helvetica Neue"/>
          <w:color w:val="000000"/>
          <w:u w:color="000000"/>
          <w:bdr w:val="nil"/>
        </w:rPr>
        <w:t>I</w:t>
      </w:r>
      <w:r w:rsidR="00DD0782" w:rsidRPr="00E65181">
        <w:rPr>
          <w:rFonts w:eastAsia="Helvetica Neue"/>
          <w:color w:val="000000"/>
          <w:u w:color="000000"/>
          <w:bdr w:val="nil"/>
        </w:rPr>
        <w:t>lluminat</w:t>
      </w:r>
      <w:r w:rsidRPr="00E65181">
        <w:rPr>
          <w:rFonts w:eastAsia="Helvetica Neue"/>
          <w:color w:val="000000"/>
          <w:u w:color="000000"/>
          <w:bdr w:val="nil"/>
        </w:rPr>
        <w:t>ing</w:t>
      </w:r>
      <w:r w:rsidR="00DD0782" w:rsidRPr="00E65181">
        <w:rPr>
          <w:rFonts w:eastAsia="Helvetica Neue"/>
          <w:color w:val="000000"/>
          <w:u w:color="000000"/>
          <w:bdr w:val="nil"/>
        </w:rPr>
        <w:t xml:space="preserve"> the phenomenological presence of the O throughout </w:t>
      </w:r>
      <w:r w:rsidR="00DD0782" w:rsidRPr="00E65181">
        <w:rPr>
          <w:rFonts w:eastAsia="Helvetica Neue"/>
          <w:i/>
          <w:iCs/>
          <w:color w:val="000000"/>
          <w:u w:color="000000"/>
          <w:bdr w:val="nil"/>
        </w:rPr>
        <w:t xml:space="preserve">Ulysses </w:t>
      </w:r>
      <w:r w:rsidR="00DD0782" w:rsidRPr="00E65181">
        <w:rPr>
          <w:rFonts w:eastAsia="Helvetica Neue"/>
          <w:color w:val="000000"/>
          <w:u w:color="000000"/>
          <w:bdr w:val="nil"/>
        </w:rPr>
        <w:t xml:space="preserve">and </w:t>
      </w:r>
      <w:r w:rsidR="00DD0782" w:rsidRPr="00E65181">
        <w:rPr>
          <w:rFonts w:eastAsia="Helvetica Neue"/>
          <w:i/>
          <w:iCs/>
          <w:color w:val="000000"/>
          <w:u w:color="000000"/>
          <w:bdr w:val="nil"/>
        </w:rPr>
        <w:t>Finnegans Wake</w:t>
      </w:r>
      <w:r w:rsidRPr="00E65181">
        <w:rPr>
          <w:rFonts w:eastAsia="Helvetica Neue"/>
          <w:color w:val="000000"/>
          <w:u w:color="000000"/>
          <w:bdr w:val="nil"/>
        </w:rPr>
        <w:t xml:space="preserve">, this </w:t>
      </w:r>
      <w:r w:rsidR="00DD0782" w:rsidRPr="00E65181">
        <w:rPr>
          <w:rFonts w:eastAsia="Helvetica Neue"/>
          <w:color w:val="000000"/>
          <w:u w:color="000000"/>
          <w:bdr w:val="nil"/>
        </w:rPr>
        <w:t>chapter collectively outlines the O</w:t>
      </w:r>
      <w:r w:rsidR="00B235DA" w:rsidRPr="00E65181">
        <w:rPr>
          <w:rFonts w:eastAsia="Helvetica Neue"/>
          <w:color w:val="000000"/>
          <w:u w:color="000000"/>
          <w:bdr w:val="nil"/>
        </w:rPr>
        <w:t>’</w:t>
      </w:r>
      <w:r w:rsidR="00DD0782" w:rsidRPr="00E65181">
        <w:rPr>
          <w:rFonts w:eastAsia="Helvetica Neue"/>
          <w:color w:val="000000"/>
          <w:u w:color="000000"/>
          <w:bdr w:val="nil"/>
        </w:rPr>
        <w:t xml:space="preserve">s role as a textual marker which makes space for the reader’s desire, enabling a fuller, more philosophical examination of Joyce’s </w:t>
      </w:r>
      <w:r w:rsidR="00DD0782" w:rsidRPr="00E65181">
        <w:rPr>
          <w:rFonts w:eastAsia="Helvetica Neue"/>
          <w:color w:val="000000" w:themeColor="text1"/>
          <w:u w:color="000000"/>
          <w:bdr w:val="nil"/>
        </w:rPr>
        <w:t>female literary figures.</w:t>
      </w:r>
      <w:r w:rsidR="00E57CF2" w:rsidRPr="00E65181">
        <w:rPr>
          <w:rFonts w:eastAsia="Helvetica Neue"/>
          <w:color w:val="000000" w:themeColor="text1"/>
          <w:u w:color="000000"/>
          <w:bdr w:val="nil"/>
        </w:rPr>
        <w:t xml:space="preserve"> </w:t>
      </w:r>
      <w:r w:rsidR="00572CD4" w:rsidRPr="00E65181">
        <w:rPr>
          <w:rFonts w:eastAsia="Helvetica Neue"/>
          <w:color w:val="000000" w:themeColor="text1"/>
          <w:u w:color="000000"/>
          <w:bdr w:val="nil"/>
        </w:rPr>
        <w:t>In addition, the</w:t>
      </w:r>
      <w:r w:rsidR="00F2476B" w:rsidRPr="00E65181">
        <w:rPr>
          <w:rFonts w:eastAsia="Helvetica Neue"/>
          <w:color w:val="000000" w:themeColor="text1"/>
          <w:u w:color="000000"/>
          <w:bdr w:val="nil"/>
        </w:rPr>
        <w:t xml:space="preserve"> readings which take place throughout this chapte</w:t>
      </w:r>
      <w:r w:rsidRPr="00E65181">
        <w:rPr>
          <w:rFonts w:eastAsia="Helvetica Neue"/>
          <w:color w:val="000000" w:themeColor="text1"/>
          <w:u w:color="000000"/>
          <w:bdr w:val="nil"/>
        </w:rPr>
        <w:t>r</w:t>
      </w:r>
      <w:r w:rsidR="00F2476B" w:rsidRPr="00E65181">
        <w:rPr>
          <w:rFonts w:eastAsia="Helvetica Neue"/>
          <w:color w:val="000000" w:themeColor="text1"/>
          <w:u w:color="000000"/>
          <w:bdr w:val="nil"/>
        </w:rPr>
        <w:t xml:space="preserve"> form a foundational base for the gynaecological</w:t>
      </w:r>
      <w:r w:rsidR="00FB3BE6" w:rsidRPr="00E65181">
        <w:rPr>
          <w:rFonts w:eastAsia="Helvetica Neue"/>
          <w:color w:val="000000" w:themeColor="text1"/>
          <w:u w:color="000000"/>
          <w:bdr w:val="nil"/>
        </w:rPr>
        <w:t xml:space="preserve"> a</w:t>
      </w:r>
      <w:r w:rsidR="00F2476B" w:rsidRPr="00E65181">
        <w:rPr>
          <w:rFonts w:eastAsia="Helvetica Neue"/>
          <w:color w:val="000000" w:themeColor="text1"/>
          <w:u w:color="000000"/>
          <w:bdr w:val="nil"/>
        </w:rPr>
        <w:t>nd phenomenological readings which permeate the breadth of this thesis</w:t>
      </w:r>
      <w:r w:rsidR="002F1EB5" w:rsidRPr="00E65181">
        <w:rPr>
          <w:rFonts w:eastAsia="Helvetica Neue"/>
          <w:color w:val="000000" w:themeColor="text1"/>
          <w:u w:color="000000"/>
          <w:bdr w:val="nil"/>
        </w:rPr>
        <w:t>. E</w:t>
      </w:r>
      <w:r w:rsidR="00572CD4" w:rsidRPr="00E65181">
        <w:rPr>
          <w:rFonts w:eastAsia="Helvetica Neue"/>
          <w:color w:val="000000" w:themeColor="text1"/>
          <w:u w:color="000000"/>
          <w:bdr w:val="nil"/>
        </w:rPr>
        <w:t xml:space="preserve">stablishing </w:t>
      </w:r>
      <w:r w:rsidR="0043223D" w:rsidRPr="00E65181">
        <w:rPr>
          <w:rFonts w:eastAsia="Helvetica Neue"/>
          <w:color w:val="000000" w:themeColor="text1"/>
          <w:u w:color="000000"/>
          <w:bdr w:val="nil"/>
        </w:rPr>
        <w:t>an original reading of the</w:t>
      </w:r>
      <w:r w:rsidR="00572CD4" w:rsidRPr="00E65181">
        <w:rPr>
          <w:rFonts w:eastAsia="Helvetica Neue"/>
          <w:color w:val="000000" w:themeColor="text1"/>
          <w:u w:color="000000"/>
          <w:bdr w:val="nil"/>
        </w:rPr>
        <w:t xml:space="preserve"> O as a dynamic </w:t>
      </w:r>
      <w:r w:rsidR="00FD48FA" w:rsidRPr="00E65181">
        <w:rPr>
          <w:rFonts w:eastAsia="Helvetica Neue"/>
          <w:color w:val="000000" w:themeColor="text1"/>
          <w:u w:color="000000"/>
          <w:bdr w:val="nil"/>
        </w:rPr>
        <w:t xml:space="preserve">and pervasive </w:t>
      </w:r>
      <w:r w:rsidR="00572CD4" w:rsidRPr="00E65181">
        <w:rPr>
          <w:rFonts w:eastAsia="Helvetica Neue"/>
          <w:color w:val="000000" w:themeColor="text1"/>
          <w:u w:color="000000"/>
          <w:bdr w:val="nil"/>
        </w:rPr>
        <w:t xml:space="preserve">marker of </w:t>
      </w:r>
      <w:r w:rsidR="00242B38" w:rsidRPr="00E65181">
        <w:rPr>
          <w:rFonts w:eastAsia="Helvetica Neue"/>
          <w:color w:val="000000" w:themeColor="text1"/>
          <w:u w:color="000000"/>
          <w:bdr w:val="nil"/>
        </w:rPr>
        <w:t xml:space="preserve">a </w:t>
      </w:r>
      <w:r w:rsidR="00572CD4" w:rsidRPr="00E65181">
        <w:rPr>
          <w:rFonts w:eastAsia="Helvetica Neue"/>
          <w:color w:val="000000" w:themeColor="text1"/>
          <w:u w:color="000000"/>
          <w:bdr w:val="nil"/>
        </w:rPr>
        <w:t xml:space="preserve">female </w:t>
      </w:r>
      <w:r w:rsidR="00242B38" w:rsidRPr="00E65181">
        <w:rPr>
          <w:rFonts w:eastAsia="Helvetica Neue"/>
          <w:color w:val="000000" w:themeColor="text1"/>
          <w:u w:color="000000"/>
          <w:bdr w:val="nil"/>
        </w:rPr>
        <w:t xml:space="preserve">phenomenology will </w:t>
      </w:r>
      <w:r w:rsidR="0043223D" w:rsidRPr="00E65181">
        <w:rPr>
          <w:rFonts w:eastAsia="Helvetica Neue"/>
          <w:color w:val="000000" w:themeColor="text1"/>
          <w:u w:color="000000"/>
          <w:bdr w:val="nil"/>
        </w:rPr>
        <w:t>allow</w:t>
      </w:r>
      <w:r w:rsidR="00242B38" w:rsidRPr="00E65181">
        <w:rPr>
          <w:rFonts w:eastAsia="Helvetica Neue"/>
          <w:color w:val="000000" w:themeColor="text1"/>
          <w:u w:color="000000"/>
          <w:bdr w:val="nil"/>
        </w:rPr>
        <w:t xml:space="preserve"> me to further my exploration of female philosophical authority in </w:t>
      </w:r>
      <w:r w:rsidR="00242B38" w:rsidRPr="00E65181">
        <w:rPr>
          <w:rFonts w:eastAsia="Helvetica Neue"/>
          <w:i/>
          <w:iCs/>
          <w:color w:val="000000" w:themeColor="text1"/>
          <w:u w:color="000000"/>
          <w:bdr w:val="nil"/>
        </w:rPr>
        <w:t>Finnegans Wake</w:t>
      </w:r>
      <w:r w:rsidR="00242B38" w:rsidRPr="00E65181">
        <w:rPr>
          <w:rFonts w:eastAsia="Helvetica Neue"/>
          <w:color w:val="000000" w:themeColor="text1"/>
          <w:u w:color="000000"/>
          <w:bdr w:val="nil"/>
        </w:rPr>
        <w:t xml:space="preserve">, as I move towards establishing a dual authority </w:t>
      </w:r>
      <w:r w:rsidR="00FB3BE6" w:rsidRPr="00E65181">
        <w:rPr>
          <w:rFonts w:eastAsia="Helvetica Neue"/>
          <w:color w:val="000000" w:themeColor="text1"/>
          <w:u w:color="000000"/>
          <w:bdr w:val="nil"/>
        </w:rPr>
        <w:t xml:space="preserve">in </w:t>
      </w:r>
      <w:r w:rsidR="00242B38" w:rsidRPr="00E65181">
        <w:rPr>
          <w:rFonts w:eastAsia="Helvetica Neue"/>
          <w:color w:val="000000" w:themeColor="text1"/>
          <w:u w:color="000000"/>
          <w:bdr w:val="nil"/>
        </w:rPr>
        <w:t>the text. These</w:t>
      </w:r>
      <w:r w:rsidR="00DD0782" w:rsidRPr="00E65181">
        <w:rPr>
          <w:rFonts w:eastAsia="Helvetica Neue"/>
          <w:color w:val="000000" w:themeColor="text1"/>
          <w:u w:color="000000"/>
          <w:bdr w:val="nil"/>
        </w:rPr>
        <w:t xml:space="preserve"> investigations</w:t>
      </w:r>
      <w:r w:rsidR="00242B38" w:rsidRPr="00E65181">
        <w:rPr>
          <w:rFonts w:eastAsia="Helvetica Neue"/>
          <w:color w:val="000000" w:themeColor="text1"/>
          <w:u w:color="000000"/>
          <w:bdr w:val="nil"/>
        </w:rPr>
        <w:t xml:space="preserve"> thus</w:t>
      </w:r>
      <w:r w:rsidR="00DD0782" w:rsidRPr="00E65181">
        <w:rPr>
          <w:rFonts w:eastAsia="Helvetica Neue"/>
          <w:color w:val="000000" w:themeColor="text1"/>
          <w:u w:color="000000"/>
          <w:bdr w:val="nil"/>
        </w:rPr>
        <w:t xml:space="preserve"> enable </w:t>
      </w:r>
      <w:r w:rsidR="00242B38" w:rsidRPr="00E65181">
        <w:rPr>
          <w:rFonts w:eastAsia="Helvetica Neue"/>
          <w:color w:val="000000" w:themeColor="text1"/>
          <w:u w:color="000000"/>
          <w:bdr w:val="nil"/>
        </w:rPr>
        <w:t>me</w:t>
      </w:r>
      <w:r w:rsidR="00DD0782" w:rsidRPr="00E65181">
        <w:rPr>
          <w:rFonts w:eastAsia="Helvetica Neue"/>
          <w:color w:val="000000" w:themeColor="text1"/>
          <w:u w:color="000000"/>
          <w:bdr w:val="nil"/>
        </w:rPr>
        <w:t xml:space="preserve"> to build a foundation for examining Joyce’s underrepresented and perhaps lesser analysed figures, </w:t>
      </w:r>
      <w:r w:rsidR="00DD0782" w:rsidRPr="00E65181">
        <w:rPr>
          <w:rFonts w:eastAsia="Helvetica Neue"/>
          <w:color w:val="000000" w:themeColor="text1"/>
          <w:u w:color="000000"/>
          <w:bdr w:val="nil"/>
        </w:rPr>
        <w:lastRenderedPageBreak/>
        <w:t xml:space="preserve">resulting in </w:t>
      </w:r>
      <w:r w:rsidR="00242B38" w:rsidRPr="00E65181">
        <w:rPr>
          <w:rFonts w:eastAsia="Helvetica Neue"/>
          <w:color w:val="000000" w:themeColor="text1"/>
          <w:u w:color="000000"/>
          <w:bdr w:val="nil"/>
        </w:rPr>
        <w:t xml:space="preserve">us </w:t>
      </w:r>
      <w:r w:rsidR="00DD0782" w:rsidRPr="00E65181">
        <w:rPr>
          <w:rFonts w:eastAsia="Helvetica Neue"/>
          <w:color w:val="000000" w:themeColor="text1"/>
          <w:u w:color="000000"/>
          <w:bdr w:val="nil"/>
        </w:rPr>
        <w:t xml:space="preserve">making more use out of the Joycean text. This is because, </w:t>
      </w:r>
      <w:r w:rsidR="00DD0782" w:rsidRPr="00E65181">
        <w:rPr>
          <w:color w:val="000000" w:themeColor="text1"/>
        </w:rPr>
        <w:t xml:space="preserve">in the context of a female, queer, or racial phenomenology of the text, we must ‘use it or lose it’, </w:t>
      </w:r>
      <w:r w:rsidR="00242B38" w:rsidRPr="00E65181">
        <w:rPr>
          <w:color w:val="000000" w:themeColor="text1"/>
        </w:rPr>
        <w:t>Sara A</w:t>
      </w:r>
      <w:r w:rsidR="00DD0782" w:rsidRPr="00E65181">
        <w:rPr>
          <w:color w:val="000000" w:themeColor="text1"/>
        </w:rPr>
        <w:t>hmed posits. If we fail to uncover these under</w:t>
      </w:r>
      <w:r w:rsidR="0029536B" w:rsidRPr="00E65181">
        <w:rPr>
          <w:color w:val="000000" w:themeColor="text1"/>
        </w:rPr>
        <w:t>-</w:t>
      </w:r>
      <w:r w:rsidR="00DD0782" w:rsidRPr="00E65181">
        <w:rPr>
          <w:color w:val="000000" w:themeColor="text1"/>
        </w:rPr>
        <w:t xml:space="preserve">examined textual positions, we risk losing valuable material. In fact, we lose a part of the </w:t>
      </w:r>
      <w:r w:rsidR="00DD0782" w:rsidRPr="00E65181">
        <w:rPr>
          <w:i/>
          <w:iCs/>
          <w:color w:val="000000" w:themeColor="text1"/>
        </w:rPr>
        <w:t>Wake</w:t>
      </w:r>
      <w:r w:rsidR="00DD0782" w:rsidRPr="00E65181">
        <w:rPr>
          <w:color w:val="000000" w:themeColor="text1"/>
        </w:rPr>
        <w:t xml:space="preserve"> itself, because</w:t>
      </w:r>
      <w:r w:rsidR="00242B38" w:rsidRPr="00E65181">
        <w:rPr>
          <w:color w:val="000000" w:themeColor="text1"/>
        </w:rPr>
        <w:t xml:space="preserve"> </w:t>
      </w:r>
      <w:r w:rsidR="00DD0782" w:rsidRPr="00E65181">
        <w:rPr>
          <w:color w:val="000000" w:themeColor="text1"/>
        </w:rPr>
        <w:t>‘a tongue that is not spoken will shrivel into indistinction’.</w:t>
      </w:r>
      <w:r w:rsidR="00DD0782" w:rsidRPr="00E65181">
        <w:rPr>
          <w:color w:val="000000" w:themeColor="text1"/>
          <w:vertAlign w:val="superscript"/>
        </w:rPr>
        <w:footnoteReference w:id="75"/>
      </w:r>
    </w:p>
    <w:p w14:paraId="57E54308" w14:textId="4CC28F16" w:rsidR="00CD1499" w:rsidRPr="00E65181" w:rsidRDefault="00CD1499" w:rsidP="000C1965">
      <w:pPr>
        <w:rPr>
          <w:rFonts w:eastAsia="Helvetica Neue"/>
          <w:u w:color="000000"/>
          <w:bdr w:val="nil"/>
        </w:rPr>
      </w:pPr>
    </w:p>
    <w:p w14:paraId="5EF82AAA" w14:textId="039EE198" w:rsidR="0092218E" w:rsidRPr="00E65181" w:rsidRDefault="00CE6FB0" w:rsidP="000C1965">
      <w:pPr>
        <w:rPr>
          <w:b/>
          <w:bCs/>
          <w:color w:val="000000" w:themeColor="text1"/>
        </w:rPr>
      </w:pPr>
      <w:bookmarkStart w:id="63" w:name="_Toc129856849"/>
      <w:bookmarkStart w:id="64" w:name="_Toc129857160"/>
      <w:bookmarkStart w:id="65" w:name="_Toc129860295"/>
      <w:bookmarkStart w:id="66" w:name="_Toc131445925"/>
      <w:bookmarkStart w:id="67" w:name="_Toc131446362"/>
      <w:r w:rsidRPr="00E65181">
        <w:rPr>
          <w:b/>
          <w:bCs/>
          <w:color w:val="000000" w:themeColor="text1"/>
          <w:bdr w:val="nil"/>
        </w:rPr>
        <w:t xml:space="preserve">THE ULYSSEAN O: A </w:t>
      </w:r>
      <w:r w:rsidR="0092218E" w:rsidRPr="00E65181">
        <w:rPr>
          <w:b/>
          <w:bCs/>
          <w:color w:val="000000" w:themeColor="text1"/>
          <w:bdr w:val="nil"/>
        </w:rPr>
        <w:t>MALE PHENOMENOLOGY</w:t>
      </w:r>
      <w:bookmarkEnd w:id="63"/>
      <w:bookmarkEnd w:id="64"/>
      <w:bookmarkEnd w:id="65"/>
      <w:bookmarkEnd w:id="66"/>
      <w:bookmarkEnd w:id="67"/>
      <w:r w:rsidR="0092218E" w:rsidRPr="00E65181">
        <w:rPr>
          <w:b/>
          <w:bCs/>
          <w:color w:val="000000" w:themeColor="text1"/>
          <w:bdr w:val="nil"/>
        </w:rPr>
        <w:t xml:space="preserve"> </w:t>
      </w:r>
    </w:p>
    <w:p w14:paraId="1F417BE1" w14:textId="77777777" w:rsidR="0092218E" w:rsidRPr="00E65181" w:rsidRDefault="0092218E" w:rsidP="007B662A">
      <w:pPr>
        <w:pStyle w:val="ListParagraph"/>
        <w:pBdr>
          <w:top w:val="nil"/>
          <w:left w:val="nil"/>
          <w:bottom w:val="nil"/>
          <w:right w:val="nil"/>
          <w:between w:val="nil"/>
          <w:bar w:val="nil"/>
        </w:pBdr>
        <w:spacing w:line="480" w:lineRule="auto"/>
        <w:ind w:left="1080"/>
        <w:rPr>
          <w:b/>
          <w:bCs/>
          <w:u w:val="single"/>
        </w:rPr>
      </w:pPr>
    </w:p>
    <w:p w14:paraId="4D08C07D" w14:textId="3B37F930" w:rsidR="00737928" w:rsidRPr="00E65181" w:rsidRDefault="00D36CAA" w:rsidP="00F453A9">
      <w:pPr>
        <w:pBdr>
          <w:top w:val="nil"/>
          <w:left w:val="nil"/>
          <w:bottom w:val="nil"/>
          <w:right w:val="nil"/>
          <w:between w:val="nil"/>
          <w:bar w:val="nil"/>
        </w:pBdr>
        <w:spacing w:line="480" w:lineRule="auto"/>
      </w:pPr>
      <w:r w:rsidRPr="00E65181">
        <w:rPr>
          <w:color w:val="000000" w:themeColor="text1"/>
        </w:rPr>
        <w:t xml:space="preserve">Upon a first reading of </w:t>
      </w:r>
      <w:r w:rsidRPr="00E65181">
        <w:rPr>
          <w:i/>
          <w:iCs/>
          <w:color w:val="000000" w:themeColor="text1"/>
        </w:rPr>
        <w:t>Ulysses</w:t>
      </w:r>
      <w:r w:rsidRPr="00E65181">
        <w:rPr>
          <w:color w:val="000000" w:themeColor="text1"/>
        </w:rPr>
        <w:t>, phenomenology appears to be male-centric</w:t>
      </w:r>
      <w:r w:rsidR="00292B47" w:rsidRPr="00E65181">
        <w:rPr>
          <w:color w:val="000000" w:themeColor="text1"/>
        </w:rPr>
        <w:t>.</w:t>
      </w:r>
      <w:r w:rsidR="00023A5A" w:rsidRPr="00E65181">
        <w:rPr>
          <w:color w:val="000000" w:themeColor="text1"/>
        </w:rPr>
        <w:t xml:space="preserve"> </w:t>
      </w:r>
      <w:r w:rsidR="00292B47" w:rsidRPr="00E65181">
        <w:rPr>
          <w:color w:val="000000" w:themeColor="text1"/>
        </w:rPr>
        <w:t>T</w:t>
      </w:r>
      <w:r w:rsidR="00023A5A" w:rsidRPr="00E65181">
        <w:rPr>
          <w:color w:val="000000" w:themeColor="text1"/>
        </w:rPr>
        <w:t xml:space="preserve">he first three episodes </w:t>
      </w:r>
      <w:r w:rsidR="00023A5A" w:rsidRPr="00E65181">
        <w:t xml:space="preserve">unfold from Stephen’s perspective, the following twelve are more closely intertwined with Bloom, and </w:t>
      </w:r>
      <w:r w:rsidRPr="00E65181">
        <w:t xml:space="preserve">only </w:t>
      </w:r>
      <w:r w:rsidR="00023A5A" w:rsidRPr="00E65181">
        <w:t>the final three are aligned with Molly.</w:t>
      </w:r>
      <w:r w:rsidR="00023A5A" w:rsidRPr="00E65181">
        <w:rPr>
          <w:rStyle w:val="FootnoteReference"/>
        </w:rPr>
        <w:footnoteReference w:id="76"/>
      </w:r>
      <w:r w:rsidR="00023A5A" w:rsidRPr="00E65181">
        <w:t> </w:t>
      </w:r>
      <w:r w:rsidRPr="00E65181">
        <w:t>Only one out of eighteen of these episodes—</w:t>
      </w:r>
      <w:r w:rsidR="00544F71" w:rsidRPr="00E65181">
        <w:t>‘</w:t>
      </w:r>
      <w:r w:rsidRPr="00E65181">
        <w:t>Penelope’, the closing episode of the text—centres directly around female consciousness</w:t>
      </w:r>
      <w:r w:rsidR="005D61E0" w:rsidRPr="00E65181">
        <w:t xml:space="preserve">, </w:t>
      </w:r>
      <w:r w:rsidR="00544F71" w:rsidRPr="00E65181">
        <w:t>where</w:t>
      </w:r>
      <w:r w:rsidR="005D61E0" w:rsidRPr="00E65181">
        <w:t xml:space="preserve"> Joyce provides the reader with a free-indirect-discourse of Molly’s inner thoughts</w:t>
      </w:r>
      <w:r w:rsidRPr="00E65181">
        <w:t>.</w:t>
      </w:r>
      <w:r w:rsidR="00A2663F" w:rsidRPr="00E65181">
        <w:t xml:space="preserve"> </w:t>
      </w:r>
      <w:r w:rsidR="00A2663F" w:rsidRPr="00E65181">
        <w:rPr>
          <w:i/>
          <w:iCs/>
        </w:rPr>
        <w:t>Ulysses</w:t>
      </w:r>
      <w:r w:rsidR="00544F71" w:rsidRPr="00E65181">
        <w:t xml:space="preserve"> therefore </w:t>
      </w:r>
      <w:r w:rsidR="005F4967" w:rsidRPr="00E65181">
        <w:t xml:space="preserve">appears to </w:t>
      </w:r>
      <w:r w:rsidR="005D61E0" w:rsidRPr="00E65181">
        <w:t>offer a detailed exploration of the ‘male experience</w:t>
      </w:r>
      <w:r w:rsidR="005F4967" w:rsidRPr="00E65181">
        <w:t>’</w:t>
      </w:r>
      <w:r w:rsidR="001F1703" w:rsidRPr="00E65181">
        <w:t>, rather than the female,</w:t>
      </w:r>
      <w:r w:rsidR="00A2663F" w:rsidRPr="00E65181">
        <w:t xml:space="preserve"> </w:t>
      </w:r>
      <w:r w:rsidR="005D61E0" w:rsidRPr="00E65181">
        <w:t>though of course the breadth and intricacy of this experience surpasses what a sing</w:t>
      </w:r>
      <w:r w:rsidR="00FB3BE6" w:rsidRPr="00E65181">
        <w:t xml:space="preserve">le </w:t>
      </w:r>
      <w:r w:rsidR="005D61E0" w:rsidRPr="00E65181">
        <w:t>text can fully encapsulate. The lengths</w:t>
      </w:r>
      <w:r w:rsidR="00501CAE">
        <w:t xml:space="preserve"> are </w:t>
      </w:r>
      <w:r w:rsidR="00621F63" w:rsidRPr="00E65181">
        <w:t xml:space="preserve">taken by Joyce to enhance the ‘reality’ of </w:t>
      </w:r>
      <w:r w:rsidR="00F453A9" w:rsidRPr="00E65181">
        <w:t>t</w:t>
      </w:r>
      <w:r w:rsidR="00621F63" w:rsidRPr="00E65181">
        <w:t xml:space="preserve">his male </w:t>
      </w:r>
      <w:r w:rsidR="005F4967" w:rsidRPr="00E65181">
        <w:t>consciousness</w:t>
      </w:r>
      <w:r w:rsidR="00501CAE">
        <w:t>,</w:t>
      </w:r>
      <w:r w:rsidR="005F4967" w:rsidRPr="00E65181">
        <w:t xml:space="preserve"> </w:t>
      </w:r>
      <w:r w:rsidR="00F453A9" w:rsidRPr="00E65181">
        <w:t>particularly evident in ‘Proteus’ and ‘Lestrygonians’</w:t>
      </w:r>
      <w:r w:rsidR="005F4967" w:rsidRPr="00E65181">
        <w:t xml:space="preserve">. </w:t>
      </w:r>
      <w:r w:rsidR="00292B47" w:rsidRPr="00E65181">
        <w:t>Taking</w:t>
      </w:r>
      <w:r w:rsidR="00F453A9" w:rsidRPr="00E65181">
        <w:t xml:space="preserve"> ‘Lestrygonians’</w:t>
      </w:r>
      <w:r w:rsidR="00292B47" w:rsidRPr="00E65181">
        <w:t xml:space="preserve"> as a starting point, </w:t>
      </w:r>
      <w:r w:rsidR="00274E20" w:rsidRPr="00E65181">
        <w:t>Bloom wanders around Dublin looking for a place to eat lunch,</w:t>
      </w:r>
      <w:r w:rsidR="00AC2199" w:rsidRPr="00E65181">
        <w:t xml:space="preserve"> </w:t>
      </w:r>
      <w:r w:rsidR="00274E20" w:rsidRPr="00E65181">
        <w:t>resulting in an</w:t>
      </w:r>
      <w:r w:rsidR="00AC2199" w:rsidRPr="00E65181">
        <w:t xml:space="preserve"> episode</w:t>
      </w:r>
      <w:r w:rsidR="00274E20" w:rsidRPr="00E65181">
        <w:t xml:space="preserve"> that</w:t>
      </w:r>
      <w:r w:rsidR="00AC2199" w:rsidRPr="00E65181">
        <w:t xml:space="preserve"> revolves </w:t>
      </w:r>
      <w:r w:rsidR="00274E20" w:rsidRPr="00E65181">
        <w:t>the</w:t>
      </w:r>
      <w:r w:rsidR="00AC2199" w:rsidRPr="00E65181">
        <w:t xml:space="preserve"> </w:t>
      </w:r>
      <w:r w:rsidR="00B966DE" w:rsidRPr="00E65181">
        <w:t>experience of consumption and excretion</w:t>
      </w:r>
      <w:r w:rsidR="00274E20" w:rsidRPr="00E65181">
        <w:t xml:space="preserve"> as hunger is superimposed onto Bloom’s perception of his surroundings</w:t>
      </w:r>
      <w:r w:rsidR="00B966DE" w:rsidRPr="00E65181">
        <w:t>.</w:t>
      </w:r>
      <w:r w:rsidR="00274E20" w:rsidRPr="00E65181">
        <w:t xml:space="preserve"> Joyce’s</w:t>
      </w:r>
      <w:r w:rsidR="00B966DE" w:rsidRPr="00E65181">
        <w:t xml:space="preserve"> prose takes on a </w:t>
      </w:r>
      <w:r w:rsidR="00200B30" w:rsidRPr="00E65181">
        <w:t>muscular</w:t>
      </w:r>
      <w:r w:rsidR="00B966DE" w:rsidRPr="00E65181">
        <w:t xml:space="preserve"> form</w:t>
      </w:r>
      <w:r w:rsidR="005F4967" w:rsidRPr="00E65181">
        <w:t xml:space="preserve"> here</w:t>
      </w:r>
      <w:r w:rsidR="00B966DE" w:rsidRPr="00E65181">
        <w:t xml:space="preserve">, expanding and contracting in a way that echoes the </w:t>
      </w:r>
      <w:r w:rsidR="00200B30" w:rsidRPr="00E65181">
        <w:t>digestion</w:t>
      </w:r>
      <w:r w:rsidR="00B966DE" w:rsidRPr="00E65181">
        <w:t xml:space="preserve"> tract (marked in the Linati schema as</w:t>
      </w:r>
      <w:r w:rsidR="00200B30" w:rsidRPr="00E65181">
        <w:t xml:space="preserve"> peristaltic prose, the associated organ: the </w:t>
      </w:r>
      <w:r w:rsidR="005024D2" w:rsidRPr="00E65181">
        <w:t>o</w:t>
      </w:r>
      <w:r w:rsidR="00200B30" w:rsidRPr="00E65181">
        <w:t>esophagus</w:t>
      </w:r>
      <w:r w:rsidR="0043223D" w:rsidRPr="00E65181">
        <w:t>)</w:t>
      </w:r>
      <w:r w:rsidR="00FB3BE6" w:rsidRPr="00E65181">
        <w:t>. This</w:t>
      </w:r>
      <w:r w:rsidR="00363171" w:rsidRPr="00E65181">
        <w:t xml:space="preserve"> is </w:t>
      </w:r>
      <w:r w:rsidR="005F4967" w:rsidRPr="00E65181">
        <w:t>evident</w:t>
      </w:r>
      <w:r w:rsidR="00363171" w:rsidRPr="00E65181">
        <w:t xml:space="preserve"> as the pages are dissected into</w:t>
      </w:r>
      <w:r w:rsidR="000630C9" w:rsidRPr="00E65181">
        <w:t xml:space="preserve"> long</w:t>
      </w:r>
      <w:r w:rsidR="00363171" w:rsidRPr="00E65181">
        <w:t xml:space="preserve"> </w:t>
      </w:r>
      <w:r w:rsidR="005F4967" w:rsidRPr="00E65181">
        <w:t xml:space="preserve">paragraphs which are punctuated </w:t>
      </w:r>
      <w:r w:rsidR="00737928" w:rsidRPr="00E65181">
        <w:t xml:space="preserve">with shorter, punchier sentences. </w:t>
      </w:r>
      <w:r w:rsidR="005F4967" w:rsidRPr="00E65181">
        <w:t>Worth quoting at length</w:t>
      </w:r>
      <w:r w:rsidR="001F1703" w:rsidRPr="00E65181">
        <w:t xml:space="preserve"> to </w:t>
      </w:r>
      <w:r w:rsidR="001F1703" w:rsidRPr="00E65181">
        <w:lastRenderedPageBreak/>
        <w:t>demonstrate the structure</w:t>
      </w:r>
      <w:r w:rsidR="005F4967" w:rsidRPr="00E65181">
        <w:t>,</w:t>
      </w:r>
      <w:r w:rsidR="00737928" w:rsidRPr="00E65181">
        <w:t xml:space="preserve"> </w:t>
      </w:r>
      <w:r w:rsidR="005F4967" w:rsidRPr="00E65181">
        <w:t xml:space="preserve">these </w:t>
      </w:r>
      <w:r w:rsidR="00737928" w:rsidRPr="00E65181">
        <w:t>alternations</w:t>
      </w:r>
      <w:r w:rsidR="00274E20" w:rsidRPr="00E65181">
        <w:t xml:space="preserve"> appear to</w:t>
      </w:r>
      <w:r w:rsidR="00363171" w:rsidRPr="00E65181">
        <w:t xml:space="preserve"> expand</w:t>
      </w:r>
      <w:r w:rsidR="00274E20" w:rsidRPr="00E65181">
        <w:t xml:space="preserve"> and contract</w:t>
      </w:r>
      <w:r w:rsidR="00363171" w:rsidRPr="00E65181">
        <w:t xml:space="preserve"> </w:t>
      </w:r>
      <w:r w:rsidR="00737928" w:rsidRPr="00E65181">
        <w:t>alongside</w:t>
      </w:r>
      <w:r w:rsidR="00363171" w:rsidRPr="00E65181">
        <w:t xml:space="preserve"> Bloom’s </w:t>
      </w:r>
      <w:r w:rsidR="00737928" w:rsidRPr="00E65181">
        <w:t>hunger pangs as he hunts for satiation:</w:t>
      </w:r>
    </w:p>
    <w:p w14:paraId="005CD2DD" w14:textId="77777777" w:rsidR="007122E2" w:rsidRPr="00E65181" w:rsidRDefault="007122E2" w:rsidP="007B662A">
      <w:pPr>
        <w:pBdr>
          <w:top w:val="nil"/>
          <w:left w:val="nil"/>
          <w:bottom w:val="nil"/>
          <w:right w:val="nil"/>
          <w:between w:val="nil"/>
          <w:bar w:val="nil"/>
        </w:pBdr>
        <w:ind w:left="1134" w:right="1134" w:firstLine="720"/>
      </w:pPr>
    </w:p>
    <w:p w14:paraId="31DA1F3A" w14:textId="769D520F" w:rsidR="007122E2" w:rsidRPr="00E65181" w:rsidRDefault="007122E2" w:rsidP="007B662A">
      <w:pPr>
        <w:ind w:left="1134" w:right="1134"/>
      </w:pPr>
      <w:r w:rsidRPr="00E65181">
        <w:t>His heart astir he pushed in the door of the Burton restaurant. Stink gripped his trembling breath: pungent meatjuice, slush of greens. See the animals feed.</w:t>
      </w:r>
    </w:p>
    <w:p w14:paraId="27B481DE" w14:textId="77777777" w:rsidR="007122E2" w:rsidRPr="00E65181" w:rsidRDefault="007122E2" w:rsidP="007B662A">
      <w:pPr>
        <w:ind w:left="1134" w:right="1134"/>
      </w:pPr>
    </w:p>
    <w:p w14:paraId="6FE6D4DF" w14:textId="36FC6746" w:rsidR="007122E2" w:rsidRPr="00E65181" w:rsidRDefault="007122E2" w:rsidP="007B662A">
      <w:pPr>
        <w:ind w:left="1134" w:right="1134"/>
      </w:pPr>
      <w:r w:rsidRPr="00E65181">
        <w:t>Men, men, men.</w:t>
      </w:r>
    </w:p>
    <w:p w14:paraId="76A2EF1F" w14:textId="77777777" w:rsidR="007122E2" w:rsidRPr="00E65181" w:rsidRDefault="007122E2" w:rsidP="007B662A">
      <w:pPr>
        <w:ind w:left="1134" w:right="1134"/>
      </w:pPr>
    </w:p>
    <w:p w14:paraId="3A7E5C13" w14:textId="232ADF58" w:rsidR="00F206DA" w:rsidRPr="00E65181" w:rsidRDefault="007122E2" w:rsidP="007B662A">
      <w:pPr>
        <w:ind w:left="1134" w:right="1134"/>
      </w:pPr>
      <w:r w:rsidRPr="00E65181">
        <w:t>Perched on high stools by the bar, hats shoved back, at the tables calling for more bread no charge, swilling, wolfing gobfuls of sloppy food, their eyes bulging, wiping wetted moustaches. A pallid suetfaced young man polished his tumbler knife fork and spoon with his napkin. New set of microbes. A man with an infant’s saucestained napkin tucked round him shovelled gurgling soup down his gullet. A man spitting back on his plate: halfmasticated gristle: gums: no teeth to chewchewchew it. Chump chop from the grill. Bolting to get it over. Sad booser’s eyes. Bitten off more than he can chew. Am I like that? See ourselves as others see us. Hungry man is an angry man. Working tooth and jaw. Don’t! O! A bone! That last pagan king of Ireland Cormac in the schoolpoem choked himself at Sletty southward of the Boyne. Wonder what he was eating. Something galoptious. Saint Patrick converted him to Christianity. Couldn’t swallow it all however.</w:t>
      </w:r>
      <w:r w:rsidR="00646292" w:rsidRPr="00E65181">
        <w:rPr>
          <w:rStyle w:val="FootnoteReference"/>
        </w:rPr>
        <w:footnoteReference w:id="77"/>
      </w:r>
    </w:p>
    <w:p w14:paraId="5D3A1A23" w14:textId="77777777" w:rsidR="00F206DA" w:rsidRPr="00E65181" w:rsidRDefault="00F206DA" w:rsidP="007B662A">
      <w:pPr>
        <w:pBdr>
          <w:top w:val="nil"/>
          <w:left w:val="nil"/>
          <w:bottom w:val="nil"/>
          <w:right w:val="nil"/>
          <w:between w:val="nil"/>
          <w:bar w:val="nil"/>
        </w:pBdr>
        <w:spacing w:line="480" w:lineRule="auto"/>
      </w:pPr>
    </w:p>
    <w:p w14:paraId="4B26E7AA" w14:textId="77777777" w:rsidR="000630C9" w:rsidRPr="00E65181" w:rsidRDefault="00E20C4D" w:rsidP="000630C9">
      <w:pPr>
        <w:pBdr>
          <w:top w:val="nil"/>
          <w:left w:val="nil"/>
          <w:bottom w:val="nil"/>
          <w:right w:val="nil"/>
          <w:between w:val="nil"/>
          <w:bar w:val="nil"/>
        </w:pBdr>
        <w:spacing w:line="480" w:lineRule="auto"/>
      </w:pPr>
      <w:r w:rsidRPr="00E65181">
        <w:t>Evidencing</w:t>
      </w:r>
      <w:r w:rsidR="00274E20" w:rsidRPr="00E65181">
        <w:t xml:space="preserve"> the </w:t>
      </w:r>
      <w:r w:rsidR="00BB1F0B" w:rsidRPr="00E65181">
        <w:t>sharp shifts</w:t>
      </w:r>
      <w:r w:rsidR="00A7332D" w:rsidRPr="00E65181">
        <w:t xml:space="preserve"> in</w:t>
      </w:r>
      <w:r w:rsidR="00274E20" w:rsidRPr="00E65181">
        <w:t xml:space="preserve"> paragraph </w:t>
      </w:r>
      <w:r w:rsidR="001F1703" w:rsidRPr="00E65181">
        <w:t>length</w:t>
      </w:r>
      <w:r w:rsidR="00274E20" w:rsidRPr="00E65181">
        <w:t>,</w:t>
      </w:r>
      <w:r w:rsidR="00A7332D" w:rsidRPr="00E65181">
        <w:t xml:space="preserve"> </w:t>
      </w:r>
      <w:r w:rsidR="00BB1F0B" w:rsidRPr="00E65181">
        <w:t>the passage depicts the whetting of Bloom’s appetite as he</w:t>
      </w:r>
      <w:r w:rsidR="007122E2" w:rsidRPr="00E65181">
        <w:t xml:space="preserve"> enters the </w:t>
      </w:r>
      <w:r w:rsidR="00274E20" w:rsidRPr="00E65181">
        <w:t>restaurant</w:t>
      </w:r>
      <w:r w:rsidR="00BB1F0B" w:rsidRPr="00E65181">
        <w:t xml:space="preserve">. The structure moves from short, sharp thoughts, ‘men men men’, </w:t>
      </w:r>
      <w:r w:rsidR="00737928" w:rsidRPr="00E65181">
        <w:t xml:space="preserve">before </w:t>
      </w:r>
      <w:r w:rsidR="00BB1F0B" w:rsidRPr="00E65181">
        <w:t>swell</w:t>
      </w:r>
      <w:r w:rsidR="00737928" w:rsidRPr="00E65181">
        <w:t>ing</w:t>
      </w:r>
      <w:r w:rsidR="00BB1F0B" w:rsidRPr="00E65181">
        <w:t xml:space="preserve"> as Bloom’s </w:t>
      </w:r>
      <w:r w:rsidR="007122E2" w:rsidRPr="00E65181">
        <w:t>hunger-tarnished observation</w:t>
      </w:r>
      <w:r w:rsidR="00BB1F0B" w:rsidRPr="00E65181">
        <w:t>s</w:t>
      </w:r>
      <w:r w:rsidR="007122E2" w:rsidRPr="00E65181">
        <w:t xml:space="preserve"> of the world </w:t>
      </w:r>
      <w:r w:rsidR="00737928" w:rsidRPr="00E65181">
        <w:t>are</w:t>
      </w:r>
      <w:r w:rsidR="007122E2" w:rsidRPr="00E65181">
        <w:t xml:space="preserve"> </w:t>
      </w:r>
      <w:r w:rsidR="00737928" w:rsidRPr="00E65181">
        <w:t>partially satiated</w:t>
      </w:r>
      <w:r w:rsidR="007122E2" w:rsidRPr="00E65181">
        <w:t xml:space="preserve"> by the sight of foo</w:t>
      </w:r>
      <w:r w:rsidR="005F4967" w:rsidRPr="00E65181">
        <w:t>d</w:t>
      </w:r>
      <w:r w:rsidR="007122E2" w:rsidRPr="00E65181">
        <w:t>.</w:t>
      </w:r>
      <w:r w:rsidR="0043336E" w:rsidRPr="00E65181">
        <w:t xml:space="preserve"> Joyce </w:t>
      </w:r>
      <w:r w:rsidR="000630C9" w:rsidRPr="00E65181">
        <w:t xml:space="preserve">also </w:t>
      </w:r>
      <w:r w:rsidR="0043336E" w:rsidRPr="00E65181">
        <w:t>compels the reader to observe how the inner hunger Bloom feels is translated onto his perception of the material world and the surrounding community. Earlier observations of a ‘sugarsticky girl shovelling scoopfuls of creams’ and the ‘warm sweet fumes of Graham Lemon’s’, demonstrate a shift in Bloom’s phenomenological relation to his surroundings as his</w:t>
      </w:r>
      <w:r w:rsidRPr="00E65181">
        <w:t xml:space="preserve"> thoughts</w:t>
      </w:r>
      <w:r w:rsidR="0043336E" w:rsidRPr="00E65181">
        <w:t xml:space="preserve"> run parallel to his stomach.</w:t>
      </w:r>
      <w:r w:rsidR="0043336E" w:rsidRPr="00E65181">
        <w:rPr>
          <w:rStyle w:val="FootnoteReference"/>
        </w:rPr>
        <w:footnoteReference w:id="78"/>
      </w:r>
      <w:r w:rsidR="000630C9" w:rsidRPr="00E65181">
        <w:t xml:space="preserve"> </w:t>
      </w:r>
      <w:r w:rsidR="00274E20" w:rsidRPr="00E65181">
        <w:t>Bloom’s sight</w:t>
      </w:r>
      <w:r w:rsidR="00E1574F" w:rsidRPr="00E65181">
        <w:t>,</w:t>
      </w:r>
      <w:r w:rsidR="00274E20" w:rsidRPr="00E65181">
        <w:t xml:space="preserve"> sound </w:t>
      </w:r>
      <w:r w:rsidR="00E1574F" w:rsidRPr="00E65181">
        <w:t xml:space="preserve">and mind </w:t>
      </w:r>
      <w:r w:rsidR="00274E20" w:rsidRPr="00E65181">
        <w:t>are</w:t>
      </w:r>
      <w:r w:rsidR="00BB1F0B" w:rsidRPr="00E65181">
        <w:t xml:space="preserve"> also</w:t>
      </w:r>
      <w:r w:rsidR="00274E20" w:rsidRPr="00E65181">
        <w:t xml:space="preserve"> consumed by the experience of eating and hunger-</w:t>
      </w:r>
      <w:r w:rsidR="00274E20" w:rsidRPr="00E65181">
        <w:lastRenderedPageBreak/>
        <w:t xml:space="preserve">orientated idioms. </w:t>
      </w:r>
      <w:r w:rsidR="000630C9" w:rsidRPr="00E65181">
        <w:t>The reader</w:t>
      </w:r>
      <w:r w:rsidR="00274E20" w:rsidRPr="00E65181">
        <w:t xml:space="preserve"> observ</w:t>
      </w:r>
      <w:r w:rsidR="000630C9" w:rsidRPr="00E65181">
        <w:t>es</w:t>
      </w:r>
      <w:r w:rsidR="00274E20" w:rsidRPr="00E65181">
        <w:t xml:space="preserve"> the sounds of food ‘swilling’ as men wolf ‘gobfuls of soup’, </w:t>
      </w:r>
      <w:r w:rsidR="00A7332D" w:rsidRPr="00E65181">
        <w:t xml:space="preserve">as well as </w:t>
      </w:r>
      <w:r w:rsidR="00274E20" w:rsidRPr="00E65181">
        <w:t xml:space="preserve">the ‘gurgling’ of stomachs and ‘halfmasticated gristle, as </w:t>
      </w:r>
      <w:r w:rsidR="00737928" w:rsidRPr="00E65181">
        <w:t>one restaurant dweller</w:t>
      </w:r>
      <w:r w:rsidR="000630C9" w:rsidRPr="00E65181">
        <w:t>—</w:t>
      </w:r>
      <w:r w:rsidR="00274E20" w:rsidRPr="00E65181">
        <w:t>like Bloom</w:t>
      </w:r>
      <w:r w:rsidR="005D6AF4" w:rsidRPr="00E65181">
        <w:t xml:space="preserve"> perhaps </w:t>
      </w:r>
      <w:r w:rsidR="005D6AF4" w:rsidRPr="00E65181">
        <w:rPr>
          <w:color w:val="000000" w:themeColor="text1"/>
        </w:rPr>
        <w:t>feels</w:t>
      </w:r>
      <w:r w:rsidR="00274E20" w:rsidRPr="00E65181">
        <w:rPr>
          <w:color w:val="000000" w:themeColor="text1"/>
        </w:rPr>
        <w:t xml:space="preserve"> </w:t>
      </w:r>
      <w:r w:rsidR="00A7332D" w:rsidRPr="00E65181">
        <w:rPr>
          <w:color w:val="000000" w:themeColor="text1"/>
        </w:rPr>
        <w:t>in</w:t>
      </w:r>
      <w:r w:rsidR="00274E20" w:rsidRPr="00E65181">
        <w:rPr>
          <w:color w:val="000000" w:themeColor="text1"/>
        </w:rPr>
        <w:t xml:space="preserve"> his relationship with Molly</w:t>
      </w:r>
      <w:r w:rsidR="000630C9" w:rsidRPr="00E65181">
        <w:rPr>
          <w:color w:val="000000" w:themeColor="text1"/>
        </w:rPr>
        <w:t>—</w:t>
      </w:r>
      <w:r w:rsidR="00274E20" w:rsidRPr="00E65181">
        <w:rPr>
          <w:color w:val="000000" w:themeColor="text1"/>
        </w:rPr>
        <w:t xml:space="preserve">has </w:t>
      </w:r>
      <w:r w:rsidR="00274E20" w:rsidRPr="00E65181">
        <w:t xml:space="preserve">‘bitten off more </w:t>
      </w:r>
      <w:r w:rsidR="00A7332D" w:rsidRPr="00E65181">
        <w:t>than he can chew’</w:t>
      </w:r>
      <w:r w:rsidR="00937D30" w:rsidRPr="00E65181">
        <w:t>.</w:t>
      </w:r>
      <w:r w:rsidRPr="00E65181">
        <w:t xml:space="preserve"> This particular idiom </w:t>
      </w:r>
      <w:r w:rsidR="004E5A1A" w:rsidRPr="00E65181">
        <w:t>emphasizes</w:t>
      </w:r>
      <w:r w:rsidRPr="00E65181">
        <w:t xml:space="preserve"> Bloom’s </w:t>
      </w:r>
      <w:r w:rsidR="000630C9" w:rsidRPr="00E65181">
        <w:t xml:space="preserve">phenomenological </w:t>
      </w:r>
      <w:r w:rsidRPr="00E65181">
        <w:t xml:space="preserve">projections of Molly that run throughout the </w:t>
      </w:r>
      <w:r w:rsidR="004E5A1A" w:rsidRPr="00E65181">
        <w:t>episode</w:t>
      </w:r>
      <w:r w:rsidRPr="00E65181">
        <w:t xml:space="preserve">, which emerge through a conflation </w:t>
      </w:r>
      <w:r w:rsidR="00F453A9" w:rsidRPr="00E65181">
        <w:t>of the O and memory</w:t>
      </w:r>
      <w:r w:rsidR="00B925BC" w:rsidRPr="00E65181">
        <w:t xml:space="preserve"> (seen </w:t>
      </w:r>
      <w:r w:rsidR="000630C9" w:rsidRPr="00E65181">
        <w:t>in the passage</w:t>
      </w:r>
      <w:r w:rsidR="00B925BC" w:rsidRPr="00E65181">
        <w:t xml:space="preserve"> through Bloom’s ‘Don’t! O!’).</w:t>
      </w:r>
      <w:r w:rsidR="000630C9" w:rsidRPr="00E65181">
        <w:t xml:space="preserve"> T</w:t>
      </w:r>
      <w:r w:rsidRPr="00E65181">
        <w:t>he O’s function</w:t>
      </w:r>
      <w:r w:rsidR="000630C9" w:rsidRPr="00E65181">
        <w:t xml:space="preserve"> here</w:t>
      </w:r>
      <w:r w:rsidR="00B925BC" w:rsidRPr="00E65181">
        <w:t xml:space="preserve"> is </w:t>
      </w:r>
      <w:r w:rsidR="004E5A1A" w:rsidRPr="00E65181">
        <w:t>twofold</w:t>
      </w:r>
      <w:r w:rsidR="00E1574F" w:rsidRPr="00E65181">
        <w:t>.</w:t>
      </w:r>
      <w:r w:rsidR="000630C9" w:rsidRPr="00E65181">
        <w:t xml:space="preserve"> On the one hand, the</w:t>
      </w:r>
      <w:r w:rsidR="009F14C1" w:rsidRPr="00E65181">
        <w:t xml:space="preserve"> O</w:t>
      </w:r>
      <w:r w:rsidR="00E1574F" w:rsidRPr="00E65181">
        <w:t xml:space="preserve"> </w:t>
      </w:r>
      <w:r w:rsidRPr="00E65181">
        <w:t>operat</w:t>
      </w:r>
      <w:r w:rsidR="00E1574F" w:rsidRPr="00E65181">
        <w:t>e</w:t>
      </w:r>
      <w:r w:rsidR="009F14C1" w:rsidRPr="00E65181">
        <w:t>s</w:t>
      </w:r>
      <w:r w:rsidR="00B925BC" w:rsidRPr="00E65181">
        <w:t xml:space="preserve"> as a </w:t>
      </w:r>
      <w:r w:rsidR="00983339" w:rsidRPr="00E65181">
        <w:t xml:space="preserve">phenomenological </w:t>
      </w:r>
      <w:r w:rsidR="0043336E" w:rsidRPr="00E65181">
        <w:t xml:space="preserve">reflection of Molly through </w:t>
      </w:r>
      <w:r w:rsidR="00B925BC" w:rsidRPr="00E65181">
        <w:t xml:space="preserve">its embodiment of </w:t>
      </w:r>
      <w:r w:rsidR="0043336E" w:rsidRPr="00E65181">
        <w:t>carnal desire</w:t>
      </w:r>
      <w:r w:rsidRPr="00E65181">
        <w:t xml:space="preserve"> </w:t>
      </w:r>
      <w:r w:rsidR="00E1574F" w:rsidRPr="00E65181">
        <w:t xml:space="preserve">(hunger) </w:t>
      </w:r>
      <w:r w:rsidRPr="00E65181">
        <w:t>and</w:t>
      </w:r>
      <w:r w:rsidR="0043336E" w:rsidRPr="00E65181">
        <w:t xml:space="preserve"> memory</w:t>
      </w:r>
      <w:r w:rsidR="00E1574F" w:rsidRPr="00E65181">
        <w:t>, as Bloom has ‘bitten off more than he can chew’</w:t>
      </w:r>
      <w:r w:rsidR="009F14C1" w:rsidRPr="00E65181">
        <w:t xml:space="preserve"> in his marriage</w:t>
      </w:r>
      <w:r w:rsidR="00E1574F" w:rsidRPr="00E65181">
        <w:t xml:space="preserve">. </w:t>
      </w:r>
      <w:r w:rsidR="000630C9" w:rsidRPr="00E65181">
        <w:t>On the other hand, the</w:t>
      </w:r>
      <w:r w:rsidR="00E1574F" w:rsidRPr="00E65181">
        <w:t xml:space="preserve"> O signifies the hole which </w:t>
      </w:r>
      <w:r w:rsidR="0043336E" w:rsidRPr="00E65181">
        <w:t xml:space="preserve">sits in the </w:t>
      </w:r>
      <w:r w:rsidR="00B925BC" w:rsidRPr="00E65181">
        <w:t>centre</w:t>
      </w:r>
      <w:r w:rsidR="0043336E" w:rsidRPr="00E65181">
        <w:t xml:space="preserve"> of Bloom’s consciousness</w:t>
      </w:r>
      <w:r w:rsidR="009F14C1" w:rsidRPr="00E65181">
        <w:t xml:space="preserve"> while </w:t>
      </w:r>
      <w:r w:rsidR="0043336E" w:rsidRPr="00E65181">
        <w:t xml:space="preserve">he tries to avoid thinking about </w:t>
      </w:r>
      <w:r w:rsidR="00B925BC" w:rsidRPr="00E65181">
        <w:t xml:space="preserve">the affair that </w:t>
      </w:r>
      <w:r w:rsidR="00E1574F" w:rsidRPr="00E65181">
        <w:t xml:space="preserve">will later </w:t>
      </w:r>
      <w:r w:rsidR="00B925BC" w:rsidRPr="00E65181">
        <w:t>tak</w:t>
      </w:r>
      <w:r w:rsidR="00E1574F" w:rsidRPr="00E65181">
        <w:t>e</w:t>
      </w:r>
      <w:r w:rsidR="00B925BC" w:rsidRPr="00E65181">
        <w:t xml:space="preserve"> place</w:t>
      </w:r>
      <w:r w:rsidR="0043336E" w:rsidRPr="00E65181">
        <w:t xml:space="preserve"> at 7 </w:t>
      </w:r>
      <w:r w:rsidR="00983339" w:rsidRPr="00E65181">
        <w:t>Eccles Street</w:t>
      </w:r>
      <w:r w:rsidR="00B925BC" w:rsidRPr="00E65181">
        <w:t xml:space="preserve">. </w:t>
      </w:r>
    </w:p>
    <w:p w14:paraId="2C1A82C9" w14:textId="07D3DEBE" w:rsidR="009F14C1" w:rsidRPr="00E65181" w:rsidRDefault="004E5A1A" w:rsidP="002A2F63">
      <w:pPr>
        <w:pBdr>
          <w:top w:val="nil"/>
          <w:left w:val="nil"/>
          <w:bottom w:val="nil"/>
          <w:right w:val="nil"/>
          <w:between w:val="nil"/>
          <w:bar w:val="nil"/>
        </w:pBdr>
        <w:spacing w:line="480" w:lineRule="auto"/>
        <w:ind w:firstLine="720"/>
      </w:pPr>
      <w:r w:rsidRPr="00E65181">
        <w:t>Despite</w:t>
      </w:r>
      <w:r w:rsidR="000630C9" w:rsidRPr="00E65181">
        <w:t xml:space="preserve"> Bloom’s</w:t>
      </w:r>
      <w:r w:rsidRPr="00E65181">
        <w:t xml:space="preserve"> attempt to suppress Molly from his consciousness, this absent centre and phenomenological hole keeps reappearing</w:t>
      </w:r>
      <w:r w:rsidR="00D77CD6" w:rsidRPr="00E65181">
        <w:t>,</w:t>
      </w:r>
      <w:r w:rsidRPr="00E65181">
        <w:t xml:space="preserve"> as food evokes memories of their relationship. </w:t>
      </w:r>
      <w:r w:rsidR="009F14C1" w:rsidRPr="00E65181">
        <w:t xml:space="preserve">This </w:t>
      </w:r>
      <w:r w:rsidR="00D77CD6" w:rsidRPr="00E65181">
        <w:t xml:space="preserve">is </w:t>
      </w:r>
      <w:r w:rsidR="009F14C1" w:rsidRPr="00E65181">
        <w:t>most prominent when Bloom observes how ‘two flies buzzed, stuck’,</w:t>
      </w:r>
      <w:r w:rsidR="00D77CD6" w:rsidRPr="00E65181">
        <w:t xml:space="preserve"> while</w:t>
      </w:r>
      <w:r w:rsidR="009F14C1" w:rsidRPr="00E65181">
        <w:t xml:space="preserve"> contemplating how the ‘glowing wine on his palate’ evokes a memory, as it ‘touche[s] his sense[s]’. He remembers how, ‘</w:t>
      </w:r>
      <w:r w:rsidR="0043223D" w:rsidRPr="00E65181">
        <w:t>h</w:t>
      </w:r>
      <w:r w:rsidR="009F14C1" w:rsidRPr="00E65181">
        <w:t>idden under wild ferns on Howth’, Molly lied ‘pillowed on [his] coat’ with his ‘hand under the nape’ as he ‘kissed her mouth. Yum’.</w:t>
      </w:r>
      <w:r w:rsidR="00D77CD6" w:rsidRPr="00E65181">
        <w:rPr>
          <w:rStyle w:val="FootnoteReference"/>
        </w:rPr>
        <w:t xml:space="preserve"> </w:t>
      </w:r>
      <w:r w:rsidR="00D77CD6" w:rsidRPr="00E65181">
        <w:rPr>
          <w:rStyle w:val="FootnoteReference"/>
        </w:rPr>
        <w:footnoteReference w:id="79"/>
      </w:r>
      <w:r w:rsidR="009F14C1" w:rsidRPr="00E65181">
        <w:t xml:space="preserve"> </w:t>
      </w:r>
      <w:r w:rsidR="002A2F63" w:rsidRPr="00E65181">
        <w:t>Bloom’s use of ‘Yum’—which echoes Molly’s final ‘Yes’</w:t>
      </w:r>
      <w:r w:rsidR="0043223D" w:rsidRPr="00E65181">
        <w:t xml:space="preserve"> in ‘Penelope’</w:t>
      </w:r>
      <w:r w:rsidR="002A2F63" w:rsidRPr="00E65181">
        <w:t>—encapsulates the conflation between phenomenology and food, as Bloom’s desire for Molly becomes intertwined with the pleasure of eating. Furthermore, a</w:t>
      </w:r>
      <w:r w:rsidR="00D77CD6" w:rsidRPr="00E65181">
        <w:t>s the memory</w:t>
      </w:r>
      <w:r w:rsidR="009F14C1" w:rsidRPr="00E65181">
        <w:t xml:space="preserve"> deepens, </w:t>
      </w:r>
      <w:r w:rsidR="00D77CD6" w:rsidRPr="00E65181">
        <w:t xml:space="preserve">Bloom once again utters an </w:t>
      </w:r>
      <w:r w:rsidR="009F14C1" w:rsidRPr="00E65181">
        <w:t>O (‘O wonder!’)</w:t>
      </w:r>
      <w:r w:rsidR="00D77CD6" w:rsidRPr="00E65181">
        <w:t xml:space="preserve">, </w:t>
      </w:r>
      <w:r w:rsidR="009F14C1" w:rsidRPr="00E65181">
        <w:t xml:space="preserve">before </w:t>
      </w:r>
      <w:r w:rsidR="00D77CD6" w:rsidRPr="00E65181">
        <w:t>the passage is</w:t>
      </w:r>
      <w:r w:rsidR="009F14C1" w:rsidRPr="00E65181">
        <w:t xml:space="preserve"> framed by the digestive tract as </w:t>
      </w:r>
      <w:r w:rsidR="00D77CD6" w:rsidRPr="00E65181">
        <w:t xml:space="preserve">he </w:t>
      </w:r>
      <w:r w:rsidR="009F14C1" w:rsidRPr="00E65181">
        <w:t xml:space="preserve">thinks about how </w:t>
      </w:r>
    </w:p>
    <w:p w14:paraId="6614DE30" w14:textId="77777777" w:rsidR="0043223D" w:rsidRPr="00E65181" w:rsidRDefault="0043223D" w:rsidP="0043223D">
      <w:pPr>
        <w:pBdr>
          <w:top w:val="nil"/>
          <w:left w:val="nil"/>
          <w:bottom w:val="nil"/>
          <w:right w:val="nil"/>
          <w:between w:val="nil"/>
          <w:bar w:val="nil"/>
        </w:pBdr>
        <w:ind w:firstLine="720"/>
      </w:pPr>
    </w:p>
    <w:p w14:paraId="10182A66" w14:textId="77777777" w:rsidR="009F14C1" w:rsidRPr="00E65181" w:rsidRDefault="009F14C1" w:rsidP="009F14C1">
      <w:pPr>
        <w:spacing w:before="100" w:beforeAutospacing="1" w:after="100" w:afterAutospacing="1"/>
        <w:ind w:left="1134" w:right="1134"/>
        <w:rPr>
          <w:rFonts w:eastAsiaTheme="minorHAnsi"/>
        </w:rPr>
      </w:pPr>
      <w:r w:rsidRPr="00E65181">
        <w:rPr>
          <w:rFonts w:eastAsiaTheme="minorHAnsi"/>
        </w:rPr>
        <w:t xml:space="preserve">Softly she gave me in my mouth the seedcake warm and chewed. Mawkish pulp her mouth had mumbled sweet and sour with spittle. Joy: I ate it: joy. Young life, her lips that gave me pouting. Soft, warm, sticky grumjelly lips. […] Wildly I lay on her, kissed her; eyes, </w:t>
      </w:r>
      <w:r w:rsidRPr="00E65181">
        <w:rPr>
          <w:rFonts w:eastAsiaTheme="minorHAnsi"/>
        </w:rPr>
        <w:lastRenderedPageBreak/>
        <w:t>her lips, her stretched neck, beating, woman s breasts full in her blouse of nun's veiling, fat nipples upright. Hot I tongued her. She kissed me. I was kissed. All yielding she tossed my hair. Kissed, she kissed me.</w:t>
      </w:r>
    </w:p>
    <w:p w14:paraId="0A1F3937" w14:textId="77777777" w:rsidR="009F14C1" w:rsidRPr="00E65181" w:rsidRDefault="009F14C1" w:rsidP="009F14C1">
      <w:pPr>
        <w:spacing w:before="100" w:beforeAutospacing="1" w:after="100" w:afterAutospacing="1"/>
        <w:ind w:left="1134" w:right="1134"/>
        <w:rPr>
          <w:rFonts w:eastAsiaTheme="minorHAnsi"/>
        </w:rPr>
      </w:pPr>
      <w:r w:rsidRPr="00E65181">
        <w:rPr>
          <w:rFonts w:eastAsiaTheme="minorHAnsi"/>
        </w:rPr>
        <w:t>Me. And me now.</w:t>
      </w:r>
    </w:p>
    <w:p w14:paraId="450AD89A" w14:textId="1D0CEEB5" w:rsidR="009F14C1" w:rsidRPr="00E65181" w:rsidRDefault="009F14C1" w:rsidP="009F14C1">
      <w:pPr>
        <w:spacing w:before="100" w:beforeAutospacing="1" w:after="100" w:afterAutospacing="1"/>
        <w:ind w:left="1134" w:right="1134"/>
        <w:rPr>
          <w:rFonts w:eastAsiaTheme="minorHAnsi"/>
        </w:rPr>
      </w:pPr>
      <w:r w:rsidRPr="00E65181">
        <w:rPr>
          <w:rFonts w:eastAsiaTheme="minorHAnsi"/>
        </w:rPr>
        <w:t>Stuck, the flies buzzed.</w:t>
      </w:r>
      <w:r w:rsidRPr="00E65181">
        <w:rPr>
          <w:rStyle w:val="FootnoteReference"/>
          <w:rFonts w:eastAsiaTheme="minorHAnsi"/>
        </w:rPr>
        <w:footnoteReference w:id="80"/>
      </w:r>
    </w:p>
    <w:p w14:paraId="142E59F1" w14:textId="77777777" w:rsidR="009F14C1" w:rsidRPr="00E65181" w:rsidRDefault="009F14C1" w:rsidP="0043223D">
      <w:pPr>
        <w:spacing w:before="100" w:beforeAutospacing="1" w:after="100" w:afterAutospacing="1"/>
        <w:ind w:left="1134" w:right="1134"/>
        <w:rPr>
          <w:rFonts w:eastAsiaTheme="minorHAnsi"/>
        </w:rPr>
      </w:pPr>
    </w:p>
    <w:p w14:paraId="02437C93" w14:textId="77777777" w:rsidR="0043223D" w:rsidRPr="00E65181" w:rsidRDefault="007A00D3" w:rsidP="007A00D3">
      <w:pPr>
        <w:pBdr>
          <w:top w:val="nil"/>
          <w:left w:val="nil"/>
          <w:bottom w:val="nil"/>
          <w:right w:val="nil"/>
          <w:between w:val="nil"/>
          <w:bar w:val="nil"/>
        </w:pBdr>
        <w:spacing w:line="480" w:lineRule="auto"/>
      </w:pPr>
      <w:r w:rsidRPr="00E65181">
        <w:t>Bloom’s recollection is concerned with physical</w:t>
      </w:r>
      <w:r w:rsidR="00D77CD6" w:rsidRPr="00E65181">
        <w:t xml:space="preserve"> touch</w:t>
      </w:r>
      <w:r w:rsidRPr="00E65181">
        <w:t>, projecting the figure of Molly through images of</w:t>
      </w:r>
      <w:r w:rsidR="0043223D" w:rsidRPr="00E65181">
        <w:t xml:space="preserve"> </w:t>
      </w:r>
      <w:r w:rsidRPr="00E65181">
        <w:t xml:space="preserve">sex and desire. Molly is a </w:t>
      </w:r>
      <w:r w:rsidR="0043223D" w:rsidRPr="00E65181">
        <w:t xml:space="preserve">mere </w:t>
      </w:r>
      <w:r w:rsidRPr="00E65181">
        <w:t>bodily outline here, a figment of Bloom’s male phenomenology</w:t>
      </w:r>
      <w:r w:rsidR="003522BC" w:rsidRPr="00E65181">
        <w:t xml:space="preserve"> as she remembered for her ‘fat nipples’ and ‘sticky grumjelly lips’</w:t>
      </w:r>
      <w:r w:rsidRPr="00E65181">
        <w:t xml:space="preserve">. </w:t>
      </w:r>
    </w:p>
    <w:p w14:paraId="65928948" w14:textId="483E3905" w:rsidR="003522BC" w:rsidRPr="00E65181" w:rsidRDefault="0043223D" w:rsidP="0043223D">
      <w:pPr>
        <w:pBdr>
          <w:top w:val="nil"/>
          <w:left w:val="nil"/>
          <w:bottom w:val="nil"/>
          <w:right w:val="nil"/>
          <w:between w:val="nil"/>
          <w:bar w:val="nil"/>
        </w:pBdr>
        <w:spacing w:line="480" w:lineRule="auto"/>
        <w:ind w:firstLine="720"/>
      </w:pPr>
      <w:r w:rsidRPr="00E65181">
        <w:t>A phenomenological split also takes place, where Bloom considers</w:t>
      </w:r>
      <w:r w:rsidR="00F07C12" w:rsidRPr="00E65181">
        <w:t xml:space="preserve"> himself two separate selves, the ‘Me. and me now’, as well as fly one and fly two</w:t>
      </w:r>
      <w:r w:rsidRPr="00E65181">
        <w:t>. The observation of the flies indicates that</w:t>
      </w:r>
      <w:r w:rsidR="00F07C12" w:rsidRPr="00E65181">
        <w:t xml:space="preserve"> Bloom’s perception is both human and non-human in the passage, </w:t>
      </w:r>
      <w:r w:rsidRPr="00E65181">
        <w:t>highlighting</w:t>
      </w:r>
      <w:r w:rsidR="00F07C12" w:rsidRPr="00E65181">
        <w:t xml:space="preserve"> an awareness that extends outside of his body as he projects his feelings outwards and towards Molly. </w:t>
      </w:r>
      <w:r w:rsidR="000B6475" w:rsidRPr="00E65181">
        <w:t>These two flies also represent the t</w:t>
      </w:r>
      <w:r w:rsidR="003522BC" w:rsidRPr="00E65181">
        <w:t xml:space="preserve">wo </w:t>
      </w:r>
      <w:r w:rsidR="005958E3" w:rsidRPr="00E65181">
        <w:t>phenomenologies</w:t>
      </w:r>
      <w:r w:rsidR="00F07C12" w:rsidRPr="00E65181">
        <w:t xml:space="preserve"> th</w:t>
      </w:r>
      <w:r w:rsidR="00FB3BE6" w:rsidRPr="00E65181">
        <w:t>at</w:t>
      </w:r>
      <w:r w:rsidR="003522BC" w:rsidRPr="00E65181">
        <w:t xml:space="preserve"> converge when Molly later recalls the same event in ‘Penelope’</w:t>
      </w:r>
      <w:r w:rsidR="005640AE" w:rsidRPr="00E65181">
        <w:t>, where she introduces her</w:t>
      </w:r>
      <w:r w:rsidR="003522BC" w:rsidRPr="00E65181">
        <w:t xml:space="preserve"> own </w:t>
      </w:r>
      <w:r w:rsidR="00F07C12" w:rsidRPr="00E65181">
        <w:t>perspective</w:t>
      </w:r>
      <w:r w:rsidR="003522BC" w:rsidRPr="00E65181">
        <w:t xml:space="preserve"> as she recounts how,</w:t>
      </w:r>
    </w:p>
    <w:p w14:paraId="70825258" w14:textId="77777777" w:rsidR="007A00D3" w:rsidRPr="00E65181" w:rsidRDefault="007A00D3" w:rsidP="0043223D">
      <w:pPr>
        <w:pBdr>
          <w:top w:val="nil"/>
          <w:left w:val="nil"/>
          <w:bottom w:val="nil"/>
          <w:right w:val="nil"/>
          <w:between w:val="nil"/>
          <w:bar w:val="nil"/>
        </w:pBdr>
      </w:pPr>
    </w:p>
    <w:p w14:paraId="0B606C1D" w14:textId="32FA4343" w:rsidR="009F14C1" w:rsidRPr="00E65181" w:rsidRDefault="009F14C1" w:rsidP="009F14C1">
      <w:pPr>
        <w:pBdr>
          <w:top w:val="nil"/>
          <w:left w:val="nil"/>
          <w:bottom w:val="nil"/>
          <w:right w:val="nil"/>
          <w:between w:val="nil"/>
          <w:bar w:val="nil"/>
        </w:pBdr>
        <w:ind w:left="1134" w:right="1134"/>
      </w:pPr>
      <w:r w:rsidRPr="00E65181">
        <w:t>The sun shines for you he said the day we were lying among the rhododendrons on Howth head in the grey tweed suit and his straw hat the day I got him to propose to me yes</w:t>
      </w:r>
      <w:r w:rsidR="00E42237">
        <w:t xml:space="preserve"> </w:t>
      </w:r>
      <w:r w:rsidRPr="00E65181">
        <w:t xml:space="preserve">first </w:t>
      </w:r>
      <w:r w:rsidR="00E42237">
        <w:t xml:space="preserve">I </w:t>
      </w:r>
      <w:r w:rsidRPr="00E65181">
        <w:t xml:space="preserve">gave him </w:t>
      </w:r>
      <w:r w:rsidR="00E42237">
        <w:t>the</w:t>
      </w:r>
      <w:r w:rsidRPr="00E65181">
        <w:t xml:space="preserve"> bit of seedcake out of my mouth and it was leapyear like now yes 16 years ago my God after that long kiss I near lost my breath yes he said I was a flower of the mountain yes so we are flowers all a womans body.</w:t>
      </w:r>
      <w:r w:rsidRPr="00E65181">
        <w:rPr>
          <w:rStyle w:val="FootnoteReference"/>
        </w:rPr>
        <w:footnoteReference w:id="81"/>
      </w:r>
    </w:p>
    <w:p w14:paraId="32C0FA79" w14:textId="77777777" w:rsidR="009F14C1" w:rsidRPr="00E65181" w:rsidRDefault="009F14C1" w:rsidP="0043223D">
      <w:pPr>
        <w:pBdr>
          <w:top w:val="nil"/>
          <w:left w:val="nil"/>
          <w:bottom w:val="nil"/>
          <w:right w:val="nil"/>
          <w:between w:val="nil"/>
          <w:bar w:val="nil"/>
        </w:pBdr>
        <w:ind w:firstLine="720"/>
      </w:pPr>
    </w:p>
    <w:p w14:paraId="69C7E896" w14:textId="22274A23" w:rsidR="00331B2F" w:rsidRPr="00E65181" w:rsidRDefault="003522BC" w:rsidP="007A00D3">
      <w:pPr>
        <w:pBdr>
          <w:top w:val="nil"/>
          <w:left w:val="nil"/>
          <w:bottom w:val="nil"/>
          <w:right w:val="nil"/>
          <w:between w:val="nil"/>
          <w:bar w:val="nil"/>
        </w:pBdr>
        <w:spacing w:line="480" w:lineRule="auto"/>
      </w:pPr>
      <w:r w:rsidRPr="00E65181">
        <w:t xml:space="preserve">Creating a shared textual authority as we see a double retelling of the past, these two </w:t>
      </w:r>
      <w:r w:rsidR="000B6475" w:rsidRPr="00E65181">
        <w:t>perspectives</w:t>
      </w:r>
      <w:r w:rsidR="007A00D3" w:rsidRPr="00E65181">
        <w:t xml:space="preserve"> </w:t>
      </w:r>
      <w:r w:rsidR="008859BD" w:rsidRPr="00E65181">
        <w:t xml:space="preserve">are both </w:t>
      </w:r>
      <w:r w:rsidR="007A00D3" w:rsidRPr="00E65181">
        <w:t>marked by</w:t>
      </w:r>
      <w:r w:rsidR="008859BD" w:rsidRPr="00E65181">
        <w:t xml:space="preserve"> </w:t>
      </w:r>
      <w:r w:rsidR="00501CAE">
        <w:t>Joyce</w:t>
      </w:r>
      <w:r w:rsidR="008859BD" w:rsidRPr="00E65181">
        <w:t>’s use of</w:t>
      </w:r>
      <w:r w:rsidR="007A00D3" w:rsidRPr="00E65181">
        <w:t xml:space="preserve"> the O. While</w:t>
      </w:r>
      <w:r w:rsidR="000B6475" w:rsidRPr="00E65181">
        <w:t xml:space="preserve"> </w:t>
      </w:r>
      <w:r w:rsidR="007A00D3" w:rsidRPr="00E65181">
        <w:t>Bloom’s recollection</w:t>
      </w:r>
      <w:r w:rsidR="00331B2F" w:rsidRPr="00E65181">
        <w:t xml:space="preserve"> is concerned with physical touch and the body, Molly’s is tied to emotion and language, </w:t>
      </w:r>
      <w:r w:rsidR="00331B2F" w:rsidRPr="00E65181">
        <w:lastRenderedPageBreak/>
        <w:t xml:space="preserve">reframing the image of herself which has been projected </w:t>
      </w:r>
      <w:r w:rsidR="0043223D" w:rsidRPr="00E65181">
        <w:t>by Bloom throughout the</w:t>
      </w:r>
      <w:r w:rsidR="00331B2F" w:rsidRPr="00E65181">
        <w:t xml:space="preserve"> text. In Bloom’s passage, the O operates as an awareness of this physical, sexual hole which lies at the centre of his marriage</w:t>
      </w:r>
      <w:r w:rsidR="000B6475" w:rsidRPr="00E65181">
        <w:t xml:space="preserve">. In </w:t>
      </w:r>
      <w:r w:rsidR="00331B2F" w:rsidRPr="00E65181">
        <w:t xml:space="preserve">Molly’s reflection the O comes full circle, rectifying the anxiety of Bloom’s recollection as her own phenomenology indicates a return to Bloom, </w:t>
      </w:r>
      <w:r w:rsidR="0043223D" w:rsidRPr="00E65181">
        <w:t>through an</w:t>
      </w:r>
      <w:r w:rsidR="00331B2F" w:rsidRPr="00E65181">
        <w:t xml:space="preserve"> intertwining of food, love and desire</w:t>
      </w:r>
      <w:r w:rsidR="000B6475" w:rsidRPr="00E65181">
        <w:t xml:space="preserve"> which is cemented by the final ‘</w:t>
      </w:r>
      <w:r w:rsidR="001A2772" w:rsidRPr="00E65181">
        <w:t>yes I said yes I will Yes’.</w:t>
      </w:r>
      <w:r w:rsidR="001A2772" w:rsidRPr="00E65181">
        <w:rPr>
          <w:rStyle w:val="FootnoteReference"/>
        </w:rPr>
        <w:footnoteReference w:id="82"/>
      </w:r>
    </w:p>
    <w:p w14:paraId="0F5F8FC0" w14:textId="77777777" w:rsidR="0043223D" w:rsidRPr="00E65181" w:rsidRDefault="006B6073" w:rsidP="003635D0">
      <w:pPr>
        <w:pBdr>
          <w:top w:val="nil"/>
          <w:left w:val="nil"/>
          <w:bottom w:val="nil"/>
          <w:right w:val="nil"/>
          <w:between w:val="nil"/>
          <w:bar w:val="nil"/>
        </w:pBdr>
        <w:spacing w:line="480" w:lineRule="auto"/>
        <w:ind w:firstLine="720"/>
      </w:pPr>
      <w:r w:rsidRPr="00E65181">
        <w:t>In</w:t>
      </w:r>
      <w:r w:rsidR="00737928" w:rsidRPr="00E65181">
        <w:t xml:space="preserve"> ‘Proteus’</w:t>
      </w:r>
      <w:r w:rsidR="001F1703" w:rsidRPr="00E65181">
        <w:t>,</w:t>
      </w:r>
      <w:r w:rsidR="00737928" w:rsidRPr="00E65181">
        <w:t xml:space="preserve"> Joyce’s </w:t>
      </w:r>
      <w:r w:rsidR="00D73B8D" w:rsidRPr="00E65181">
        <w:t xml:space="preserve">depiction of a </w:t>
      </w:r>
      <w:r w:rsidR="00737928" w:rsidRPr="00E65181">
        <w:t>male phenomenology is equally complex</w:t>
      </w:r>
      <w:r w:rsidR="001A2772" w:rsidRPr="00E65181">
        <w:t xml:space="preserve">, establishing a connection between metaphysics and the female body that extends into </w:t>
      </w:r>
      <w:r w:rsidR="001A2772" w:rsidRPr="00E65181">
        <w:rPr>
          <w:i/>
          <w:iCs/>
        </w:rPr>
        <w:t>Finnegans Wake</w:t>
      </w:r>
      <w:r w:rsidR="00D73B8D" w:rsidRPr="00E65181">
        <w:t xml:space="preserve">. </w:t>
      </w:r>
      <w:r w:rsidR="00330D92" w:rsidRPr="00E65181">
        <w:t>The</w:t>
      </w:r>
      <w:r w:rsidR="00330D92" w:rsidRPr="00E65181">
        <w:rPr>
          <w:rFonts w:eastAsiaTheme="minorHAnsi"/>
          <w:color w:val="000000"/>
          <w:lang w:eastAsia="en-US"/>
        </w:rPr>
        <w:t xml:space="preserve"> episode </w:t>
      </w:r>
      <w:r w:rsidR="005640AE" w:rsidRPr="00E65181">
        <w:rPr>
          <w:rFonts w:eastAsiaTheme="minorHAnsi"/>
          <w:color w:val="000000"/>
          <w:lang w:eastAsia="en-US"/>
        </w:rPr>
        <w:t>follows</w:t>
      </w:r>
      <w:r w:rsidR="00330D92" w:rsidRPr="00E65181">
        <w:rPr>
          <w:rFonts w:eastAsiaTheme="minorHAnsi"/>
          <w:color w:val="000000"/>
          <w:lang w:eastAsia="en-US"/>
        </w:rPr>
        <w:t xml:space="preserve"> Stephen’s sensory perception of Sandymount</w:t>
      </w:r>
      <w:r w:rsidR="00D73B8D" w:rsidRPr="00E65181">
        <w:rPr>
          <w:rFonts w:eastAsiaTheme="minorHAnsi"/>
          <w:color w:val="000000"/>
          <w:lang w:eastAsia="en-US"/>
        </w:rPr>
        <w:t xml:space="preserve"> as he walks along the beach while engaging in deep philosophical thought. </w:t>
      </w:r>
      <w:r w:rsidR="009C2C77" w:rsidRPr="00E65181">
        <w:rPr>
          <w:rFonts w:eastAsiaTheme="minorHAnsi"/>
          <w:color w:val="000000"/>
          <w:lang w:eastAsia="en-US"/>
        </w:rPr>
        <w:t>Like Bloom, Stephen also projects his consciousness outwards</w:t>
      </w:r>
      <w:r w:rsidR="005640AE" w:rsidRPr="00E65181">
        <w:rPr>
          <w:rFonts w:eastAsiaTheme="minorHAnsi"/>
          <w:color w:val="000000"/>
          <w:lang w:eastAsia="en-US"/>
        </w:rPr>
        <w:t>;</w:t>
      </w:r>
      <w:r w:rsidR="009C2C77" w:rsidRPr="00E65181">
        <w:rPr>
          <w:rFonts w:eastAsiaTheme="minorHAnsi"/>
          <w:color w:val="000000"/>
          <w:lang w:eastAsia="en-US"/>
        </w:rPr>
        <w:t xml:space="preserve"> however, rather than </w:t>
      </w:r>
      <w:r w:rsidR="0043223D" w:rsidRPr="00E65181">
        <w:rPr>
          <w:rFonts w:eastAsiaTheme="minorHAnsi"/>
          <w:color w:val="000000"/>
          <w:lang w:eastAsia="en-US"/>
        </w:rPr>
        <w:t xml:space="preserve">recalling </w:t>
      </w:r>
      <w:r w:rsidR="009C2C77" w:rsidRPr="00E65181">
        <w:rPr>
          <w:rFonts w:eastAsiaTheme="minorHAnsi"/>
          <w:color w:val="000000"/>
          <w:lang w:eastAsia="en-US"/>
        </w:rPr>
        <w:t xml:space="preserve">memories of love, food and desire, Stephen </w:t>
      </w:r>
      <w:r w:rsidR="003A547E" w:rsidRPr="00E65181">
        <w:rPr>
          <w:rFonts w:eastAsiaTheme="minorHAnsi"/>
          <w:color w:val="000000"/>
          <w:lang w:eastAsia="en-US"/>
        </w:rPr>
        <w:t>contemplates philosophical conundrums through the metaphor of the womb and navel</w:t>
      </w:r>
      <w:r w:rsidR="009C2C77" w:rsidRPr="00E65181">
        <w:rPr>
          <w:rFonts w:eastAsiaTheme="minorHAnsi"/>
          <w:color w:val="000000"/>
          <w:lang w:eastAsia="en-US"/>
        </w:rPr>
        <w:t xml:space="preserve">. </w:t>
      </w:r>
      <w:r w:rsidR="00D73B8D" w:rsidRPr="00E65181">
        <w:rPr>
          <w:rFonts w:eastAsiaTheme="minorHAnsi"/>
          <w:color w:val="000000"/>
          <w:lang w:eastAsia="en-US"/>
        </w:rPr>
        <w:t>Considering his relationship to the material world, the episode begins with Stephen’s opening reflection</w:t>
      </w:r>
      <w:r w:rsidR="00330D92" w:rsidRPr="00E65181">
        <w:rPr>
          <w:rFonts w:eastAsiaTheme="minorHAnsi"/>
          <w:color w:val="000000"/>
          <w:lang w:eastAsia="en-US"/>
        </w:rPr>
        <w:t>, ‘</w:t>
      </w:r>
      <w:r w:rsidR="00D73B8D" w:rsidRPr="00E65181">
        <w:rPr>
          <w:rFonts w:eastAsiaTheme="minorHAnsi"/>
          <w:color w:val="000000"/>
          <w:lang w:eastAsia="en-US"/>
        </w:rPr>
        <w:t>i</w:t>
      </w:r>
      <w:r w:rsidR="00330D92" w:rsidRPr="00E65181">
        <w:rPr>
          <w:rFonts w:eastAsiaTheme="minorHAnsi"/>
          <w:color w:val="000000"/>
          <w:lang w:eastAsia="en-US"/>
        </w:rPr>
        <w:t>neluctable modality of the visible’</w:t>
      </w:r>
      <w:r w:rsidR="00D73B8D" w:rsidRPr="00E65181">
        <w:rPr>
          <w:rFonts w:eastAsiaTheme="minorHAnsi"/>
          <w:color w:val="000000"/>
          <w:lang w:eastAsia="en-US"/>
        </w:rPr>
        <w:t>, which</w:t>
      </w:r>
      <w:r w:rsidR="00330D92" w:rsidRPr="00E65181">
        <w:rPr>
          <w:rFonts w:eastAsiaTheme="minorHAnsi"/>
          <w:color w:val="000000"/>
          <w:lang w:eastAsia="en-US"/>
        </w:rPr>
        <w:t xml:space="preserve"> indicates that </w:t>
      </w:r>
      <w:r w:rsidR="00D73B8D" w:rsidRPr="00E65181">
        <w:rPr>
          <w:rFonts w:eastAsiaTheme="minorHAnsi"/>
          <w:color w:val="000000"/>
          <w:lang w:eastAsia="en-US"/>
        </w:rPr>
        <w:t>he</w:t>
      </w:r>
      <w:r w:rsidR="00330D92" w:rsidRPr="00E65181">
        <w:rPr>
          <w:rFonts w:eastAsiaTheme="minorHAnsi"/>
          <w:color w:val="000000"/>
          <w:lang w:eastAsia="en-US"/>
        </w:rPr>
        <w:t xml:space="preserve"> is currently more in tune with his visual surroundings as he observes ‘the nearing tide’, ‘snotgreen, bluesilver, rust: coloured signs’</w:t>
      </w:r>
      <w:r w:rsidR="00330D92" w:rsidRPr="00E65181">
        <w:t>.</w:t>
      </w:r>
      <w:r w:rsidR="00D73B8D" w:rsidRPr="00E65181">
        <w:rPr>
          <w:rStyle w:val="FootnoteReference"/>
        </w:rPr>
        <w:footnoteReference w:id="83"/>
      </w:r>
      <w:r w:rsidR="00330D92" w:rsidRPr="00E65181">
        <w:t xml:space="preserve"> </w:t>
      </w:r>
      <w:r w:rsidR="00D73B8D" w:rsidRPr="00E65181">
        <w:t xml:space="preserve">Stephen’s </w:t>
      </w:r>
      <w:r w:rsidR="00887E72" w:rsidRPr="00E65181">
        <w:t xml:space="preserve">visual </w:t>
      </w:r>
      <w:r w:rsidR="00D73B8D" w:rsidRPr="00E65181">
        <w:t xml:space="preserve">musings are halted when he closes his eyes and impedes his perception, followed by a series of shifting sensory observations. </w:t>
      </w:r>
      <w:r w:rsidR="00330D92" w:rsidRPr="00E65181">
        <w:t>Stephen</w:t>
      </w:r>
      <w:r w:rsidR="001F1703" w:rsidRPr="00E65181">
        <w:t xml:space="preserve"> then</w:t>
      </w:r>
      <w:r w:rsidR="00330D92" w:rsidRPr="00E65181">
        <w:t xml:space="preserve"> becomes aware of his audible surroundings (marked once more by the now adapted line, ‘ineluctable modality of the audible’).</w:t>
      </w:r>
      <w:r w:rsidR="00D73B8D" w:rsidRPr="00E65181">
        <w:rPr>
          <w:rStyle w:val="FootnoteReference"/>
        </w:rPr>
        <w:footnoteReference w:id="84"/>
      </w:r>
      <w:r w:rsidR="00330D92" w:rsidRPr="00E65181">
        <w:t xml:space="preserve"> Hear</w:t>
      </w:r>
      <w:r w:rsidR="00D73B8D" w:rsidRPr="00E65181">
        <w:t>ing</w:t>
      </w:r>
      <w:r w:rsidR="00330D92" w:rsidRPr="00E65181">
        <w:t xml:space="preserve"> ‘boots crush crackling wrack and shells’</w:t>
      </w:r>
      <w:r w:rsidR="00D73B8D" w:rsidRPr="00E65181">
        <w:t xml:space="preserve">, Stephen observes a </w:t>
      </w:r>
      <w:r w:rsidR="00224232" w:rsidRPr="00E65181">
        <w:t>‘</w:t>
      </w:r>
      <w:r w:rsidR="00D73B8D" w:rsidRPr="00E65181">
        <w:t xml:space="preserve">catalectic tetrameter of iambs marching’ as he </w:t>
      </w:r>
      <w:r w:rsidR="0043223D" w:rsidRPr="00E65181">
        <w:t>detects</w:t>
      </w:r>
      <w:r w:rsidR="00D73B8D" w:rsidRPr="00E65181">
        <w:t xml:space="preserve"> </w:t>
      </w:r>
      <w:r w:rsidR="00224232" w:rsidRPr="00E65181">
        <w:t>rhythmic patterns in his walking.</w:t>
      </w:r>
      <w:r w:rsidR="00224232" w:rsidRPr="00E65181">
        <w:rPr>
          <w:rStyle w:val="FootnoteReference"/>
        </w:rPr>
        <w:footnoteReference w:id="85"/>
      </w:r>
      <w:r w:rsidR="00224232" w:rsidRPr="00E65181">
        <w:t xml:space="preserve"> This audible awareness also triggers a contemplation of </w:t>
      </w:r>
      <w:r w:rsidR="00330D92" w:rsidRPr="00E65181">
        <w:t>time</w:t>
      </w:r>
      <w:r w:rsidR="00224232" w:rsidRPr="00E65181">
        <w:t xml:space="preserve"> as Stephen’s movements echo the </w:t>
      </w:r>
      <w:r w:rsidR="001F1703" w:rsidRPr="00E65181">
        <w:t>rhythm</w:t>
      </w:r>
      <w:r w:rsidR="00224232" w:rsidRPr="00E65181">
        <w:t xml:space="preserve"> of a clock, as he notes how </w:t>
      </w:r>
      <w:r w:rsidR="00330D92" w:rsidRPr="00E65181">
        <w:t>‘</w:t>
      </w:r>
      <w:r w:rsidR="00224232" w:rsidRPr="00E65181">
        <w:t>y</w:t>
      </w:r>
      <w:r w:rsidR="00330D92" w:rsidRPr="00E65181">
        <w:t xml:space="preserve">ou are walking </w:t>
      </w:r>
      <w:r w:rsidR="00330D92" w:rsidRPr="00E65181">
        <w:lastRenderedPageBreak/>
        <w:t>through it, howsomever. I am, a stride at a time’.</w:t>
      </w:r>
      <w:r w:rsidR="00224232" w:rsidRPr="00E65181">
        <w:rPr>
          <w:rStyle w:val="FootnoteReference"/>
        </w:rPr>
        <w:footnoteReference w:id="86"/>
      </w:r>
      <w:r w:rsidR="00330D92" w:rsidRPr="00E65181">
        <w:t xml:space="preserve"> Philosophical in its measure of progress in our existence, this reflection on time indicates that Stephen’s sensory perceptions are running parallel to his philosophical contemplations, resulting in a symmetry between the mind and body as the material world influences Stephen’s metaphysical perception of his own existence.</w:t>
      </w:r>
      <w:r w:rsidR="00224232" w:rsidRPr="00E65181">
        <w:t xml:space="preserve"> He becomes aware of his own connection to the world</w:t>
      </w:r>
      <w:r w:rsidR="0043223D" w:rsidRPr="00E65181">
        <w:t xml:space="preserve"> and the</w:t>
      </w:r>
      <w:r w:rsidR="00224232" w:rsidRPr="00E65181">
        <w:t xml:space="preserve"> way his body occupies space.</w:t>
      </w:r>
      <w:r w:rsidR="00330D92" w:rsidRPr="00E65181">
        <w:t xml:space="preserve"> </w:t>
      </w:r>
    </w:p>
    <w:p w14:paraId="0D0241E2" w14:textId="4225F394" w:rsidR="00330D92" w:rsidRPr="00E65181" w:rsidRDefault="00330D92" w:rsidP="003635D0">
      <w:pPr>
        <w:pBdr>
          <w:top w:val="nil"/>
          <w:left w:val="nil"/>
          <w:bottom w:val="nil"/>
          <w:right w:val="nil"/>
          <w:between w:val="nil"/>
          <w:bar w:val="nil"/>
        </w:pBdr>
        <w:spacing w:line="480" w:lineRule="auto"/>
        <w:ind w:firstLine="720"/>
      </w:pPr>
      <w:r w:rsidRPr="00E65181">
        <w:t xml:space="preserve">As the episode develops, the relationship between Stephen’s mind and body begins to further intertwine through </w:t>
      </w:r>
      <w:r w:rsidR="00224232" w:rsidRPr="00E65181">
        <w:t>a</w:t>
      </w:r>
      <w:r w:rsidRPr="00E65181">
        <w:t xml:space="preserve"> conflation of touch and memory</w:t>
      </w:r>
      <w:r w:rsidR="0043223D" w:rsidRPr="00E65181">
        <w:t>.</w:t>
      </w:r>
      <w:r w:rsidRPr="00E65181">
        <w:t xml:space="preserve"> Stephen thinks,</w:t>
      </w:r>
    </w:p>
    <w:p w14:paraId="2AA628A9" w14:textId="77777777" w:rsidR="00330D92" w:rsidRPr="00E65181" w:rsidRDefault="00330D92" w:rsidP="007B662A">
      <w:pPr>
        <w:pBdr>
          <w:top w:val="nil"/>
          <w:left w:val="nil"/>
          <w:bottom w:val="nil"/>
          <w:right w:val="nil"/>
          <w:between w:val="nil"/>
          <w:bar w:val="nil"/>
        </w:pBdr>
        <w:spacing w:line="480" w:lineRule="auto"/>
      </w:pPr>
    </w:p>
    <w:p w14:paraId="43729FA8" w14:textId="77777777" w:rsidR="00330D92" w:rsidRPr="00E65181" w:rsidRDefault="00330D92" w:rsidP="007B662A">
      <w:pPr>
        <w:pBdr>
          <w:top w:val="nil"/>
          <w:left w:val="nil"/>
          <w:bottom w:val="nil"/>
          <w:right w:val="nil"/>
          <w:between w:val="nil"/>
          <w:bar w:val="nil"/>
        </w:pBdr>
        <w:ind w:left="1134" w:right="1134"/>
      </w:pPr>
      <w:r w:rsidRPr="00E65181">
        <w:t>She trusts me, her hand gentle, the longlashed eyes. Now where the blue hell am I bringing her beyond the veil? Into the electable modality of the ineluctable visuality […] Touch me. Soft eyes. Soft soft soft hand. I am lonely here. O, touch me soon.</w:t>
      </w:r>
      <w:r w:rsidRPr="00E65181">
        <w:rPr>
          <w:rStyle w:val="FootnoteReference"/>
        </w:rPr>
        <w:footnoteReference w:id="87"/>
      </w:r>
    </w:p>
    <w:p w14:paraId="1F63B5B8" w14:textId="77777777" w:rsidR="00330D92" w:rsidRPr="00E65181" w:rsidRDefault="00330D92" w:rsidP="007B662A">
      <w:pPr>
        <w:pBdr>
          <w:top w:val="nil"/>
          <w:left w:val="nil"/>
          <w:bottom w:val="nil"/>
          <w:right w:val="nil"/>
          <w:between w:val="nil"/>
          <w:bar w:val="nil"/>
        </w:pBdr>
        <w:spacing w:line="480" w:lineRule="auto"/>
      </w:pPr>
    </w:p>
    <w:p w14:paraId="09E5559F" w14:textId="44FE4251" w:rsidR="00011B1D" w:rsidRPr="00E65181" w:rsidRDefault="00372CA4" w:rsidP="00B16AE6">
      <w:pPr>
        <w:pBdr>
          <w:top w:val="nil"/>
          <w:left w:val="nil"/>
          <w:bottom w:val="nil"/>
          <w:right w:val="nil"/>
          <w:between w:val="nil"/>
          <w:bar w:val="nil"/>
        </w:pBdr>
        <w:spacing w:line="480" w:lineRule="auto"/>
      </w:pPr>
      <w:r w:rsidRPr="00E65181">
        <w:t>Here, the</w:t>
      </w:r>
      <w:r w:rsidR="00330D92" w:rsidRPr="00E65181">
        <w:t xml:space="preserve"> textures and temperament recalled through </w:t>
      </w:r>
      <w:r w:rsidR="00237CF3" w:rsidRPr="00E65181">
        <w:t xml:space="preserve">Stephen’s </w:t>
      </w:r>
      <w:r w:rsidR="00330D92" w:rsidRPr="00E65181">
        <w:t xml:space="preserve">memory become </w:t>
      </w:r>
      <w:r w:rsidRPr="00E65181">
        <w:t>almost tangible</w:t>
      </w:r>
      <w:r w:rsidR="00330D92" w:rsidRPr="00E65181">
        <w:t xml:space="preserve">, constructing a sense of depth in the novel as the complexity of human experience is </w:t>
      </w:r>
      <w:r w:rsidR="00237CF3" w:rsidRPr="00E65181">
        <w:rPr>
          <w:color w:val="000000" w:themeColor="text1"/>
        </w:rPr>
        <w:t>explored</w:t>
      </w:r>
      <w:r w:rsidR="00330D92" w:rsidRPr="00E65181">
        <w:rPr>
          <w:color w:val="000000" w:themeColor="text1"/>
        </w:rPr>
        <w:t xml:space="preserve"> through Stephen’s musings. </w:t>
      </w:r>
      <w:r w:rsidR="00044E5B" w:rsidRPr="00E65181">
        <w:t xml:space="preserve">Like in ‘Lestrygonians’, the O is associated with male projections of the female body here, appearing in </w:t>
      </w:r>
      <w:r w:rsidR="00330D92" w:rsidRPr="00E65181">
        <w:t xml:space="preserve">Stephen’s moment of </w:t>
      </w:r>
      <w:r w:rsidR="00D2317F" w:rsidRPr="00E65181">
        <w:t>philosophical remembrance</w:t>
      </w:r>
      <w:r w:rsidR="00044E5B" w:rsidRPr="00E65181">
        <w:t xml:space="preserve"> and </w:t>
      </w:r>
      <w:r w:rsidR="00D2317F" w:rsidRPr="00E65181">
        <w:t>harbouring</w:t>
      </w:r>
      <w:r w:rsidR="006C0C1F" w:rsidRPr="00E65181">
        <w:t xml:space="preserve"> </w:t>
      </w:r>
      <w:r w:rsidR="00D2317F" w:rsidRPr="00E65181">
        <w:t>sensuality and sense of longing as he thinks ‘O, touch me soon’. The senses of touch and sight suggest that the O</w:t>
      </w:r>
      <w:r w:rsidR="00044E5B" w:rsidRPr="00E65181">
        <w:t xml:space="preserve"> </w:t>
      </w:r>
      <w:r w:rsidR="00D2317F" w:rsidRPr="00E65181">
        <w:t>is</w:t>
      </w:r>
      <w:r w:rsidR="00044E5B" w:rsidRPr="00E65181">
        <w:t xml:space="preserve"> once more</w:t>
      </w:r>
      <w:r w:rsidR="00D2317F" w:rsidRPr="00E65181">
        <w:t xml:space="preserve"> a marker of external perception</w:t>
      </w:r>
      <w:r w:rsidR="006C0C1F" w:rsidRPr="00E65181">
        <w:t xml:space="preserve"> here, granting it a sense of superficiality in the context of Stephen’s philosophical musings</w:t>
      </w:r>
      <w:r w:rsidR="00B16AE6" w:rsidRPr="00E65181">
        <w:t xml:space="preserve"> as he projects his own phenomenology onto the </w:t>
      </w:r>
      <w:r w:rsidR="000F3B8F" w:rsidRPr="00E65181">
        <w:t xml:space="preserve">imagined or remembered </w:t>
      </w:r>
      <w:r w:rsidR="00011B1D" w:rsidRPr="00E65181">
        <w:t xml:space="preserve">woman with ‘longlashed eyes’ and a ‘gentle’ hand, while he masturbates on the beach. </w:t>
      </w:r>
    </w:p>
    <w:p w14:paraId="4B9F373F" w14:textId="5CEF32E4" w:rsidR="004A76FC" w:rsidRPr="00E65181" w:rsidRDefault="00011B1D" w:rsidP="00046DB2">
      <w:pPr>
        <w:pBdr>
          <w:top w:val="nil"/>
          <w:left w:val="nil"/>
          <w:bottom w:val="nil"/>
          <w:right w:val="nil"/>
          <w:between w:val="nil"/>
          <w:bar w:val="nil"/>
        </w:pBdr>
        <w:spacing w:line="480" w:lineRule="auto"/>
        <w:ind w:firstLine="720"/>
      </w:pPr>
      <w:r w:rsidRPr="00E65181">
        <w:t>To further this, Joyce</w:t>
      </w:r>
      <w:r w:rsidR="00CD48BE" w:rsidRPr="00E65181">
        <w:t xml:space="preserve"> frames </w:t>
      </w:r>
      <w:r w:rsidRPr="00E65181">
        <w:t>Stephen’s</w:t>
      </w:r>
      <w:r w:rsidR="00CD48BE" w:rsidRPr="00E65181">
        <w:t xml:space="preserve"> metaphysical musings within the metaphor of a womb,</w:t>
      </w:r>
      <w:r w:rsidR="00A015F4" w:rsidRPr="00E65181">
        <w:t xml:space="preserve"> resulting in a complex connection between the female body and metaphysics which </w:t>
      </w:r>
      <w:r w:rsidR="00A015F4" w:rsidRPr="00E65181">
        <w:lastRenderedPageBreak/>
        <w:t>is embodied by the O. Throughou</w:t>
      </w:r>
      <w:r w:rsidR="00FB1ECA" w:rsidRPr="00E65181">
        <w:t>t</w:t>
      </w:r>
      <w:r w:rsidR="00A015F4" w:rsidRPr="00E65181">
        <w:t xml:space="preserve"> </w:t>
      </w:r>
      <w:r w:rsidR="00A015F4" w:rsidRPr="00E65181">
        <w:rPr>
          <w:i/>
          <w:iCs/>
        </w:rPr>
        <w:t>Ulysses</w:t>
      </w:r>
      <w:r w:rsidR="00A015F4" w:rsidRPr="00E65181">
        <w:t>, the womb</w:t>
      </w:r>
      <w:r w:rsidR="00CD48BE" w:rsidRPr="00E65181">
        <w:t xml:space="preserve"> functions as a symbol of fear for Stephen </w:t>
      </w:r>
      <w:r w:rsidR="00A015F4" w:rsidRPr="00E65181">
        <w:t>due to his</w:t>
      </w:r>
      <w:r w:rsidR="00CD48BE" w:rsidRPr="00E65181">
        <w:t xml:space="preserve"> guilt over not praying at his mother’s bedside upon her death. This is</w:t>
      </w:r>
      <w:r w:rsidR="00FB1ECA" w:rsidRPr="00E65181">
        <w:t xml:space="preserve"> evident</w:t>
      </w:r>
      <w:r w:rsidR="00CD48BE" w:rsidRPr="00E65181">
        <w:t xml:space="preserve"> in the </w:t>
      </w:r>
      <w:r w:rsidR="00A015F4" w:rsidRPr="00E65181">
        <w:t>episode</w:t>
      </w:r>
      <w:r w:rsidR="00CD48BE" w:rsidRPr="00E65181">
        <w:t xml:space="preserve">’s opening, where the womb also refracts Stephen’s religious values and his fear </w:t>
      </w:r>
      <w:r w:rsidR="0043223D" w:rsidRPr="00E65181">
        <w:t>of</w:t>
      </w:r>
      <w:r w:rsidR="00CD48BE" w:rsidRPr="00E65181">
        <w:t xml:space="preserve"> committing an act of sin, seen through </w:t>
      </w:r>
      <w:r w:rsidR="00A015F4" w:rsidRPr="00E65181">
        <w:t>his</w:t>
      </w:r>
      <w:r w:rsidR="00CD48BE" w:rsidRPr="00E65181">
        <w:t xml:space="preserve"> contemplation of birth as a midwife ‘lugged [him] squealing into life’, resulting in an act of ‘creation from nothing’.</w:t>
      </w:r>
      <w:r w:rsidR="00CD48BE" w:rsidRPr="00E65181">
        <w:rPr>
          <w:rStyle w:val="FootnoteReference"/>
        </w:rPr>
        <w:footnoteReference w:id="88"/>
      </w:r>
      <w:r w:rsidR="00CD48BE" w:rsidRPr="00E65181">
        <w:t xml:space="preserve"> Stephen is unable to fully comprehend this birth, signifying the impossibility of returning to our origins, and</w:t>
      </w:r>
      <w:r w:rsidR="00FB1ECA" w:rsidRPr="00E65181">
        <w:t xml:space="preserve"> emphasising</w:t>
      </w:r>
      <w:r w:rsidR="00CD48BE" w:rsidRPr="00E65181">
        <w:t xml:space="preserve"> the womb’s role as a metaphysical enigma</w:t>
      </w:r>
      <w:r w:rsidR="00FB1ECA" w:rsidRPr="00E65181">
        <w:t xml:space="preserve"> as it cannot be fully known. Stephen’s thoughts </w:t>
      </w:r>
      <w:r w:rsidR="0043223D" w:rsidRPr="00E65181">
        <w:t xml:space="preserve">then </w:t>
      </w:r>
      <w:r w:rsidR="00FB1ECA" w:rsidRPr="00E65181">
        <w:t xml:space="preserve">spiral into a metaphysical contemplation of </w:t>
      </w:r>
      <w:r w:rsidR="0043223D" w:rsidRPr="00E65181">
        <w:t>the human race</w:t>
      </w:r>
      <w:r w:rsidR="00FB1ECA" w:rsidRPr="00E65181">
        <w:t xml:space="preserve">. He notes how the </w:t>
      </w:r>
      <w:r w:rsidR="00CD48BE" w:rsidRPr="00E65181">
        <w:t>nav</w:t>
      </w:r>
      <w:r w:rsidR="005640AE" w:rsidRPr="00E65181">
        <w:t>e</w:t>
      </w:r>
      <w:r w:rsidR="00CD48BE" w:rsidRPr="00E65181">
        <w:t>l ‘cords all link back’, forming a ‘stra</w:t>
      </w:r>
      <w:r w:rsidR="000F3B8F" w:rsidRPr="00E65181">
        <w:t>n</w:t>
      </w:r>
      <w:r w:rsidR="00CD48BE" w:rsidRPr="00E65181">
        <w:t>dentwining cable of all flesh’ that unites humanity</w:t>
      </w:r>
      <w:r w:rsidR="00FB1ECA" w:rsidRPr="00E65181">
        <w:t xml:space="preserve"> as all births appear to transcend beyond the singular</w:t>
      </w:r>
      <w:r w:rsidR="00CD48BE" w:rsidRPr="00E65181">
        <w:t>.</w:t>
      </w:r>
      <w:r w:rsidR="00CD48BE" w:rsidRPr="00E65181">
        <w:rPr>
          <w:rStyle w:val="FootnoteReference"/>
        </w:rPr>
        <w:footnoteReference w:id="89"/>
      </w:r>
      <w:r w:rsidR="00CD48BE" w:rsidRPr="00E65181">
        <w:t xml:space="preserve"> Joyce also</w:t>
      </w:r>
      <w:r w:rsidR="0043223D" w:rsidRPr="00E65181">
        <w:t xml:space="preserve"> conflates </w:t>
      </w:r>
      <w:r w:rsidR="00CD48BE" w:rsidRPr="00E65181">
        <w:t>Stephen</w:t>
      </w:r>
      <w:r w:rsidR="0043223D" w:rsidRPr="00E65181">
        <w:t>’s</w:t>
      </w:r>
      <w:r w:rsidR="00CD48BE" w:rsidRPr="00E65181">
        <w:t xml:space="preserve"> contemplat</w:t>
      </w:r>
      <w:r w:rsidR="0043223D" w:rsidRPr="00E65181">
        <w:t>ion of</w:t>
      </w:r>
      <w:r w:rsidR="00CD48BE" w:rsidRPr="00E65181">
        <w:t xml:space="preserve"> these metaphysical conundrums</w:t>
      </w:r>
      <w:r w:rsidR="0043223D" w:rsidRPr="00E65181">
        <w:t xml:space="preserve"> with mathematics</w:t>
      </w:r>
      <w:r w:rsidR="00CD48BE" w:rsidRPr="00E65181">
        <w:t>, observed through the allusion to ‘Aleph, Alpha, Nought, Nought, One’.</w:t>
      </w:r>
      <w:r w:rsidR="00CD48BE" w:rsidRPr="00E65181">
        <w:rPr>
          <w:rStyle w:val="FootnoteReference"/>
        </w:rPr>
        <w:footnoteReference w:id="90"/>
      </w:r>
      <w:r w:rsidR="00384394" w:rsidRPr="00E65181">
        <w:t xml:space="preserve"> The line is referencing a sequence of numbers used as a means of representing the cardinality of infinite sets. Stephen’s contemplation of birth </w:t>
      </w:r>
      <w:r w:rsidR="005640AE" w:rsidRPr="00E65181">
        <w:t>indicates</w:t>
      </w:r>
      <w:r w:rsidR="00384394" w:rsidRPr="00E65181">
        <w:t xml:space="preserve"> that th</w:t>
      </w:r>
      <w:r w:rsidR="005640AE" w:rsidRPr="00E65181">
        <w:t>is</w:t>
      </w:r>
      <w:r w:rsidR="00384394" w:rsidRPr="00E65181">
        <w:t xml:space="preserve"> </w:t>
      </w:r>
      <w:r w:rsidR="00F824BF" w:rsidRPr="00E65181">
        <w:t>gestational</w:t>
      </w:r>
      <w:r w:rsidR="00384394" w:rsidRPr="00E65181">
        <w:t xml:space="preserve"> </w:t>
      </w:r>
      <w:r w:rsidR="005640AE" w:rsidRPr="00E65181">
        <w:t>‘cable’</w:t>
      </w:r>
      <w:r w:rsidR="00384394" w:rsidRPr="00E65181">
        <w:t xml:space="preserve"> lies beyond the scope of human </w:t>
      </w:r>
      <w:r w:rsidR="00384394" w:rsidRPr="00E65181">
        <w:rPr>
          <w:color w:val="000000" w:themeColor="text1"/>
        </w:rPr>
        <w:t>comprehension</w:t>
      </w:r>
      <w:r w:rsidR="00F824BF" w:rsidRPr="00E65181">
        <w:rPr>
          <w:color w:val="000000" w:themeColor="text1"/>
        </w:rPr>
        <w:t xml:space="preserve"> through its infinite connotations,</w:t>
      </w:r>
      <w:r w:rsidR="005640AE" w:rsidRPr="00E65181">
        <w:rPr>
          <w:color w:val="000000" w:themeColor="text1"/>
        </w:rPr>
        <w:t xml:space="preserve"> </w:t>
      </w:r>
      <w:r w:rsidR="00384394" w:rsidRPr="00E65181">
        <w:rPr>
          <w:color w:val="000000" w:themeColor="text1"/>
        </w:rPr>
        <w:t>associat</w:t>
      </w:r>
      <w:r w:rsidR="005640AE" w:rsidRPr="00E65181">
        <w:rPr>
          <w:color w:val="000000" w:themeColor="text1"/>
        </w:rPr>
        <w:t>ing</w:t>
      </w:r>
      <w:r w:rsidR="00384394" w:rsidRPr="00E65181">
        <w:rPr>
          <w:color w:val="000000" w:themeColor="text1"/>
        </w:rPr>
        <w:t xml:space="preserve"> the womb with </w:t>
      </w:r>
      <w:r w:rsidR="00F824BF" w:rsidRPr="00E65181">
        <w:rPr>
          <w:color w:val="000000" w:themeColor="text1"/>
        </w:rPr>
        <w:t xml:space="preserve">incomprehensible knowledge. </w:t>
      </w:r>
      <w:r w:rsidR="00B16AE6" w:rsidRPr="00E65181">
        <w:rPr>
          <w:color w:val="000000" w:themeColor="text1"/>
        </w:rPr>
        <w:t>This</w:t>
      </w:r>
      <w:r w:rsidR="00CD48BE" w:rsidRPr="00E65181">
        <w:rPr>
          <w:color w:val="000000" w:themeColor="text1"/>
        </w:rPr>
        <w:t xml:space="preserve"> small but important passage foreground</w:t>
      </w:r>
      <w:r w:rsidR="00B16AE6" w:rsidRPr="00E65181">
        <w:rPr>
          <w:color w:val="000000" w:themeColor="text1"/>
        </w:rPr>
        <w:t>s</w:t>
      </w:r>
      <w:r w:rsidR="00CD48BE" w:rsidRPr="00E65181">
        <w:rPr>
          <w:color w:val="000000" w:themeColor="text1"/>
        </w:rPr>
        <w:t xml:space="preserve"> the work Joyce will later do to establish the womb’s metaphysical presence in the ‘Night</w:t>
      </w:r>
      <w:r w:rsidR="004D68BA" w:rsidRPr="00E65181">
        <w:rPr>
          <w:color w:val="000000" w:themeColor="text1"/>
        </w:rPr>
        <w:t xml:space="preserve"> L</w:t>
      </w:r>
      <w:r w:rsidR="00CD48BE" w:rsidRPr="00E65181">
        <w:rPr>
          <w:color w:val="000000" w:themeColor="text1"/>
        </w:rPr>
        <w:t xml:space="preserve">essons’ episode of the </w:t>
      </w:r>
      <w:r w:rsidR="00CD48BE" w:rsidRPr="00E65181">
        <w:rPr>
          <w:i/>
          <w:iCs/>
          <w:color w:val="000000" w:themeColor="text1"/>
        </w:rPr>
        <w:t>Wake</w:t>
      </w:r>
      <w:r w:rsidR="00CD48BE" w:rsidRPr="00E65181">
        <w:rPr>
          <w:color w:val="000000" w:themeColor="text1"/>
        </w:rPr>
        <w:t>, where the three children Issy, Shem</w:t>
      </w:r>
      <w:r w:rsidR="0043223D" w:rsidRPr="00E65181">
        <w:rPr>
          <w:color w:val="000000" w:themeColor="text1"/>
        </w:rPr>
        <w:t>,</w:t>
      </w:r>
      <w:r w:rsidR="00CD48BE" w:rsidRPr="00E65181">
        <w:rPr>
          <w:color w:val="000000" w:themeColor="text1"/>
        </w:rPr>
        <w:t xml:space="preserve"> and Shaun </w:t>
      </w:r>
      <w:r w:rsidR="0043223D" w:rsidRPr="00E65181">
        <w:rPr>
          <w:color w:val="000000" w:themeColor="text1"/>
        </w:rPr>
        <w:t>partake in</w:t>
      </w:r>
      <w:r w:rsidR="00CD48BE" w:rsidRPr="00E65181">
        <w:rPr>
          <w:color w:val="000000" w:themeColor="text1"/>
        </w:rPr>
        <w:t xml:space="preserve"> a mathematical and philosophical lesson in an attempt to comprehend the mother’s womb</w:t>
      </w:r>
      <w:r w:rsidR="00FB1ECA" w:rsidRPr="00E65181">
        <w:rPr>
          <w:color w:val="000000" w:themeColor="text1"/>
        </w:rPr>
        <w:t>, something</w:t>
      </w:r>
      <w:r w:rsidR="00B16AE6" w:rsidRPr="00E65181">
        <w:rPr>
          <w:color w:val="000000" w:themeColor="text1"/>
        </w:rPr>
        <w:t xml:space="preserve"> </w:t>
      </w:r>
      <w:r w:rsidR="00FB1ECA" w:rsidRPr="00E65181">
        <w:rPr>
          <w:color w:val="000000" w:themeColor="text1"/>
        </w:rPr>
        <w:t>I explore more thoroughly in Chapter</w:t>
      </w:r>
      <w:r w:rsidR="00B16AE6" w:rsidRPr="00E65181">
        <w:rPr>
          <w:color w:val="000000" w:themeColor="text1"/>
        </w:rPr>
        <w:t>s</w:t>
      </w:r>
      <w:r w:rsidR="00FB1ECA" w:rsidRPr="00E65181">
        <w:rPr>
          <w:color w:val="000000" w:themeColor="text1"/>
        </w:rPr>
        <w:t xml:space="preserve"> </w:t>
      </w:r>
      <w:r w:rsidR="00B16AE6" w:rsidRPr="00E65181">
        <w:rPr>
          <w:color w:val="000000" w:themeColor="text1"/>
        </w:rPr>
        <w:t>2 and 3</w:t>
      </w:r>
      <w:r w:rsidR="00CD48BE" w:rsidRPr="00E65181">
        <w:rPr>
          <w:color w:val="000000" w:themeColor="text1"/>
        </w:rPr>
        <w:t xml:space="preserve">. </w:t>
      </w:r>
      <w:r w:rsidR="00A015F4" w:rsidRPr="00E65181">
        <w:t xml:space="preserve">Stephen’s fears regarding the womb, alongside the episode’s themes of intellectual </w:t>
      </w:r>
      <w:r w:rsidR="00F824BF" w:rsidRPr="00E65181">
        <w:t>enlightenment</w:t>
      </w:r>
      <w:r w:rsidR="00A015F4" w:rsidRPr="00E65181">
        <w:t xml:space="preserve">, </w:t>
      </w:r>
      <w:r w:rsidR="00911EE7" w:rsidRPr="00E65181">
        <w:t>phenomenological</w:t>
      </w:r>
      <w:r w:rsidR="00A015F4" w:rsidRPr="00E65181">
        <w:t xml:space="preserve"> </w:t>
      </w:r>
      <w:r w:rsidR="00CE5110" w:rsidRPr="00E65181">
        <w:t>perception,</w:t>
      </w:r>
      <w:r w:rsidR="00A015F4" w:rsidRPr="00E65181">
        <w:t xml:space="preserve"> and metaphysics, begin to establish a connection between Joyce’s female characters and </w:t>
      </w:r>
      <w:r w:rsidR="00A015F4" w:rsidRPr="00E65181">
        <w:lastRenderedPageBreak/>
        <w:t>enigmatic knowledge. The episode’s epiphanies</w:t>
      </w:r>
      <w:r w:rsidR="0024750D">
        <w:t xml:space="preserve"> indicate</w:t>
      </w:r>
      <w:r w:rsidR="00A015F4" w:rsidRPr="00E65181">
        <w:t>, in addition to Joyce’s use of the O,</w:t>
      </w:r>
      <w:r w:rsidR="0024750D">
        <w:t xml:space="preserve"> </w:t>
      </w:r>
      <w:r w:rsidR="00A015F4" w:rsidRPr="00E65181">
        <w:t xml:space="preserve">that </w:t>
      </w:r>
      <w:r w:rsidR="00911EE7" w:rsidRPr="00E65181">
        <w:t>there</w:t>
      </w:r>
      <w:r w:rsidR="005640AE" w:rsidRPr="00E65181">
        <w:t xml:space="preserve"> is</w:t>
      </w:r>
      <w:r w:rsidR="00911EE7" w:rsidRPr="00E65181">
        <w:t xml:space="preserve"> knowledge to be found within the</w:t>
      </w:r>
      <w:r w:rsidR="000B6DF7" w:rsidRPr="00E65181">
        <w:t xml:space="preserve"> Joycean</w:t>
      </w:r>
      <w:r w:rsidR="00911EE7" w:rsidRPr="00E65181">
        <w:t xml:space="preserve"> womb. Uncovering these complexities </w:t>
      </w:r>
      <w:r w:rsidR="0043223D" w:rsidRPr="00E65181">
        <w:t xml:space="preserve">therefore </w:t>
      </w:r>
      <w:r w:rsidR="00911EE7" w:rsidRPr="00E65181">
        <w:t>has the potential to transform our understanding of Joyce’s</w:t>
      </w:r>
      <w:r w:rsidR="0043223D" w:rsidRPr="00E65181">
        <w:t xml:space="preserve"> female</w:t>
      </w:r>
      <w:r w:rsidR="00911EE7" w:rsidRPr="00E65181">
        <w:t xml:space="preserve"> characters, beginning in </w:t>
      </w:r>
      <w:r w:rsidR="00911EE7" w:rsidRPr="00E65181">
        <w:rPr>
          <w:i/>
          <w:iCs/>
        </w:rPr>
        <w:t>Ulysses</w:t>
      </w:r>
      <w:r w:rsidR="00911EE7" w:rsidRPr="00E65181">
        <w:t xml:space="preserve">, and later developing further in </w:t>
      </w:r>
      <w:r w:rsidR="00911EE7" w:rsidRPr="00E65181">
        <w:rPr>
          <w:i/>
          <w:iCs/>
        </w:rPr>
        <w:t>Finnegans Wake</w:t>
      </w:r>
      <w:r w:rsidR="00911EE7" w:rsidRPr="00E65181">
        <w:t xml:space="preserve">. </w:t>
      </w:r>
    </w:p>
    <w:p w14:paraId="740A4438" w14:textId="77777777" w:rsidR="00032081" w:rsidRPr="00E65181" w:rsidRDefault="00032081" w:rsidP="007B662A">
      <w:pPr>
        <w:pBdr>
          <w:top w:val="nil"/>
          <w:left w:val="nil"/>
          <w:bottom w:val="nil"/>
          <w:right w:val="nil"/>
          <w:between w:val="nil"/>
          <w:bar w:val="nil"/>
        </w:pBdr>
        <w:spacing w:line="480" w:lineRule="auto"/>
        <w:ind w:firstLine="720"/>
      </w:pPr>
    </w:p>
    <w:p w14:paraId="73BE3568" w14:textId="02F74F68" w:rsidR="0092218E" w:rsidRPr="00E65181" w:rsidRDefault="0092218E" w:rsidP="000C1965">
      <w:pPr>
        <w:rPr>
          <w:b/>
          <w:bCs/>
          <w:u w:color="000000"/>
          <w:bdr w:val="nil"/>
        </w:rPr>
      </w:pPr>
      <w:bookmarkStart w:id="70" w:name="_Toc129856850"/>
      <w:bookmarkStart w:id="71" w:name="_Toc129857161"/>
      <w:bookmarkStart w:id="72" w:name="_Toc129860296"/>
      <w:bookmarkStart w:id="73" w:name="_Toc131445926"/>
      <w:bookmarkStart w:id="74" w:name="_Toc131446363"/>
      <w:r w:rsidRPr="00E65181">
        <w:rPr>
          <w:b/>
          <w:bCs/>
          <w:u w:color="000000"/>
          <w:bdr w:val="nil"/>
        </w:rPr>
        <w:t>THE ULYSSEAN O</w:t>
      </w:r>
      <w:r w:rsidR="00CE6FB0" w:rsidRPr="00E65181">
        <w:rPr>
          <w:b/>
          <w:bCs/>
          <w:u w:color="000000"/>
          <w:bdr w:val="nil"/>
        </w:rPr>
        <w:t>: A FEMALE PHENOMENOLOGY</w:t>
      </w:r>
      <w:bookmarkEnd w:id="70"/>
      <w:bookmarkEnd w:id="71"/>
      <w:bookmarkEnd w:id="72"/>
      <w:bookmarkEnd w:id="73"/>
      <w:bookmarkEnd w:id="74"/>
    </w:p>
    <w:p w14:paraId="6313CCA4" w14:textId="77777777" w:rsidR="0092218E" w:rsidRPr="00E65181" w:rsidRDefault="0092218E" w:rsidP="007B662A">
      <w:pPr>
        <w:pBdr>
          <w:top w:val="nil"/>
          <w:left w:val="nil"/>
          <w:bottom w:val="nil"/>
          <w:right w:val="nil"/>
          <w:between w:val="nil"/>
          <w:bar w:val="nil"/>
        </w:pBdr>
        <w:spacing w:line="360" w:lineRule="auto"/>
        <w:rPr>
          <w:rFonts w:eastAsia="Helvetica Neue"/>
          <w:b/>
          <w:bCs/>
          <w:color w:val="000000"/>
          <w:u w:color="000000"/>
          <w:bdr w:val="nil"/>
        </w:rPr>
      </w:pPr>
    </w:p>
    <w:p w14:paraId="099EA525" w14:textId="5105700D" w:rsidR="0092218E" w:rsidRPr="00E65181" w:rsidRDefault="0092218E" w:rsidP="007B662A">
      <w:pPr>
        <w:pBdr>
          <w:top w:val="nil"/>
          <w:left w:val="nil"/>
          <w:bottom w:val="nil"/>
          <w:right w:val="nil"/>
          <w:between w:val="nil"/>
          <w:bar w:val="nil"/>
        </w:pBdr>
        <w:ind w:left="1134" w:right="1134"/>
        <w:rPr>
          <w:rFonts w:eastAsia="Helvetica Neue"/>
          <w:color w:val="000000"/>
          <w:u w:color="000000"/>
          <w:bdr w:val="nil"/>
        </w:rPr>
      </w:pPr>
      <w:r w:rsidRPr="00E65181">
        <w:rPr>
          <w:rFonts w:eastAsia="Helvetica Neue"/>
          <w:color w:val="000000"/>
          <w:u w:color="000000"/>
          <w:bdr w:val="nil"/>
        </w:rPr>
        <w:t>and then a rocket sprang and bang shot blind blank and O! then the Roman candle burst and it was like a sign of O! and everyone cried O! O!</w:t>
      </w:r>
      <w:r w:rsidR="0043223D" w:rsidRPr="00E65181">
        <w:rPr>
          <w:rFonts w:eastAsia="Helvetica Neue"/>
          <w:color w:val="000000"/>
          <w:u w:color="000000"/>
          <w:bdr w:val="nil"/>
        </w:rPr>
        <w:t>.</w:t>
      </w:r>
    </w:p>
    <w:p w14:paraId="26322FB2" w14:textId="759FCF74" w:rsidR="0092218E" w:rsidRPr="00E65181" w:rsidRDefault="0092218E" w:rsidP="007B662A">
      <w:pPr>
        <w:pBdr>
          <w:top w:val="nil"/>
          <w:left w:val="nil"/>
          <w:bottom w:val="nil"/>
          <w:right w:val="nil"/>
          <w:between w:val="nil"/>
          <w:bar w:val="nil"/>
        </w:pBdr>
        <w:ind w:left="1134" w:right="1134"/>
        <w:rPr>
          <w:rFonts w:eastAsia="Helvetica Neue"/>
          <w:color w:val="000000"/>
          <w:u w:color="000000"/>
          <w:bdr w:val="nil"/>
        </w:rPr>
      </w:pPr>
      <w:r w:rsidRPr="00E65181">
        <w:rPr>
          <w:rFonts w:eastAsia="Helvetica Neue"/>
          <w:color w:val="000000"/>
          <w:u w:color="000000"/>
          <w:bdr w:val="nil"/>
        </w:rPr>
        <w:t xml:space="preserve">                                                                 (</w:t>
      </w:r>
      <w:r w:rsidRPr="00E65181">
        <w:rPr>
          <w:rFonts w:eastAsia="Helvetica Neue"/>
          <w:i/>
          <w:iCs/>
          <w:color w:val="000000"/>
          <w:u w:color="000000"/>
          <w:bdr w:val="nil"/>
        </w:rPr>
        <w:t>Ulysses</w:t>
      </w:r>
      <w:r w:rsidRPr="00E65181">
        <w:rPr>
          <w:rFonts w:eastAsia="Helvetica Neue"/>
          <w:color w:val="000000"/>
          <w:u w:color="000000"/>
          <w:bdr w:val="nil"/>
        </w:rPr>
        <w:t>, ‘Nausicaa’</w:t>
      </w:r>
      <w:r w:rsidR="002649EA" w:rsidRPr="00E65181">
        <w:rPr>
          <w:rFonts w:eastAsia="Helvetica Neue"/>
          <w:color w:val="000000"/>
          <w:u w:color="000000"/>
          <w:bdr w:val="nil"/>
        </w:rPr>
        <w:t>,</w:t>
      </w:r>
      <w:r w:rsidRPr="00E65181">
        <w:rPr>
          <w:rFonts w:eastAsia="Helvetica Neue"/>
          <w:color w:val="000000"/>
          <w:u w:color="000000"/>
          <w:bdr w:val="nil"/>
        </w:rPr>
        <w:t xml:space="preserve"> p. 350)</w:t>
      </w:r>
      <w:r w:rsidR="0043223D" w:rsidRPr="00E65181">
        <w:rPr>
          <w:rFonts w:eastAsia="Helvetica Neue"/>
          <w:color w:val="000000"/>
          <w:u w:color="000000"/>
          <w:bdr w:val="nil"/>
        </w:rPr>
        <w:t>.</w:t>
      </w:r>
    </w:p>
    <w:p w14:paraId="6E5C7C6E" w14:textId="77777777" w:rsidR="0092218E" w:rsidRPr="00E65181" w:rsidRDefault="0092218E" w:rsidP="007B662A">
      <w:pPr>
        <w:pBdr>
          <w:top w:val="nil"/>
          <w:left w:val="nil"/>
          <w:bottom w:val="nil"/>
          <w:right w:val="nil"/>
          <w:between w:val="nil"/>
          <w:bar w:val="nil"/>
        </w:pBdr>
        <w:ind w:left="1134" w:right="1134"/>
        <w:rPr>
          <w:rFonts w:eastAsia="Helvetica Neue"/>
          <w:color w:val="000000"/>
          <w:u w:color="000000"/>
          <w:bdr w:val="nil"/>
        </w:rPr>
      </w:pPr>
    </w:p>
    <w:p w14:paraId="6D1E6DB6" w14:textId="58A87D03" w:rsidR="0092218E" w:rsidRPr="00E65181" w:rsidRDefault="0092218E" w:rsidP="007B662A">
      <w:pPr>
        <w:pBdr>
          <w:top w:val="nil"/>
          <w:left w:val="nil"/>
          <w:bottom w:val="nil"/>
          <w:right w:val="nil"/>
          <w:between w:val="nil"/>
          <w:bar w:val="nil"/>
        </w:pBdr>
        <w:ind w:left="1134" w:right="1134"/>
        <w:rPr>
          <w:rFonts w:eastAsia="Helvetica Neue"/>
          <w:color w:val="000000"/>
          <w:u w:color="000000"/>
          <w:bdr w:val="nil"/>
        </w:rPr>
      </w:pPr>
      <w:r w:rsidRPr="00E65181">
        <w:rPr>
          <w:rFonts w:eastAsia="Helvetica Neue"/>
          <w:color w:val="000000"/>
          <w:u w:color="000000"/>
          <w:bdr w:val="nil"/>
        </w:rPr>
        <w:t xml:space="preserve">Ill tighten my bottom well and O wait now Sonny my turn is coming Ill be quite gay and friendly over it O but I was forgetting this bloody pest of a thing.                                                     </w:t>
      </w:r>
    </w:p>
    <w:p w14:paraId="4363D2BB" w14:textId="42EBE9AF" w:rsidR="0092218E" w:rsidRPr="00E65181" w:rsidRDefault="0092218E" w:rsidP="007B662A">
      <w:pPr>
        <w:pBdr>
          <w:top w:val="nil"/>
          <w:left w:val="nil"/>
          <w:bottom w:val="nil"/>
          <w:right w:val="nil"/>
          <w:between w:val="nil"/>
          <w:bar w:val="nil"/>
        </w:pBdr>
        <w:spacing w:line="360" w:lineRule="auto"/>
        <w:rPr>
          <w:rFonts w:eastAsia="Helvetica Neue"/>
          <w:b/>
          <w:bCs/>
          <w:color w:val="000000"/>
          <w:u w:color="000000"/>
          <w:bdr w:val="nil"/>
        </w:rPr>
      </w:pPr>
      <w:r w:rsidRPr="00E65181">
        <w:rPr>
          <w:rFonts w:eastAsia="Helvetica Neue"/>
          <w:color w:val="000000"/>
          <w:u w:color="000000"/>
          <w:bdr w:val="nil"/>
        </w:rPr>
        <w:t xml:space="preserve">                                                                                    (</w:t>
      </w:r>
      <w:r w:rsidRPr="00E65181">
        <w:rPr>
          <w:rFonts w:eastAsia="Helvetica Neue"/>
          <w:i/>
          <w:iCs/>
          <w:color w:val="000000"/>
          <w:u w:color="000000"/>
          <w:bdr w:val="nil"/>
        </w:rPr>
        <w:t>Ulysses</w:t>
      </w:r>
      <w:r w:rsidRPr="00E65181">
        <w:rPr>
          <w:rFonts w:eastAsia="Helvetica Neue"/>
          <w:color w:val="000000"/>
          <w:u w:color="000000"/>
          <w:bdr w:val="nil"/>
        </w:rPr>
        <w:t>, ‘Penelope’</w:t>
      </w:r>
      <w:r w:rsidR="002649EA" w:rsidRPr="00E65181">
        <w:rPr>
          <w:rFonts w:eastAsia="Helvetica Neue"/>
          <w:color w:val="000000"/>
          <w:u w:color="000000"/>
          <w:bdr w:val="nil"/>
        </w:rPr>
        <w:t>,</w:t>
      </w:r>
      <w:r w:rsidRPr="00E65181">
        <w:rPr>
          <w:rFonts w:eastAsia="Helvetica Neue"/>
          <w:color w:val="000000"/>
          <w:u w:color="000000"/>
          <w:bdr w:val="nil"/>
        </w:rPr>
        <w:t xml:space="preserve"> p. 730)</w:t>
      </w:r>
      <w:r w:rsidR="0043223D" w:rsidRPr="00E65181">
        <w:rPr>
          <w:rFonts w:eastAsia="Helvetica Neue"/>
          <w:color w:val="000000"/>
          <w:u w:color="000000"/>
          <w:bdr w:val="nil"/>
        </w:rPr>
        <w:t>.</w:t>
      </w:r>
    </w:p>
    <w:p w14:paraId="4F45F900" w14:textId="77777777" w:rsidR="00A015F4" w:rsidRPr="00E65181" w:rsidRDefault="00A015F4" w:rsidP="007B662A">
      <w:pPr>
        <w:pBdr>
          <w:top w:val="nil"/>
          <w:left w:val="nil"/>
          <w:bottom w:val="nil"/>
          <w:right w:val="nil"/>
          <w:between w:val="nil"/>
          <w:bar w:val="nil"/>
        </w:pBdr>
        <w:spacing w:line="480" w:lineRule="auto"/>
      </w:pPr>
    </w:p>
    <w:p w14:paraId="1526F7BC" w14:textId="2BC6D7D5" w:rsidR="005776FC" w:rsidRPr="00E65181" w:rsidRDefault="00A015F4" w:rsidP="00807BE9">
      <w:pPr>
        <w:pBdr>
          <w:top w:val="nil"/>
          <w:left w:val="nil"/>
          <w:bottom w:val="nil"/>
          <w:right w:val="nil"/>
          <w:between w:val="nil"/>
          <w:bar w:val="nil"/>
        </w:pBdr>
        <w:spacing w:line="480" w:lineRule="auto"/>
        <w:rPr>
          <w:rFonts w:eastAsia="Helvetica Neue"/>
          <w:color w:val="000000" w:themeColor="text1"/>
          <w:u w:color="000000"/>
          <w:bdr w:val="nil"/>
        </w:rPr>
      </w:pPr>
      <w:r w:rsidRPr="00E65181">
        <w:t>Th</w:t>
      </w:r>
      <w:r w:rsidR="00A7332D" w:rsidRPr="00E65181">
        <w:t>e</w:t>
      </w:r>
      <w:r w:rsidRPr="00E65181">
        <w:t xml:space="preserve"> early establishment of the metaphysical womb in ‘Proteus’ </w:t>
      </w:r>
      <w:r w:rsidR="0043223D" w:rsidRPr="00E65181">
        <w:t>enables</w:t>
      </w:r>
      <w:r w:rsidRPr="00E65181">
        <w:t xml:space="preserve"> a </w:t>
      </w:r>
      <w:r w:rsidR="00CE6FB0" w:rsidRPr="00E65181">
        <w:t xml:space="preserve">more </w:t>
      </w:r>
      <w:r w:rsidR="00B100C3" w:rsidRPr="00E65181">
        <w:t>in-depth</w:t>
      </w:r>
      <w:r w:rsidR="00CE6FB0" w:rsidRPr="00E65181">
        <w:t xml:space="preserve"> exploration of these female holes or Os</w:t>
      </w:r>
      <w:r w:rsidRPr="00E65181">
        <w:t>. A</w:t>
      </w:r>
      <w:r w:rsidR="002649EA" w:rsidRPr="00E65181">
        <w:t xml:space="preserve">s explored above, </w:t>
      </w:r>
      <w:r w:rsidR="007E05D5" w:rsidRPr="00E65181">
        <w:t xml:space="preserve">Joyce’s attempts to </w:t>
      </w:r>
      <w:r w:rsidR="002649EA" w:rsidRPr="00E65181">
        <w:t>underpin</w:t>
      </w:r>
      <w:r w:rsidR="007E05D5" w:rsidRPr="00E65181">
        <w:t xml:space="preserve"> </w:t>
      </w:r>
      <w:r w:rsidR="00A7332D" w:rsidRPr="00E65181">
        <w:t>phenomenological</w:t>
      </w:r>
      <w:r w:rsidR="007E05D5" w:rsidRPr="00E65181">
        <w:t xml:space="preserve"> reality</w:t>
      </w:r>
      <w:r w:rsidR="002649EA" w:rsidRPr="00E65181">
        <w:t xml:space="preserve"> in his novel</w:t>
      </w:r>
      <w:r w:rsidR="00A7332D" w:rsidRPr="00E65181">
        <w:t xml:space="preserve"> appear to be largely centred around the male experience,</w:t>
      </w:r>
      <w:r w:rsidR="00BB1F0B" w:rsidRPr="00E65181">
        <w:t xml:space="preserve"> </w:t>
      </w:r>
      <w:r w:rsidR="00B15E2B" w:rsidRPr="00E65181">
        <w:t xml:space="preserve">while </w:t>
      </w:r>
      <w:r w:rsidR="00BB1F0B" w:rsidRPr="00E65181">
        <w:t>hinting at an emerging female ph</w:t>
      </w:r>
      <w:r w:rsidR="0043223D" w:rsidRPr="00E65181">
        <w:t>enomenology</w:t>
      </w:r>
      <w:r w:rsidR="00BB1F0B" w:rsidRPr="00E65181">
        <w:t xml:space="preserve"> through </w:t>
      </w:r>
      <w:r w:rsidR="0043223D" w:rsidRPr="00E65181">
        <w:t>the metaphysical potential of the womb</w:t>
      </w:r>
      <w:r w:rsidR="00B15E2B" w:rsidRPr="00E65181">
        <w:t xml:space="preserve">. </w:t>
      </w:r>
      <w:r w:rsidR="008312C4" w:rsidRPr="00E65181">
        <w:t xml:space="preserve">In </w:t>
      </w:r>
      <w:r w:rsidR="00A7332D" w:rsidRPr="00E65181">
        <w:t>‘Penelope’</w:t>
      </w:r>
      <w:r w:rsidR="003459D4" w:rsidRPr="00E65181">
        <w:t>,</w:t>
      </w:r>
      <w:r w:rsidR="00A7332D" w:rsidRPr="00E65181">
        <w:t xml:space="preserve"> </w:t>
      </w:r>
      <w:r w:rsidR="003459D4" w:rsidRPr="00E65181">
        <w:t>Stephen</w:t>
      </w:r>
      <w:r w:rsidR="005640AE" w:rsidRPr="00E65181">
        <w:t>’s</w:t>
      </w:r>
      <w:r w:rsidR="003459D4" w:rsidRPr="00E65181">
        <w:t xml:space="preserve"> and Bloom’s </w:t>
      </w:r>
      <w:r w:rsidR="00046DB2" w:rsidRPr="00E65181">
        <w:t>female projections</w:t>
      </w:r>
      <w:r w:rsidR="00646292" w:rsidRPr="00E65181">
        <w:t xml:space="preserve"> </w:t>
      </w:r>
      <w:r w:rsidR="003459D4" w:rsidRPr="00E65181">
        <w:t>are</w:t>
      </w:r>
      <w:r w:rsidR="00646292" w:rsidRPr="00E65181">
        <w:t xml:space="preserve"> </w:t>
      </w:r>
      <w:r w:rsidR="005776FC" w:rsidRPr="00E65181">
        <w:t>re</w:t>
      </w:r>
      <w:r w:rsidR="000B6DF7" w:rsidRPr="00E65181">
        <w:t>framed</w:t>
      </w:r>
      <w:r w:rsidR="00646292" w:rsidRPr="00E65181">
        <w:t xml:space="preserve"> by the introduction</w:t>
      </w:r>
      <w:r w:rsidR="003459D4" w:rsidRPr="00E65181">
        <w:t xml:space="preserve"> of</w:t>
      </w:r>
      <w:r w:rsidR="00646292" w:rsidRPr="00E65181">
        <w:t xml:space="preserve"> </w:t>
      </w:r>
      <w:r w:rsidR="003459D4" w:rsidRPr="00E65181">
        <w:t xml:space="preserve">a </w:t>
      </w:r>
      <w:r w:rsidR="00646292" w:rsidRPr="00E65181">
        <w:t>stream-of-conscious style episode narrated from the female mind</w:t>
      </w:r>
      <w:r w:rsidR="00F824BF" w:rsidRPr="00E65181">
        <w:t xml:space="preserve">. </w:t>
      </w:r>
      <w:r w:rsidR="00646292" w:rsidRPr="00E65181">
        <w:t xml:space="preserve">While the reality of </w:t>
      </w:r>
      <w:r w:rsidR="003459D4" w:rsidRPr="00E65181">
        <w:t xml:space="preserve">Joyce’s </w:t>
      </w:r>
      <w:r w:rsidR="00646292" w:rsidRPr="00E65181">
        <w:t>male</w:t>
      </w:r>
      <w:r w:rsidR="00911EE7" w:rsidRPr="00E65181">
        <w:t xml:space="preserve"> </w:t>
      </w:r>
      <w:r w:rsidR="00D425FD" w:rsidRPr="00E65181">
        <w:t>phenomenological</w:t>
      </w:r>
      <w:r w:rsidR="00646292" w:rsidRPr="00E65181">
        <w:t xml:space="preserve"> </w:t>
      </w:r>
      <w:r w:rsidR="00B15E2B" w:rsidRPr="00E65181">
        <w:t>depictions</w:t>
      </w:r>
      <w:r w:rsidR="00646292" w:rsidRPr="00E65181">
        <w:t xml:space="preserve"> </w:t>
      </w:r>
      <w:r w:rsidR="00B15E2B" w:rsidRPr="00E65181">
        <w:t>is</w:t>
      </w:r>
      <w:r w:rsidR="00646292" w:rsidRPr="00E65181">
        <w:t xml:space="preserve"> believable given </w:t>
      </w:r>
      <w:r w:rsidR="003459D4" w:rsidRPr="00E65181">
        <w:t>his</w:t>
      </w:r>
      <w:r w:rsidR="00646292" w:rsidRPr="00E65181">
        <w:t xml:space="preserve"> </w:t>
      </w:r>
      <w:r w:rsidR="002D1476" w:rsidRPr="00E65181">
        <w:t xml:space="preserve">male </w:t>
      </w:r>
      <w:r w:rsidR="00646292" w:rsidRPr="00E65181">
        <w:t xml:space="preserve">authorial perspective, </w:t>
      </w:r>
      <w:r w:rsidR="003459D4" w:rsidRPr="00E65181">
        <w:t>Joyce’s</w:t>
      </w:r>
      <w:r w:rsidR="00646292" w:rsidRPr="00E65181">
        <w:t xml:space="preserve"> attempts to explore Molly’s consciousness are</w:t>
      </w:r>
      <w:r w:rsidR="003459D4" w:rsidRPr="00E65181">
        <w:t xml:space="preserve"> often</w:t>
      </w:r>
      <w:r w:rsidR="00646292" w:rsidRPr="00E65181">
        <w:t xml:space="preserve"> thrown into question, due to the possibility—or rather, impossibility—of narrating the inner consciousness of </w:t>
      </w:r>
      <w:r w:rsidR="00B15E2B" w:rsidRPr="00E65181">
        <w:t>an</w:t>
      </w:r>
      <w:r w:rsidR="00646292" w:rsidRPr="00E65181">
        <w:t xml:space="preserve"> Other. </w:t>
      </w:r>
      <w:r w:rsidR="007573C8" w:rsidRPr="00E65181">
        <w:t xml:space="preserve">This is particularly seen through Suzette Henke’s declaration </w:t>
      </w:r>
      <w:r w:rsidR="007573C8" w:rsidRPr="00E65181">
        <w:rPr>
          <w:rFonts w:eastAsia="Helvetica Neue"/>
          <w:color w:val="000000" w:themeColor="text1"/>
          <w:u w:color="000000"/>
          <w:bdr w:val="nil"/>
        </w:rPr>
        <w:t>that women emerge in Joyce’s work as either ‘virgin or whore, Madonna or temptress, but usually within a problematic context of maternity’.</w:t>
      </w:r>
      <w:r w:rsidR="007573C8" w:rsidRPr="00E65181">
        <w:rPr>
          <w:rStyle w:val="FootnoteReference"/>
          <w:rFonts w:eastAsia="Helvetica Neue"/>
          <w:color w:val="000000" w:themeColor="text1"/>
          <w:u w:color="000000"/>
          <w:bdr w:val="nil"/>
        </w:rPr>
        <w:footnoteReference w:id="91"/>
      </w:r>
      <w:r w:rsidR="007573C8" w:rsidRPr="00E65181">
        <w:rPr>
          <w:rFonts w:eastAsia="Helvetica Neue"/>
          <w:color w:val="000000" w:themeColor="text1"/>
          <w:u w:color="000000"/>
          <w:bdr w:val="nil"/>
        </w:rPr>
        <w:t xml:space="preserve"> Outlining Joyce’s binary and oversimplified </w:t>
      </w:r>
      <w:r w:rsidR="007573C8" w:rsidRPr="00E65181">
        <w:rPr>
          <w:rFonts w:eastAsia="Helvetica Neue"/>
          <w:color w:val="000000" w:themeColor="text1"/>
          <w:u w:color="000000"/>
          <w:bdr w:val="nil"/>
        </w:rPr>
        <w:lastRenderedPageBreak/>
        <w:t>depiction of women</w:t>
      </w:r>
      <w:r w:rsidR="002D1476" w:rsidRPr="00E65181">
        <w:rPr>
          <w:rFonts w:eastAsia="Helvetica Neue"/>
          <w:color w:val="000000" w:themeColor="text1"/>
          <w:u w:color="000000"/>
          <w:bdr w:val="nil"/>
        </w:rPr>
        <w:t xml:space="preserve"> in </w:t>
      </w:r>
      <w:r w:rsidR="002D1476" w:rsidRPr="00E65181">
        <w:rPr>
          <w:rFonts w:eastAsia="Helvetica Neue"/>
          <w:i/>
          <w:color w:val="000000" w:themeColor="text1"/>
          <w:u w:color="000000"/>
          <w:bdr w:val="nil"/>
        </w:rPr>
        <w:t>Ulysses</w:t>
      </w:r>
      <w:r w:rsidR="007573C8" w:rsidRPr="00E65181">
        <w:rPr>
          <w:rFonts w:eastAsia="Helvetica Neue"/>
          <w:color w:val="000000" w:themeColor="text1"/>
          <w:u w:color="000000"/>
          <w:bdr w:val="nil"/>
        </w:rPr>
        <w:t>, this sentiment is clear within a first reading of the text: Molly stands as eternal temptress and a figure of infidelity</w:t>
      </w:r>
      <w:r w:rsidR="00A713DE" w:rsidRPr="00E65181">
        <w:rPr>
          <w:rFonts w:eastAsia="Helvetica Neue"/>
          <w:color w:val="000000" w:themeColor="text1"/>
          <w:u w:color="000000"/>
          <w:bdr w:val="nil"/>
        </w:rPr>
        <w:t xml:space="preserve"> after having an affair with Boylan</w:t>
      </w:r>
      <w:r w:rsidR="005776FC" w:rsidRPr="00E65181">
        <w:rPr>
          <w:rFonts w:eastAsia="Helvetica Neue"/>
          <w:color w:val="000000" w:themeColor="text1"/>
          <w:u w:color="000000"/>
          <w:bdr w:val="nil"/>
        </w:rPr>
        <w:t>.</w:t>
      </w:r>
      <w:r w:rsidR="007573C8" w:rsidRPr="00E65181">
        <w:rPr>
          <w:rFonts w:eastAsia="Helvetica Neue"/>
          <w:color w:val="000000" w:themeColor="text1"/>
          <w:u w:color="000000"/>
          <w:bdr w:val="nil"/>
        </w:rPr>
        <w:t xml:space="preserve"> </w:t>
      </w:r>
      <w:r w:rsidR="005776FC" w:rsidRPr="00E65181">
        <w:rPr>
          <w:rFonts w:eastAsia="Helvetica Neue"/>
          <w:color w:val="000000" w:themeColor="text1"/>
          <w:u w:color="000000"/>
          <w:bdr w:val="nil"/>
        </w:rPr>
        <w:t>I</w:t>
      </w:r>
      <w:r w:rsidR="007573C8" w:rsidRPr="00E65181">
        <w:rPr>
          <w:rFonts w:eastAsia="Helvetica Neue"/>
          <w:color w:val="000000" w:themeColor="text1"/>
          <w:u w:color="000000"/>
          <w:bdr w:val="nil"/>
        </w:rPr>
        <w:t>n ‘Nausicaa’</w:t>
      </w:r>
      <w:r w:rsidR="00A713DE" w:rsidRPr="00E65181">
        <w:rPr>
          <w:rFonts w:eastAsia="Helvetica Neue"/>
          <w:color w:val="000000" w:themeColor="text1"/>
          <w:u w:color="000000"/>
          <w:bdr w:val="nil"/>
        </w:rPr>
        <w:t>,</w:t>
      </w:r>
      <w:r w:rsidR="007573C8" w:rsidRPr="00E65181">
        <w:rPr>
          <w:rFonts w:eastAsia="Helvetica Neue"/>
          <w:color w:val="000000" w:themeColor="text1"/>
          <w:u w:color="000000"/>
          <w:bdr w:val="nil"/>
        </w:rPr>
        <w:t xml:space="preserve"> Gerty Mac</w:t>
      </w:r>
      <w:r w:rsidR="0031197C" w:rsidRPr="00E65181">
        <w:rPr>
          <w:rFonts w:eastAsia="Helvetica Neue"/>
          <w:color w:val="000000" w:themeColor="text1"/>
          <w:u w:color="000000"/>
          <w:bdr w:val="nil"/>
        </w:rPr>
        <w:t>D</w:t>
      </w:r>
      <w:r w:rsidR="007573C8" w:rsidRPr="00E65181">
        <w:rPr>
          <w:rFonts w:eastAsia="Helvetica Neue"/>
          <w:color w:val="000000" w:themeColor="text1"/>
          <w:u w:color="000000"/>
          <w:bdr w:val="nil"/>
        </w:rPr>
        <w:t xml:space="preserve">owell </w:t>
      </w:r>
      <w:r w:rsidR="00A713DE" w:rsidRPr="00E65181">
        <w:rPr>
          <w:rFonts w:eastAsia="Helvetica Neue"/>
          <w:color w:val="000000" w:themeColor="text1"/>
          <w:u w:color="000000"/>
          <w:bdr w:val="nil"/>
        </w:rPr>
        <w:t>takes the form of</w:t>
      </w:r>
      <w:r w:rsidR="0043223D" w:rsidRPr="00E65181">
        <w:rPr>
          <w:rFonts w:eastAsia="Helvetica Neue"/>
          <w:color w:val="000000" w:themeColor="text1"/>
          <w:u w:color="000000"/>
          <w:bdr w:val="nil"/>
        </w:rPr>
        <w:t xml:space="preserve"> an</w:t>
      </w:r>
      <w:r w:rsidR="007573C8" w:rsidRPr="00E65181">
        <w:rPr>
          <w:rFonts w:eastAsia="Helvetica Neue"/>
          <w:color w:val="000000" w:themeColor="text1"/>
          <w:u w:color="000000"/>
          <w:bdr w:val="nil"/>
        </w:rPr>
        <w:t xml:space="preserve"> innocent virgin</w:t>
      </w:r>
      <w:r w:rsidR="005640AE" w:rsidRPr="00E65181">
        <w:rPr>
          <w:rFonts w:eastAsia="Helvetica Neue"/>
          <w:color w:val="000000" w:themeColor="text1"/>
          <w:u w:color="000000"/>
          <w:bdr w:val="nil"/>
        </w:rPr>
        <w:t xml:space="preserve"> onto</w:t>
      </w:r>
      <w:r w:rsidR="007573C8" w:rsidRPr="00E65181">
        <w:rPr>
          <w:rFonts w:eastAsia="Helvetica Neue"/>
          <w:color w:val="000000" w:themeColor="text1"/>
          <w:u w:color="000000"/>
          <w:bdr w:val="nil"/>
        </w:rPr>
        <w:t xml:space="preserve"> </w:t>
      </w:r>
      <w:r w:rsidR="008312C4" w:rsidRPr="00E65181">
        <w:rPr>
          <w:rFonts w:eastAsia="Helvetica Neue"/>
          <w:color w:val="000000" w:themeColor="text1"/>
          <w:u w:color="000000"/>
          <w:bdr w:val="nil"/>
        </w:rPr>
        <w:t>who</w:t>
      </w:r>
      <w:r w:rsidR="005640AE" w:rsidRPr="00E65181">
        <w:rPr>
          <w:rFonts w:eastAsia="Helvetica Neue"/>
          <w:color w:val="000000" w:themeColor="text1"/>
          <w:u w:color="000000"/>
          <w:bdr w:val="nil"/>
        </w:rPr>
        <w:t>m</w:t>
      </w:r>
      <w:r w:rsidR="007573C8" w:rsidRPr="00E65181">
        <w:rPr>
          <w:rFonts w:eastAsia="Helvetica Neue"/>
          <w:color w:val="000000" w:themeColor="text1"/>
          <w:u w:color="000000"/>
          <w:bdr w:val="nil"/>
        </w:rPr>
        <w:t xml:space="preserve"> Bloom projects his fantasies and desires, while more liminal characters, such as the brothel owner Bella Cohen, found in the play-like realm of ‘Circe’</w:t>
      </w:r>
      <w:r w:rsidR="00B100C3" w:rsidRPr="00E65181">
        <w:rPr>
          <w:rFonts w:eastAsia="Helvetica Neue"/>
          <w:color w:val="000000" w:themeColor="text1"/>
          <w:u w:color="000000"/>
          <w:bdr w:val="nil"/>
        </w:rPr>
        <w:t>,</w:t>
      </w:r>
      <w:r w:rsidR="007573C8" w:rsidRPr="00E65181">
        <w:rPr>
          <w:rFonts w:eastAsia="Helvetica Neue"/>
          <w:color w:val="000000" w:themeColor="text1"/>
          <w:u w:color="000000"/>
          <w:bdr w:val="nil"/>
        </w:rPr>
        <w:t xml:space="preserve"> stand as (problematic) representations of temptress and whore.</w:t>
      </w:r>
      <w:r w:rsidR="00A713DE" w:rsidRPr="00E65181">
        <w:rPr>
          <w:rFonts w:eastAsia="Helvetica Neue"/>
          <w:color w:val="000000" w:themeColor="text1"/>
          <w:u w:color="000000"/>
          <w:bdr w:val="nil"/>
        </w:rPr>
        <w:t xml:space="preserve"> </w:t>
      </w:r>
    </w:p>
    <w:p w14:paraId="3233784C" w14:textId="0652D3EF" w:rsidR="00453D27" w:rsidRPr="00E65181" w:rsidRDefault="00A713DE" w:rsidP="002A2F63">
      <w:pPr>
        <w:pBdr>
          <w:top w:val="nil"/>
          <w:left w:val="nil"/>
          <w:bottom w:val="nil"/>
          <w:right w:val="nil"/>
          <w:between w:val="nil"/>
          <w:bar w:val="nil"/>
        </w:pBdr>
        <w:spacing w:line="480" w:lineRule="auto"/>
        <w:ind w:firstLine="720"/>
        <w:rPr>
          <w:rFonts w:eastAsia="Helvetica Neue"/>
          <w:color w:val="000000"/>
          <w:u w:color="000000"/>
          <w:bdr w:val="nil"/>
        </w:rPr>
      </w:pPr>
      <w:r w:rsidRPr="00E65181">
        <w:rPr>
          <w:rFonts w:eastAsia="Helvetica Neue"/>
          <w:color w:val="000000" w:themeColor="text1"/>
          <w:u w:color="000000"/>
          <w:bdr w:val="nil"/>
        </w:rPr>
        <w:t xml:space="preserve">Joyce </w:t>
      </w:r>
      <w:r w:rsidR="008312C4" w:rsidRPr="00E65181">
        <w:rPr>
          <w:rFonts w:eastAsia="Helvetica Neue"/>
          <w:color w:val="000000" w:themeColor="text1"/>
          <w:u w:color="000000"/>
          <w:bdr w:val="nil"/>
        </w:rPr>
        <w:t>remedies</w:t>
      </w:r>
      <w:r w:rsidRPr="00E65181">
        <w:rPr>
          <w:rFonts w:eastAsia="Helvetica Neue"/>
          <w:color w:val="000000" w:themeColor="text1"/>
          <w:u w:color="000000"/>
          <w:bdr w:val="nil"/>
        </w:rPr>
        <w:t xml:space="preserve"> these superficial binaries and absences </w:t>
      </w:r>
      <w:r w:rsidR="005776FC" w:rsidRPr="00E65181">
        <w:rPr>
          <w:rFonts w:eastAsia="Helvetica Neue"/>
          <w:color w:val="000000" w:themeColor="text1"/>
          <w:u w:color="000000"/>
          <w:bdr w:val="nil"/>
        </w:rPr>
        <w:t xml:space="preserve">using the O, </w:t>
      </w:r>
      <w:r w:rsidRPr="00E65181">
        <w:rPr>
          <w:rFonts w:eastAsia="Helvetica Neue"/>
          <w:color w:val="000000" w:themeColor="text1"/>
          <w:u w:color="000000"/>
          <w:bdr w:val="nil"/>
        </w:rPr>
        <w:t>signalling the emergence of a female phenomenolog</w:t>
      </w:r>
      <w:r w:rsidR="005640AE" w:rsidRPr="00E65181">
        <w:rPr>
          <w:rFonts w:eastAsia="Helvetica Neue"/>
          <w:color w:val="000000" w:themeColor="text1"/>
          <w:u w:color="000000"/>
          <w:bdr w:val="nil"/>
        </w:rPr>
        <w:t xml:space="preserve">y </w:t>
      </w:r>
      <w:r w:rsidRPr="00E65181">
        <w:rPr>
          <w:rFonts w:eastAsia="Helvetica Neue"/>
          <w:color w:val="000000" w:themeColor="text1"/>
          <w:u w:color="000000"/>
          <w:bdr w:val="nil"/>
        </w:rPr>
        <w:t>as it appears in moments of deep contemplation and bodily pleasure.</w:t>
      </w:r>
      <w:r w:rsidR="005776FC" w:rsidRPr="00E65181">
        <w:rPr>
          <w:rFonts w:eastAsia="Helvetica Neue"/>
          <w:color w:val="000000" w:themeColor="text1"/>
          <w:u w:color="000000"/>
          <w:bdr w:val="nil"/>
        </w:rPr>
        <w:t xml:space="preserve"> </w:t>
      </w:r>
      <w:r w:rsidR="000D3CE4" w:rsidRPr="00E65181">
        <w:rPr>
          <w:rFonts w:eastAsia="Helvetica Neue"/>
          <w:color w:val="000000"/>
          <w:u w:color="000000"/>
          <w:bdr w:val="nil"/>
        </w:rPr>
        <w:t>At first glance, the</w:t>
      </w:r>
      <w:r w:rsidR="007573C8" w:rsidRPr="00E65181">
        <w:rPr>
          <w:rFonts w:eastAsia="Helvetica Neue"/>
          <w:color w:val="000000"/>
          <w:u w:color="000000"/>
          <w:bdr w:val="nil"/>
        </w:rPr>
        <w:t xml:space="preserve"> female</w:t>
      </w:r>
      <w:r w:rsidR="000D3CE4" w:rsidRPr="00E65181">
        <w:rPr>
          <w:rFonts w:eastAsia="Helvetica Neue"/>
          <w:color w:val="000000"/>
          <w:u w:color="000000"/>
          <w:bdr w:val="nil"/>
        </w:rPr>
        <w:t xml:space="preserve"> O feels hollow</w:t>
      </w:r>
      <w:r w:rsidR="00111D67" w:rsidRPr="00E65181">
        <w:rPr>
          <w:rFonts w:eastAsia="Helvetica Neue"/>
          <w:color w:val="000000"/>
          <w:u w:color="000000"/>
          <w:bdr w:val="nil"/>
        </w:rPr>
        <w:t xml:space="preserve">, yet when </w:t>
      </w:r>
      <w:r w:rsidR="00DD0782" w:rsidRPr="00E65181">
        <w:rPr>
          <w:rFonts w:eastAsia="Helvetica Neue"/>
          <w:color w:val="000000"/>
          <w:u w:color="000000"/>
          <w:bdr w:val="nil"/>
        </w:rPr>
        <w:t>examin</w:t>
      </w:r>
      <w:r w:rsidR="003A4C69" w:rsidRPr="00E65181">
        <w:rPr>
          <w:rFonts w:eastAsia="Helvetica Neue"/>
          <w:color w:val="000000"/>
          <w:u w:color="000000"/>
          <w:bdr w:val="nil"/>
        </w:rPr>
        <w:t>ed</w:t>
      </w:r>
      <w:r w:rsidR="00DD0782" w:rsidRPr="00E65181">
        <w:rPr>
          <w:rFonts w:eastAsia="Helvetica Neue"/>
          <w:color w:val="000000"/>
          <w:u w:color="000000"/>
          <w:bdr w:val="nil"/>
        </w:rPr>
        <w:t xml:space="preserve"> more closely, these bodily surfaces give way to a consciousness and authority which emerges from the relationship between author, reader, and text.</w:t>
      </w:r>
      <w:r w:rsidR="00B15E2B" w:rsidRPr="00E65181">
        <w:rPr>
          <w:rFonts w:eastAsia="Helvetica Neue"/>
          <w:color w:val="000000"/>
          <w:u w:color="000000"/>
          <w:bdr w:val="nil"/>
        </w:rPr>
        <w:t xml:space="preserve"> This makes way for </w:t>
      </w:r>
      <w:r w:rsidR="00330ACC" w:rsidRPr="00E65181">
        <w:rPr>
          <w:rFonts w:eastAsia="Helvetica Neue"/>
          <w:color w:val="000000"/>
          <w:u w:color="000000"/>
          <w:bdr w:val="nil"/>
        </w:rPr>
        <w:t>two or more</w:t>
      </w:r>
      <w:r w:rsidR="00DD0782" w:rsidRPr="00E65181">
        <w:rPr>
          <w:rFonts w:eastAsia="Helvetica Neue"/>
          <w:color w:val="000000"/>
          <w:u w:color="000000"/>
          <w:bdr w:val="nil"/>
        </w:rPr>
        <w:t xml:space="preserve"> simultaneous perspectives</w:t>
      </w:r>
      <w:r w:rsidR="00330ACC" w:rsidRPr="00E65181">
        <w:rPr>
          <w:rFonts w:eastAsia="Helvetica Neue"/>
          <w:color w:val="000000"/>
          <w:u w:color="000000"/>
          <w:bdr w:val="nil"/>
        </w:rPr>
        <w:t xml:space="preserve"> to be held</w:t>
      </w:r>
      <w:r w:rsidR="00DD0782" w:rsidRPr="00E65181">
        <w:rPr>
          <w:rFonts w:eastAsia="Helvetica Neue"/>
          <w:color w:val="000000"/>
          <w:u w:color="000000"/>
          <w:bdr w:val="nil"/>
        </w:rPr>
        <w:t xml:space="preserve">, marking the reality of consciousness and the complexity of human action, </w:t>
      </w:r>
      <w:r w:rsidR="00111D67" w:rsidRPr="00E65181">
        <w:rPr>
          <w:rFonts w:eastAsia="Helvetica Neue"/>
          <w:color w:val="000000"/>
          <w:u w:color="000000"/>
          <w:bdr w:val="nil"/>
        </w:rPr>
        <w:t xml:space="preserve">by encouraging us to follow the text’s pluralities, </w:t>
      </w:r>
      <w:r w:rsidR="00DD0782" w:rsidRPr="00E65181">
        <w:rPr>
          <w:rFonts w:eastAsia="Helvetica Neue"/>
          <w:color w:val="000000"/>
          <w:u w:color="000000"/>
          <w:bdr w:val="nil"/>
        </w:rPr>
        <w:t xml:space="preserve">rather than forcing us to privilege one over the other. </w:t>
      </w:r>
      <w:r w:rsidR="00453D27" w:rsidRPr="00E65181">
        <w:rPr>
          <w:rFonts w:eastAsia="Helvetica Neue"/>
          <w:color w:val="000000"/>
          <w:u w:color="000000"/>
          <w:bdr w:val="nil"/>
        </w:rPr>
        <w:t xml:space="preserve">On a superficial level, Molly operates as a pleasure system fuelled by the voyeuristic reader as she says ‘yes’ to submission. However, </w:t>
      </w:r>
      <w:r w:rsidR="002A2F63" w:rsidRPr="00E65181">
        <w:rPr>
          <w:rFonts w:eastAsia="Helvetica Neue"/>
          <w:color w:val="000000"/>
          <w:u w:color="000000"/>
          <w:bdr w:val="nil"/>
        </w:rPr>
        <w:t xml:space="preserve">using the O, Joyce creates a space where the construction of Molly becomes fuelled by readerly desire, operating as a </w:t>
      </w:r>
      <w:r w:rsidR="00453D27" w:rsidRPr="00E65181">
        <w:rPr>
          <w:rFonts w:eastAsia="Helvetica Neue"/>
          <w:color w:val="000000"/>
          <w:u w:color="000000"/>
          <w:bdr w:val="nil"/>
        </w:rPr>
        <w:t xml:space="preserve">textual glory hole </w:t>
      </w:r>
      <w:r w:rsidR="002A2F63" w:rsidRPr="00E65181">
        <w:rPr>
          <w:rFonts w:eastAsia="Helvetica Neue"/>
          <w:color w:val="000000"/>
          <w:u w:color="000000"/>
          <w:bdr w:val="nil"/>
        </w:rPr>
        <w:t>which points towards the authority of the womb.</w:t>
      </w:r>
      <w:r w:rsidR="00453D27" w:rsidRPr="00E65181">
        <w:rPr>
          <w:rFonts w:eastAsia="Helvetica Neue"/>
          <w:color w:val="000000"/>
          <w:u w:color="000000"/>
          <w:bdr w:val="nil"/>
        </w:rPr>
        <w:t xml:space="preserve"> </w:t>
      </w:r>
    </w:p>
    <w:p w14:paraId="2B3F8743" w14:textId="4DC4FC79" w:rsidR="002A2F63" w:rsidRPr="00E65181" w:rsidRDefault="004A6B84" w:rsidP="002A2F63">
      <w:pPr>
        <w:pBdr>
          <w:top w:val="nil"/>
          <w:left w:val="nil"/>
          <w:bottom w:val="nil"/>
          <w:right w:val="nil"/>
          <w:between w:val="nil"/>
          <w:bar w:val="nil"/>
        </w:pBdr>
        <w:spacing w:line="480" w:lineRule="auto"/>
        <w:ind w:firstLine="720"/>
        <w:rPr>
          <w:rFonts w:eastAsia="Helvetica Neue"/>
          <w:color w:val="000000"/>
          <w:u w:color="000000"/>
          <w:bdr w:val="nil"/>
        </w:rPr>
      </w:pPr>
      <w:r w:rsidRPr="00E65181">
        <w:rPr>
          <w:rFonts w:eastAsia="Helvetica Neue"/>
          <w:color w:val="000000"/>
          <w:u w:color="000000"/>
          <w:bdr w:val="nil"/>
        </w:rPr>
        <w:t>To explore the O more fully, it is useful to frame it as a textual hole which runs through the work, signalling presence and absence (whole and hole) through its circular shape. Considering the material properties of holes, Roberto Casati and Achille Varzi assert that while ‘every hole has a material host’ (the visible edges), it ‘may also have a material guest’, such as a liquid, which temporarily fills the cavity.</w:t>
      </w:r>
      <w:r w:rsidRPr="00E65181">
        <w:rPr>
          <w:rFonts w:eastAsia="Helvetica Neue"/>
          <w:color w:val="000000"/>
          <w:u w:color="000000"/>
          <w:bdr w:val="nil"/>
          <w:vertAlign w:val="superscript"/>
        </w:rPr>
        <w:footnoteReference w:id="92"/>
      </w:r>
      <w:r w:rsidRPr="00E65181">
        <w:rPr>
          <w:rFonts w:eastAsia="Helvetica Neue"/>
          <w:color w:val="000000"/>
          <w:u w:color="000000"/>
          <w:bdr w:val="nil"/>
        </w:rPr>
        <w:t xml:space="preserve"> This is because, structurally, holes are merely ‘hole-linings’ as the material profile or ‘host’ of a hole forms only its </w:t>
      </w:r>
      <w:r w:rsidRPr="00E65181">
        <w:rPr>
          <w:rFonts w:eastAsia="Helvetica Neue"/>
          <w:color w:val="000000"/>
          <w:u w:color="000000"/>
          <w:bdr w:val="nil"/>
        </w:rPr>
        <w:lastRenderedPageBreak/>
        <w:t>outside edges, and the inside is an ambiguous, and sometimes liquid, space.</w:t>
      </w:r>
      <w:r w:rsidRPr="00E65181">
        <w:rPr>
          <w:rFonts w:eastAsia="Helvetica Neue"/>
          <w:color w:val="000000"/>
          <w:u w:color="000000"/>
          <w:bdr w:val="nil"/>
          <w:vertAlign w:val="superscript"/>
        </w:rPr>
        <w:footnoteReference w:id="93"/>
      </w:r>
      <w:r w:rsidRPr="00E65181">
        <w:rPr>
          <w:rFonts w:eastAsia="Helvetica Neue"/>
          <w:color w:val="000000"/>
          <w:u w:color="000000"/>
          <w:bdr w:val="nil"/>
        </w:rPr>
        <w:t xml:space="preserve"> In the context of the </w:t>
      </w:r>
      <w:r w:rsidRPr="00E65181">
        <w:rPr>
          <w:rFonts w:eastAsia="Helvetica Neue"/>
          <w:i/>
          <w:iCs/>
          <w:color w:val="000000"/>
          <w:u w:color="000000"/>
          <w:bdr w:val="nil"/>
        </w:rPr>
        <w:t>Ulyssean</w:t>
      </w:r>
      <w:r w:rsidRPr="00E65181">
        <w:rPr>
          <w:rFonts w:eastAsia="Helvetica Neue"/>
          <w:color w:val="000000"/>
          <w:u w:color="000000"/>
          <w:bdr w:val="nil"/>
        </w:rPr>
        <w:t xml:space="preserve"> O—where Joyce</w:t>
      </w:r>
      <w:r w:rsidR="0024750D">
        <w:rPr>
          <w:rFonts w:eastAsia="Helvetica Neue"/>
          <w:color w:val="000000"/>
          <w:u w:color="000000"/>
          <w:bdr w:val="nil"/>
        </w:rPr>
        <w:t>’s</w:t>
      </w:r>
      <w:r w:rsidRPr="00E65181">
        <w:rPr>
          <w:rFonts w:eastAsia="Helvetica Neue"/>
          <w:color w:val="000000"/>
          <w:u w:color="000000"/>
          <w:bdr w:val="nil"/>
        </w:rPr>
        <w:t xml:space="preserve"> use</w:t>
      </w:r>
      <w:r w:rsidR="0043223D" w:rsidRPr="00E65181">
        <w:rPr>
          <w:rFonts w:eastAsia="Helvetica Neue"/>
          <w:color w:val="000000"/>
          <w:u w:color="000000"/>
          <w:bdr w:val="nil"/>
        </w:rPr>
        <w:t xml:space="preserve"> of the</w:t>
      </w:r>
      <w:r w:rsidRPr="00E65181">
        <w:rPr>
          <w:rFonts w:eastAsia="Helvetica Neue"/>
          <w:color w:val="000000"/>
          <w:u w:color="000000"/>
          <w:bdr w:val="nil"/>
        </w:rPr>
        <w:t xml:space="preserve"> O </w:t>
      </w:r>
      <w:r w:rsidR="0043223D" w:rsidRPr="00E65181">
        <w:rPr>
          <w:rFonts w:eastAsia="Helvetica Neue"/>
          <w:color w:val="000000"/>
          <w:u w:color="000000"/>
          <w:bdr w:val="nil"/>
        </w:rPr>
        <w:t>creates</w:t>
      </w:r>
      <w:r w:rsidRPr="00E65181">
        <w:rPr>
          <w:rFonts w:eastAsia="Helvetica Neue"/>
          <w:color w:val="000000"/>
          <w:u w:color="000000"/>
          <w:bdr w:val="nil"/>
        </w:rPr>
        <w:t xml:space="preserve"> a space </w:t>
      </w:r>
      <w:r w:rsidR="0043223D" w:rsidRPr="00E65181">
        <w:rPr>
          <w:rFonts w:eastAsia="Helvetica Neue"/>
          <w:color w:val="000000"/>
          <w:u w:color="000000"/>
          <w:bdr w:val="nil"/>
        </w:rPr>
        <w:t>for</w:t>
      </w:r>
      <w:r w:rsidRPr="00E65181">
        <w:rPr>
          <w:rFonts w:eastAsia="Helvetica Neue"/>
          <w:color w:val="000000"/>
          <w:u w:color="000000"/>
          <w:bdr w:val="nil"/>
        </w:rPr>
        <w:t xml:space="preserve"> the reader </w:t>
      </w:r>
      <w:r w:rsidR="0043223D" w:rsidRPr="00E65181">
        <w:rPr>
          <w:rFonts w:eastAsia="Helvetica Neue"/>
          <w:color w:val="000000"/>
          <w:u w:color="000000"/>
          <w:bdr w:val="nil"/>
        </w:rPr>
        <w:t>to</w:t>
      </w:r>
      <w:r w:rsidRPr="00E65181">
        <w:rPr>
          <w:rFonts w:eastAsia="Helvetica Neue"/>
          <w:color w:val="000000"/>
          <w:u w:color="000000"/>
          <w:bdr w:val="nil"/>
        </w:rPr>
        <w:t xml:space="preserve"> impart their own desire into the text—Joyce forms the material host (or edges) of the hole with his authorial hand through the act of writing (and then typing), constructing a marker from which the reader can build meaning. The reader then functions as the material guest, temporarily filling the hole’s ambiguous middle with their own desires and knowledge. Th</w:t>
      </w:r>
      <w:r w:rsidR="0043223D" w:rsidRPr="00E65181">
        <w:rPr>
          <w:rFonts w:eastAsia="Helvetica Neue"/>
          <w:color w:val="000000"/>
          <w:u w:color="000000"/>
          <w:bdr w:val="nil"/>
        </w:rPr>
        <w:t>is</w:t>
      </w:r>
      <w:r w:rsidRPr="00E65181">
        <w:rPr>
          <w:rFonts w:eastAsia="Helvetica Neue"/>
          <w:color w:val="000000"/>
          <w:u w:color="000000"/>
          <w:bdr w:val="nil"/>
        </w:rPr>
        <w:t xml:space="preserve"> space is liquid because these interpretations are slippery and malleable, changing according to each reader’s knowledge and will. </w:t>
      </w:r>
      <w:r w:rsidR="0043223D" w:rsidRPr="00E65181">
        <w:rPr>
          <w:rFonts w:eastAsia="Helvetica Neue"/>
          <w:color w:val="000000"/>
          <w:u w:color="000000"/>
          <w:bdr w:val="nil"/>
        </w:rPr>
        <w:t>Furthermore, t</w:t>
      </w:r>
      <w:r w:rsidRPr="00E65181">
        <w:rPr>
          <w:rFonts w:eastAsia="Helvetica Neue"/>
          <w:color w:val="000000"/>
          <w:u w:color="000000"/>
          <w:bdr w:val="nil"/>
        </w:rPr>
        <w:t xml:space="preserve">hese holes are formed by an absence of matter, resulting in a contradiction. The absent centre functions as both the inside and outside of the hole. It is the inside, in the sense that it is surrounded by hole’s material, visible boundaries, yet it is the outside, because it lies outside of these </w:t>
      </w:r>
      <w:r w:rsidR="0043223D" w:rsidRPr="00E65181">
        <w:rPr>
          <w:rFonts w:eastAsia="Helvetica Neue"/>
          <w:color w:val="000000"/>
          <w:u w:color="000000"/>
          <w:bdr w:val="nil"/>
        </w:rPr>
        <w:t>material</w:t>
      </w:r>
      <w:r w:rsidRPr="00E65181">
        <w:rPr>
          <w:rFonts w:eastAsia="Helvetica Neue"/>
          <w:color w:val="000000"/>
          <w:u w:color="000000"/>
          <w:bdr w:val="nil"/>
        </w:rPr>
        <w:t xml:space="preserve"> edges. In the </w:t>
      </w:r>
      <w:r w:rsidRPr="00E65181">
        <w:rPr>
          <w:rFonts w:eastAsia="Helvetica Neue"/>
          <w:i/>
          <w:iCs/>
          <w:color w:val="000000"/>
          <w:u w:color="000000"/>
          <w:bdr w:val="nil"/>
        </w:rPr>
        <w:t>Wake</w:t>
      </w:r>
      <w:r w:rsidRPr="00E65181">
        <w:rPr>
          <w:rFonts w:eastAsia="Helvetica Neue"/>
          <w:color w:val="000000"/>
          <w:u w:color="000000"/>
          <w:bdr w:val="nil"/>
        </w:rPr>
        <w:t>, our interpretations of the O forms similar contradictions. Scholarship that emerges from the hole’s absent centre lies both inside and outside of the text. Inside, in the sense that is connected to and emerging from the material markers offered by Joyce, and outside because Joyce does not make an explicit indication of the hole’s meaning. The symbol is thus ductile and paradoxical, functioning as a marker of both womb and text as it alludes definitive definition, operating inside and outside of the narrative.</w:t>
      </w:r>
      <w:r w:rsidR="002A2F63" w:rsidRPr="00E65181">
        <w:rPr>
          <w:rFonts w:eastAsia="Helvetica Neue"/>
          <w:color w:val="000000"/>
          <w:u w:color="000000"/>
          <w:bdr w:val="nil"/>
        </w:rPr>
        <w:t xml:space="preserve"> </w:t>
      </w:r>
    </w:p>
    <w:p w14:paraId="5EF0A82E" w14:textId="3890E2C2" w:rsidR="00DD0782" w:rsidRPr="00E65181" w:rsidRDefault="00453D27" w:rsidP="00FC5869">
      <w:pPr>
        <w:pBdr>
          <w:top w:val="nil"/>
          <w:left w:val="nil"/>
          <w:bottom w:val="nil"/>
          <w:right w:val="nil"/>
          <w:between w:val="nil"/>
          <w:bar w:val="nil"/>
        </w:pBdr>
        <w:spacing w:line="480" w:lineRule="auto"/>
        <w:ind w:firstLine="720"/>
        <w:rPr>
          <w:rFonts w:eastAsia="Helvetica Neue"/>
          <w:u w:color="000000"/>
          <w:bdr w:val="nil"/>
          <w:shd w:val="clear" w:color="auto" w:fill="FFFFFF"/>
        </w:rPr>
      </w:pPr>
      <w:r w:rsidRPr="00E65181">
        <w:rPr>
          <w:rFonts w:eastAsia="Helvetica Neue"/>
          <w:color w:val="000000"/>
          <w:u w:color="000000"/>
          <w:bdr w:val="nil"/>
        </w:rPr>
        <w:t>Joyce highlights</w:t>
      </w:r>
      <w:r w:rsidR="00DD0782" w:rsidRPr="00E65181">
        <w:rPr>
          <w:rFonts w:eastAsia="Helvetica Neue"/>
          <w:color w:val="000000"/>
          <w:u w:color="000000"/>
          <w:bdr w:val="nil"/>
        </w:rPr>
        <w:t xml:space="preserve"> th</w:t>
      </w:r>
      <w:r w:rsidR="0050552B" w:rsidRPr="00E65181">
        <w:rPr>
          <w:rFonts w:eastAsia="Helvetica Neue"/>
          <w:color w:val="000000"/>
          <w:u w:color="000000"/>
          <w:bdr w:val="nil"/>
        </w:rPr>
        <w:t xml:space="preserve">e </w:t>
      </w:r>
      <w:r w:rsidR="00DD0782" w:rsidRPr="00E65181">
        <w:rPr>
          <w:rFonts w:eastAsia="Helvetica Neue"/>
          <w:color w:val="000000"/>
          <w:u w:color="000000"/>
          <w:bdr w:val="nil"/>
        </w:rPr>
        <w:t>conflation</w:t>
      </w:r>
      <w:r w:rsidR="0050552B" w:rsidRPr="00E65181">
        <w:rPr>
          <w:rFonts w:eastAsia="Helvetica Neue"/>
          <w:color w:val="000000"/>
          <w:u w:color="000000"/>
          <w:bdr w:val="nil"/>
        </w:rPr>
        <w:t xml:space="preserve"> between the O, metaphysics</w:t>
      </w:r>
      <w:r w:rsidR="002A2F63" w:rsidRPr="00E65181">
        <w:rPr>
          <w:rFonts w:eastAsia="Helvetica Neue"/>
          <w:color w:val="000000"/>
          <w:u w:color="000000"/>
          <w:bdr w:val="nil"/>
        </w:rPr>
        <w:t>,</w:t>
      </w:r>
      <w:r w:rsidR="0050552B" w:rsidRPr="00E65181">
        <w:rPr>
          <w:rFonts w:eastAsia="Helvetica Neue"/>
          <w:color w:val="000000"/>
          <w:u w:color="000000"/>
          <w:bdr w:val="nil"/>
        </w:rPr>
        <w:t xml:space="preserve"> and the female body</w:t>
      </w:r>
      <w:r w:rsidR="00DD0782" w:rsidRPr="00E65181">
        <w:rPr>
          <w:rFonts w:eastAsia="Helvetica Neue"/>
          <w:color w:val="000000"/>
          <w:u w:color="000000"/>
          <w:bdr w:val="nil"/>
        </w:rPr>
        <w:t xml:space="preserve"> in his Linati schema (1921), where time in ‘Penelope’ is marked by the infinity symbol (</w:t>
      </w:r>
      <w:r w:rsidR="00DD0782" w:rsidRPr="00E65181">
        <w:rPr>
          <w:rFonts w:eastAsia="Helvetica Neue"/>
          <w:color w:val="353535"/>
          <w:u w:color="000000"/>
          <w:bdr w:val="nil"/>
          <w:shd w:val="clear" w:color="auto" w:fill="FFFFFF"/>
          <w:lang w:val="en-US"/>
        </w:rPr>
        <w:t xml:space="preserve">∞). </w:t>
      </w:r>
      <w:r w:rsidR="00DD0782" w:rsidRPr="00E65181">
        <w:rPr>
          <w:rFonts w:eastAsia="Helvetica Neue"/>
          <w:u w:color="000000"/>
          <w:bdr w:val="nil"/>
          <w:shd w:val="clear" w:color="auto" w:fill="FFFFFF"/>
          <w:lang w:val="en-US"/>
        </w:rPr>
        <w:t xml:space="preserve">Taking the form of a sideways 8—otherwise known as Molly’s </w:t>
      </w:r>
      <w:r w:rsidR="00DD0782" w:rsidRPr="00E65181">
        <w:rPr>
          <w:rFonts w:eastAsia="Helvetica Neue"/>
          <w:u w:color="000000"/>
          <w:bdr w:val="nil"/>
          <w:shd w:val="clear" w:color="auto" w:fill="FFFFFF"/>
        </w:rPr>
        <w:t>number</w:t>
      </w:r>
      <w:r w:rsidR="00DD0782" w:rsidRPr="00E65181">
        <w:rPr>
          <w:rFonts w:eastAsia="Helvetica Neue"/>
          <w:u w:color="000000"/>
          <w:bdr w:val="nil"/>
          <w:shd w:val="clear" w:color="auto" w:fill="FFFFFF"/>
        </w:rPr>
        <w:softHyphen/>
      </w:r>
      <w:r w:rsidR="00DD0782" w:rsidRPr="00E65181">
        <w:rPr>
          <w:rFonts w:eastAsia="Helvetica Neue"/>
          <w:u w:color="000000"/>
          <w:bdr w:val="nil"/>
          <w:shd w:val="clear" w:color="auto" w:fill="FFFFFF"/>
        </w:rPr>
        <w:softHyphen/>
        <w:t>––the symbol’s numerical shape has led to multiple interpretations. Most simply, it marks the eight run-on sentences that form Molly’s concluding soliloquy, aligning Molly with rebirth and new beginnings through its associations with the resurrection of Christ.</w:t>
      </w:r>
      <w:r w:rsidR="00DD0782" w:rsidRPr="00E65181">
        <w:rPr>
          <w:rFonts w:eastAsia="Helvetica Neue"/>
          <w:u w:color="000000"/>
          <w:bdr w:val="nil"/>
          <w:shd w:val="clear" w:color="auto" w:fill="FFFFFF"/>
          <w:vertAlign w:val="superscript"/>
        </w:rPr>
        <w:footnoteReference w:id="94"/>
      </w:r>
      <w:r w:rsidR="00DD0782" w:rsidRPr="00E65181">
        <w:rPr>
          <w:rFonts w:eastAsia="Helvetica Neue"/>
          <w:u w:color="000000"/>
          <w:bdr w:val="nil"/>
          <w:shd w:val="clear" w:color="auto" w:fill="FFFFFF"/>
        </w:rPr>
        <w:t xml:space="preserve"> Interpreted in a bodily </w:t>
      </w:r>
      <w:r w:rsidR="00DD0782" w:rsidRPr="00E65181">
        <w:rPr>
          <w:rFonts w:eastAsia="Helvetica Neue"/>
          <w:u w:color="000000"/>
          <w:bdr w:val="nil"/>
          <w:shd w:val="clear" w:color="auto" w:fill="FFFFFF"/>
        </w:rPr>
        <w:lastRenderedPageBreak/>
        <w:t xml:space="preserve">sense, the 8 visualises Molly’s two adjacent, penetrable holes (Os) which form much of the </w:t>
      </w:r>
      <w:r w:rsidR="0043223D" w:rsidRPr="00E65181">
        <w:rPr>
          <w:rFonts w:eastAsia="Helvetica Neue"/>
          <w:u w:color="000000"/>
          <w:bdr w:val="nil"/>
          <w:shd w:val="clear" w:color="auto" w:fill="FFFFFF"/>
        </w:rPr>
        <w:t>episode</w:t>
      </w:r>
      <w:r w:rsidR="00DD0782" w:rsidRPr="00E65181">
        <w:rPr>
          <w:rFonts w:eastAsia="Helvetica Neue"/>
          <w:u w:color="000000"/>
          <w:bdr w:val="nil"/>
          <w:shd w:val="clear" w:color="auto" w:fill="FFFFFF"/>
        </w:rPr>
        <w:t>’s focus</w:t>
      </w:r>
      <w:r w:rsidR="00DD0782" w:rsidRPr="00E65181">
        <w:rPr>
          <w:rFonts w:eastAsia="Helvetica Neue"/>
          <w:u w:color="000000"/>
          <w:bdr w:val="nil"/>
          <w:shd w:val="clear" w:color="auto" w:fill="FFFFFF"/>
          <w:lang w:val="en-US"/>
        </w:rPr>
        <w:t>, seen through declarations such as ‘whats the idea making us like that with a big hole in the middle’ and ‘my hole is itching me when I think of him’.</w:t>
      </w:r>
      <w:r w:rsidR="00DD0782" w:rsidRPr="00E65181">
        <w:rPr>
          <w:rFonts w:eastAsia="Helvetica Neue"/>
          <w:u w:color="000000"/>
          <w:bdr w:val="nil"/>
          <w:shd w:val="clear" w:color="auto" w:fill="FFFFFF"/>
          <w:vertAlign w:val="superscript"/>
          <w:lang w:val="en-US"/>
        </w:rPr>
        <w:footnoteReference w:id="95"/>
      </w:r>
      <w:r w:rsidR="00DD0782" w:rsidRPr="00E65181">
        <w:rPr>
          <w:rFonts w:eastAsia="Helvetica Neue"/>
          <w:u w:color="000000"/>
          <w:bdr w:val="nil"/>
          <w:shd w:val="clear" w:color="auto" w:fill="FFFFFF"/>
          <w:lang w:val="en-US"/>
        </w:rPr>
        <w:t xml:space="preserve"> Reminding us of Penelope’s infinite, anatomical female presence, the symbol not only marks the importance of Molly’s sexual identity, but also has mathematical connotations</w:t>
      </w:r>
      <w:r w:rsidR="00B15E2B" w:rsidRPr="00E65181">
        <w:rPr>
          <w:rFonts w:eastAsia="Helvetica Neue"/>
          <w:u w:color="000000"/>
          <w:bdr w:val="nil"/>
          <w:shd w:val="clear" w:color="auto" w:fill="FFFFFF"/>
          <w:lang w:val="en-US"/>
        </w:rPr>
        <w:t xml:space="preserve">, echoing Stephen’s earlier comparison between the umbilical cord and the numbers </w:t>
      </w:r>
      <w:r w:rsidR="00B15E2B" w:rsidRPr="00E65181">
        <w:t>‘Aleph, Alpha, Nought, Nought, One’</w:t>
      </w:r>
      <w:r w:rsidR="00DD0782" w:rsidRPr="00E65181">
        <w:rPr>
          <w:rFonts w:eastAsia="Helvetica Neue"/>
          <w:u w:color="000000"/>
          <w:bdr w:val="nil"/>
          <w:shd w:val="clear" w:color="auto" w:fill="FFFFFF"/>
          <w:lang w:val="en-US"/>
        </w:rPr>
        <w:t xml:space="preserve">. According to Diane Tolomeo the 8 is indicative of an octagon through its number of sides and similarity to the Schӓlfi symbol {8}. Both the octagon, with its circular shape, and the 8, with its crude connotations of rebirth, associate the chapter with Vico’s cyclical history, highlighted by Tolomeo as she </w:t>
      </w:r>
      <w:r w:rsidR="0043223D" w:rsidRPr="00E65181">
        <w:rPr>
          <w:rFonts w:eastAsia="Helvetica Neue"/>
          <w:u w:color="000000"/>
          <w:bdr w:val="nil"/>
          <w:shd w:val="clear" w:color="auto" w:fill="FFFFFF"/>
          <w:lang w:val="en-US"/>
        </w:rPr>
        <w:t>articulates</w:t>
      </w:r>
      <w:r w:rsidR="00DD0782" w:rsidRPr="00E65181">
        <w:rPr>
          <w:rFonts w:eastAsia="Helvetica Neue"/>
          <w:u w:color="000000"/>
          <w:bdr w:val="nil"/>
          <w:shd w:val="clear" w:color="auto" w:fill="FFFFFF"/>
          <w:lang w:val="en-US"/>
        </w:rPr>
        <w:t xml:space="preserve"> how the extension of the four-part cycle </w:t>
      </w:r>
      <w:r w:rsidR="0043223D" w:rsidRPr="00E65181">
        <w:rPr>
          <w:rFonts w:eastAsia="Helvetica Neue"/>
          <w:u w:color="000000"/>
          <w:bdr w:val="nil"/>
          <w:shd w:val="clear" w:color="auto" w:fill="FFFFFF"/>
          <w:lang w:val="en-US"/>
        </w:rPr>
        <w:t xml:space="preserve">into an eight-part cycle </w:t>
      </w:r>
      <w:r w:rsidR="00DD0782" w:rsidRPr="00E65181">
        <w:rPr>
          <w:rFonts w:eastAsia="Helvetica Neue"/>
          <w:u w:color="000000"/>
          <w:bdr w:val="nil"/>
          <w:shd w:val="clear" w:color="auto" w:fill="FFFFFF"/>
          <w:lang w:val="en-US"/>
        </w:rPr>
        <w:t>can ‘imply either two full turns of the cycle or a single turn seen from two vantages’.</w:t>
      </w:r>
      <w:r w:rsidR="00DD0782" w:rsidRPr="00E65181">
        <w:rPr>
          <w:rFonts w:eastAsia="Helvetica Neue"/>
          <w:u w:color="000000"/>
          <w:bdr w:val="nil"/>
          <w:shd w:val="clear" w:color="auto" w:fill="FFFFFF"/>
          <w:vertAlign w:val="superscript"/>
          <w:lang w:val="en-US"/>
        </w:rPr>
        <w:footnoteReference w:id="96"/>
      </w:r>
      <w:r w:rsidR="00DD0782" w:rsidRPr="00E65181">
        <w:rPr>
          <w:rFonts w:eastAsia="Helvetica Neue"/>
          <w:u w:color="000000"/>
          <w:bdr w:val="nil"/>
          <w:shd w:val="clear" w:color="auto" w:fill="FFFFFF"/>
          <w:lang w:val="en-US"/>
        </w:rPr>
        <w:t xml:space="preserve"> </w:t>
      </w:r>
      <w:r w:rsidR="000D3CE4" w:rsidRPr="00E65181">
        <w:rPr>
          <w:rFonts w:eastAsia="Helvetica Neue"/>
          <w:u w:color="000000"/>
          <w:bdr w:val="nil"/>
          <w:shd w:val="clear" w:color="auto" w:fill="FFFFFF"/>
          <w:lang w:val="en-US"/>
        </w:rPr>
        <w:t xml:space="preserve">Vico’s </w:t>
      </w:r>
      <w:r w:rsidR="0043223D" w:rsidRPr="00E65181">
        <w:rPr>
          <w:rFonts w:eastAsia="Helvetica Neue"/>
          <w:i/>
          <w:iCs/>
          <w:u w:color="000000"/>
          <w:bdr w:val="nil"/>
          <w:shd w:val="clear" w:color="auto" w:fill="FFFFFF"/>
          <w:lang w:val="en-US"/>
        </w:rPr>
        <w:t>New Science</w:t>
      </w:r>
      <w:r w:rsidR="000D3CE4" w:rsidRPr="00E65181">
        <w:rPr>
          <w:rFonts w:eastAsia="Helvetica Neue"/>
          <w:u w:color="000000"/>
          <w:bdr w:val="nil"/>
          <w:shd w:val="clear" w:color="auto" w:fill="FFFFFF"/>
          <w:lang w:val="en-US"/>
        </w:rPr>
        <w:t xml:space="preserve">, which Joyce himself later admitted to using as a ‘trellis’ in order to structure </w:t>
      </w:r>
      <w:r w:rsidR="000D3CE4" w:rsidRPr="00E65181">
        <w:rPr>
          <w:rFonts w:eastAsia="Helvetica Neue"/>
          <w:i/>
          <w:iCs/>
          <w:u w:color="000000"/>
          <w:bdr w:val="nil"/>
          <w:shd w:val="clear" w:color="auto" w:fill="FFFFFF"/>
          <w:lang w:val="en-US"/>
        </w:rPr>
        <w:t>Finnegans Wake</w:t>
      </w:r>
      <w:r w:rsidR="000D3CE4" w:rsidRPr="00E65181">
        <w:rPr>
          <w:rFonts w:eastAsia="Helvetica Neue"/>
          <w:u w:color="000000"/>
          <w:bdr w:val="nil"/>
          <w:shd w:val="clear" w:color="auto" w:fill="FFFFFF"/>
          <w:lang w:val="en-US"/>
        </w:rPr>
        <w:t>,</w:t>
      </w:r>
      <w:r w:rsidR="002F6844" w:rsidRPr="00E65181">
        <w:rPr>
          <w:rFonts w:eastAsia="Helvetica Neue"/>
          <w:u w:color="000000"/>
          <w:bdr w:val="nil"/>
          <w:shd w:val="clear" w:color="auto" w:fill="FFFFFF"/>
          <w:lang w:val="en-US"/>
        </w:rPr>
        <w:t xml:space="preserve"> takes the form of three parts, the divine age, the heroic age and the human age, followed by a fourth, the ricorso or renewal, where the cycle begins once more.</w:t>
      </w:r>
      <w:r w:rsidR="0024750D">
        <w:rPr>
          <w:rStyle w:val="FootnoteReference"/>
          <w:rFonts w:eastAsia="Helvetica Neue"/>
          <w:u w:color="000000"/>
          <w:bdr w:val="nil"/>
          <w:shd w:val="clear" w:color="auto" w:fill="FFFFFF"/>
          <w:lang w:val="en-US"/>
        </w:rPr>
        <w:footnoteReference w:id="97"/>
      </w:r>
      <w:r w:rsidR="000D3CE4" w:rsidRPr="00E65181">
        <w:rPr>
          <w:rFonts w:eastAsia="Helvetica Neue"/>
          <w:u w:color="000000"/>
          <w:bdr w:val="nil"/>
          <w:shd w:val="clear" w:color="auto" w:fill="FFFFFF"/>
          <w:lang w:val="en-US"/>
        </w:rPr>
        <w:t xml:space="preserve"> </w:t>
      </w:r>
      <w:r w:rsidR="00DD0782" w:rsidRPr="00E65181">
        <w:rPr>
          <w:rFonts w:eastAsia="Helvetica Neue"/>
          <w:u w:color="000000"/>
          <w:bdr w:val="nil"/>
          <w:shd w:val="clear" w:color="auto" w:fill="FFFFFF"/>
          <w:lang w:val="en-US"/>
        </w:rPr>
        <w:t xml:space="preserve">Indicating the presence of at least two phenomenologies or perspectives in </w:t>
      </w:r>
      <w:r w:rsidR="00DD0782" w:rsidRPr="00E65181">
        <w:rPr>
          <w:rFonts w:eastAsia="Helvetica Neue"/>
          <w:i/>
          <w:iCs/>
          <w:u w:color="000000"/>
          <w:bdr w:val="nil"/>
          <w:shd w:val="clear" w:color="auto" w:fill="FFFFFF"/>
          <w:lang w:val="en-US"/>
        </w:rPr>
        <w:t>Ulysses</w:t>
      </w:r>
      <w:r w:rsidR="00DD0782" w:rsidRPr="00E65181">
        <w:rPr>
          <w:rFonts w:eastAsia="Helvetica Neue"/>
          <w:u w:color="000000"/>
          <w:bdr w:val="nil"/>
          <w:shd w:val="clear" w:color="auto" w:fill="FFFFFF"/>
          <w:lang w:val="en-US"/>
        </w:rPr>
        <w:t>, these ‘two vantages’ su</w:t>
      </w:r>
      <w:r w:rsidR="00DD0782" w:rsidRPr="00E65181">
        <w:rPr>
          <w:rFonts w:eastAsia="Helvetica Neue"/>
          <w:color w:val="000000" w:themeColor="text1"/>
          <w:u w:color="000000"/>
          <w:bdr w:val="nil"/>
          <w:shd w:val="clear" w:color="auto" w:fill="FFFFFF"/>
          <w:lang w:val="en-US"/>
        </w:rPr>
        <w:t>ggest that Molly’s soliloquy forms a second ‘female’ historical cycle</w:t>
      </w:r>
      <w:r w:rsidR="002F6844" w:rsidRPr="00E65181">
        <w:rPr>
          <w:rFonts w:eastAsia="Helvetica Neue"/>
          <w:color w:val="000000" w:themeColor="text1"/>
          <w:u w:color="000000"/>
          <w:bdr w:val="nil"/>
          <w:shd w:val="clear" w:color="auto" w:fill="FFFFFF"/>
          <w:lang w:val="en-US"/>
        </w:rPr>
        <w:t xml:space="preserve"> or </w:t>
      </w:r>
      <w:r w:rsidR="0043223D" w:rsidRPr="00E65181">
        <w:rPr>
          <w:rFonts w:eastAsia="Helvetica Neue"/>
          <w:color w:val="000000" w:themeColor="text1"/>
          <w:u w:color="000000"/>
          <w:bdr w:val="nil"/>
          <w:shd w:val="clear" w:color="auto" w:fill="FFFFFF"/>
          <w:lang w:val="en-US"/>
        </w:rPr>
        <w:t>‘</w:t>
      </w:r>
      <w:r w:rsidR="002F6844" w:rsidRPr="00E65181">
        <w:rPr>
          <w:rFonts w:eastAsia="Helvetica Neue"/>
          <w:color w:val="000000" w:themeColor="text1"/>
          <w:u w:color="000000"/>
          <w:bdr w:val="nil"/>
          <w:shd w:val="clear" w:color="auto" w:fill="FFFFFF"/>
          <w:lang w:val="en-US"/>
        </w:rPr>
        <w:t>earthball</w:t>
      </w:r>
      <w:r w:rsidR="0043223D" w:rsidRPr="00E65181">
        <w:rPr>
          <w:rFonts w:eastAsia="Helvetica Neue"/>
          <w:color w:val="000000" w:themeColor="text1"/>
          <w:u w:color="000000"/>
          <w:bdr w:val="nil"/>
          <w:shd w:val="clear" w:color="auto" w:fill="FFFFFF"/>
          <w:lang w:val="en-US"/>
        </w:rPr>
        <w:t>’</w:t>
      </w:r>
      <w:r w:rsidR="00DD0782" w:rsidRPr="00E65181">
        <w:rPr>
          <w:rFonts w:eastAsia="Helvetica Neue"/>
          <w:color w:val="000000" w:themeColor="text1"/>
          <w:u w:color="000000"/>
          <w:bdr w:val="nil"/>
          <w:shd w:val="clear" w:color="auto" w:fill="FFFFFF"/>
          <w:lang w:val="en-US"/>
        </w:rPr>
        <w:t>, which aligns with the overarching masculine authority of the text</w:t>
      </w:r>
      <w:r w:rsidR="00DD0782" w:rsidRPr="00E65181">
        <w:rPr>
          <w:rFonts w:eastAsia="Helvetica Neue"/>
          <w:color w:val="000000" w:themeColor="text1"/>
          <w:u w:color="000000"/>
          <w:bdr w:val="nil"/>
          <w:shd w:val="clear" w:color="auto" w:fill="FFFFFF"/>
        </w:rPr>
        <w:t xml:space="preserve">. </w:t>
      </w:r>
    </w:p>
    <w:p w14:paraId="5170D802" w14:textId="48524A2B" w:rsidR="00DD0782" w:rsidRPr="00E65181" w:rsidRDefault="00DD0782" w:rsidP="007B662A">
      <w:pPr>
        <w:pBdr>
          <w:top w:val="nil"/>
          <w:left w:val="nil"/>
          <w:bottom w:val="nil"/>
          <w:right w:val="nil"/>
          <w:between w:val="nil"/>
          <w:bar w:val="nil"/>
        </w:pBdr>
        <w:spacing w:line="480" w:lineRule="auto"/>
        <w:rPr>
          <w:rFonts w:eastAsia="Helvetica Neue"/>
          <w:color w:val="000000"/>
          <w:u w:color="000000"/>
          <w:bdr w:val="nil"/>
        </w:rPr>
      </w:pPr>
      <w:r w:rsidRPr="00E65181">
        <w:rPr>
          <w:rFonts w:eastAsia="Helvetica Neue"/>
          <w:color w:val="FF0000"/>
          <w:u w:color="000000"/>
          <w:bdr w:val="nil"/>
          <w:shd w:val="clear" w:color="auto" w:fill="FFFFFF"/>
          <w:lang w:val="en-US"/>
        </w:rPr>
        <w:t xml:space="preserve">           </w:t>
      </w:r>
      <w:r w:rsidRPr="00E65181">
        <w:rPr>
          <w:rFonts w:eastAsia="Helvetica Neue"/>
          <w:u w:color="000000"/>
          <w:bdr w:val="nil"/>
          <w:shd w:val="clear" w:color="auto" w:fill="FFFFFF"/>
          <w:lang w:val="en-US"/>
        </w:rPr>
        <w:t xml:space="preserve">In </w:t>
      </w:r>
      <w:r w:rsidRPr="00E65181">
        <w:rPr>
          <w:rFonts w:eastAsia="Helvetica Neue"/>
          <w:i/>
          <w:iCs/>
          <w:u w:color="000000"/>
          <w:bdr w:val="nil"/>
          <w:shd w:val="clear" w:color="auto" w:fill="FFFFFF"/>
          <w:lang w:val="en-US"/>
        </w:rPr>
        <w:t>Ulysses</w:t>
      </w:r>
      <w:r w:rsidRPr="00E65181">
        <w:rPr>
          <w:rFonts w:eastAsia="Helvetica Neue"/>
          <w:u w:color="000000"/>
          <w:bdr w:val="nil"/>
          <w:shd w:val="clear" w:color="auto" w:fill="FFFFFF"/>
          <w:lang w:val="en-US"/>
        </w:rPr>
        <w:t xml:space="preserve">, the 8 and the O are closely intertwined. While the 8 is tied to rebirth and the female body, the O is often </w:t>
      </w:r>
      <w:r w:rsidRPr="00E65181">
        <w:rPr>
          <w:rFonts w:eastAsia="Helvetica Neue"/>
          <w:color w:val="000000"/>
          <w:u w:color="000000"/>
          <w:bdr w:val="nil"/>
        </w:rPr>
        <w:t xml:space="preserve">associated with brazen sexuality, a pornographic and stylised version of the orgasm as seen from the male gaze. This has been frequently critiqued by scholars such as Nicola Ivy Spunt, who attests that ‘“Nausicaa”, along with its female protagonist, Gerty MacDowell, have been the targets of reductive interpretations that equate </w:t>
      </w:r>
      <w:r w:rsidRPr="00E65181">
        <w:rPr>
          <w:rFonts w:eastAsia="Helvetica Neue"/>
          <w:color w:val="000000"/>
          <w:u w:color="000000"/>
          <w:bdr w:val="nil"/>
        </w:rPr>
        <w:lastRenderedPageBreak/>
        <w:t>feminine subjectivity with facileness and transparency’.</w:t>
      </w:r>
      <w:r w:rsidRPr="00E65181">
        <w:rPr>
          <w:rFonts w:eastAsia="Helvetica Neue"/>
          <w:color w:val="000000"/>
          <w:u w:color="000000"/>
          <w:bdr w:val="nil"/>
          <w:vertAlign w:val="superscript"/>
        </w:rPr>
        <w:footnoteReference w:id="98"/>
      </w:r>
      <w:r w:rsidRPr="00E65181">
        <w:rPr>
          <w:rFonts w:eastAsia="Helvetica Neue"/>
          <w:color w:val="000000"/>
          <w:u w:color="000000"/>
          <w:bdr w:val="nil"/>
        </w:rPr>
        <w:t xml:space="preserve"> The O’s circular shape makes it both auricular and bodily. It conjures an image of female flesh through its embodiment of the mouth, vagina</w:t>
      </w:r>
      <w:r w:rsidR="00BE090A" w:rsidRPr="00E65181">
        <w:rPr>
          <w:rFonts w:eastAsia="Helvetica Neue"/>
          <w:color w:val="000000"/>
          <w:u w:color="000000"/>
          <w:bdr w:val="nil"/>
        </w:rPr>
        <w:t>,</w:t>
      </w:r>
      <w:r w:rsidRPr="00E65181">
        <w:rPr>
          <w:rFonts w:eastAsia="Helvetica Neue"/>
          <w:color w:val="000000"/>
          <w:u w:color="000000"/>
          <w:bdr w:val="nil"/>
        </w:rPr>
        <w:t xml:space="preserve"> and womb, while also echoing an exaggerated performance-based representation of the female orgasm by imitating a cry of pleasure. The O t</w:t>
      </w:r>
      <w:r w:rsidR="0043223D" w:rsidRPr="00E65181">
        <w:rPr>
          <w:rFonts w:eastAsia="Helvetica Neue"/>
          <w:color w:val="000000"/>
          <w:u w:color="000000"/>
          <w:bdr w:val="nil"/>
        </w:rPr>
        <w:t>herefore</w:t>
      </w:r>
      <w:r w:rsidRPr="00E65181">
        <w:rPr>
          <w:rFonts w:eastAsia="Helvetica Neue"/>
          <w:color w:val="000000"/>
          <w:u w:color="000000"/>
          <w:bdr w:val="nil"/>
        </w:rPr>
        <w:t xml:space="preserve"> embodies the emptiness of its own performance. Full circled and hollow, the endgame is orgasm and rushed pleasure, feeling perfunctory as its emptiness epitomizes a reductive, male-centric view of women’s sexual enjoyment. </w:t>
      </w:r>
    </w:p>
    <w:p w14:paraId="711BA2C2" w14:textId="55C55569" w:rsidR="00DD0782" w:rsidRPr="00E65181" w:rsidRDefault="00DD0782" w:rsidP="007B662A">
      <w:pPr>
        <w:pBdr>
          <w:top w:val="nil"/>
          <w:left w:val="nil"/>
          <w:bottom w:val="nil"/>
          <w:right w:val="nil"/>
          <w:between w:val="nil"/>
          <w:bar w:val="nil"/>
        </w:pBdr>
        <w:spacing w:line="480" w:lineRule="auto"/>
        <w:rPr>
          <w:rFonts w:eastAsia="Helvetica Neue"/>
          <w:color w:val="000000"/>
          <w:u w:color="000000"/>
          <w:bdr w:val="nil"/>
          <w:lang w:val="en-US"/>
        </w:rPr>
      </w:pPr>
      <w:r w:rsidRPr="00E65181">
        <w:rPr>
          <w:rFonts w:eastAsia="Helvetica Neue"/>
          <w:color w:val="000000"/>
          <w:u w:color="000000"/>
          <w:bdr w:val="nil"/>
        </w:rPr>
        <w:t xml:space="preserve">         While performative pleasure is unproblematic, it is the reductive nature of the </w:t>
      </w:r>
      <w:r w:rsidRPr="00E65181">
        <w:rPr>
          <w:rFonts w:eastAsia="Helvetica Neue"/>
          <w:i/>
          <w:iCs/>
          <w:color w:val="000000"/>
          <w:u w:color="000000"/>
          <w:bdr w:val="nil"/>
        </w:rPr>
        <w:t xml:space="preserve">Ulyssean </w:t>
      </w:r>
      <w:r w:rsidRPr="00E65181">
        <w:rPr>
          <w:rFonts w:eastAsia="Helvetica Neue"/>
          <w:color w:val="000000"/>
          <w:u w:color="000000"/>
          <w:bdr w:val="nil"/>
        </w:rPr>
        <w:t>female O that initially proves tricky, as ‘this orgasmic attribution might [at first] seem a frivolous projection of the male authorial imagination’, according to Suzette Henke.</w:t>
      </w:r>
      <w:r w:rsidRPr="00E65181">
        <w:rPr>
          <w:color w:val="000000"/>
          <w:u w:color="000000"/>
          <w:bdr w:val="nil"/>
          <w:vertAlign w:val="superscript"/>
        </w:rPr>
        <w:footnoteReference w:id="99"/>
      </w:r>
      <w:r w:rsidRPr="00E65181">
        <w:rPr>
          <w:rFonts w:eastAsia="Helvetica Neue"/>
          <w:color w:val="000000"/>
          <w:u w:color="000000"/>
          <w:bdr w:val="nil"/>
        </w:rPr>
        <w:t xml:space="preserve"> </w:t>
      </w:r>
      <w:r w:rsidRPr="00E65181">
        <w:rPr>
          <w:rFonts w:eastAsia="Helvetica Neue"/>
          <w:color w:val="000000"/>
          <w:u w:color="000000"/>
          <w:bdr w:val="nil"/>
          <w:lang w:val="en-US"/>
        </w:rPr>
        <w:t xml:space="preserve">Intertwined with Molly’s body in ‘Penelope’, the Os indicate female passion yet feel deliberately hollow, highlighted by Henke as she notes how, ‘Joyce teases and titillates our voyeuristic sensibilities and invites us to construct a male-centred vision of Molly as eternal temptress </w:t>
      </w:r>
      <w:r w:rsidR="000833C2" w:rsidRPr="00E65181">
        <w:rPr>
          <w:rFonts w:eastAsia="Helvetica Neue"/>
          <w:color w:val="000000"/>
          <w:u w:color="000000"/>
          <w:bdr w:val="nil"/>
          <w:lang w:val="en-US"/>
        </w:rPr>
        <w:t xml:space="preserve">– </w:t>
      </w:r>
      <w:r w:rsidRPr="00E65181">
        <w:rPr>
          <w:rFonts w:eastAsia="Helvetica Neue"/>
          <w:color w:val="000000"/>
          <w:u w:color="000000"/>
          <w:bdr w:val="nil"/>
          <w:lang w:val="en-US"/>
        </w:rPr>
        <w:t>the insatiable female, the perpetually receptive vagina/mouth/womb of pornographic fantasy’.</w:t>
      </w:r>
      <w:r w:rsidRPr="00E65181">
        <w:rPr>
          <w:rFonts w:eastAsia="Helvetica Neue"/>
          <w:color w:val="000000"/>
          <w:u w:color="000000"/>
          <w:bdr w:val="nil"/>
          <w:vertAlign w:val="superscript"/>
          <w:lang w:val="en-US"/>
        </w:rPr>
        <w:footnoteReference w:id="100"/>
      </w:r>
      <w:r w:rsidR="00BE090A" w:rsidRPr="00E65181">
        <w:rPr>
          <w:rFonts w:eastAsia="Helvetica Neue"/>
          <w:color w:val="000000"/>
          <w:u w:color="000000"/>
          <w:bdr w:val="nil"/>
          <w:lang w:val="en-US"/>
        </w:rPr>
        <w:t xml:space="preserve"> </w:t>
      </w:r>
      <w:r w:rsidR="002A2F63" w:rsidRPr="00E65181">
        <w:rPr>
          <w:rFonts w:eastAsia="Helvetica Neue"/>
          <w:color w:val="000000"/>
          <w:u w:color="000000"/>
          <w:bdr w:val="nil"/>
          <w:lang w:val="en-US"/>
        </w:rPr>
        <w:t xml:space="preserve">The O operates as a fleeting icon, a marker of the projected and ephemeral nature of the text’s female characters through its circular shape. This is reflective of Shakespeare’s </w:t>
      </w:r>
      <w:r w:rsidR="002A2F63" w:rsidRPr="00E65181">
        <w:rPr>
          <w:rFonts w:eastAsia="Helvetica Neue"/>
          <w:i/>
          <w:iCs/>
          <w:color w:val="000000"/>
          <w:u w:color="000000"/>
          <w:bdr w:val="nil"/>
          <w:lang w:val="en-US"/>
        </w:rPr>
        <w:t>Richard III</w:t>
      </w:r>
      <w:r w:rsidR="002A2F63" w:rsidRPr="00E65181">
        <w:rPr>
          <w:rFonts w:eastAsia="Helvetica Neue"/>
          <w:color w:val="000000"/>
          <w:u w:color="000000"/>
          <w:bdr w:val="nil"/>
          <w:lang w:val="en-US"/>
        </w:rPr>
        <w:t>, where Queen Margaret calls Queen Elizabeth ‘a dream of</w:t>
      </w:r>
      <w:r w:rsidR="0043223D" w:rsidRPr="00E65181">
        <w:rPr>
          <w:rFonts w:eastAsia="Helvetica Neue"/>
          <w:color w:val="000000"/>
          <w:u w:color="000000"/>
          <w:bdr w:val="nil"/>
          <w:lang w:val="en-US"/>
        </w:rPr>
        <w:t xml:space="preserve"> what</w:t>
      </w:r>
      <w:r w:rsidR="002A2F63" w:rsidRPr="00E65181">
        <w:rPr>
          <w:rFonts w:eastAsia="Helvetica Neue"/>
          <w:color w:val="000000"/>
          <w:u w:color="000000"/>
          <w:bdr w:val="nil"/>
          <w:lang w:val="en-US"/>
        </w:rPr>
        <w:t xml:space="preserve"> thou w</w:t>
      </w:r>
      <w:r w:rsidR="0043223D" w:rsidRPr="00E65181">
        <w:rPr>
          <w:rFonts w:eastAsia="Helvetica Neue"/>
          <w:color w:val="000000"/>
          <w:u w:color="000000"/>
          <w:bdr w:val="nil"/>
          <w:lang w:val="en-US"/>
        </w:rPr>
        <w:t>ast’</w:t>
      </w:r>
      <w:r w:rsidR="002A2F63" w:rsidRPr="00E65181">
        <w:rPr>
          <w:rFonts w:eastAsia="Helvetica Neue"/>
          <w:color w:val="000000"/>
          <w:u w:color="000000"/>
          <w:bdr w:val="nil"/>
          <w:lang w:val="en-US"/>
        </w:rPr>
        <w:t>,</w:t>
      </w:r>
      <w:r w:rsidR="0043223D" w:rsidRPr="00E65181">
        <w:rPr>
          <w:rFonts w:eastAsia="Helvetica Neue"/>
          <w:color w:val="000000"/>
          <w:u w:color="000000"/>
          <w:bdr w:val="nil"/>
          <w:lang w:val="en-US"/>
        </w:rPr>
        <w:t xml:space="preserve"> declaring her to be</w:t>
      </w:r>
      <w:r w:rsidR="002A2F63" w:rsidRPr="00E65181">
        <w:rPr>
          <w:rFonts w:eastAsia="Helvetica Neue"/>
          <w:color w:val="000000"/>
          <w:u w:color="000000"/>
          <w:bdr w:val="nil"/>
          <w:lang w:val="en-US"/>
        </w:rPr>
        <w:t xml:space="preserve"> </w:t>
      </w:r>
      <w:r w:rsidR="0043223D" w:rsidRPr="00E65181">
        <w:rPr>
          <w:rFonts w:eastAsia="Helvetica Neue"/>
          <w:color w:val="000000"/>
          <w:u w:color="000000"/>
          <w:bdr w:val="nil"/>
          <w:lang w:val="en-US"/>
        </w:rPr>
        <w:t>‘</w:t>
      </w:r>
      <w:r w:rsidR="002A2F63" w:rsidRPr="00E65181">
        <w:rPr>
          <w:rFonts w:eastAsia="Helvetica Neue"/>
          <w:color w:val="000000"/>
          <w:u w:color="000000"/>
          <w:bdr w:val="nil"/>
          <w:lang w:val="en-US"/>
        </w:rPr>
        <w:t>a breath</w:t>
      </w:r>
      <w:r w:rsidR="0043223D" w:rsidRPr="00E65181">
        <w:rPr>
          <w:rFonts w:eastAsia="Helvetica Neue"/>
          <w:color w:val="000000"/>
          <w:u w:color="000000"/>
          <w:bdr w:val="nil"/>
          <w:lang w:val="en-US"/>
        </w:rPr>
        <w:t>,</w:t>
      </w:r>
      <w:r w:rsidR="002A2F63" w:rsidRPr="00E65181">
        <w:rPr>
          <w:rFonts w:eastAsia="Helvetica Neue"/>
          <w:color w:val="000000"/>
          <w:u w:color="000000"/>
          <w:bdr w:val="nil"/>
          <w:lang w:val="en-US"/>
        </w:rPr>
        <w:t xml:space="preserve"> a bubble’, </w:t>
      </w:r>
      <w:r w:rsidR="0043223D" w:rsidRPr="00E65181">
        <w:rPr>
          <w:rFonts w:eastAsia="Helvetica Neue"/>
          <w:color w:val="000000"/>
          <w:u w:color="000000"/>
          <w:bdr w:val="nil"/>
          <w:lang w:val="en-US"/>
        </w:rPr>
        <w:t xml:space="preserve">and thus </w:t>
      </w:r>
      <w:r w:rsidR="002A2F63" w:rsidRPr="00E65181">
        <w:rPr>
          <w:rFonts w:eastAsia="Helvetica Neue"/>
          <w:color w:val="000000"/>
          <w:u w:color="000000"/>
          <w:bdr w:val="nil"/>
          <w:lang w:val="en-US"/>
        </w:rPr>
        <w:t xml:space="preserve">evoking the shape of the O while marking its </w:t>
      </w:r>
      <w:r w:rsidR="0043223D" w:rsidRPr="00E65181">
        <w:rPr>
          <w:rFonts w:eastAsia="Helvetica Neue"/>
          <w:color w:val="000000"/>
          <w:u w:color="000000"/>
          <w:bdr w:val="nil"/>
          <w:lang w:val="en-US"/>
        </w:rPr>
        <w:t>transient</w:t>
      </w:r>
      <w:r w:rsidR="002A2F63" w:rsidRPr="00E65181">
        <w:rPr>
          <w:rFonts w:eastAsia="Helvetica Neue"/>
          <w:color w:val="000000"/>
          <w:u w:color="000000"/>
          <w:bdr w:val="nil"/>
          <w:lang w:val="en-US"/>
        </w:rPr>
        <w:t xml:space="preserve"> nature.</w:t>
      </w:r>
      <w:r w:rsidR="002A2F63" w:rsidRPr="00E65181">
        <w:rPr>
          <w:rStyle w:val="FootnoteReference"/>
          <w:rFonts w:eastAsia="Helvetica Neue"/>
          <w:color w:val="000000"/>
          <w:u w:color="000000"/>
          <w:bdr w:val="nil"/>
          <w:lang w:val="en-US"/>
        </w:rPr>
        <w:footnoteReference w:id="101"/>
      </w:r>
      <w:r w:rsidR="002A2F63" w:rsidRPr="00E65181">
        <w:rPr>
          <w:rFonts w:eastAsia="Helvetica Neue"/>
          <w:color w:val="000000"/>
          <w:u w:color="000000"/>
          <w:bdr w:val="nil"/>
          <w:lang w:val="en-US"/>
        </w:rPr>
        <w:t xml:space="preserve"> These </w:t>
      </w:r>
      <w:r w:rsidR="00BE090A" w:rsidRPr="00E65181">
        <w:rPr>
          <w:rFonts w:eastAsia="Helvetica Neue"/>
          <w:color w:val="000000"/>
          <w:u w:color="000000"/>
          <w:bdr w:val="nil"/>
          <w:lang w:val="en-US"/>
        </w:rPr>
        <w:t xml:space="preserve">Os appear throughout </w:t>
      </w:r>
      <w:r w:rsidR="002A2F63" w:rsidRPr="00E65181">
        <w:rPr>
          <w:rFonts w:eastAsia="Helvetica Neue"/>
          <w:color w:val="000000"/>
          <w:u w:color="000000"/>
          <w:bdr w:val="nil"/>
          <w:lang w:val="en-US"/>
        </w:rPr>
        <w:t>‘Penelope’</w:t>
      </w:r>
      <w:r w:rsidR="00BE090A" w:rsidRPr="00E65181">
        <w:rPr>
          <w:rFonts w:eastAsia="Helvetica Neue"/>
          <w:color w:val="000000"/>
          <w:u w:color="000000"/>
          <w:bdr w:val="nil"/>
          <w:lang w:val="en-US"/>
        </w:rPr>
        <w:t xml:space="preserve">, </w:t>
      </w:r>
      <w:r w:rsidR="00BF6085" w:rsidRPr="00E65181">
        <w:rPr>
          <w:rFonts w:eastAsia="Helvetica Neue"/>
          <w:color w:val="000000"/>
          <w:u w:color="000000"/>
          <w:bdr w:val="nil"/>
          <w:lang w:val="en-US"/>
        </w:rPr>
        <w:t>harbouring</w:t>
      </w:r>
      <w:r w:rsidR="00BE090A" w:rsidRPr="00E65181">
        <w:rPr>
          <w:rFonts w:eastAsia="Helvetica Neue"/>
          <w:color w:val="000000"/>
          <w:u w:color="000000"/>
          <w:bdr w:val="nil"/>
          <w:lang w:val="en-US"/>
        </w:rPr>
        <w:t xml:space="preserve"> an important use on the level of the text by functioning as replacements for punctuation. They appear in </w:t>
      </w:r>
      <w:r w:rsidR="00111D67" w:rsidRPr="00E65181">
        <w:rPr>
          <w:rFonts w:eastAsia="Helvetica Neue"/>
          <w:color w:val="000000"/>
          <w:u w:color="000000"/>
          <w:bdr w:val="nil"/>
          <w:lang w:val="en-US"/>
        </w:rPr>
        <w:t xml:space="preserve">moments where Molly changes her train of thought, takes a pause </w:t>
      </w:r>
      <w:r w:rsidR="00F46B84" w:rsidRPr="00E65181">
        <w:rPr>
          <w:rFonts w:eastAsia="Helvetica Neue"/>
          <w:color w:val="000000"/>
          <w:u w:color="000000"/>
          <w:bdr w:val="nil"/>
          <w:lang w:val="en-US"/>
        </w:rPr>
        <w:t xml:space="preserve">for breath, </w:t>
      </w:r>
      <w:r w:rsidR="00111D67" w:rsidRPr="00E65181">
        <w:rPr>
          <w:rFonts w:eastAsia="Helvetica Neue"/>
          <w:color w:val="000000"/>
          <w:u w:color="000000"/>
          <w:bdr w:val="nil"/>
          <w:lang w:val="en-US"/>
        </w:rPr>
        <w:t xml:space="preserve">or </w:t>
      </w:r>
      <w:r w:rsidR="00F46B84" w:rsidRPr="00E65181">
        <w:rPr>
          <w:rFonts w:eastAsia="Helvetica Neue"/>
          <w:color w:val="000000"/>
          <w:u w:color="000000"/>
          <w:bdr w:val="nil"/>
          <w:lang w:val="en-US"/>
        </w:rPr>
        <w:lastRenderedPageBreak/>
        <w:t xml:space="preserve">recalls a memory, evident as </w:t>
      </w:r>
      <w:r w:rsidR="0050552B" w:rsidRPr="00E65181">
        <w:rPr>
          <w:rFonts w:eastAsia="Helvetica Neue"/>
          <w:color w:val="000000"/>
          <w:u w:color="000000"/>
          <w:bdr w:val="nil"/>
          <w:lang w:val="en-US"/>
        </w:rPr>
        <w:t>she</w:t>
      </w:r>
      <w:r w:rsidR="00F46B84" w:rsidRPr="00E65181">
        <w:rPr>
          <w:rFonts w:eastAsia="Helvetica Neue"/>
          <w:color w:val="000000"/>
          <w:u w:color="000000"/>
          <w:bdr w:val="nil"/>
          <w:lang w:val="en-US"/>
        </w:rPr>
        <w:t xml:space="preserve"> thinks, </w:t>
      </w:r>
      <w:r w:rsidR="00BE090A" w:rsidRPr="00E65181">
        <w:rPr>
          <w:rFonts w:eastAsia="Helvetica Neue"/>
          <w:color w:val="000000"/>
          <w:u w:color="000000"/>
          <w:bdr w:val="nil"/>
          <w:lang w:val="en-US"/>
        </w:rPr>
        <w:t>‘what are we waiting for O my heart kiss me straight on the brow’,</w:t>
      </w:r>
      <w:r w:rsidR="0050552B" w:rsidRPr="00E65181">
        <w:rPr>
          <w:rFonts w:eastAsia="Helvetica Neue"/>
          <w:color w:val="000000"/>
          <w:u w:color="000000"/>
          <w:bdr w:val="nil"/>
          <w:lang w:val="en-US"/>
        </w:rPr>
        <w:t xml:space="preserve"> </w:t>
      </w:r>
      <w:r w:rsidR="00BE090A" w:rsidRPr="00E65181">
        <w:rPr>
          <w:rFonts w:eastAsia="Helvetica Neue"/>
          <w:color w:val="000000"/>
          <w:u w:color="000000"/>
          <w:bdr w:val="nil"/>
          <w:lang w:val="en-US"/>
        </w:rPr>
        <w:t>and ‘when I’m stretched out dead in my grave I suppose Ill have some peace I want to get up a minute if Im let wait O Jesus wait yes that thing has come on me yes</w:t>
      </w:r>
      <w:r w:rsidR="00F46B84" w:rsidRPr="00E65181">
        <w:rPr>
          <w:rFonts w:eastAsia="Helvetica Neue"/>
          <w:color w:val="000000"/>
          <w:u w:color="000000"/>
          <w:bdr w:val="nil"/>
          <w:lang w:val="en-US"/>
        </w:rPr>
        <w:t>’</w:t>
      </w:r>
      <w:r w:rsidR="00BE090A" w:rsidRPr="00E65181">
        <w:rPr>
          <w:rFonts w:eastAsia="Helvetica Neue"/>
          <w:color w:val="000000"/>
          <w:u w:color="000000"/>
          <w:bdr w:val="nil"/>
          <w:lang w:val="en-US"/>
        </w:rPr>
        <w:t>.</w:t>
      </w:r>
      <w:r w:rsidR="00BE090A" w:rsidRPr="00E65181">
        <w:rPr>
          <w:rStyle w:val="FootnoteReference"/>
          <w:rFonts w:eastAsia="Helvetica Neue"/>
          <w:color w:val="000000"/>
          <w:u w:color="000000"/>
          <w:bdr w:val="nil"/>
          <w:lang w:val="en-US"/>
        </w:rPr>
        <w:footnoteReference w:id="102"/>
      </w:r>
      <w:r w:rsidRPr="00E65181">
        <w:rPr>
          <w:rFonts w:eastAsia="Helvetica Neue"/>
          <w:color w:val="000000"/>
          <w:u w:color="000000"/>
          <w:bdr w:val="nil"/>
          <w:lang w:val="en-US"/>
        </w:rPr>
        <w:t xml:space="preserve"> Positioning Molly and her textual ‘Os’ as carriers of male desire, the O signifies the mouth, vagina and womb, which stand as receptacles for the male appetite. This is reinforced by Molly’s repetition of ‘Yes’ in the closing lines of the text, as she describes </w:t>
      </w:r>
      <w:r w:rsidRPr="00E65181">
        <w:rPr>
          <w:rFonts w:eastAsia="Helvetica Neue"/>
          <w:color w:val="000000" w:themeColor="text1"/>
          <w:u w:color="000000"/>
          <w:bdr w:val="nil"/>
          <w:lang w:val="en-US"/>
        </w:rPr>
        <w:t>how ‘first I put my arms around him yes and drew him down to me so he could feel my breasts all perfume yes and his heart was going like mad and yes I said yes I will Yes’.</w:t>
      </w:r>
      <w:r w:rsidRPr="00E65181">
        <w:rPr>
          <w:rFonts w:eastAsia="Helvetica Neue"/>
          <w:color w:val="000000" w:themeColor="text1"/>
          <w:u w:color="000000"/>
          <w:bdr w:val="nil"/>
          <w:vertAlign w:val="superscript"/>
          <w:lang w:val="en-US"/>
        </w:rPr>
        <w:footnoteReference w:id="103"/>
      </w:r>
      <w:r w:rsidRPr="00E65181">
        <w:rPr>
          <w:rFonts w:eastAsia="Helvetica Neue"/>
          <w:color w:val="000000" w:themeColor="text1"/>
          <w:u w:color="000000"/>
          <w:bdr w:val="nil"/>
          <w:lang w:val="en-US"/>
        </w:rPr>
        <w:t xml:space="preserve"> Described by Joyce as ‘the female word’, which indicates ‘acquiescence, self-abandon, relaxation, the end of all resistance’, the lack of resistance in the final ‘Yes’ initially implies that Molly </w:t>
      </w:r>
      <w:r w:rsidR="0043223D" w:rsidRPr="00E65181">
        <w:rPr>
          <w:rFonts w:eastAsia="Helvetica Neue"/>
          <w:color w:val="000000" w:themeColor="text1"/>
          <w:u w:color="000000"/>
          <w:bdr w:val="nil"/>
          <w:lang w:val="en-US"/>
        </w:rPr>
        <w:t xml:space="preserve">has </w:t>
      </w:r>
      <w:r w:rsidRPr="00E65181">
        <w:rPr>
          <w:rFonts w:eastAsia="Helvetica Neue"/>
          <w:color w:val="000000" w:themeColor="text1"/>
          <w:u w:color="000000"/>
          <w:bdr w:val="nil"/>
          <w:lang w:val="en-US"/>
        </w:rPr>
        <w:t>given in to bodily desire, reinforcing Henke’s notion that she stands as an insatiable ‘pornographic fantasy’ designed for the male reader.</w:t>
      </w:r>
      <w:r w:rsidRPr="00E65181">
        <w:rPr>
          <w:rFonts w:eastAsia="Helvetica Neue"/>
          <w:color w:val="000000" w:themeColor="text1"/>
          <w:u w:color="000000"/>
          <w:bdr w:val="nil"/>
          <w:vertAlign w:val="superscript"/>
          <w:lang w:val="en-US"/>
        </w:rPr>
        <w:footnoteReference w:id="104"/>
      </w:r>
      <w:r w:rsidRPr="00E65181">
        <w:rPr>
          <w:rFonts w:eastAsia="Helvetica Neue"/>
          <w:color w:val="000000" w:themeColor="text1"/>
          <w:u w:color="000000"/>
          <w:bdr w:val="nil"/>
          <w:lang w:val="en-US"/>
        </w:rPr>
        <w:t xml:space="preserve"> </w:t>
      </w:r>
    </w:p>
    <w:p w14:paraId="4B2B43C0" w14:textId="50E065CD" w:rsidR="00DD0782" w:rsidRPr="00E65181" w:rsidRDefault="00DD0782" w:rsidP="006A47D2">
      <w:pPr>
        <w:pBdr>
          <w:top w:val="nil"/>
          <w:left w:val="nil"/>
          <w:bottom w:val="nil"/>
          <w:right w:val="nil"/>
          <w:between w:val="nil"/>
          <w:bar w:val="nil"/>
        </w:pBdr>
        <w:spacing w:line="480" w:lineRule="auto"/>
        <w:ind w:firstLine="720"/>
        <w:rPr>
          <w:rFonts w:eastAsia="Helvetica Neue"/>
          <w:u w:color="000000"/>
          <w:bdr w:val="nil"/>
          <w:shd w:val="clear" w:color="auto" w:fill="FFFFFF"/>
        </w:rPr>
      </w:pPr>
      <w:r w:rsidRPr="00E65181">
        <w:rPr>
          <w:rFonts w:eastAsia="Helvetica Neue"/>
          <w:color w:val="000000" w:themeColor="text1"/>
          <w:u w:color="000000"/>
          <w:bdr w:val="nil"/>
          <w:shd w:val="clear" w:color="auto" w:fill="FFFFFF"/>
        </w:rPr>
        <w:t xml:space="preserve">Molly’s character construction in ‘Penelope’ is bolstered </w:t>
      </w:r>
      <w:r w:rsidR="0043223D" w:rsidRPr="00E65181">
        <w:rPr>
          <w:rFonts w:eastAsia="Helvetica Neue"/>
          <w:color w:val="000000" w:themeColor="text1"/>
          <w:u w:color="000000"/>
          <w:bdr w:val="nil"/>
          <w:shd w:val="clear" w:color="auto" w:fill="FFFFFF"/>
        </w:rPr>
        <w:t xml:space="preserve">also </w:t>
      </w:r>
      <w:r w:rsidRPr="00E65181">
        <w:rPr>
          <w:rFonts w:eastAsia="Helvetica Neue"/>
          <w:color w:val="000000" w:themeColor="text1"/>
          <w:u w:color="000000"/>
          <w:bdr w:val="nil"/>
          <w:shd w:val="clear" w:color="auto" w:fill="FFFFFF"/>
        </w:rPr>
        <w:t>by allusions to her menstrual cycle</w:t>
      </w:r>
      <w:r w:rsidR="005640AE" w:rsidRPr="00E65181">
        <w:rPr>
          <w:rFonts w:eastAsia="Helvetica Neue"/>
          <w:color w:val="000000" w:themeColor="text1"/>
          <w:u w:color="000000"/>
          <w:bdr w:val="nil"/>
          <w:shd w:val="clear" w:color="auto" w:fill="FFFFFF"/>
        </w:rPr>
        <w:t xml:space="preserve">. I explore this fully in Chapter 4 </w:t>
      </w:r>
      <w:r w:rsidR="009066F0" w:rsidRPr="00E65181">
        <w:rPr>
          <w:rFonts w:eastAsia="Helvetica Neue"/>
          <w:color w:val="000000" w:themeColor="text1"/>
          <w:u w:color="000000"/>
          <w:bdr w:val="nil"/>
          <w:shd w:val="clear" w:color="auto" w:fill="FFFFFF"/>
        </w:rPr>
        <w:t>where</w:t>
      </w:r>
      <w:r w:rsidR="005640AE" w:rsidRPr="00E65181">
        <w:rPr>
          <w:rFonts w:eastAsia="Helvetica Neue"/>
          <w:color w:val="000000" w:themeColor="text1"/>
          <w:u w:color="000000"/>
          <w:bdr w:val="nil"/>
          <w:shd w:val="clear" w:color="auto" w:fill="FFFFFF"/>
        </w:rPr>
        <w:t xml:space="preserve"> I </w:t>
      </w:r>
      <w:r w:rsidR="009066F0" w:rsidRPr="00E65181">
        <w:rPr>
          <w:rFonts w:eastAsia="Helvetica Neue"/>
          <w:color w:val="000000" w:themeColor="text1"/>
          <w:u w:color="000000"/>
          <w:bdr w:val="nil"/>
          <w:shd w:val="clear" w:color="auto" w:fill="FFFFFF"/>
        </w:rPr>
        <w:t>examine</w:t>
      </w:r>
      <w:r w:rsidR="005640AE" w:rsidRPr="00E65181">
        <w:rPr>
          <w:rFonts w:eastAsia="Helvetica Neue"/>
          <w:color w:val="000000" w:themeColor="text1"/>
          <w:u w:color="000000"/>
          <w:bdr w:val="nil"/>
          <w:shd w:val="clear" w:color="auto" w:fill="FFFFFF"/>
        </w:rPr>
        <w:t xml:space="preserve"> the connection between bodily fluids and authority, </w:t>
      </w:r>
      <w:r w:rsidR="0043223D" w:rsidRPr="00E65181">
        <w:rPr>
          <w:rFonts w:eastAsia="Helvetica Neue"/>
          <w:color w:val="000000" w:themeColor="text1"/>
          <w:u w:color="000000"/>
          <w:bdr w:val="nil"/>
          <w:shd w:val="clear" w:color="auto" w:fill="FFFFFF"/>
        </w:rPr>
        <w:t xml:space="preserve">however, </w:t>
      </w:r>
      <w:r w:rsidR="005640AE" w:rsidRPr="00E65181">
        <w:rPr>
          <w:rFonts w:eastAsia="Helvetica Neue"/>
          <w:color w:val="000000" w:themeColor="text1"/>
          <w:u w:color="000000"/>
          <w:bdr w:val="nil"/>
          <w:shd w:val="clear" w:color="auto" w:fill="FFFFFF"/>
        </w:rPr>
        <w:t>here</w:t>
      </w:r>
      <w:r w:rsidR="009066F0" w:rsidRPr="00E65181">
        <w:rPr>
          <w:rFonts w:eastAsia="Helvetica Neue"/>
          <w:color w:val="000000" w:themeColor="text1"/>
          <w:u w:color="000000"/>
          <w:bdr w:val="nil"/>
          <w:shd w:val="clear" w:color="auto" w:fill="FFFFFF"/>
        </w:rPr>
        <w:t xml:space="preserve"> </w:t>
      </w:r>
      <w:r w:rsidR="005640AE" w:rsidRPr="00E65181">
        <w:rPr>
          <w:rFonts w:eastAsia="Helvetica Neue"/>
          <w:color w:val="000000" w:themeColor="text1"/>
          <w:u w:color="000000"/>
          <w:bdr w:val="nil"/>
          <w:shd w:val="clear" w:color="auto" w:fill="FFFFFF"/>
        </w:rPr>
        <w:t>menstruation has</w:t>
      </w:r>
      <w:r w:rsidR="00FF5AB4" w:rsidRPr="00E65181">
        <w:rPr>
          <w:rFonts w:eastAsia="Helvetica Neue"/>
          <w:color w:val="000000" w:themeColor="text1"/>
          <w:u w:color="000000"/>
          <w:bdr w:val="nil"/>
          <w:shd w:val="clear" w:color="auto" w:fill="FFFFFF"/>
        </w:rPr>
        <w:t xml:space="preserve"> a distinct connection to the O. </w:t>
      </w:r>
      <w:r w:rsidR="00134910" w:rsidRPr="00E65181">
        <w:rPr>
          <w:rFonts w:eastAsia="Helvetica Neue"/>
          <w:color w:val="000000" w:themeColor="text1"/>
          <w:u w:color="000000"/>
          <w:bdr w:val="nil"/>
          <w:shd w:val="clear" w:color="auto" w:fill="FFFFFF"/>
        </w:rPr>
        <w:t>The O and menstruation are intertwined</w:t>
      </w:r>
      <w:r w:rsidR="009066F0" w:rsidRPr="00E65181">
        <w:rPr>
          <w:rFonts w:eastAsia="Helvetica Neue"/>
          <w:color w:val="000000" w:themeColor="text1"/>
          <w:u w:color="000000"/>
          <w:bdr w:val="nil"/>
          <w:shd w:val="clear" w:color="auto" w:fill="FFFFFF"/>
        </w:rPr>
        <w:t xml:space="preserve"> through the moon, both through their circular/ spherical shapes— which symbolise cyclicality and rebirth—and through their associations with the female body. </w:t>
      </w:r>
      <w:r w:rsidR="00743D4E" w:rsidRPr="00E65181">
        <w:rPr>
          <w:rFonts w:eastAsia="Helvetica Neue"/>
          <w:color w:val="000000" w:themeColor="text1"/>
          <w:u w:color="000000"/>
          <w:bdr w:val="nil"/>
          <w:shd w:val="clear" w:color="auto" w:fill="FFFFFF"/>
        </w:rPr>
        <w:t xml:space="preserve">Menstruation has </w:t>
      </w:r>
      <w:r w:rsidR="009066F0" w:rsidRPr="00E65181">
        <w:rPr>
          <w:rFonts w:eastAsia="Helvetica Neue"/>
          <w:color w:val="000000" w:themeColor="text1"/>
          <w:u w:color="000000"/>
          <w:bdr w:val="nil"/>
          <w:shd w:val="clear" w:color="auto" w:fill="FFFFFF"/>
        </w:rPr>
        <w:t>historically</w:t>
      </w:r>
      <w:r w:rsidR="00743D4E" w:rsidRPr="00E65181">
        <w:rPr>
          <w:rFonts w:eastAsia="Helvetica Neue"/>
          <w:color w:val="000000" w:themeColor="text1"/>
          <w:u w:color="000000"/>
          <w:bdr w:val="nil"/>
          <w:shd w:val="clear" w:color="auto" w:fill="FFFFFF"/>
        </w:rPr>
        <w:t xml:space="preserve"> been tied to lunar theory, described in 1730 by John Cook who argued that periods ‘go very much,</w:t>
      </w:r>
      <w:r w:rsidR="00543347" w:rsidRPr="00E65181">
        <w:rPr>
          <w:rFonts w:eastAsia="Helvetica Neue"/>
          <w:color w:val="000000" w:themeColor="text1"/>
          <w:u w:color="000000"/>
          <w:bdr w:val="nil"/>
          <w:shd w:val="clear" w:color="auto" w:fill="FFFFFF"/>
        </w:rPr>
        <w:t xml:space="preserve"> </w:t>
      </w:r>
      <w:r w:rsidR="00743D4E" w:rsidRPr="00E65181">
        <w:rPr>
          <w:rFonts w:eastAsia="Helvetica Neue"/>
          <w:color w:val="000000" w:themeColor="text1"/>
          <w:u w:color="000000"/>
          <w:bdr w:val="nil"/>
          <w:shd w:val="clear" w:color="auto" w:fill="FFFFFF"/>
        </w:rPr>
        <w:t>as to the Time of Eruption, by the Moon’</w:t>
      </w:r>
      <w:r w:rsidR="00543347" w:rsidRPr="00E65181">
        <w:rPr>
          <w:rFonts w:eastAsia="Helvetica Neue"/>
          <w:color w:val="000000" w:themeColor="text1"/>
          <w:u w:color="000000"/>
          <w:bdr w:val="nil"/>
          <w:shd w:val="clear" w:color="auto" w:fill="FFFFFF"/>
        </w:rPr>
        <w:t>.</w:t>
      </w:r>
      <w:r w:rsidR="00543347" w:rsidRPr="00E65181">
        <w:rPr>
          <w:rStyle w:val="FootnoteReference"/>
          <w:rFonts w:eastAsia="Helvetica Neue"/>
          <w:color w:val="000000" w:themeColor="text1"/>
          <w:u w:color="000000"/>
          <w:bdr w:val="nil"/>
          <w:shd w:val="clear" w:color="auto" w:fill="FFFFFF"/>
        </w:rPr>
        <w:footnoteReference w:id="105"/>
      </w:r>
      <w:r w:rsidR="00543347" w:rsidRPr="00E65181">
        <w:rPr>
          <w:rFonts w:eastAsia="Helvetica Neue"/>
          <w:color w:val="000000" w:themeColor="text1"/>
          <w:u w:color="000000"/>
          <w:bdr w:val="nil"/>
          <w:shd w:val="clear" w:color="auto" w:fill="FFFFFF"/>
        </w:rPr>
        <w:t xml:space="preserve"> </w:t>
      </w:r>
      <w:r w:rsidR="005947A1" w:rsidRPr="00E65181">
        <w:rPr>
          <w:rFonts w:eastAsia="Helvetica Neue"/>
          <w:color w:val="000000" w:themeColor="text1"/>
          <w:u w:color="000000"/>
          <w:bdr w:val="nil"/>
          <w:shd w:val="clear" w:color="auto" w:fill="FFFFFF"/>
        </w:rPr>
        <w:t>T</w:t>
      </w:r>
      <w:r w:rsidR="00CF1E08" w:rsidRPr="00E65181">
        <w:rPr>
          <w:rFonts w:eastAsia="Helvetica Neue"/>
          <w:color w:val="000000" w:themeColor="text1"/>
          <w:u w:color="000000"/>
          <w:bdr w:val="nil"/>
          <w:shd w:val="clear" w:color="auto" w:fill="FFFFFF"/>
        </w:rPr>
        <w:t>he t</w:t>
      </w:r>
      <w:r w:rsidR="00543347" w:rsidRPr="00E65181">
        <w:rPr>
          <w:rFonts w:eastAsia="Helvetica Neue"/>
          <w:color w:val="000000" w:themeColor="text1"/>
          <w:u w:color="000000"/>
          <w:bdr w:val="nil"/>
          <w:shd w:val="clear" w:color="auto" w:fill="FFFFFF"/>
        </w:rPr>
        <w:t>heory emerg</w:t>
      </w:r>
      <w:r w:rsidR="005947A1" w:rsidRPr="00E65181">
        <w:rPr>
          <w:rFonts w:eastAsia="Helvetica Neue"/>
          <w:color w:val="000000" w:themeColor="text1"/>
          <w:u w:color="000000"/>
          <w:bdr w:val="nil"/>
          <w:shd w:val="clear" w:color="auto" w:fill="FFFFFF"/>
        </w:rPr>
        <w:t xml:space="preserve">ed </w:t>
      </w:r>
      <w:r w:rsidR="00543347" w:rsidRPr="00E65181">
        <w:rPr>
          <w:rFonts w:eastAsia="Helvetica Neue"/>
          <w:color w:val="000000" w:themeColor="text1"/>
          <w:u w:color="000000"/>
          <w:bdr w:val="nil"/>
          <w:shd w:val="clear" w:color="auto" w:fill="FFFFFF"/>
        </w:rPr>
        <w:t xml:space="preserve">due to the similar length of lunar and menstrual cycles, </w:t>
      </w:r>
      <w:r w:rsidR="00CF1E08" w:rsidRPr="00E65181">
        <w:rPr>
          <w:rFonts w:eastAsia="Helvetica Neue"/>
          <w:color w:val="000000" w:themeColor="text1"/>
          <w:u w:color="000000"/>
          <w:bdr w:val="nil"/>
          <w:shd w:val="clear" w:color="auto" w:fill="FFFFFF"/>
        </w:rPr>
        <w:t xml:space="preserve">further </w:t>
      </w:r>
      <w:r w:rsidR="00543347" w:rsidRPr="00E65181">
        <w:rPr>
          <w:rFonts w:eastAsia="Helvetica Neue"/>
          <w:color w:val="000000" w:themeColor="text1"/>
          <w:u w:color="000000"/>
          <w:bdr w:val="nil"/>
          <w:shd w:val="clear" w:color="auto" w:fill="FFFFFF"/>
        </w:rPr>
        <w:t xml:space="preserve">promoting the idea that women </w:t>
      </w:r>
      <w:r w:rsidR="00CF1E08" w:rsidRPr="00E65181">
        <w:rPr>
          <w:rFonts w:eastAsia="Helvetica Neue"/>
          <w:color w:val="000000" w:themeColor="text1"/>
          <w:u w:color="000000"/>
          <w:bdr w:val="nil"/>
          <w:shd w:val="clear" w:color="auto" w:fill="FFFFFF"/>
        </w:rPr>
        <w:t xml:space="preserve">are intertwined with nature, </w:t>
      </w:r>
      <w:r w:rsidR="009066F0" w:rsidRPr="00E65181">
        <w:rPr>
          <w:rFonts w:eastAsia="Helvetica Neue"/>
          <w:color w:val="000000" w:themeColor="text1"/>
          <w:u w:color="000000"/>
          <w:bdr w:val="nil"/>
          <w:shd w:val="clear" w:color="auto" w:fill="FFFFFF"/>
        </w:rPr>
        <w:t xml:space="preserve">as the female body echoes nature’s cyclical rhythms. According to Katherine Dauge-Roth, ‘in French anti-feminist </w:t>
      </w:r>
      <w:r w:rsidR="009066F0" w:rsidRPr="00E65181">
        <w:rPr>
          <w:rFonts w:eastAsia="Helvetica Neue"/>
          <w:color w:val="000000" w:themeColor="text1"/>
          <w:u w:color="000000"/>
          <w:bdr w:val="nil"/>
          <w:shd w:val="clear" w:color="auto" w:fill="FFFFFF"/>
        </w:rPr>
        <w:lastRenderedPageBreak/>
        <w:t xml:space="preserve">writing and imagery of the seventeenth century, the </w:t>
      </w:r>
      <w:r w:rsidR="009066F0" w:rsidRPr="00E65181">
        <w:rPr>
          <w:rFonts w:eastAsia="Helvetica Neue"/>
          <w:i/>
          <w:iCs/>
          <w:color w:val="000000" w:themeColor="text1"/>
          <w:u w:color="000000"/>
          <w:bdr w:val="nil"/>
          <w:shd w:val="clear" w:color="auto" w:fill="FFFFFF"/>
        </w:rPr>
        <w:t>femme lunatique</w:t>
      </w:r>
      <w:r w:rsidR="009066F0" w:rsidRPr="00E65181">
        <w:rPr>
          <w:rFonts w:eastAsia="Helvetica Neue"/>
          <w:color w:val="000000" w:themeColor="text1"/>
          <w:u w:color="000000"/>
          <w:bdr w:val="nil"/>
          <w:shd w:val="clear" w:color="auto" w:fill="FFFFFF"/>
        </w:rPr>
        <w:t xml:space="preserve"> [lunatic women] emerged to justify characterisations of women as changeable and inconstant, like the moon running through its phases’.</w:t>
      </w:r>
      <w:r w:rsidR="009066F0" w:rsidRPr="00E65181">
        <w:rPr>
          <w:rStyle w:val="FootnoteReference"/>
          <w:rFonts w:eastAsia="Helvetica Neue"/>
          <w:color w:val="000000" w:themeColor="text1"/>
          <w:u w:color="000000"/>
          <w:bdr w:val="nil"/>
          <w:shd w:val="clear" w:color="auto" w:fill="FFFFFF"/>
        </w:rPr>
        <w:footnoteReference w:id="106"/>
      </w:r>
      <w:r w:rsidR="009066F0" w:rsidRPr="00E65181">
        <w:rPr>
          <w:rFonts w:eastAsia="Helvetica Neue"/>
          <w:color w:val="000000" w:themeColor="text1"/>
          <w:u w:color="000000"/>
          <w:bdr w:val="nil"/>
          <w:shd w:val="clear" w:color="auto" w:fill="FFFFFF"/>
        </w:rPr>
        <w:t xml:space="preserve"> Harbouring negative </w:t>
      </w:r>
      <w:r w:rsidR="00B356DB" w:rsidRPr="00E65181">
        <w:rPr>
          <w:rFonts w:eastAsia="Helvetica Neue"/>
          <w:color w:val="000000" w:themeColor="text1"/>
          <w:u w:color="000000"/>
          <w:bdr w:val="nil"/>
          <w:shd w:val="clear" w:color="auto" w:fill="FFFFFF"/>
        </w:rPr>
        <w:t>connotations</w:t>
      </w:r>
      <w:r w:rsidR="009066F0" w:rsidRPr="00E65181">
        <w:rPr>
          <w:rFonts w:eastAsia="Helvetica Neue"/>
          <w:color w:val="000000" w:themeColor="text1"/>
          <w:u w:color="000000"/>
          <w:bdr w:val="nil"/>
          <w:shd w:val="clear" w:color="auto" w:fill="FFFFFF"/>
        </w:rPr>
        <w:t>, the moon/menstruation comparison reinforced the notion that women were unpredictable</w:t>
      </w:r>
      <w:r w:rsidR="00B356DB" w:rsidRPr="00E65181">
        <w:rPr>
          <w:rFonts w:eastAsia="Helvetica Neue"/>
          <w:color w:val="000000" w:themeColor="text1"/>
          <w:u w:color="000000"/>
          <w:bdr w:val="nil"/>
          <w:shd w:val="clear" w:color="auto" w:fill="FFFFFF"/>
        </w:rPr>
        <w:t xml:space="preserve"> and </w:t>
      </w:r>
      <w:r w:rsidR="009066F0" w:rsidRPr="00E65181">
        <w:rPr>
          <w:rFonts w:eastAsia="Helvetica Neue"/>
          <w:color w:val="000000" w:themeColor="text1"/>
          <w:u w:color="000000"/>
          <w:bdr w:val="nil"/>
          <w:shd w:val="clear" w:color="auto" w:fill="FFFFFF"/>
        </w:rPr>
        <w:t xml:space="preserve">unable to regulate their bodies. </w:t>
      </w:r>
      <w:r w:rsidR="00873E94" w:rsidRPr="00E65181">
        <w:rPr>
          <w:rFonts w:eastAsia="Helvetica Neue"/>
          <w:color w:val="000000" w:themeColor="text1"/>
          <w:u w:color="000000"/>
          <w:bdr w:val="nil"/>
          <w:shd w:val="clear" w:color="auto" w:fill="FFFFFF"/>
        </w:rPr>
        <w:t xml:space="preserve">In ‘Penelope’ these connections </w:t>
      </w:r>
      <w:r w:rsidR="00DB4C8D" w:rsidRPr="00E65181">
        <w:rPr>
          <w:rFonts w:eastAsia="Helvetica Neue"/>
          <w:color w:val="000000" w:themeColor="text1"/>
          <w:u w:color="000000"/>
          <w:bdr w:val="nil"/>
          <w:shd w:val="clear" w:color="auto" w:fill="FFFFFF"/>
        </w:rPr>
        <w:t xml:space="preserve">emerge as </w:t>
      </w:r>
      <w:r w:rsidRPr="00E65181">
        <w:rPr>
          <w:rFonts w:eastAsia="Helvetica Neue"/>
          <w:color w:val="000000" w:themeColor="text1"/>
          <w:u w:color="000000"/>
          <w:bdr w:val="nil"/>
          <w:shd w:val="clear" w:color="auto" w:fill="FFFFFF"/>
        </w:rPr>
        <w:t>Molly references her own ‘flow’, questioning, ‘have we too much blood up in us’ as she contemplates the biology of those who menstruate. Themes of menstruation run throughout the episode, becoming structures for Molly’s womanhood as she declares that ‘theres always something wrong with us 5 days every 3 or 4 weeks’ and ‘O but I was forgetting this bloody pest of a thing’.</w:t>
      </w:r>
      <w:r w:rsidRPr="00E65181">
        <w:rPr>
          <w:rStyle w:val="FootnoteReference"/>
          <w:rFonts w:eastAsia="Helvetica Neue"/>
          <w:color w:val="000000" w:themeColor="text1"/>
          <w:u w:color="000000"/>
          <w:bdr w:val="nil"/>
          <w:shd w:val="clear" w:color="auto" w:fill="FFFFFF"/>
        </w:rPr>
        <w:footnoteReference w:id="107"/>
      </w:r>
      <w:r w:rsidRPr="00E65181">
        <w:rPr>
          <w:rFonts w:eastAsia="Helvetica Neue"/>
          <w:color w:val="000000" w:themeColor="text1"/>
          <w:u w:color="000000"/>
          <w:bdr w:val="nil"/>
          <w:shd w:val="clear" w:color="auto" w:fill="FFFFFF"/>
        </w:rPr>
        <w:t xml:space="preserve"> Functioning here as identifying factors of Molly’s </w:t>
      </w:r>
      <w:r w:rsidR="006A47D2" w:rsidRPr="00E65181">
        <w:rPr>
          <w:rFonts w:eastAsia="Helvetica Neue"/>
          <w:color w:val="000000" w:themeColor="text1"/>
          <w:u w:color="000000"/>
          <w:bdr w:val="nil"/>
          <w:shd w:val="clear" w:color="auto" w:fill="FFFFFF"/>
        </w:rPr>
        <w:t xml:space="preserve">‘natural’ </w:t>
      </w:r>
      <w:r w:rsidRPr="00E65181">
        <w:rPr>
          <w:rFonts w:eastAsia="Helvetica Neue"/>
          <w:color w:val="000000" w:themeColor="text1"/>
          <w:u w:color="000000"/>
          <w:bdr w:val="nil"/>
          <w:shd w:val="clear" w:color="auto" w:fill="FFFFFF"/>
        </w:rPr>
        <w:t>womanhood, these allusions to menstruation are reinforced by the continual reoccurrence of the ‘O’ as its circular shape embodies the reproductive cyclicality that has been largely associated with women’s bodies.</w:t>
      </w:r>
      <w:r w:rsidRPr="00E65181">
        <w:rPr>
          <w:rStyle w:val="FootnoteReference"/>
          <w:rFonts w:eastAsia="Helvetica Neue"/>
          <w:color w:val="000000" w:themeColor="text1"/>
          <w:u w:color="000000"/>
          <w:bdr w:val="nil"/>
          <w:shd w:val="clear" w:color="auto" w:fill="FFFFFF"/>
        </w:rPr>
        <w:footnoteReference w:id="108"/>
      </w:r>
      <w:r w:rsidRPr="00E65181">
        <w:rPr>
          <w:rFonts w:eastAsia="Helvetica Neue"/>
          <w:color w:val="000000" w:themeColor="text1"/>
          <w:u w:color="000000"/>
          <w:bdr w:val="nil"/>
          <w:shd w:val="clear" w:color="auto" w:fill="FFFFFF"/>
        </w:rPr>
        <w:t xml:space="preserve"> Because history has primarily documented the development of the cis white ‘male’, while erasing women from historical grand narratives, menstruation has previously provided men with a means of ‘knowing’ the female body because, according to Katherin</w:t>
      </w:r>
      <w:r w:rsidRPr="00E65181">
        <w:rPr>
          <w:rFonts w:eastAsia="Helvetica Neue"/>
          <w:u w:color="000000"/>
          <w:bdr w:val="nil"/>
          <w:shd w:val="clear" w:color="auto" w:fill="FFFFFF"/>
        </w:rPr>
        <w:t>e Mullin, menstruation ‘harbours epistemological power’.</w:t>
      </w:r>
      <w:r w:rsidRPr="00E65181">
        <w:rPr>
          <w:rFonts w:eastAsia="Helvetica Neue"/>
          <w:u w:color="000000"/>
          <w:bdr w:val="nil"/>
          <w:shd w:val="clear" w:color="auto" w:fill="FFFFFF"/>
          <w:vertAlign w:val="superscript"/>
        </w:rPr>
        <w:footnoteReference w:id="109"/>
      </w:r>
      <w:r w:rsidRPr="00E65181">
        <w:rPr>
          <w:rFonts w:eastAsia="Helvetica Neue"/>
          <w:u w:color="000000"/>
          <w:bdr w:val="nil"/>
          <w:shd w:val="clear" w:color="auto" w:fill="FFFFFF"/>
        </w:rPr>
        <w:t xml:space="preserve"> It forms a means of speculation in </w:t>
      </w:r>
      <w:r w:rsidRPr="00E65181">
        <w:rPr>
          <w:rFonts w:eastAsia="Helvetica Neue"/>
          <w:i/>
          <w:iCs/>
          <w:u w:color="000000"/>
          <w:bdr w:val="nil"/>
          <w:shd w:val="clear" w:color="auto" w:fill="FFFFFF"/>
        </w:rPr>
        <w:t>Ulysses</w:t>
      </w:r>
      <w:r w:rsidRPr="00E65181">
        <w:rPr>
          <w:rFonts w:eastAsia="Helvetica Neue"/>
          <w:u w:color="000000"/>
          <w:bdr w:val="nil"/>
          <w:shd w:val="clear" w:color="auto" w:fill="FFFFFF"/>
        </w:rPr>
        <w:t xml:space="preserve">, seen through Bloom’s observations of Gerty and Martha. Despite knowing little about the women, Bloom </w:t>
      </w:r>
      <w:r w:rsidR="00B356DB" w:rsidRPr="00E65181">
        <w:rPr>
          <w:rFonts w:eastAsia="Helvetica Neue"/>
          <w:u w:color="000000"/>
          <w:bdr w:val="nil"/>
          <w:shd w:val="clear" w:color="auto" w:fill="FFFFFF"/>
        </w:rPr>
        <w:t>speculates</w:t>
      </w:r>
      <w:r w:rsidR="005D4C0B" w:rsidRPr="00E65181">
        <w:rPr>
          <w:rFonts w:eastAsia="Helvetica Neue"/>
          <w:u w:color="000000"/>
          <w:bdr w:val="nil"/>
          <w:shd w:val="clear" w:color="auto" w:fill="FFFFFF"/>
        </w:rPr>
        <w:t xml:space="preserve"> about </w:t>
      </w:r>
      <w:r w:rsidRPr="00E65181">
        <w:rPr>
          <w:rFonts w:eastAsia="Helvetica Neue"/>
          <w:u w:color="000000"/>
          <w:bdr w:val="nil"/>
          <w:shd w:val="clear" w:color="auto" w:fill="FFFFFF"/>
        </w:rPr>
        <w:t>their menstrual cycles to compensate ‘for his lack of knowledge on them’, confirming Gerty’s desire for him by noting that her ‘natural craving’ is heightened during her time of the month.</w:t>
      </w:r>
      <w:r w:rsidRPr="00E65181">
        <w:rPr>
          <w:rFonts w:eastAsia="Helvetica Neue"/>
          <w:u w:color="000000"/>
          <w:bdr w:val="nil"/>
          <w:shd w:val="clear" w:color="auto" w:fill="FFFFFF"/>
          <w:vertAlign w:val="superscript"/>
        </w:rPr>
        <w:footnoteReference w:id="110"/>
      </w:r>
      <w:r w:rsidRPr="00E65181">
        <w:rPr>
          <w:rFonts w:eastAsia="Helvetica Neue"/>
          <w:u w:color="000000"/>
          <w:bdr w:val="nil"/>
          <w:shd w:val="clear" w:color="auto" w:fill="FFFFFF"/>
        </w:rPr>
        <w:t xml:space="preserve"> </w:t>
      </w:r>
      <w:r w:rsidR="006A47D2" w:rsidRPr="00E65181">
        <w:rPr>
          <w:rFonts w:eastAsia="Helvetica Neue"/>
          <w:u w:color="000000"/>
          <w:bdr w:val="nil"/>
          <w:shd w:val="clear" w:color="auto" w:fill="FFFFFF"/>
        </w:rPr>
        <w:t>Joyce preserves this connection between menstruation, knowledge</w:t>
      </w:r>
      <w:r w:rsidR="00B356DB" w:rsidRPr="00E65181">
        <w:rPr>
          <w:rFonts w:eastAsia="Helvetica Neue"/>
          <w:u w:color="000000"/>
          <w:bdr w:val="nil"/>
          <w:shd w:val="clear" w:color="auto" w:fill="FFFFFF"/>
        </w:rPr>
        <w:t>,</w:t>
      </w:r>
      <w:r w:rsidR="006A47D2" w:rsidRPr="00E65181">
        <w:rPr>
          <w:rFonts w:eastAsia="Helvetica Neue"/>
          <w:u w:color="000000"/>
          <w:bdr w:val="nil"/>
          <w:shd w:val="clear" w:color="auto" w:fill="FFFFFF"/>
        </w:rPr>
        <w:t xml:space="preserve"> </w:t>
      </w:r>
      <w:r w:rsidR="006A47D2" w:rsidRPr="00E65181">
        <w:rPr>
          <w:rFonts w:eastAsia="Helvetica Neue"/>
          <w:u w:color="000000"/>
          <w:bdr w:val="nil"/>
          <w:shd w:val="clear" w:color="auto" w:fill="FFFFFF"/>
        </w:rPr>
        <w:lastRenderedPageBreak/>
        <w:t>and desire through Gerty’s confirmation of Bloom’s assumption</w:t>
      </w:r>
      <w:r w:rsidR="00B356DB" w:rsidRPr="00E65181">
        <w:rPr>
          <w:rFonts w:eastAsia="Helvetica Neue"/>
          <w:u w:color="000000"/>
          <w:bdr w:val="nil"/>
          <w:shd w:val="clear" w:color="auto" w:fill="FFFFFF"/>
        </w:rPr>
        <w:t>, as she</w:t>
      </w:r>
      <w:r w:rsidR="006A47D2" w:rsidRPr="00E65181">
        <w:rPr>
          <w:rFonts w:eastAsia="Helvetica Neue"/>
          <w:u w:color="000000"/>
          <w:bdr w:val="nil"/>
          <w:shd w:val="clear" w:color="auto" w:fill="FFFFFF"/>
        </w:rPr>
        <w:t xml:space="preserve"> engag</w:t>
      </w:r>
      <w:r w:rsidR="00B356DB" w:rsidRPr="00E65181">
        <w:rPr>
          <w:rFonts w:eastAsia="Helvetica Neue"/>
          <w:u w:color="000000"/>
          <w:bdr w:val="nil"/>
          <w:shd w:val="clear" w:color="auto" w:fill="FFFFFF"/>
        </w:rPr>
        <w:t>es</w:t>
      </w:r>
      <w:r w:rsidR="006A47D2" w:rsidRPr="00E65181">
        <w:rPr>
          <w:rFonts w:eastAsia="Helvetica Neue"/>
          <w:u w:color="000000"/>
          <w:bdr w:val="nil"/>
          <w:shd w:val="clear" w:color="auto" w:fill="FFFFFF"/>
        </w:rPr>
        <w:t xml:space="preserve"> in his act of sexual voyeurism. While Bloom masturbates to the sight of Gerty’s underwear, Gerty </w:t>
      </w:r>
      <w:r w:rsidR="00B356DB" w:rsidRPr="00E65181">
        <w:rPr>
          <w:rFonts w:eastAsia="Helvetica Neue"/>
          <w:u w:color="000000"/>
          <w:bdr w:val="nil"/>
          <w:shd w:val="clear" w:color="auto" w:fill="FFFFFF"/>
        </w:rPr>
        <w:t>‘</w:t>
      </w:r>
      <w:r w:rsidR="006A47D2" w:rsidRPr="00E65181">
        <w:rPr>
          <w:rFonts w:eastAsia="Helvetica Neue"/>
          <w:u w:color="000000"/>
          <w:bdr w:val="nil"/>
          <w:shd w:val="clear" w:color="auto" w:fill="FFFFFF"/>
        </w:rPr>
        <w:t>let[s] him</w:t>
      </w:r>
      <w:r w:rsidR="00B356DB" w:rsidRPr="00E65181">
        <w:rPr>
          <w:rFonts w:eastAsia="Helvetica Neue"/>
          <w:u w:color="000000"/>
          <w:bdr w:val="nil"/>
          <w:shd w:val="clear" w:color="auto" w:fill="FFFFFF"/>
        </w:rPr>
        <w:t>’</w:t>
      </w:r>
      <w:r w:rsidR="006A47D2" w:rsidRPr="00E65181">
        <w:rPr>
          <w:rFonts w:eastAsia="Helvetica Neue"/>
          <w:u w:color="000000"/>
          <w:bdr w:val="nil"/>
          <w:shd w:val="clear" w:color="auto" w:fill="FFFFFF"/>
        </w:rPr>
        <w:t>, before ‘trembling in every limb from being bent so far back’.</w:t>
      </w:r>
      <w:r w:rsidR="006A47D2" w:rsidRPr="00E65181">
        <w:rPr>
          <w:rStyle w:val="FootnoteReference"/>
          <w:rFonts w:eastAsia="Helvetica Neue"/>
          <w:u w:color="000000"/>
          <w:bdr w:val="nil"/>
          <w:shd w:val="clear" w:color="auto" w:fill="FFFFFF"/>
        </w:rPr>
        <w:footnoteReference w:id="111"/>
      </w:r>
      <w:r w:rsidR="006A47D2" w:rsidRPr="00E65181">
        <w:rPr>
          <w:rFonts w:eastAsia="Helvetica Neue"/>
          <w:u w:color="000000"/>
          <w:bdr w:val="nil"/>
          <w:shd w:val="clear" w:color="auto" w:fill="FFFFFF"/>
        </w:rPr>
        <w:t xml:space="preserve"> </w:t>
      </w:r>
      <w:r w:rsidR="005D4C0B" w:rsidRPr="00E65181">
        <w:rPr>
          <w:rFonts w:eastAsia="Helvetica Neue"/>
          <w:u w:color="000000"/>
          <w:bdr w:val="nil"/>
          <w:shd w:val="clear" w:color="auto" w:fill="FFFFFF"/>
        </w:rPr>
        <w:t>Rationalising</w:t>
      </w:r>
      <w:r w:rsidRPr="00E65181">
        <w:rPr>
          <w:rFonts w:eastAsia="Helvetica Neue"/>
          <w:u w:color="000000"/>
          <w:bdr w:val="nil"/>
          <w:shd w:val="clear" w:color="auto" w:fill="FFFFFF"/>
        </w:rPr>
        <w:t xml:space="preserve"> Gerty and Martha’s</w:t>
      </w:r>
      <w:r w:rsidR="005D4C0B" w:rsidRPr="00E65181">
        <w:rPr>
          <w:rFonts w:eastAsia="Helvetica Neue"/>
          <w:u w:color="000000"/>
          <w:bdr w:val="nil"/>
          <w:shd w:val="clear" w:color="auto" w:fill="FFFFFF"/>
        </w:rPr>
        <w:t xml:space="preserve"> behaviour based on their</w:t>
      </w:r>
      <w:r w:rsidRPr="00E65181">
        <w:rPr>
          <w:rFonts w:eastAsia="Helvetica Neue"/>
          <w:u w:color="000000"/>
          <w:bdr w:val="nil"/>
          <w:shd w:val="clear" w:color="auto" w:fill="FFFFFF"/>
        </w:rPr>
        <w:t xml:space="preserve"> menstrual cycles temporarily plugs a missing history or identity, allowing Bloom to construct a sense of transparency around the women by associating their bodily functions with their identity.</w:t>
      </w:r>
      <w:r w:rsidR="006A47D2" w:rsidRPr="00E65181">
        <w:rPr>
          <w:rFonts w:eastAsia="Helvetica Neue"/>
          <w:u w:color="000000"/>
          <w:bdr w:val="nil"/>
          <w:shd w:val="clear" w:color="auto" w:fill="FFFFFF"/>
        </w:rPr>
        <w:t xml:space="preserve"> </w:t>
      </w:r>
      <w:r w:rsidRPr="00E65181">
        <w:rPr>
          <w:rFonts w:eastAsia="Helvetica Neue"/>
          <w:u w:color="000000"/>
          <w:bdr w:val="nil"/>
          <w:shd w:val="clear" w:color="auto" w:fill="FFFFFF"/>
        </w:rPr>
        <w:t xml:space="preserve">As interrogated by Mullin, this is a tactic frequently employed by male authors, including Joyce, because menstruation </w:t>
      </w:r>
    </w:p>
    <w:p w14:paraId="55D2E787" w14:textId="77777777" w:rsidR="00DD0782" w:rsidRPr="00E65181" w:rsidRDefault="00DD0782" w:rsidP="007B662A">
      <w:pPr>
        <w:pBdr>
          <w:top w:val="nil"/>
          <w:left w:val="nil"/>
          <w:bottom w:val="nil"/>
          <w:right w:val="nil"/>
          <w:between w:val="nil"/>
          <w:bar w:val="nil"/>
        </w:pBdr>
        <w:ind w:left="1134" w:right="1134" w:firstLine="720"/>
        <w:rPr>
          <w:rFonts w:eastAsia="Helvetica Neue"/>
          <w:u w:color="000000"/>
          <w:bdr w:val="nil"/>
          <w:shd w:val="clear" w:color="auto" w:fill="FFFFFF"/>
        </w:rPr>
      </w:pPr>
    </w:p>
    <w:p w14:paraId="17090A86" w14:textId="77777777" w:rsidR="00DD0782" w:rsidRPr="00E65181" w:rsidRDefault="00DD0782" w:rsidP="007B662A">
      <w:pPr>
        <w:pBdr>
          <w:top w:val="nil"/>
          <w:left w:val="nil"/>
          <w:bottom w:val="nil"/>
          <w:right w:val="nil"/>
          <w:between w:val="nil"/>
          <w:bar w:val="nil"/>
        </w:pBdr>
        <w:ind w:left="1134" w:right="1134"/>
        <w:rPr>
          <w:rFonts w:eastAsia="Helvetica Neue"/>
          <w:color w:val="000000" w:themeColor="text1"/>
          <w:u w:color="000000"/>
          <w:bdr w:val="nil"/>
          <w:lang w:val="en-US"/>
        </w:rPr>
      </w:pPr>
      <w:r w:rsidRPr="00E65181">
        <w:rPr>
          <w:rFonts w:eastAsia="Helvetica Neue"/>
          <w:u w:color="000000"/>
          <w:bdr w:val="nil"/>
          <w:shd w:val="clear" w:color="auto" w:fill="FFFFFF"/>
        </w:rPr>
        <w:t xml:space="preserve">acts </w:t>
      </w:r>
      <w:r w:rsidRPr="00E65181">
        <w:rPr>
          <w:rFonts w:eastAsia="Helvetica Neue"/>
          <w:color w:val="000000" w:themeColor="text1"/>
          <w:u w:color="000000"/>
          <w:bdr w:val="nil"/>
          <w:lang w:val="en-US"/>
        </w:rPr>
        <w:t xml:space="preserve">as the proof of the unarguable femininity of a female character ventriloquized by a male novelist. Molly, describing how it feels to menstruate, can be read as a </w:t>
      </w:r>
      <w:r w:rsidRPr="00E65181">
        <w:rPr>
          <w:rFonts w:eastAsia="Helvetica Neue"/>
          <w:i/>
          <w:iCs/>
          <w:color w:val="000000" w:themeColor="text1"/>
          <w:u w:color="000000"/>
          <w:bdr w:val="nil"/>
          <w:lang w:val="en-US"/>
        </w:rPr>
        <w:t xml:space="preserve">tour de force </w:t>
      </w:r>
      <w:r w:rsidRPr="00E65181">
        <w:rPr>
          <w:rFonts w:eastAsia="Helvetica Neue"/>
          <w:color w:val="000000" w:themeColor="text1"/>
          <w:u w:color="000000"/>
          <w:bdr w:val="nil"/>
          <w:lang w:val="en-US"/>
        </w:rPr>
        <w:t>on Joyce’s part, a prodigious play with realism.</w:t>
      </w:r>
      <w:r w:rsidRPr="00E65181">
        <w:rPr>
          <w:rFonts w:eastAsia="Helvetica Neue"/>
          <w:color w:val="000000" w:themeColor="text1"/>
          <w:u w:color="000000"/>
          <w:bdr w:val="nil"/>
          <w:vertAlign w:val="superscript"/>
          <w:lang w:val="en-US"/>
        </w:rPr>
        <w:footnoteReference w:id="112"/>
      </w:r>
      <w:r w:rsidRPr="00E65181">
        <w:rPr>
          <w:rFonts w:eastAsia="Helvetica Neue"/>
          <w:color w:val="000000" w:themeColor="text1"/>
          <w:u w:color="000000"/>
          <w:bdr w:val="nil"/>
          <w:lang w:val="en-US"/>
        </w:rPr>
        <w:t xml:space="preserve"> </w:t>
      </w:r>
    </w:p>
    <w:p w14:paraId="50E58069" w14:textId="77777777" w:rsidR="00DD0782" w:rsidRPr="00E65181" w:rsidRDefault="00DD0782" w:rsidP="007B662A">
      <w:pPr>
        <w:pBdr>
          <w:top w:val="nil"/>
          <w:left w:val="nil"/>
          <w:bottom w:val="nil"/>
          <w:right w:val="nil"/>
          <w:between w:val="nil"/>
          <w:bar w:val="nil"/>
        </w:pBdr>
        <w:ind w:left="1134" w:right="1134" w:firstLine="720"/>
        <w:rPr>
          <w:rFonts w:eastAsia="Helvetica Neue"/>
          <w:color w:val="000000" w:themeColor="text1"/>
          <w:u w:color="000000"/>
          <w:bdr w:val="nil"/>
          <w:lang w:val="en-US"/>
        </w:rPr>
      </w:pPr>
    </w:p>
    <w:p w14:paraId="6AD18A6A" w14:textId="235FA8DB" w:rsidR="00B356DB" w:rsidRPr="00E65181" w:rsidRDefault="00DD0782" w:rsidP="00DB4C8D">
      <w:pPr>
        <w:pBdr>
          <w:top w:val="nil"/>
          <w:left w:val="nil"/>
          <w:bottom w:val="nil"/>
          <w:right w:val="nil"/>
          <w:between w:val="nil"/>
          <w:bar w:val="nil"/>
        </w:pBdr>
        <w:spacing w:line="480" w:lineRule="auto"/>
        <w:rPr>
          <w:rFonts w:eastAsia="Helvetica Neue"/>
          <w:color w:val="000000" w:themeColor="text1"/>
          <w:u w:color="000000"/>
          <w:bdr w:val="nil"/>
          <w:lang w:val="en-US"/>
        </w:rPr>
      </w:pPr>
      <w:r w:rsidRPr="00E65181">
        <w:rPr>
          <w:rFonts w:eastAsia="Helvetica Neue"/>
          <w:color w:val="000000" w:themeColor="text1"/>
          <w:u w:color="000000"/>
          <w:bdr w:val="nil"/>
          <w:lang w:val="en-US"/>
        </w:rPr>
        <w:t>Molly’s menstruation provides her with a history and desires that lie outside of Joyce’s male realm of experience: in short, constructing a false (and arguably lazy) sense of femininity. However, this superficiality is perhaps intentional on Joyce’s part, argued by Mullin as she suggests that ‘menstruation becomes a paradigmatic example of Joyce’s fascination with, and amusement at, competing myths of sexuality’, thus implying that Joyce’s use of sexual and menstrual clichés leans more towards exposing them,</w:t>
      </w:r>
      <w:r w:rsidR="00237FB4">
        <w:rPr>
          <w:rFonts w:eastAsia="Helvetica Neue"/>
          <w:color w:val="000000" w:themeColor="text1"/>
          <w:u w:color="000000"/>
          <w:bdr w:val="nil"/>
          <w:lang w:val="en-US"/>
        </w:rPr>
        <w:t xml:space="preserve"> rather</w:t>
      </w:r>
      <w:r w:rsidRPr="00E65181">
        <w:rPr>
          <w:rFonts w:eastAsia="Helvetica Neue"/>
          <w:color w:val="000000" w:themeColor="text1"/>
          <w:u w:color="000000"/>
          <w:bdr w:val="nil"/>
          <w:lang w:val="en-US"/>
        </w:rPr>
        <w:t xml:space="preserve"> than adopting them.</w:t>
      </w:r>
      <w:r w:rsidRPr="00E65181">
        <w:rPr>
          <w:rFonts w:eastAsia="Helvetica Neue"/>
          <w:color w:val="000000" w:themeColor="text1"/>
          <w:u w:color="000000"/>
          <w:bdr w:val="nil"/>
          <w:vertAlign w:val="superscript"/>
          <w:lang w:val="en-US"/>
        </w:rPr>
        <w:footnoteReference w:id="113"/>
      </w:r>
      <w:r w:rsidRPr="00E65181">
        <w:rPr>
          <w:rFonts w:eastAsia="Helvetica Neue"/>
          <w:color w:val="000000" w:themeColor="text1"/>
          <w:u w:color="000000"/>
          <w:bdr w:val="nil"/>
          <w:lang w:val="en-US"/>
        </w:rPr>
        <w:t xml:space="preserve"> </w:t>
      </w:r>
      <w:r w:rsidRPr="00E65181">
        <w:rPr>
          <w:rFonts w:eastAsia="Helvetica Neue"/>
          <w:color w:val="000000" w:themeColor="text1"/>
          <w:u w:color="000000"/>
          <w:bdr w:val="nil"/>
        </w:rPr>
        <w:t xml:space="preserve">These ‘superficial clichés’ work to temporarily plug a missing female authority in </w:t>
      </w:r>
      <w:r w:rsidRPr="00E65181">
        <w:rPr>
          <w:rFonts w:eastAsia="Helvetica Neue"/>
          <w:i/>
          <w:iCs/>
          <w:color w:val="000000" w:themeColor="text1"/>
          <w:u w:color="000000"/>
          <w:bdr w:val="nil"/>
        </w:rPr>
        <w:t>Ulysses</w:t>
      </w:r>
      <w:r w:rsidRPr="00E65181">
        <w:rPr>
          <w:rFonts w:eastAsia="Helvetica Neue"/>
          <w:color w:val="000000" w:themeColor="text1"/>
          <w:u w:color="000000"/>
          <w:bdr w:val="nil"/>
        </w:rPr>
        <w:t>, something which is altered when the reader comes into play.</w:t>
      </w:r>
      <w:r w:rsidRPr="00E65181">
        <w:rPr>
          <w:rFonts w:eastAsia="Helvetica Neue"/>
          <w:color w:val="000000" w:themeColor="text1"/>
          <w:u w:color="000000"/>
          <w:bdr w:val="nil"/>
          <w:lang w:val="en-US"/>
        </w:rPr>
        <w:t xml:space="preserve"> </w:t>
      </w:r>
    </w:p>
    <w:p w14:paraId="58189A9A" w14:textId="03B803D1" w:rsidR="00DD0782" w:rsidRPr="00E65181" w:rsidRDefault="00DD0782" w:rsidP="00B356DB">
      <w:pPr>
        <w:pBdr>
          <w:top w:val="nil"/>
          <w:left w:val="nil"/>
          <w:bottom w:val="nil"/>
          <w:right w:val="nil"/>
          <w:between w:val="nil"/>
          <w:bar w:val="nil"/>
        </w:pBdr>
        <w:spacing w:line="480" w:lineRule="auto"/>
        <w:ind w:firstLine="720"/>
        <w:rPr>
          <w:rFonts w:eastAsia="Helvetica Neue"/>
          <w:color w:val="000000" w:themeColor="text1"/>
          <w:u w:color="000000"/>
          <w:bdr w:val="nil"/>
          <w:lang w:val="en-US"/>
        </w:rPr>
      </w:pPr>
      <w:r w:rsidRPr="00E65181">
        <w:rPr>
          <w:rFonts w:eastAsia="Helvetica Neue"/>
          <w:color w:val="000000" w:themeColor="text1"/>
          <w:u w:color="000000"/>
          <w:bdr w:val="nil"/>
        </w:rPr>
        <w:t xml:space="preserve">Surpassing its own misogynistic label, the O thus operates as a paradox, simultaneously embodying and refuting </w:t>
      </w:r>
      <w:r w:rsidRPr="00E65181">
        <w:rPr>
          <w:rFonts w:eastAsia="Helvetica Neue"/>
          <w:color w:val="000000"/>
          <w:u w:color="000000"/>
          <w:bdr w:val="nil"/>
        </w:rPr>
        <w:t xml:space="preserve">frivolous desire as it reveals a hidden female authority within its philosophical curvature. </w:t>
      </w:r>
      <w:r w:rsidRPr="00E65181">
        <w:rPr>
          <w:color w:val="000000" w:themeColor="text1"/>
        </w:rPr>
        <w:t xml:space="preserve">In 1921, Joyce outlined the relation between the O and the Yes in a letter to Frank Budgen, describing how ‘Penelope’ </w:t>
      </w:r>
    </w:p>
    <w:p w14:paraId="42EFEDF2" w14:textId="77777777" w:rsidR="00DD0782" w:rsidRPr="00E65181" w:rsidRDefault="00DD0782" w:rsidP="006A47D2"/>
    <w:p w14:paraId="09883B41" w14:textId="3D81B5C2" w:rsidR="00DD0782" w:rsidRPr="00E65181" w:rsidRDefault="00DD0782" w:rsidP="007B662A">
      <w:pPr>
        <w:ind w:left="1134" w:right="1134"/>
        <w:rPr>
          <w:color w:val="000000" w:themeColor="text1"/>
          <w:shd w:val="clear" w:color="auto" w:fill="FFFFFF"/>
        </w:rPr>
      </w:pPr>
      <w:r w:rsidRPr="00E65181">
        <w:rPr>
          <w:color w:val="000000" w:themeColor="text1"/>
          <w:shd w:val="clear" w:color="auto" w:fill="FFFFFF"/>
        </w:rPr>
        <w:t>begins and ends with the female word </w:t>
      </w:r>
      <w:r w:rsidRPr="00E65181">
        <w:rPr>
          <w:i/>
          <w:iCs/>
          <w:color w:val="000000" w:themeColor="text1"/>
          <w:bdr w:val="none" w:sz="0" w:space="0" w:color="auto" w:frame="1"/>
          <w:shd w:val="clear" w:color="auto" w:fill="FFFFFF"/>
        </w:rPr>
        <w:t>yes</w:t>
      </w:r>
      <w:r w:rsidRPr="00E65181">
        <w:rPr>
          <w:color w:val="000000" w:themeColor="text1"/>
          <w:shd w:val="clear" w:color="auto" w:fill="FFFFFF"/>
        </w:rPr>
        <w:t xml:space="preserve">. It turns like the huge earth ball slowly surely and evenly round and round spinning, its four </w:t>
      </w:r>
      <w:r w:rsidRPr="00E65181">
        <w:rPr>
          <w:color w:val="000000" w:themeColor="text1"/>
          <w:shd w:val="clear" w:color="auto" w:fill="FFFFFF"/>
        </w:rPr>
        <w:lastRenderedPageBreak/>
        <w:t>cardinal points being the female breasts, arse, womb and cunt expressed by the words </w:t>
      </w:r>
      <w:r w:rsidRPr="00E65181">
        <w:rPr>
          <w:i/>
          <w:iCs/>
          <w:color w:val="000000" w:themeColor="text1"/>
          <w:bdr w:val="none" w:sz="0" w:space="0" w:color="auto" w:frame="1"/>
          <w:shd w:val="clear" w:color="auto" w:fill="FFFFFF"/>
        </w:rPr>
        <w:t>because</w:t>
      </w:r>
      <w:r w:rsidRPr="00E65181">
        <w:rPr>
          <w:color w:val="000000" w:themeColor="text1"/>
          <w:shd w:val="clear" w:color="auto" w:fill="FFFFFF"/>
        </w:rPr>
        <w:t>, </w:t>
      </w:r>
      <w:r w:rsidRPr="00E65181">
        <w:rPr>
          <w:i/>
          <w:iCs/>
          <w:color w:val="000000" w:themeColor="text1"/>
          <w:bdr w:val="none" w:sz="0" w:space="0" w:color="auto" w:frame="1"/>
          <w:shd w:val="clear" w:color="auto" w:fill="FFFFFF"/>
        </w:rPr>
        <w:t>bottom</w:t>
      </w:r>
      <w:r w:rsidRPr="00E65181">
        <w:rPr>
          <w:color w:val="000000" w:themeColor="text1"/>
          <w:shd w:val="clear" w:color="auto" w:fill="FFFFFF"/>
        </w:rPr>
        <w:t> (in all senses bottom button, bottom of the class, bottom of the sea, bottom of his heart), </w:t>
      </w:r>
      <w:r w:rsidRPr="00E65181">
        <w:rPr>
          <w:i/>
          <w:iCs/>
          <w:color w:val="000000" w:themeColor="text1"/>
          <w:bdr w:val="none" w:sz="0" w:space="0" w:color="auto" w:frame="1"/>
          <w:shd w:val="clear" w:color="auto" w:fill="FFFFFF"/>
        </w:rPr>
        <w:t>woman</w:t>
      </w:r>
      <w:r w:rsidRPr="00E65181">
        <w:rPr>
          <w:color w:val="000000" w:themeColor="text1"/>
          <w:shd w:val="clear" w:color="auto" w:fill="FFFFFF"/>
        </w:rPr>
        <w:t>, </w:t>
      </w:r>
      <w:r w:rsidRPr="00E65181">
        <w:rPr>
          <w:i/>
          <w:iCs/>
          <w:color w:val="000000" w:themeColor="text1"/>
          <w:bdr w:val="none" w:sz="0" w:space="0" w:color="auto" w:frame="1"/>
          <w:shd w:val="clear" w:color="auto" w:fill="FFFFFF"/>
        </w:rPr>
        <w:t>yes</w:t>
      </w:r>
      <w:r w:rsidRPr="00E65181">
        <w:rPr>
          <w:color w:val="000000" w:themeColor="text1"/>
          <w:shd w:val="clear" w:color="auto" w:fill="FFFFFF"/>
        </w:rPr>
        <w:t xml:space="preserve"> […] </w:t>
      </w:r>
      <w:r w:rsidRPr="00E65181">
        <w:rPr>
          <w:i/>
          <w:iCs/>
        </w:rPr>
        <w:t>Ich bin der [sic] Fleisch der stets bejaht</w:t>
      </w:r>
      <w:r w:rsidRPr="00E65181">
        <w:t>’</w:t>
      </w:r>
      <w:r w:rsidR="00B356DB" w:rsidRPr="00E65181">
        <w:t>.</w:t>
      </w:r>
      <w:r w:rsidRPr="00E65181">
        <w:t xml:space="preserve"> </w:t>
      </w:r>
      <w:r w:rsidRPr="00E65181">
        <w:rPr>
          <w:color w:val="000000" w:themeColor="text1"/>
          <w:shd w:val="clear" w:color="auto" w:fill="FFFFFF"/>
          <w:vertAlign w:val="superscript"/>
        </w:rPr>
        <w:footnoteReference w:id="114"/>
      </w:r>
    </w:p>
    <w:p w14:paraId="4A55D406" w14:textId="77777777" w:rsidR="00DD0782" w:rsidRPr="00E65181" w:rsidRDefault="00DD0782" w:rsidP="00B356DB">
      <w:pPr>
        <w:spacing w:line="360" w:lineRule="auto"/>
        <w:ind w:left="1134" w:right="1134"/>
        <w:rPr>
          <w:color w:val="000000" w:themeColor="text1"/>
        </w:rPr>
      </w:pPr>
      <w:r w:rsidRPr="00E65181">
        <w:rPr>
          <w:color w:val="000000" w:themeColor="text1"/>
          <w:shd w:val="clear" w:color="auto" w:fill="FFFFFF"/>
        </w:rPr>
        <w:t xml:space="preserve">                                         </w:t>
      </w:r>
    </w:p>
    <w:p w14:paraId="59B3D8D9" w14:textId="583401E7" w:rsidR="00DD0782" w:rsidRPr="00E65181" w:rsidRDefault="00DD0782" w:rsidP="007B662A">
      <w:pPr>
        <w:spacing w:line="480" w:lineRule="auto"/>
        <w:rPr>
          <w:color w:val="000000" w:themeColor="text1"/>
        </w:rPr>
      </w:pPr>
      <w:r w:rsidRPr="00E65181">
        <w:rPr>
          <w:color w:val="000000" w:themeColor="text1"/>
        </w:rPr>
        <w:t>Positioning Molly as both creator and puppet, the first half of the passage aligns the O with female flesh, as the four ‘cardinal’ points of woman (breasts, arse, womb, and cunt) are contained within its earthly sphere. Joyce then asserts that the words ‘</w:t>
      </w:r>
      <w:r w:rsidRPr="00E65181">
        <w:rPr>
          <w:i/>
          <w:iCs/>
          <w:color w:val="000000" w:themeColor="text1"/>
        </w:rPr>
        <w:t>woman</w:t>
      </w:r>
      <w:r w:rsidRPr="00E65181">
        <w:rPr>
          <w:color w:val="000000" w:themeColor="text1"/>
        </w:rPr>
        <w:t>’ and ‘</w:t>
      </w:r>
      <w:r w:rsidRPr="00E65181">
        <w:rPr>
          <w:i/>
          <w:iCs/>
          <w:color w:val="000000" w:themeColor="text1"/>
        </w:rPr>
        <w:t>yes</w:t>
      </w:r>
      <w:r w:rsidRPr="00E65181">
        <w:rPr>
          <w:color w:val="000000" w:themeColor="text1"/>
        </w:rPr>
        <w:t xml:space="preserve">’ function as linguistic substitutes for the cardinal points of ‘womb’ and ‘cunt’, suggesting that woman (flesh) and affirmation (yes) are intertwined, and thus introducing a female phenomenology to </w:t>
      </w:r>
      <w:r w:rsidRPr="00E65181">
        <w:rPr>
          <w:i/>
          <w:iCs/>
          <w:color w:val="000000" w:themeColor="text1"/>
        </w:rPr>
        <w:t>Ulysses</w:t>
      </w:r>
      <w:r w:rsidRPr="00E65181">
        <w:rPr>
          <w:color w:val="000000" w:themeColor="text1"/>
        </w:rPr>
        <w:t>. This is confirmed by the closing line, ‘</w:t>
      </w:r>
      <w:r w:rsidRPr="00E65181">
        <w:rPr>
          <w:i/>
          <w:iCs/>
          <w:color w:val="000000" w:themeColor="text1"/>
        </w:rPr>
        <w:t>Ich bin der [sic] Fleisch der stets bejaht</w:t>
      </w:r>
      <w:r w:rsidRPr="00E65181">
        <w:rPr>
          <w:color w:val="000000" w:themeColor="text1"/>
        </w:rPr>
        <w:t xml:space="preserve">’ (‘I am the flesh that always affirms’) which is an inversion of Goethe’s </w:t>
      </w:r>
      <w:r w:rsidRPr="00E65181">
        <w:rPr>
          <w:i/>
          <w:iCs/>
          <w:color w:val="000000" w:themeColor="text1"/>
        </w:rPr>
        <w:t>Faust</w:t>
      </w:r>
      <w:r w:rsidRPr="00E65181">
        <w:rPr>
          <w:color w:val="000000" w:themeColor="text1"/>
        </w:rPr>
        <w:t>—‘</w:t>
      </w:r>
      <w:r w:rsidRPr="00E65181">
        <w:rPr>
          <w:i/>
          <w:iCs/>
          <w:color w:val="000000" w:themeColor="text1"/>
        </w:rPr>
        <w:t>Ich bin der Geist der stets beneint</w:t>
      </w:r>
      <w:r w:rsidRPr="00E65181">
        <w:rPr>
          <w:color w:val="000000" w:themeColor="text1"/>
        </w:rPr>
        <w:t>’ (‘I am the spirit that always denies/ negates’)— spoken by the devil, Mephistopheles.</w:t>
      </w:r>
      <w:r w:rsidR="00C86D21" w:rsidRPr="00E65181">
        <w:rPr>
          <w:color w:val="000000" w:themeColor="text1"/>
        </w:rPr>
        <w:t xml:space="preserve"> On a playful level, the English translation results in a sexual innuendo as the ‘affirming’ (firming) of the flesh evokes an image of an erection</w:t>
      </w:r>
      <w:r w:rsidR="00B356DB" w:rsidRPr="00E65181">
        <w:rPr>
          <w:color w:val="000000" w:themeColor="text1"/>
        </w:rPr>
        <w:t xml:space="preserve">, </w:t>
      </w:r>
      <w:r w:rsidR="00C86D21" w:rsidRPr="00E65181">
        <w:rPr>
          <w:color w:val="000000" w:themeColor="text1"/>
        </w:rPr>
        <w:t>simultaneously forming a</w:t>
      </w:r>
      <w:r w:rsidR="00B356DB" w:rsidRPr="00E65181">
        <w:rPr>
          <w:color w:val="000000" w:themeColor="text1"/>
        </w:rPr>
        <w:t>n allusion</w:t>
      </w:r>
      <w:r w:rsidR="00C86D21" w:rsidRPr="00E65181">
        <w:rPr>
          <w:color w:val="000000" w:themeColor="text1"/>
        </w:rPr>
        <w:t xml:space="preserve"> to phallogocentricism as the male author writes through the phallus.</w:t>
      </w:r>
      <w:r w:rsidRPr="00E65181">
        <w:rPr>
          <w:color w:val="000000" w:themeColor="text1"/>
        </w:rPr>
        <w:t xml:space="preserve"> Although the ‘I’ refers to Joyce himself as he is the affirming flesh of the book—reminding us that Molly is a creation of the male authorial imagination—the line follows the word ‘</w:t>
      </w:r>
      <w:r w:rsidRPr="00E65181">
        <w:rPr>
          <w:i/>
          <w:iCs/>
          <w:color w:val="000000" w:themeColor="text1"/>
        </w:rPr>
        <w:t>weib</w:t>
      </w:r>
      <w:r w:rsidRPr="00E65181">
        <w:rPr>
          <w:color w:val="000000" w:themeColor="text1"/>
        </w:rPr>
        <w:t>’, German for woman, and is italicised like the words</w:t>
      </w:r>
      <w:r w:rsidRPr="00E65181">
        <w:rPr>
          <w:color w:val="FF0000"/>
        </w:rPr>
        <w:t xml:space="preserve"> </w:t>
      </w:r>
      <w:r w:rsidRPr="00E65181">
        <w:rPr>
          <w:color w:val="000000" w:themeColor="text1"/>
        </w:rPr>
        <w:t>‘</w:t>
      </w:r>
      <w:r w:rsidRPr="00E65181">
        <w:rPr>
          <w:i/>
          <w:iCs/>
          <w:color w:val="000000" w:themeColor="text1"/>
        </w:rPr>
        <w:t>woman</w:t>
      </w:r>
      <w:r w:rsidRPr="00E65181">
        <w:rPr>
          <w:color w:val="000000" w:themeColor="text1"/>
        </w:rPr>
        <w:t>,</w:t>
      </w:r>
      <w:r w:rsidRPr="00E65181">
        <w:rPr>
          <w:i/>
          <w:iCs/>
          <w:color w:val="000000" w:themeColor="text1"/>
        </w:rPr>
        <w:t xml:space="preserve"> yes’</w:t>
      </w:r>
      <w:r w:rsidRPr="00E65181">
        <w:rPr>
          <w:color w:val="000000" w:themeColor="text1"/>
        </w:rPr>
        <w:t>. This implies that Molly—woman—is also the flesh that affirms, as a second phenomenology emerges from Joyce’s authorial flesh. On the one hand, Molly is the ‘O’ that always says ‘Yes’ at the hand of the male writer, positioning women as systems of pleasure designed to never negate or deny the male body. However, on the other hand, Molly affirms her own flesh as the O and Yes operate independently from Joyce, fuelled by the reader’s eye. According to Maud Ellma</w:t>
      </w:r>
      <w:r w:rsidR="00D10A89" w:rsidRPr="00E65181">
        <w:rPr>
          <w:color w:val="000000" w:themeColor="text1"/>
        </w:rPr>
        <w:t>n</w:t>
      </w:r>
      <w:r w:rsidRPr="00E65181">
        <w:rPr>
          <w:color w:val="000000" w:themeColor="text1"/>
        </w:rPr>
        <w:t xml:space="preserve">n, Joyce’s statement on ‘Penelope’ has encouraged critics to treat </w:t>
      </w:r>
    </w:p>
    <w:p w14:paraId="6392E189" w14:textId="77777777" w:rsidR="00DD0782" w:rsidRPr="00E65181" w:rsidRDefault="00DD0782" w:rsidP="00B356DB">
      <w:pPr>
        <w:rPr>
          <w:color w:val="000000" w:themeColor="text1"/>
        </w:rPr>
      </w:pPr>
    </w:p>
    <w:p w14:paraId="14E32368" w14:textId="77777777" w:rsidR="00DD0782" w:rsidRPr="00E65181" w:rsidRDefault="00DD0782" w:rsidP="007B662A">
      <w:pPr>
        <w:ind w:left="1134" w:right="1134"/>
        <w:rPr>
          <w:color w:val="000000" w:themeColor="text1"/>
        </w:rPr>
      </w:pPr>
      <w:r w:rsidRPr="00E65181">
        <w:rPr>
          <w:color w:val="000000" w:themeColor="text1"/>
        </w:rPr>
        <w:t xml:space="preserve">Molly as </w:t>
      </w:r>
      <w:r w:rsidRPr="00E65181">
        <w:rPr>
          <w:i/>
          <w:iCs/>
          <w:color w:val="000000" w:themeColor="text1"/>
        </w:rPr>
        <w:t xml:space="preserve">woman </w:t>
      </w:r>
      <w:r w:rsidRPr="00E65181">
        <w:rPr>
          <w:color w:val="000000" w:themeColor="text1"/>
        </w:rPr>
        <w:t xml:space="preserve">[“Weib”] rather than </w:t>
      </w:r>
      <w:r w:rsidRPr="00E65181">
        <w:rPr>
          <w:i/>
          <w:iCs/>
          <w:color w:val="000000" w:themeColor="text1"/>
        </w:rPr>
        <w:t xml:space="preserve">a </w:t>
      </w:r>
      <w:r w:rsidRPr="00E65181">
        <w:rPr>
          <w:color w:val="000000" w:themeColor="text1"/>
        </w:rPr>
        <w:t xml:space="preserve">woman, while equating </w:t>
      </w:r>
      <w:r w:rsidRPr="00E65181">
        <w:rPr>
          <w:i/>
          <w:iCs/>
          <w:color w:val="000000" w:themeColor="text1"/>
        </w:rPr>
        <w:t>woman</w:t>
      </w:r>
      <w:r w:rsidRPr="00E65181">
        <w:rPr>
          <w:color w:val="000000" w:themeColor="text1"/>
        </w:rPr>
        <w:t xml:space="preserve"> with</w:t>
      </w:r>
      <w:r w:rsidRPr="00E65181">
        <w:rPr>
          <w:i/>
          <w:iCs/>
          <w:color w:val="000000" w:themeColor="text1"/>
        </w:rPr>
        <w:t xml:space="preserve"> the</w:t>
      </w:r>
      <w:r w:rsidRPr="00E65181">
        <w:rPr>
          <w:color w:val="000000" w:themeColor="text1"/>
        </w:rPr>
        <w:t xml:space="preserve"> body – not </w:t>
      </w:r>
      <w:r w:rsidRPr="00E65181">
        <w:rPr>
          <w:i/>
          <w:iCs/>
          <w:color w:val="000000" w:themeColor="text1"/>
        </w:rPr>
        <w:t>a</w:t>
      </w:r>
      <w:r w:rsidRPr="00E65181">
        <w:rPr>
          <w:color w:val="000000" w:themeColor="text1"/>
        </w:rPr>
        <w:t xml:space="preserve"> body. […] Molly shows acute </w:t>
      </w:r>
      <w:r w:rsidRPr="00E65181">
        <w:rPr>
          <w:color w:val="000000" w:themeColor="text1"/>
        </w:rPr>
        <w:lastRenderedPageBreak/>
        <w:t>awareness of differences between women, as did Nora Joyce, who dismissed the proposition that Molly was created in her image with the verdict: “She was much fatter.” Some women are fatter than others, but by assigning the organ “fat” to the “Penelope” episode in the Linati schema of 1921, Joyce absorbs these variations into undifferentiated blubber.</w:t>
      </w:r>
      <w:r w:rsidRPr="00E65181">
        <w:rPr>
          <w:color w:val="000000" w:themeColor="text1"/>
          <w:vertAlign w:val="superscript"/>
        </w:rPr>
        <w:footnoteReference w:id="115"/>
      </w:r>
    </w:p>
    <w:p w14:paraId="68D21011" w14:textId="77777777" w:rsidR="00DD0782" w:rsidRPr="00E65181" w:rsidRDefault="00DD0782" w:rsidP="007B662A">
      <w:pPr>
        <w:spacing w:line="360" w:lineRule="auto"/>
        <w:rPr>
          <w:color w:val="000000" w:themeColor="text1"/>
        </w:rPr>
      </w:pPr>
    </w:p>
    <w:p w14:paraId="21DFEEAF" w14:textId="7438B4A4" w:rsidR="00FF5AB4" w:rsidRPr="00E65181" w:rsidRDefault="00DD0782" w:rsidP="00FF5AB4">
      <w:pPr>
        <w:spacing w:line="480" w:lineRule="auto"/>
        <w:rPr>
          <w:color w:val="000000" w:themeColor="text1"/>
        </w:rPr>
      </w:pPr>
      <w:r w:rsidRPr="00E65181">
        <w:rPr>
          <w:color w:val="000000" w:themeColor="text1"/>
        </w:rPr>
        <w:t>This undifferentiation is seen as Molly continually diverts attention towards her body parts</w:t>
      </w:r>
      <w:r w:rsidR="00B356DB" w:rsidRPr="00E65181">
        <w:rPr>
          <w:color w:val="000000" w:themeColor="text1"/>
        </w:rPr>
        <w:t xml:space="preserve">. Throughout ‘Penelope’ she makes reference </w:t>
      </w:r>
      <w:r w:rsidR="00C22499" w:rsidRPr="00E65181">
        <w:rPr>
          <w:color w:val="000000" w:themeColor="text1"/>
        </w:rPr>
        <w:t>her</w:t>
      </w:r>
      <w:r w:rsidRPr="00E65181">
        <w:rPr>
          <w:color w:val="000000" w:themeColor="text1"/>
        </w:rPr>
        <w:t xml:space="preserve"> ‘great breast of milk’, the ‘tongue between </w:t>
      </w:r>
      <w:r w:rsidR="00B356DB" w:rsidRPr="00E65181">
        <w:rPr>
          <w:color w:val="000000" w:themeColor="text1"/>
        </w:rPr>
        <w:t>[her]</w:t>
      </w:r>
      <w:r w:rsidRPr="00E65181">
        <w:rPr>
          <w:color w:val="000000" w:themeColor="text1"/>
        </w:rPr>
        <w:t xml:space="preserve"> lips’, </w:t>
      </w:r>
      <w:r w:rsidR="00C22499" w:rsidRPr="00E65181">
        <w:rPr>
          <w:color w:val="000000" w:themeColor="text1"/>
        </w:rPr>
        <w:t xml:space="preserve">the </w:t>
      </w:r>
      <w:r w:rsidRPr="00E65181">
        <w:rPr>
          <w:color w:val="000000" w:themeColor="text1"/>
        </w:rPr>
        <w:t xml:space="preserve">‘sweat stuck in the cheeks of </w:t>
      </w:r>
      <w:r w:rsidR="00B356DB" w:rsidRPr="00E65181">
        <w:rPr>
          <w:color w:val="000000" w:themeColor="text1"/>
        </w:rPr>
        <w:t>[her]</w:t>
      </w:r>
      <w:r w:rsidRPr="00E65181">
        <w:rPr>
          <w:color w:val="000000" w:themeColor="text1"/>
        </w:rPr>
        <w:t xml:space="preserve"> bottom’, </w:t>
      </w:r>
      <w:r w:rsidR="00B356DB" w:rsidRPr="00E65181">
        <w:rPr>
          <w:color w:val="000000" w:themeColor="text1"/>
        </w:rPr>
        <w:t xml:space="preserve">and her ‘back belly and sides’, while also declaring that ‘[her] eyes were dancing’ and </w:t>
      </w:r>
      <w:r w:rsidRPr="00E65181">
        <w:rPr>
          <w:color w:val="000000" w:themeColor="text1"/>
        </w:rPr>
        <w:t>‘</w:t>
      </w:r>
      <w:r w:rsidR="00B356DB" w:rsidRPr="00E65181">
        <w:rPr>
          <w:color w:val="000000" w:themeColor="text1"/>
        </w:rPr>
        <w:t>[her]</w:t>
      </w:r>
      <w:r w:rsidRPr="00E65181">
        <w:rPr>
          <w:color w:val="000000" w:themeColor="text1"/>
        </w:rPr>
        <w:t xml:space="preserve"> hole is itching </w:t>
      </w:r>
      <w:r w:rsidR="00B356DB" w:rsidRPr="00E65181">
        <w:rPr>
          <w:color w:val="000000" w:themeColor="text1"/>
        </w:rPr>
        <w:t>[her]</w:t>
      </w:r>
      <w:r w:rsidRPr="00E65181">
        <w:rPr>
          <w:color w:val="000000" w:themeColor="text1"/>
        </w:rPr>
        <w:t>’.</w:t>
      </w:r>
      <w:r w:rsidRPr="00E65181">
        <w:rPr>
          <w:rStyle w:val="FootnoteReference"/>
          <w:color w:val="000000" w:themeColor="text1"/>
        </w:rPr>
        <w:footnoteReference w:id="116"/>
      </w:r>
      <w:r w:rsidRPr="00E65181">
        <w:rPr>
          <w:color w:val="000000" w:themeColor="text1"/>
        </w:rPr>
        <w:t xml:space="preserve"> Alluding to her eyes, legs, bottom, tongue, hair, cheeks, back and belly, these references are undescriptive and broad, rather than particular, reinforcing the idea that the episode operates like a ‘huge turning earthball’ as it simultaneously offers a macroscopic examination of the female experience, rather than just an individual exploration of Molly’s female consciousness.</w:t>
      </w:r>
    </w:p>
    <w:p w14:paraId="34B0FB8D" w14:textId="0D97220E" w:rsidR="002A2F63" w:rsidRPr="00E65181" w:rsidRDefault="00B356DB" w:rsidP="006A47D2">
      <w:pPr>
        <w:spacing w:line="480" w:lineRule="auto"/>
        <w:ind w:firstLine="360"/>
        <w:rPr>
          <w:color w:val="000000" w:themeColor="text1"/>
        </w:rPr>
      </w:pPr>
      <w:r w:rsidRPr="00E65181">
        <w:rPr>
          <w:color w:val="000000" w:themeColor="text1"/>
        </w:rPr>
        <w:t>However, i</w:t>
      </w:r>
      <w:r w:rsidR="002A2F63" w:rsidRPr="00E65181">
        <w:rPr>
          <w:color w:val="000000" w:themeColor="text1"/>
        </w:rPr>
        <w:t>f the Os are understood to be fat cells through their circular shape,</w:t>
      </w:r>
      <w:r w:rsidR="00DD0782" w:rsidRPr="00E65181">
        <w:rPr>
          <w:color w:val="000000" w:themeColor="text1"/>
        </w:rPr>
        <w:t xml:space="preserve"> </w:t>
      </w:r>
      <w:r w:rsidR="00FF5AB4" w:rsidRPr="00E65181">
        <w:rPr>
          <w:color w:val="000000" w:themeColor="text1"/>
        </w:rPr>
        <w:t xml:space="preserve">‘Penelope’s’ ‘undifferentiated blubber’ is somewhat transformed. </w:t>
      </w:r>
      <w:r w:rsidR="00C22499" w:rsidRPr="00E65181">
        <w:rPr>
          <w:color w:val="000000" w:themeColor="text1"/>
        </w:rPr>
        <w:t>While the</w:t>
      </w:r>
      <w:r w:rsidR="00DD0782" w:rsidRPr="00E65181">
        <w:rPr>
          <w:color w:val="000000" w:themeColor="text1"/>
        </w:rPr>
        <w:t xml:space="preserve"> O</w:t>
      </w:r>
      <w:r w:rsidR="00C22499" w:rsidRPr="00E65181">
        <w:rPr>
          <w:color w:val="000000" w:themeColor="text1"/>
        </w:rPr>
        <w:t xml:space="preserve"> initially</w:t>
      </w:r>
      <w:r w:rsidR="00DD0782" w:rsidRPr="00E65181">
        <w:rPr>
          <w:color w:val="000000" w:themeColor="text1"/>
        </w:rPr>
        <w:t xml:space="preserve"> appears deliberately cosmetic through its intrusions on the narrative,</w:t>
      </w:r>
      <w:r w:rsidR="00C22499" w:rsidRPr="00E65181">
        <w:rPr>
          <w:color w:val="000000" w:themeColor="text1"/>
        </w:rPr>
        <w:t xml:space="preserve"> </w:t>
      </w:r>
      <w:r w:rsidR="00DD0782" w:rsidRPr="00E65181">
        <w:rPr>
          <w:color w:val="000000" w:themeColor="text1"/>
        </w:rPr>
        <w:t>on further inspection, these Os store the chapter’s energy. They indicate a pause in thought, a raise of the voice, and a series of minute epiphanies as thoughts enter Molly’s consciousness and spill out onto the page</w:t>
      </w:r>
      <w:r w:rsidR="006A47D2" w:rsidRPr="00E65181">
        <w:rPr>
          <w:color w:val="000000" w:themeColor="text1"/>
        </w:rPr>
        <w:t xml:space="preserve">. </w:t>
      </w:r>
      <w:r w:rsidR="00DD0782" w:rsidRPr="00E65181">
        <w:rPr>
          <w:color w:val="000000" w:themeColor="text1"/>
        </w:rPr>
        <w:t>They</w:t>
      </w:r>
      <w:r w:rsidR="006A47D2" w:rsidRPr="00E65181">
        <w:rPr>
          <w:color w:val="000000" w:themeColor="text1"/>
        </w:rPr>
        <w:t xml:space="preserve"> also</w:t>
      </w:r>
      <w:r w:rsidR="00DD0782" w:rsidRPr="00E65181">
        <w:rPr>
          <w:color w:val="000000" w:themeColor="text1"/>
        </w:rPr>
        <w:t xml:space="preserve"> function as filler words, marking a hesitation in speech or a change in direction</w:t>
      </w:r>
      <w:r w:rsidR="006A47D2" w:rsidRPr="00E65181">
        <w:rPr>
          <w:color w:val="000000" w:themeColor="text1"/>
        </w:rPr>
        <w:t xml:space="preserve"> (‘what was it she told me O yes’)</w:t>
      </w:r>
      <w:r w:rsidR="00DD0782" w:rsidRPr="00E65181">
        <w:rPr>
          <w:color w:val="000000" w:themeColor="text1"/>
        </w:rPr>
        <w:t>, while also expanding the episode’s textual boundaries by reserving a space for the reader.</w:t>
      </w:r>
      <w:r w:rsidR="002A2F63" w:rsidRPr="00E65181">
        <w:rPr>
          <w:color w:val="000000" w:themeColor="text1"/>
        </w:rPr>
        <w:t xml:space="preserve"> The surrounding words then represent the constructed, or deconstructed, flesh of </w:t>
      </w:r>
      <w:r w:rsidR="006A47D2" w:rsidRPr="00E65181">
        <w:rPr>
          <w:color w:val="000000" w:themeColor="text1"/>
        </w:rPr>
        <w:t>Molly</w:t>
      </w:r>
      <w:r w:rsidRPr="00E65181">
        <w:rPr>
          <w:color w:val="000000" w:themeColor="text1"/>
        </w:rPr>
        <w:t xml:space="preserve">, </w:t>
      </w:r>
      <w:r w:rsidR="002A2F63" w:rsidRPr="00E65181">
        <w:rPr>
          <w:color w:val="000000" w:themeColor="text1"/>
        </w:rPr>
        <w:t xml:space="preserve">reinforced through Molly’s use of language, as words such as ‘plump’, ‘large’, ‘flesh’, ‘fat’, and ‘thick’ are spread throughout the </w:t>
      </w:r>
      <w:r w:rsidR="006A47D2" w:rsidRPr="00E65181">
        <w:rPr>
          <w:color w:val="000000" w:themeColor="text1"/>
        </w:rPr>
        <w:t>episode</w:t>
      </w:r>
      <w:r w:rsidRPr="00E65181">
        <w:rPr>
          <w:color w:val="000000" w:themeColor="text1"/>
        </w:rPr>
        <w:t>.</w:t>
      </w:r>
      <w:r w:rsidRPr="00E65181">
        <w:rPr>
          <w:rStyle w:val="FootnoteReference"/>
          <w:color w:val="000000" w:themeColor="text1"/>
        </w:rPr>
        <w:footnoteReference w:id="117"/>
      </w:r>
      <w:r w:rsidR="006A47D2" w:rsidRPr="00E65181">
        <w:rPr>
          <w:color w:val="000000" w:themeColor="text1"/>
        </w:rPr>
        <w:t xml:space="preserve"> </w:t>
      </w:r>
      <w:r w:rsidRPr="00E65181">
        <w:rPr>
          <w:color w:val="000000" w:themeColor="text1"/>
        </w:rPr>
        <w:lastRenderedPageBreak/>
        <w:t>R</w:t>
      </w:r>
      <w:r w:rsidR="006A47D2" w:rsidRPr="00E65181">
        <w:rPr>
          <w:color w:val="000000" w:themeColor="text1"/>
        </w:rPr>
        <w:t>einforcing the fleshy and excessive overtones of ‘Penelope’ as Joyce attempts to construct an accurate depiction of the female consciousness</w:t>
      </w:r>
      <w:r w:rsidRPr="00E65181">
        <w:rPr>
          <w:color w:val="000000" w:themeColor="text1"/>
        </w:rPr>
        <w:t>,</w:t>
      </w:r>
      <w:r w:rsidR="002A2F63" w:rsidRPr="00E65181">
        <w:rPr>
          <w:color w:val="000000" w:themeColor="text1"/>
        </w:rPr>
        <w:t xml:space="preserve"> </w:t>
      </w:r>
      <w:r w:rsidRPr="00E65181">
        <w:rPr>
          <w:color w:val="000000" w:themeColor="text1"/>
        </w:rPr>
        <w:t>t</w:t>
      </w:r>
      <w:r w:rsidR="002A2F63" w:rsidRPr="00E65181">
        <w:rPr>
          <w:color w:val="000000" w:themeColor="text1"/>
        </w:rPr>
        <w:t>he</w:t>
      </w:r>
      <w:r w:rsidR="006A47D2" w:rsidRPr="00E65181">
        <w:rPr>
          <w:color w:val="000000" w:themeColor="text1"/>
        </w:rPr>
        <w:t xml:space="preserve">se words also reinforce the presence of the O as it functions as a hyperbolic representation of the female body. </w:t>
      </w:r>
      <w:r w:rsidR="00DD0782" w:rsidRPr="00E65181">
        <w:rPr>
          <w:color w:val="000000" w:themeColor="text1"/>
        </w:rPr>
        <w:t>Like fat cells, the</w:t>
      </w:r>
      <w:r w:rsidR="00FF5AB4" w:rsidRPr="00E65181">
        <w:rPr>
          <w:color w:val="000000" w:themeColor="text1"/>
        </w:rPr>
        <w:t xml:space="preserve"> Os</w:t>
      </w:r>
      <w:r w:rsidR="00DD0782" w:rsidRPr="00E65181">
        <w:rPr>
          <w:color w:val="000000" w:themeColor="text1"/>
        </w:rPr>
        <w:t xml:space="preserve"> fill the body of the text, regulating</w:t>
      </w:r>
      <w:r w:rsidR="002A2F63" w:rsidRPr="00E65181">
        <w:rPr>
          <w:color w:val="000000" w:themeColor="text1"/>
        </w:rPr>
        <w:t xml:space="preserve"> the reality of</w:t>
      </w:r>
      <w:r w:rsidR="00DD0782" w:rsidRPr="00E65181">
        <w:rPr>
          <w:color w:val="000000" w:themeColor="text1"/>
        </w:rPr>
        <w:t xml:space="preserve"> Joyce’s female </w:t>
      </w:r>
      <w:r w:rsidR="00C22499" w:rsidRPr="00E65181">
        <w:rPr>
          <w:color w:val="000000" w:themeColor="text1"/>
        </w:rPr>
        <w:t>‘</w:t>
      </w:r>
      <w:r w:rsidR="00DD0782" w:rsidRPr="00E65181">
        <w:rPr>
          <w:color w:val="000000" w:themeColor="text1"/>
        </w:rPr>
        <w:t>cycles</w:t>
      </w:r>
      <w:r w:rsidR="00C22499" w:rsidRPr="00E65181">
        <w:rPr>
          <w:color w:val="000000" w:themeColor="text1"/>
        </w:rPr>
        <w:t>’</w:t>
      </w:r>
      <w:r w:rsidR="00FC5869" w:rsidRPr="00E65181">
        <w:rPr>
          <w:color w:val="000000" w:themeColor="text1"/>
        </w:rPr>
        <w:t xml:space="preserve"> in the same</w:t>
      </w:r>
      <w:r w:rsidR="002A2F63" w:rsidRPr="00E65181">
        <w:rPr>
          <w:color w:val="000000" w:themeColor="text1"/>
        </w:rPr>
        <w:t xml:space="preserve"> way </w:t>
      </w:r>
      <w:r w:rsidR="00DD0782" w:rsidRPr="00E65181">
        <w:rPr>
          <w:color w:val="000000" w:themeColor="text1"/>
        </w:rPr>
        <w:t xml:space="preserve">that fat helps to regulate </w:t>
      </w:r>
      <w:r w:rsidRPr="00E65181">
        <w:rPr>
          <w:color w:val="000000" w:themeColor="text1"/>
        </w:rPr>
        <w:t xml:space="preserve">the </w:t>
      </w:r>
      <w:r w:rsidR="00DD0782" w:rsidRPr="00E65181">
        <w:rPr>
          <w:color w:val="000000" w:themeColor="text1"/>
        </w:rPr>
        <w:t>menstrual cycle</w:t>
      </w:r>
      <w:r w:rsidR="002A2F63" w:rsidRPr="00E65181">
        <w:rPr>
          <w:color w:val="000000" w:themeColor="text1"/>
        </w:rPr>
        <w:t>.</w:t>
      </w:r>
      <w:r w:rsidR="002A2F63" w:rsidRPr="00E65181">
        <w:rPr>
          <w:rStyle w:val="FootnoteReference"/>
          <w:color w:val="000000" w:themeColor="text1"/>
        </w:rPr>
        <w:footnoteReference w:id="118"/>
      </w:r>
    </w:p>
    <w:p w14:paraId="7B9A3575" w14:textId="6601C56F" w:rsidR="000C1965" w:rsidRPr="00E65181" w:rsidRDefault="002A2F63" w:rsidP="000C1965">
      <w:pPr>
        <w:spacing w:line="480" w:lineRule="auto"/>
        <w:ind w:firstLine="360"/>
        <w:rPr>
          <w:color w:val="000000" w:themeColor="text1"/>
          <w:shd w:val="clear" w:color="auto" w:fill="FFFFFF"/>
        </w:rPr>
      </w:pPr>
      <w:r w:rsidRPr="00E65181">
        <w:rPr>
          <w:color w:val="000000" w:themeColor="text1"/>
        </w:rPr>
        <w:t>I</w:t>
      </w:r>
      <w:r w:rsidR="00DD0782" w:rsidRPr="00E65181">
        <w:rPr>
          <w:color w:val="000000" w:themeColor="text1"/>
        </w:rPr>
        <w:t>n this reading</w:t>
      </w:r>
      <w:r w:rsidR="006A47D2" w:rsidRPr="00E65181">
        <w:rPr>
          <w:color w:val="000000" w:themeColor="text1"/>
        </w:rPr>
        <w:t>,</w:t>
      </w:r>
      <w:r w:rsidR="00DD0782" w:rsidRPr="00E65181">
        <w:rPr>
          <w:color w:val="000000" w:themeColor="text1"/>
        </w:rPr>
        <w:t xml:space="preserve"> Joyce’s readers function like mitochondria, small organelles that attach themselves to these textual fat cells, mitigating the production of the female ‘blubber’ that fuels the substance of Molly’s words. Just as mitochondria is the ‘powerhouse’ of the fat cell, the reader is the powerhouse of ‘Penelope’, as the O forms the lipid vehicle on which on reader can construct and expand the flesh of Molly’s reality, forming phenomenological holes or portals that expand and contract with readerly interpretation</w:t>
      </w:r>
      <w:r w:rsidR="00DD0782" w:rsidRPr="00E65181">
        <w:rPr>
          <w:color w:val="000000" w:themeColor="text1"/>
          <w:shd w:val="clear" w:color="auto" w:fill="FFFFFF"/>
        </w:rPr>
        <w:t>.</w:t>
      </w:r>
      <w:r w:rsidR="00FF5AB4" w:rsidRPr="00E65181">
        <w:rPr>
          <w:rStyle w:val="FootnoteReference"/>
          <w:color w:val="000000" w:themeColor="text1"/>
          <w:shd w:val="clear" w:color="auto" w:fill="FFFFFF"/>
        </w:rPr>
        <w:footnoteReference w:id="119"/>
      </w:r>
      <w:r w:rsidR="00DD0782" w:rsidRPr="00E65181">
        <w:rPr>
          <w:color w:val="000000" w:themeColor="text1"/>
          <w:shd w:val="clear" w:color="auto" w:fill="FFFFFF"/>
        </w:rPr>
        <w:t xml:space="preserve"> Each reading of ‘Penelope’ builds a different Molly, and thus a different woman, transformed through the eyes of the reader through the potential of the fatty, textual ‘O’. Molly weaves her flesh into words; the reader then takes these words and weaves them into flesh.</w:t>
      </w:r>
      <w:bookmarkStart w:id="82" w:name="_Toc129856851"/>
      <w:bookmarkStart w:id="83" w:name="_Toc129857162"/>
      <w:bookmarkStart w:id="84" w:name="_Toc129860297"/>
      <w:bookmarkStart w:id="85" w:name="_Toc131445927"/>
      <w:bookmarkStart w:id="86" w:name="_Toc131446364"/>
    </w:p>
    <w:p w14:paraId="11F53228" w14:textId="77777777" w:rsidR="000C1965" w:rsidRPr="00E65181" w:rsidRDefault="000C1965" w:rsidP="000C1965">
      <w:pPr>
        <w:rPr>
          <w:b/>
          <w:bCs/>
          <w:u w:color="000000"/>
          <w:bdr w:val="nil"/>
        </w:rPr>
      </w:pPr>
    </w:p>
    <w:p w14:paraId="34F4CF07" w14:textId="2B05A0C3" w:rsidR="00DD0782" w:rsidRPr="00E65181" w:rsidRDefault="00DD0782" w:rsidP="000C1965">
      <w:pPr>
        <w:rPr>
          <w:b/>
          <w:bCs/>
          <w:u w:color="000000"/>
          <w:bdr w:val="nil"/>
        </w:rPr>
      </w:pPr>
      <w:r w:rsidRPr="00E65181">
        <w:rPr>
          <w:b/>
          <w:bCs/>
          <w:u w:color="000000"/>
          <w:bdr w:val="nil"/>
        </w:rPr>
        <w:t>THE ‘HOEL’ OF THE WAKE</w:t>
      </w:r>
      <w:bookmarkEnd w:id="82"/>
      <w:bookmarkEnd w:id="83"/>
      <w:bookmarkEnd w:id="84"/>
      <w:bookmarkEnd w:id="85"/>
      <w:bookmarkEnd w:id="86"/>
    </w:p>
    <w:p w14:paraId="7F3BCD2C" w14:textId="77777777" w:rsidR="00032081" w:rsidRPr="00E65181" w:rsidRDefault="00032081" w:rsidP="00032081">
      <w:pPr>
        <w:pBdr>
          <w:top w:val="nil"/>
          <w:left w:val="nil"/>
          <w:bottom w:val="nil"/>
          <w:right w:val="nil"/>
          <w:between w:val="nil"/>
          <w:bar w:val="nil"/>
        </w:pBdr>
        <w:rPr>
          <w:rFonts w:eastAsia="Helvetica Neue"/>
          <w:b/>
          <w:bCs/>
          <w:color w:val="000000"/>
          <w:u w:color="000000"/>
          <w:bdr w:val="nil"/>
        </w:rPr>
      </w:pPr>
    </w:p>
    <w:p w14:paraId="5F2B49E4" w14:textId="58936DED" w:rsidR="00365A99" w:rsidRPr="00E65181" w:rsidRDefault="00DD0782" w:rsidP="007B662A">
      <w:pPr>
        <w:pBdr>
          <w:top w:val="nil"/>
          <w:left w:val="nil"/>
          <w:bottom w:val="nil"/>
          <w:right w:val="nil"/>
          <w:between w:val="nil"/>
          <w:bar w:val="nil"/>
        </w:pBdr>
        <w:spacing w:line="480" w:lineRule="auto"/>
        <w:rPr>
          <w:rFonts w:eastAsia="Helvetica Neue"/>
          <w:u w:color="000000"/>
          <w:bdr w:val="nil"/>
        </w:rPr>
      </w:pPr>
      <w:r w:rsidRPr="00E65181">
        <w:rPr>
          <w:rFonts w:eastAsia="Helvetica Neue"/>
          <w:color w:val="000000"/>
          <w:u w:color="000000"/>
          <w:bdr w:val="nil"/>
        </w:rPr>
        <w:t xml:space="preserve">Returning, more closely, to O’Callaghan’s articulation of the </w:t>
      </w:r>
      <w:r w:rsidRPr="00E65181">
        <w:rPr>
          <w:rFonts w:eastAsia="Helvetica Neue"/>
          <w:i/>
          <w:iCs/>
          <w:color w:val="000000"/>
          <w:u w:color="000000"/>
          <w:bdr w:val="nil"/>
        </w:rPr>
        <w:t>Wake</w:t>
      </w:r>
      <w:r w:rsidRPr="00E65181">
        <w:rPr>
          <w:rFonts w:eastAsia="Helvetica Neue"/>
          <w:color w:val="000000"/>
          <w:u w:color="000000"/>
          <w:bdr w:val="nil"/>
        </w:rPr>
        <w:t xml:space="preserve">’s enigmatic holes and elisions, this can </w:t>
      </w:r>
      <w:r w:rsidR="00B356DB" w:rsidRPr="00E65181">
        <w:rPr>
          <w:rFonts w:eastAsia="Helvetica Neue"/>
          <w:color w:val="000000"/>
          <w:u w:color="000000"/>
          <w:bdr w:val="nil"/>
        </w:rPr>
        <w:t xml:space="preserve">now </w:t>
      </w:r>
      <w:r w:rsidRPr="00E65181">
        <w:rPr>
          <w:rFonts w:eastAsia="Helvetica Neue"/>
          <w:color w:val="000000"/>
          <w:u w:color="000000"/>
          <w:bdr w:val="nil"/>
        </w:rPr>
        <w:t>be further understood through Maurice Blanchot’s notion that</w:t>
      </w:r>
      <w:r w:rsidRPr="00E65181">
        <w:rPr>
          <w:rFonts w:eastAsiaTheme="minorHAnsi"/>
          <w:u w:color="000000"/>
          <w:bdr w:val="nil"/>
          <w:lang w:eastAsia="en-US"/>
        </w:rPr>
        <w:t xml:space="preserve"> ‘</w:t>
      </w:r>
      <w:r w:rsidRPr="00E65181">
        <w:rPr>
          <w:rFonts w:eastAsia="Helvetica Neue"/>
          <w:u w:color="000000"/>
          <w:bdr w:val="nil"/>
        </w:rPr>
        <w:t>a book, even a fragmentary one, has a center that attracts it’.</w:t>
      </w:r>
      <w:r w:rsidRPr="00E65181">
        <w:rPr>
          <w:rFonts w:eastAsia="Helvetica Neue"/>
          <w:u w:color="000000"/>
          <w:bdr w:val="nil"/>
          <w:vertAlign w:val="superscript"/>
        </w:rPr>
        <w:footnoteReference w:id="120"/>
      </w:r>
      <w:r w:rsidRPr="00E65181">
        <w:rPr>
          <w:rFonts w:eastAsia="Helvetica Neue"/>
          <w:u w:color="000000"/>
          <w:bdr w:val="nil"/>
        </w:rPr>
        <w:t xml:space="preserve"> In both </w:t>
      </w:r>
      <w:r w:rsidRPr="00E65181">
        <w:rPr>
          <w:rFonts w:eastAsia="Helvetica Neue"/>
          <w:i/>
          <w:iCs/>
          <w:u w:color="000000"/>
          <w:bdr w:val="nil"/>
        </w:rPr>
        <w:t>Ulysses</w:t>
      </w:r>
      <w:r w:rsidRPr="00E65181">
        <w:rPr>
          <w:rFonts w:eastAsia="Helvetica Neue"/>
          <w:u w:color="000000"/>
          <w:bdr w:val="nil"/>
        </w:rPr>
        <w:t xml:space="preserve"> and </w:t>
      </w:r>
      <w:r w:rsidRPr="00E65181">
        <w:rPr>
          <w:rFonts w:eastAsia="Helvetica Neue"/>
          <w:i/>
          <w:iCs/>
          <w:u w:color="000000"/>
          <w:bdr w:val="nil"/>
        </w:rPr>
        <w:t>Finnegans Wake</w:t>
      </w:r>
      <w:r w:rsidRPr="00E65181">
        <w:rPr>
          <w:rFonts w:eastAsia="Helvetica Neue"/>
          <w:u w:color="000000"/>
          <w:bdr w:val="nil"/>
        </w:rPr>
        <w:t xml:space="preserve">, this secret centre emerges through the body of a woman. In </w:t>
      </w:r>
      <w:r w:rsidRPr="00E65181">
        <w:rPr>
          <w:rFonts w:eastAsia="Helvetica Neue"/>
          <w:i/>
          <w:iCs/>
          <w:u w:color="000000"/>
          <w:bdr w:val="nil"/>
        </w:rPr>
        <w:t>Ulysses</w:t>
      </w:r>
      <w:r w:rsidRPr="00E65181">
        <w:rPr>
          <w:rFonts w:eastAsia="Helvetica Neue"/>
          <w:u w:color="000000"/>
          <w:bdr w:val="nil"/>
        </w:rPr>
        <w:t xml:space="preserve">, this is apparent as the text pivots around female absence. Bloom spends his day </w:t>
      </w:r>
      <w:r w:rsidR="000833C2" w:rsidRPr="00E65181">
        <w:rPr>
          <w:rFonts w:eastAsia="Helvetica Neue"/>
          <w:color w:val="000000" w:themeColor="text1"/>
          <w:u w:color="000000"/>
          <w:bdr w:val="nil"/>
        </w:rPr>
        <w:t>contemplating</w:t>
      </w:r>
      <w:r w:rsidRPr="00E65181">
        <w:rPr>
          <w:rFonts w:eastAsia="Helvetica Neue"/>
          <w:color w:val="FF0000"/>
          <w:u w:color="000000"/>
          <w:bdr w:val="nil"/>
        </w:rPr>
        <w:t xml:space="preserve"> </w:t>
      </w:r>
      <w:r w:rsidRPr="00E65181">
        <w:rPr>
          <w:rFonts w:eastAsia="Helvetica Neue"/>
          <w:u w:color="000000"/>
          <w:bdr w:val="nil"/>
        </w:rPr>
        <w:t xml:space="preserve">Molly’s adultery with Boylan, while also surrendering to his own infidelities through his various encounters </w:t>
      </w:r>
      <w:r w:rsidRPr="00E65181">
        <w:rPr>
          <w:rFonts w:eastAsia="Helvetica Neue"/>
          <w:u w:color="000000"/>
          <w:bdr w:val="nil"/>
        </w:rPr>
        <w:lastRenderedPageBreak/>
        <w:t>with women.</w:t>
      </w:r>
      <w:r w:rsidR="008A4B19" w:rsidRPr="00E65181">
        <w:rPr>
          <w:rFonts w:eastAsia="Helvetica Neue"/>
          <w:u w:color="000000"/>
          <w:bdr w:val="nil"/>
        </w:rPr>
        <w:t xml:space="preserve"> </w:t>
      </w:r>
      <w:r w:rsidR="00D233F5" w:rsidRPr="00E65181">
        <w:rPr>
          <w:rFonts w:eastAsia="Helvetica Neue"/>
          <w:u w:color="000000"/>
          <w:bdr w:val="nil"/>
        </w:rPr>
        <w:t>Searching</w:t>
      </w:r>
      <w:r w:rsidR="00406A6E" w:rsidRPr="00E65181">
        <w:rPr>
          <w:rFonts w:eastAsia="Helvetica Neue"/>
          <w:u w:color="000000"/>
          <w:bdr w:val="nil"/>
        </w:rPr>
        <w:t xml:space="preserve"> for erotic </w:t>
      </w:r>
      <w:r w:rsidR="00970B9A" w:rsidRPr="00E65181">
        <w:rPr>
          <w:rFonts w:eastAsia="Helvetica Neue"/>
          <w:u w:color="000000"/>
          <w:bdr w:val="nil"/>
        </w:rPr>
        <w:t>fulfilment</w:t>
      </w:r>
      <w:r w:rsidR="00406A6E" w:rsidRPr="00E65181">
        <w:rPr>
          <w:rFonts w:eastAsia="Helvetica Neue"/>
          <w:u w:color="000000"/>
          <w:bdr w:val="nil"/>
        </w:rPr>
        <w:t xml:space="preserve"> through passive acts of voyeurism and fantasy</w:t>
      </w:r>
      <w:r w:rsidR="00D233F5" w:rsidRPr="00E65181">
        <w:rPr>
          <w:rFonts w:eastAsia="Helvetica Neue"/>
          <w:u w:color="000000"/>
          <w:bdr w:val="nil"/>
        </w:rPr>
        <w:t>, Bloom</w:t>
      </w:r>
      <w:r w:rsidR="006C6331" w:rsidRPr="00E65181">
        <w:rPr>
          <w:rFonts w:eastAsia="Helvetica Neue"/>
          <w:u w:color="000000"/>
          <w:bdr w:val="nil"/>
        </w:rPr>
        <w:t xml:space="preserve"> </w:t>
      </w:r>
      <w:r w:rsidR="00F33CC0" w:rsidRPr="00E65181">
        <w:rPr>
          <w:rFonts w:eastAsia="Helvetica Neue"/>
          <w:u w:color="000000"/>
          <w:bdr w:val="nil"/>
        </w:rPr>
        <w:t>corresponds</w:t>
      </w:r>
      <w:r w:rsidR="00406A6E" w:rsidRPr="00E65181">
        <w:rPr>
          <w:rFonts w:eastAsia="Helvetica Neue"/>
          <w:u w:color="000000"/>
          <w:bdr w:val="nil"/>
        </w:rPr>
        <w:t xml:space="preserve"> with</w:t>
      </w:r>
      <w:r w:rsidR="008B441F" w:rsidRPr="00E65181">
        <w:rPr>
          <w:rFonts w:eastAsia="Helvetica Neue"/>
          <w:u w:color="000000"/>
          <w:bdr w:val="nil"/>
        </w:rPr>
        <w:t xml:space="preserve"> a woman named Martha under the pseudonym Henry Flower, denying her requests to meet as she calls him ‘naughty’.</w:t>
      </w:r>
      <w:r w:rsidR="00970B9A" w:rsidRPr="00E65181">
        <w:rPr>
          <w:rStyle w:val="FootnoteReference"/>
          <w:rFonts w:eastAsia="Helvetica Neue"/>
          <w:u w:color="000000"/>
          <w:bdr w:val="nil"/>
        </w:rPr>
        <w:footnoteReference w:id="121"/>
      </w:r>
      <w:r w:rsidR="008B441F" w:rsidRPr="00E65181">
        <w:rPr>
          <w:rFonts w:eastAsia="Helvetica Neue"/>
          <w:u w:color="000000"/>
          <w:bdr w:val="nil"/>
        </w:rPr>
        <w:t xml:space="preserve"> </w:t>
      </w:r>
      <w:r w:rsidR="00C3728D" w:rsidRPr="00E65181">
        <w:rPr>
          <w:rFonts w:eastAsia="Helvetica Neue"/>
          <w:u w:color="000000"/>
          <w:bdr w:val="nil"/>
        </w:rPr>
        <w:t>Bloom</w:t>
      </w:r>
      <w:r w:rsidR="00F33CC0" w:rsidRPr="00E65181">
        <w:rPr>
          <w:rFonts w:eastAsia="Helvetica Neue"/>
          <w:u w:color="000000"/>
          <w:bdr w:val="nil"/>
        </w:rPr>
        <w:t xml:space="preserve"> also</w:t>
      </w:r>
      <w:r w:rsidR="008B441F" w:rsidRPr="00E65181">
        <w:rPr>
          <w:rFonts w:eastAsia="Helvetica Neue"/>
          <w:u w:color="000000"/>
          <w:bdr w:val="nil"/>
        </w:rPr>
        <w:t xml:space="preserve"> observes a woman’s ‘moving hams’ as she leaves the butchers, thinking how its ‘pleasant to see first thing in the morning’, </w:t>
      </w:r>
      <w:r w:rsidR="00F33CC0" w:rsidRPr="00E65181">
        <w:rPr>
          <w:rFonts w:eastAsia="Helvetica Neue"/>
          <w:u w:color="000000"/>
          <w:bdr w:val="nil"/>
        </w:rPr>
        <w:t>before later</w:t>
      </w:r>
      <w:r w:rsidR="008B441F" w:rsidRPr="00E65181">
        <w:rPr>
          <w:rFonts w:eastAsia="Helvetica Neue"/>
          <w:u w:color="000000"/>
          <w:bdr w:val="nil"/>
        </w:rPr>
        <w:t xml:space="preserve"> </w:t>
      </w:r>
      <w:r w:rsidR="00F33CC0" w:rsidRPr="00E65181">
        <w:rPr>
          <w:rFonts w:eastAsia="Helvetica Neue"/>
          <w:u w:color="000000"/>
          <w:bdr w:val="nil"/>
        </w:rPr>
        <w:t>reaching the peak of his sexual frustration</w:t>
      </w:r>
      <w:r w:rsidR="00ED0AD2" w:rsidRPr="00E65181">
        <w:rPr>
          <w:rFonts w:eastAsia="Helvetica Neue"/>
          <w:u w:color="000000"/>
          <w:bdr w:val="nil"/>
        </w:rPr>
        <w:t xml:space="preserve"> in ‘Nausicaa’</w:t>
      </w:r>
      <w:r w:rsidR="00F33CC0" w:rsidRPr="00E65181">
        <w:rPr>
          <w:rFonts w:eastAsia="Helvetica Neue"/>
          <w:u w:color="000000"/>
          <w:bdr w:val="nil"/>
        </w:rPr>
        <w:t xml:space="preserve"> as </w:t>
      </w:r>
      <w:r w:rsidR="00C3728D" w:rsidRPr="00E65181">
        <w:rPr>
          <w:rFonts w:eastAsia="Helvetica Neue"/>
          <w:u w:color="000000"/>
          <w:bdr w:val="nil"/>
        </w:rPr>
        <w:t>he</w:t>
      </w:r>
      <w:r w:rsidR="00F33CC0" w:rsidRPr="00E65181">
        <w:rPr>
          <w:rFonts w:eastAsia="Helvetica Neue"/>
          <w:u w:color="000000"/>
          <w:bdr w:val="nil"/>
        </w:rPr>
        <w:t xml:space="preserve"> </w:t>
      </w:r>
      <w:r w:rsidR="008A4B19" w:rsidRPr="00E65181">
        <w:rPr>
          <w:rFonts w:eastAsia="Helvetica Neue"/>
          <w:u w:color="000000"/>
          <w:bdr w:val="nil"/>
        </w:rPr>
        <w:t xml:space="preserve">masturbates to Gerty </w:t>
      </w:r>
      <w:r w:rsidR="004E00E3" w:rsidRPr="00E65181">
        <w:rPr>
          <w:rFonts w:eastAsia="Helvetica Neue"/>
          <w:u w:color="000000"/>
          <w:bdr w:val="nil"/>
        </w:rPr>
        <w:t>MacDowell on the beach, observing her ‘nainsook knickers’ as she is ‘trembling in every limb from being bent so far back’</w:t>
      </w:r>
      <w:r w:rsidR="00365A99" w:rsidRPr="00E65181">
        <w:rPr>
          <w:rFonts w:eastAsia="Helvetica Neue"/>
          <w:u w:color="000000"/>
          <w:bdr w:val="nil"/>
        </w:rPr>
        <w:t>.</w:t>
      </w:r>
      <w:r w:rsidR="00365A99" w:rsidRPr="00E65181">
        <w:rPr>
          <w:rStyle w:val="FootnoteReference"/>
          <w:rFonts w:eastAsia="Helvetica Neue"/>
          <w:u w:color="000000"/>
          <w:bdr w:val="nil"/>
        </w:rPr>
        <w:footnoteReference w:id="122"/>
      </w:r>
      <w:r w:rsidR="004E00E3" w:rsidRPr="00E65181">
        <w:rPr>
          <w:rFonts w:eastAsia="Helvetica Neue"/>
          <w:u w:color="000000"/>
          <w:bdr w:val="nil"/>
        </w:rPr>
        <w:t xml:space="preserve"> </w:t>
      </w:r>
      <w:r w:rsidRPr="00E65181">
        <w:rPr>
          <w:rFonts w:eastAsia="Helvetica Neue"/>
          <w:u w:color="000000"/>
          <w:bdr w:val="nil"/>
        </w:rPr>
        <w:t xml:space="preserve">Molly’s affair and Bloom’s subsequent musings locate the centre of the text within the context of the female body. More specifically, the core emerges from the female reproductive system—vagina, womb, and ovaries—seen as they form the sexual centre of Bloom’s marital problems, as well as the bodily origins of Stephen’s guilt over his mother’s death. </w:t>
      </w:r>
    </w:p>
    <w:p w14:paraId="2EB70261" w14:textId="1F61C2A5" w:rsidR="00DD0782" w:rsidRPr="00E65181" w:rsidRDefault="00C3728D" w:rsidP="00365A99">
      <w:pPr>
        <w:pBdr>
          <w:top w:val="nil"/>
          <w:left w:val="nil"/>
          <w:bottom w:val="nil"/>
          <w:right w:val="nil"/>
          <w:between w:val="nil"/>
          <w:bar w:val="nil"/>
        </w:pBdr>
        <w:spacing w:line="480" w:lineRule="auto"/>
        <w:ind w:firstLine="720"/>
        <w:rPr>
          <w:rFonts w:eastAsia="Helvetica Neue"/>
          <w:u w:color="000000"/>
          <w:bdr w:val="nil"/>
        </w:rPr>
      </w:pPr>
      <w:r w:rsidRPr="00E65181">
        <w:rPr>
          <w:rFonts w:eastAsia="Helvetica Neue"/>
          <w:u w:color="000000"/>
          <w:bdr w:val="nil"/>
        </w:rPr>
        <w:t>As highlighted in relation to</w:t>
      </w:r>
      <w:r w:rsidR="00B356DB" w:rsidRPr="00E65181">
        <w:rPr>
          <w:rFonts w:eastAsia="Helvetica Neue"/>
          <w:u w:color="000000"/>
          <w:bdr w:val="nil"/>
        </w:rPr>
        <w:t xml:space="preserve"> ‘Lestrygonians’, ‘Proteus’</w:t>
      </w:r>
      <w:r w:rsidR="0024750D">
        <w:rPr>
          <w:rFonts w:eastAsia="Helvetica Neue"/>
          <w:u w:color="000000"/>
          <w:bdr w:val="nil"/>
        </w:rPr>
        <w:t>,</w:t>
      </w:r>
      <w:r w:rsidR="00B356DB" w:rsidRPr="00E65181">
        <w:rPr>
          <w:rFonts w:eastAsia="Helvetica Neue"/>
          <w:u w:color="000000"/>
          <w:bdr w:val="nil"/>
        </w:rPr>
        <w:t xml:space="preserve"> and</w:t>
      </w:r>
      <w:r w:rsidRPr="00E65181">
        <w:rPr>
          <w:rFonts w:eastAsia="Helvetica Neue"/>
          <w:u w:color="000000"/>
          <w:bdr w:val="nil"/>
        </w:rPr>
        <w:t xml:space="preserve"> ‘Penelope’, the</w:t>
      </w:r>
      <w:r w:rsidR="00F33CC0" w:rsidRPr="00E65181">
        <w:rPr>
          <w:rFonts w:eastAsia="Helvetica Neue"/>
          <w:u w:color="000000"/>
          <w:bdr w:val="nil"/>
        </w:rPr>
        <w:t xml:space="preserve"> </w:t>
      </w:r>
      <w:r w:rsidR="00DD0782" w:rsidRPr="00E65181">
        <w:rPr>
          <w:rFonts w:eastAsia="Helvetica Neue"/>
          <w:u w:color="000000"/>
          <w:bdr w:val="nil"/>
        </w:rPr>
        <w:t xml:space="preserve">paradoxical absence and presence of </w:t>
      </w:r>
      <w:r w:rsidR="00F33CC0" w:rsidRPr="00E65181">
        <w:rPr>
          <w:rFonts w:eastAsia="Helvetica Neue"/>
          <w:u w:color="000000"/>
          <w:bdr w:val="nil"/>
        </w:rPr>
        <w:t>Joyce’s</w:t>
      </w:r>
      <w:r w:rsidR="00DD0782" w:rsidRPr="00E65181">
        <w:rPr>
          <w:rFonts w:eastAsia="Helvetica Neue"/>
          <w:u w:color="000000"/>
          <w:bdr w:val="nil"/>
        </w:rPr>
        <w:t xml:space="preserve"> female characters is frequently marked in the text with the O. </w:t>
      </w:r>
      <w:r w:rsidR="00DD0782" w:rsidRPr="00E65181">
        <w:rPr>
          <w:rFonts w:eastAsia="Helvetica Neue"/>
          <w:color w:val="000000"/>
          <w:u w:color="000000"/>
          <w:bdr w:val="nil"/>
        </w:rPr>
        <w:t>Bloom first suspects Molly’s infidelity when he spots a letter underneath Molly’s pillow. After asking who it is from, Molly</w:t>
      </w:r>
      <w:r w:rsidR="000833C2" w:rsidRPr="00E65181">
        <w:rPr>
          <w:rFonts w:eastAsia="Helvetica Neue"/>
          <w:color w:val="000000"/>
          <w:u w:color="000000"/>
          <w:bdr w:val="nil"/>
        </w:rPr>
        <w:t xml:space="preserve"> simply</w:t>
      </w:r>
      <w:r w:rsidR="00DD0782" w:rsidRPr="00E65181">
        <w:rPr>
          <w:rFonts w:eastAsia="Helvetica Neue"/>
          <w:color w:val="000000"/>
          <w:u w:color="000000"/>
          <w:bdr w:val="nil"/>
        </w:rPr>
        <w:t xml:space="preserve"> </w:t>
      </w:r>
      <w:r w:rsidR="00DD0782" w:rsidRPr="00E65181">
        <w:rPr>
          <w:rFonts w:eastAsia="Helvetica Neue"/>
          <w:u w:color="000000"/>
          <w:bdr w:val="nil"/>
        </w:rPr>
        <w:t>replies ‘O, Boylan […] He’s bringing the program’.</w:t>
      </w:r>
      <w:r w:rsidR="00DD0782" w:rsidRPr="00E65181">
        <w:rPr>
          <w:rStyle w:val="FootnoteReference"/>
          <w:rFonts w:eastAsia="Helvetica Neue"/>
          <w:u w:color="000000"/>
          <w:bdr w:val="nil"/>
        </w:rPr>
        <w:footnoteReference w:id="123"/>
      </w:r>
      <w:r w:rsidR="00DD0782" w:rsidRPr="00E65181">
        <w:rPr>
          <w:rFonts w:eastAsia="Helvetica Neue"/>
          <w:u w:color="000000"/>
          <w:bdr w:val="nil"/>
        </w:rPr>
        <w:t xml:space="preserve"> While the response seems inconsequential, Bloom</w:t>
      </w:r>
      <w:r w:rsidR="00AB5520" w:rsidRPr="00E65181">
        <w:rPr>
          <w:rFonts w:eastAsia="Helvetica Neue"/>
          <w:u w:color="000000"/>
          <w:bdr w:val="nil"/>
        </w:rPr>
        <w:t xml:space="preserve"> turns</w:t>
      </w:r>
      <w:r w:rsidR="00DD0782" w:rsidRPr="00E65181">
        <w:rPr>
          <w:rFonts w:eastAsia="Helvetica Neue"/>
          <w:u w:color="000000"/>
          <w:bdr w:val="nil"/>
        </w:rPr>
        <w:t xml:space="preserve"> it over in his head, made apparent while he is quietly ‘restraining himself’ on the ‘jakes’ and thinks, ‘is that Boylan well off?’.</w:t>
      </w:r>
      <w:r w:rsidR="00DD0782" w:rsidRPr="00E65181">
        <w:rPr>
          <w:rStyle w:val="FootnoteReference"/>
          <w:rFonts w:eastAsia="Helvetica Neue"/>
          <w:u w:color="000000"/>
          <w:bdr w:val="nil"/>
        </w:rPr>
        <w:footnoteReference w:id="124"/>
      </w:r>
      <w:r w:rsidR="00DD0782" w:rsidRPr="00E65181">
        <w:rPr>
          <w:rFonts w:eastAsia="Helvetica Neue"/>
          <w:u w:color="000000"/>
          <w:bdr w:val="nil"/>
        </w:rPr>
        <w:t xml:space="preserve"> Marking the first indication of Molly’s possible infidelity, the letter evokes a sense of paranoia in Bloom that will play out through the day</w:t>
      </w:r>
      <w:r w:rsidR="000833C2" w:rsidRPr="00E65181">
        <w:rPr>
          <w:rFonts w:eastAsia="Helvetica Neue"/>
          <w:u w:color="000000"/>
          <w:bdr w:val="nil"/>
        </w:rPr>
        <w:t xml:space="preserve">, </w:t>
      </w:r>
      <w:r w:rsidR="00F33CC0" w:rsidRPr="00E65181">
        <w:rPr>
          <w:rFonts w:eastAsia="Helvetica Neue"/>
          <w:u w:color="000000"/>
          <w:bdr w:val="nil"/>
        </w:rPr>
        <w:t>reaching its climax in</w:t>
      </w:r>
      <w:r w:rsidR="000833C2" w:rsidRPr="00E65181">
        <w:rPr>
          <w:rFonts w:eastAsia="Helvetica Neue"/>
          <w:u w:color="000000"/>
          <w:bdr w:val="nil"/>
        </w:rPr>
        <w:t xml:space="preserve"> ‘Sirens’ as Boylan makes his way to 7 Eccles Street</w:t>
      </w:r>
      <w:r w:rsidR="00F33CC0" w:rsidRPr="00E65181">
        <w:rPr>
          <w:rFonts w:eastAsia="Helvetica Neue"/>
          <w:u w:color="000000"/>
          <w:bdr w:val="nil"/>
        </w:rPr>
        <w:t xml:space="preserve"> to sleep with Molly</w:t>
      </w:r>
      <w:r w:rsidR="00DD0782" w:rsidRPr="00E65181">
        <w:rPr>
          <w:rFonts w:eastAsia="Helvetica Neue"/>
          <w:u w:color="000000"/>
          <w:bdr w:val="nil"/>
        </w:rPr>
        <w:t xml:space="preserve">. </w:t>
      </w:r>
    </w:p>
    <w:p w14:paraId="215D63DF" w14:textId="231BEA19" w:rsidR="0031553E" w:rsidRPr="00E65181" w:rsidRDefault="00DD0782" w:rsidP="007B662A">
      <w:pPr>
        <w:pBdr>
          <w:top w:val="nil"/>
          <w:left w:val="nil"/>
          <w:bottom w:val="nil"/>
          <w:right w:val="nil"/>
          <w:between w:val="nil"/>
          <w:bar w:val="nil"/>
        </w:pBdr>
        <w:spacing w:line="480" w:lineRule="auto"/>
        <w:ind w:firstLine="720"/>
        <w:rPr>
          <w:rFonts w:eastAsia="Helvetica Neue"/>
          <w:u w:color="000000"/>
          <w:bdr w:val="nil"/>
        </w:rPr>
      </w:pPr>
      <w:r w:rsidRPr="00E65181">
        <w:rPr>
          <w:rFonts w:eastAsia="Helvetica Neue"/>
          <w:u w:color="000000"/>
          <w:bdr w:val="nil"/>
        </w:rPr>
        <w:t>Like Bloom, Stephen’s consciousness is also centred around female absence. While Bloom’s longing is embodied and sexual,</w:t>
      </w:r>
      <w:r w:rsidR="00C3728D" w:rsidRPr="00E65181">
        <w:rPr>
          <w:rFonts w:eastAsia="Helvetica Neue"/>
          <w:u w:color="000000"/>
          <w:bdr w:val="nil"/>
        </w:rPr>
        <w:t xml:space="preserve"> </w:t>
      </w:r>
      <w:r w:rsidRPr="00E65181">
        <w:rPr>
          <w:rFonts w:eastAsia="Helvetica Neue"/>
          <w:u w:color="000000"/>
          <w:bdr w:val="nil"/>
        </w:rPr>
        <w:t xml:space="preserve">Stephen’s is maternal, concerned with guilt and grief over his mother’s death. Stephen longs for a return to </w:t>
      </w:r>
      <w:r w:rsidR="00365A99" w:rsidRPr="00E65181">
        <w:rPr>
          <w:rFonts w:eastAsia="Helvetica Neue"/>
          <w:u w:color="000000"/>
          <w:bdr w:val="nil"/>
        </w:rPr>
        <w:t>the</w:t>
      </w:r>
      <w:r w:rsidRPr="00E65181">
        <w:rPr>
          <w:rFonts w:eastAsia="Helvetica Neue"/>
          <w:u w:color="000000"/>
          <w:bdr w:val="nil"/>
        </w:rPr>
        <w:t xml:space="preserve"> origins</w:t>
      </w:r>
      <w:r w:rsidR="00365A99" w:rsidRPr="00E65181">
        <w:rPr>
          <w:rFonts w:eastAsia="Helvetica Neue"/>
          <w:u w:color="000000"/>
          <w:bdr w:val="nil"/>
        </w:rPr>
        <w:t xml:space="preserve"> of life</w:t>
      </w:r>
      <w:r w:rsidR="00970B9A" w:rsidRPr="00E65181">
        <w:rPr>
          <w:rFonts w:eastAsia="Helvetica Neue"/>
          <w:u w:color="000000"/>
          <w:bdr w:val="nil"/>
        </w:rPr>
        <w:t>—</w:t>
      </w:r>
      <w:r w:rsidR="00365A99" w:rsidRPr="00E65181">
        <w:rPr>
          <w:rFonts w:eastAsia="Helvetica Neue"/>
          <w:u w:color="000000"/>
          <w:bdr w:val="nil"/>
        </w:rPr>
        <w:t xml:space="preserve">his mother’s </w:t>
      </w:r>
      <w:r w:rsidR="00365A99" w:rsidRPr="00E65181">
        <w:rPr>
          <w:rFonts w:eastAsia="Helvetica Neue"/>
          <w:u w:color="000000"/>
          <w:bdr w:val="nil"/>
        </w:rPr>
        <w:lastRenderedPageBreak/>
        <w:t>womb</w:t>
      </w:r>
      <w:r w:rsidR="00970B9A" w:rsidRPr="00E65181">
        <w:rPr>
          <w:rFonts w:eastAsia="Helvetica Neue"/>
          <w:u w:color="000000"/>
          <w:bdr w:val="nil"/>
        </w:rPr>
        <w:t xml:space="preserve">—which </w:t>
      </w:r>
      <w:r w:rsidR="00365A99" w:rsidRPr="00E65181">
        <w:rPr>
          <w:rFonts w:eastAsia="Helvetica Neue"/>
          <w:u w:color="000000"/>
          <w:bdr w:val="nil"/>
        </w:rPr>
        <w:t>once again locat</w:t>
      </w:r>
      <w:r w:rsidR="00970B9A" w:rsidRPr="00E65181">
        <w:rPr>
          <w:rFonts w:eastAsia="Helvetica Neue"/>
          <w:u w:color="000000"/>
          <w:bdr w:val="nil"/>
        </w:rPr>
        <w:t>es</w:t>
      </w:r>
      <w:r w:rsidR="00365A99" w:rsidRPr="00E65181">
        <w:rPr>
          <w:rFonts w:eastAsia="Helvetica Neue"/>
          <w:u w:color="000000"/>
          <w:bdr w:val="nil"/>
        </w:rPr>
        <w:t xml:space="preserve"> desire within the female reproductive system. </w:t>
      </w:r>
      <w:r w:rsidRPr="00E65181">
        <w:rPr>
          <w:rFonts w:eastAsia="Helvetica Neue"/>
          <w:u w:color="000000"/>
          <w:bdr w:val="nil"/>
        </w:rPr>
        <w:t>This is observed in his frequent expressions of guilt for not praying at his mother’s bedside during her death, emerging particularly in ‘Circe’</w:t>
      </w:r>
      <w:r w:rsidR="00365A99" w:rsidRPr="00E65181">
        <w:rPr>
          <w:rFonts w:eastAsia="Helvetica Neue"/>
          <w:u w:color="000000"/>
          <w:bdr w:val="nil"/>
        </w:rPr>
        <w:t>, where a</w:t>
      </w:r>
      <w:r w:rsidRPr="00E65181">
        <w:rPr>
          <w:rFonts w:eastAsia="Helvetica Neue"/>
          <w:u w:color="000000"/>
          <w:bdr w:val="nil"/>
        </w:rPr>
        <w:t xml:space="preserve"> drunk Stephen wonders into Nighttown—Dublin’s red-light district—and enters a brothel, shortly followed by Bloom who has been trailing Stephen. Both men start experiencing hallucinations</w:t>
      </w:r>
      <w:r w:rsidR="000833C2" w:rsidRPr="00E65181">
        <w:rPr>
          <w:rFonts w:eastAsia="Helvetica Neue"/>
          <w:u w:color="000000"/>
          <w:bdr w:val="nil"/>
        </w:rPr>
        <w:t xml:space="preserve"> which take</w:t>
      </w:r>
      <w:r w:rsidRPr="00E65181">
        <w:rPr>
          <w:rFonts w:eastAsia="Helvetica Neue"/>
          <w:u w:color="000000"/>
          <w:bdr w:val="nil"/>
        </w:rPr>
        <w:t xml:space="preserve"> the form of a </w:t>
      </w:r>
      <w:r w:rsidR="000833C2" w:rsidRPr="00E65181">
        <w:rPr>
          <w:rFonts w:eastAsia="Helvetica Neue"/>
          <w:u w:color="000000"/>
          <w:bdr w:val="nil"/>
        </w:rPr>
        <w:t>play</w:t>
      </w:r>
      <w:r w:rsidR="00506F75" w:rsidRPr="00E65181">
        <w:rPr>
          <w:rFonts w:eastAsia="Helvetica Neue"/>
          <w:u w:color="000000"/>
          <w:bdr w:val="nil"/>
        </w:rPr>
        <w:t xml:space="preserve"> </w:t>
      </w:r>
      <w:r w:rsidR="00AB5520" w:rsidRPr="00E65181">
        <w:rPr>
          <w:rFonts w:eastAsia="Helvetica Neue"/>
          <w:u w:color="000000"/>
          <w:bdr w:val="nil"/>
        </w:rPr>
        <w:t>script</w:t>
      </w:r>
      <w:r w:rsidR="00B356DB" w:rsidRPr="00E65181">
        <w:rPr>
          <w:rFonts w:eastAsia="Helvetica Neue"/>
          <w:u w:color="000000"/>
          <w:bdr w:val="nil"/>
        </w:rPr>
        <w:t>, and m</w:t>
      </w:r>
      <w:r w:rsidRPr="00E65181">
        <w:rPr>
          <w:rFonts w:eastAsia="Helvetica Neue"/>
          <w:u w:color="000000"/>
          <w:bdr w:val="nil"/>
        </w:rPr>
        <w:t>idway through the corpse of Stephen’s mother rises from the dead. Here, Stephen admits his concern</w:t>
      </w:r>
      <w:r w:rsidR="00D57EDA" w:rsidRPr="00E65181">
        <w:rPr>
          <w:rFonts w:eastAsia="Helvetica Neue"/>
          <w:u w:color="000000"/>
          <w:bdr w:val="nil"/>
        </w:rPr>
        <w:t>,</w:t>
      </w:r>
      <w:r w:rsidRPr="00E65181">
        <w:rPr>
          <w:rFonts w:eastAsia="Helvetica Neue"/>
          <w:u w:color="000000"/>
          <w:bdr w:val="nil"/>
        </w:rPr>
        <w:t xml:space="preserve"> as</w:t>
      </w:r>
      <w:r w:rsidR="000833C2" w:rsidRPr="00E65181">
        <w:rPr>
          <w:rFonts w:eastAsia="Helvetica Neue"/>
          <w:u w:color="000000"/>
          <w:bdr w:val="nil"/>
        </w:rPr>
        <w:t>,</w:t>
      </w:r>
      <w:r w:rsidRPr="00E65181">
        <w:rPr>
          <w:rFonts w:eastAsia="Helvetica Neue"/>
          <w:u w:color="000000"/>
          <w:bdr w:val="nil"/>
        </w:rPr>
        <w:t xml:space="preserve"> ‘choking with fright, remorse and horror’, he declares that ‘they say I killed you mother. He offended your memory. Cancer did it, not I’.</w:t>
      </w:r>
      <w:r w:rsidRPr="00E65181">
        <w:rPr>
          <w:rStyle w:val="FootnoteReference"/>
          <w:rFonts w:eastAsia="Helvetica Neue"/>
          <w:u w:color="000000"/>
          <w:bdr w:val="nil"/>
        </w:rPr>
        <w:footnoteReference w:id="125"/>
      </w:r>
      <w:r w:rsidR="0031553E" w:rsidRPr="00E65181">
        <w:rPr>
          <w:rFonts w:eastAsia="Helvetica Neue"/>
          <w:u w:color="000000"/>
          <w:bdr w:val="nil"/>
        </w:rPr>
        <w:t xml:space="preserve"> The ‘he’</w:t>
      </w:r>
      <w:r w:rsidR="003E07D2" w:rsidRPr="00E65181">
        <w:rPr>
          <w:rFonts w:eastAsia="Helvetica Neue"/>
          <w:u w:color="000000"/>
          <w:bdr w:val="nil"/>
        </w:rPr>
        <w:t xml:space="preserve"> here</w:t>
      </w:r>
      <w:r w:rsidR="0031553E" w:rsidRPr="00E65181">
        <w:rPr>
          <w:rFonts w:eastAsia="Helvetica Neue"/>
          <w:u w:color="000000"/>
          <w:bdr w:val="nil"/>
        </w:rPr>
        <w:t xml:space="preserve"> refers to Buck Mulligan, Stephen’s roommate, who in the opening episode tells Stephen,</w:t>
      </w:r>
    </w:p>
    <w:p w14:paraId="598996DC" w14:textId="77777777" w:rsidR="0031553E" w:rsidRPr="00E65181" w:rsidRDefault="0031553E" w:rsidP="007B662A">
      <w:pPr>
        <w:pBdr>
          <w:top w:val="nil"/>
          <w:left w:val="nil"/>
          <w:bottom w:val="nil"/>
          <w:right w:val="nil"/>
          <w:between w:val="nil"/>
          <w:bar w:val="nil"/>
        </w:pBdr>
        <w:spacing w:line="480" w:lineRule="auto"/>
        <w:ind w:firstLine="720"/>
        <w:rPr>
          <w:rFonts w:eastAsia="Helvetica Neue"/>
          <w:u w:color="000000"/>
          <w:bdr w:val="nil"/>
        </w:rPr>
      </w:pPr>
    </w:p>
    <w:p w14:paraId="2FB5292C" w14:textId="198F909D" w:rsidR="0031553E" w:rsidRPr="00E65181" w:rsidRDefault="0031553E" w:rsidP="007B662A">
      <w:pPr>
        <w:pBdr>
          <w:top w:val="nil"/>
          <w:left w:val="nil"/>
          <w:bottom w:val="nil"/>
          <w:right w:val="nil"/>
          <w:between w:val="nil"/>
          <w:bar w:val="nil"/>
        </w:pBdr>
        <w:ind w:left="1134" w:right="1134"/>
        <w:rPr>
          <w:rFonts w:eastAsia="Helvetica Neue"/>
          <w:u w:color="000000"/>
          <w:bdr w:val="nil"/>
        </w:rPr>
      </w:pPr>
      <w:r w:rsidRPr="00E65181">
        <w:rPr>
          <w:rFonts w:eastAsia="Helvetica Neue"/>
          <w:u w:color="000000"/>
          <w:bdr w:val="nil"/>
        </w:rPr>
        <w:t>you could have knelt down, damn it, Kinch, when your dying mother asked you […] to think of your mother begging you with her last breath to kneel down and pray for her. And you refused. There’s something sinister in yo</w:t>
      </w:r>
      <w:r w:rsidR="00247D08" w:rsidRPr="00E65181">
        <w:rPr>
          <w:rFonts w:eastAsia="Helvetica Neue"/>
          <w:u w:color="000000"/>
          <w:bdr w:val="nil"/>
        </w:rPr>
        <w:t>u.</w:t>
      </w:r>
      <w:r w:rsidRPr="00E65181">
        <w:rPr>
          <w:rStyle w:val="FootnoteReference"/>
          <w:rFonts w:eastAsia="Helvetica Neue"/>
          <w:u w:color="000000"/>
          <w:bdr w:val="nil"/>
        </w:rPr>
        <w:footnoteReference w:id="126"/>
      </w:r>
    </w:p>
    <w:p w14:paraId="589C5844" w14:textId="77777777" w:rsidR="0031553E" w:rsidRPr="00E65181" w:rsidRDefault="0031553E" w:rsidP="007B662A">
      <w:pPr>
        <w:pBdr>
          <w:top w:val="nil"/>
          <w:left w:val="nil"/>
          <w:bottom w:val="nil"/>
          <w:right w:val="nil"/>
          <w:between w:val="nil"/>
          <w:bar w:val="nil"/>
        </w:pBdr>
        <w:spacing w:line="480" w:lineRule="auto"/>
        <w:rPr>
          <w:rFonts w:eastAsia="Helvetica Neue"/>
          <w:u w:color="000000"/>
          <w:bdr w:val="nil"/>
        </w:rPr>
      </w:pPr>
    </w:p>
    <w:p w14:paraId="07D1051B" w14:textId="6CEB8D5D" w:rsidR="008F0F7A" w:rsidRPr="00E65181" w:rsidRDefault="00365A99" w:rsidP="007B662A">
      <w:pPr>
        <w:pBdr>
          <w:top w:val="nil"/>
          <w:left w:val="nil"/>
          <w:bottom w:val="nil"/>
          <w:right w:val="nil"/>
          <w:between w:val="nil"/>
          <w:bar w:val="nil"/>
        </w:pBdr>
        <w:spacing w:line="480" w:lineRule="auto"/>
        <w:rPr>
          <w:rFonts w:eastAsia="Helvetica Neue"/>
          <w:u w:color="000000"/>
          <w:bdr w:val="nil"/>
        </w:rPr>
      </w:pPr>
      <w:r w:rsidRPr="00E65181">
        <w:rPr>
          <w:rFonts w:eastAsia="Helvetica Neue"/>
          <w:color w:val="000000" w:themeColor="text1"/>
          <w:u w:color="000000"/>
          <w:bdr w:val="nil"/>
        </w:rPr>
        <w:t>The corpse of</w:t>
      </w:r>
      <w:r w:rsidR="00DD0782" w:rsidRPr="00E65181">
        <w:rPr>
          <w:rFonts w:eastAsia="Helvetica Neue"/>
          <w:color w:val="000000" w:themeColor="text1"/>
          <w:u w:color="000000"/>
          <w:bdr w:val="nil"/>
        </w:rPr>
        <w:t xml:space="preserve"> Stephen’s mother</w:t>
      </w:r>
      <w:r w:rsidR="0031553E" w:rsidRPr="00E65181">
        <w:rPr>
          <w:rFonts w:eastAsia="Helvetica Neue"/>
          <w:color w:val="000000" w:themeColor="text1"/>
          <w:u w:color="000000"/>
          <w:bdr w:val="nil"/>
        </w:rPr>
        <w:t xml:space="preserve"> then</w:t>
      </w:r>
      <w:r w:rsidR="00DD0782" w:rsidRPr="00E65181">
        <w:rPr>
          <w:rFonts w:eastAsia="Helvetica Neue"/>
          <w:color w:val="000000" w:themeColor="text1"/>
          <w:u w:color="000000"/>
          <w:bdr w:val="nil"/>
        </w:rPr>
        <w:t xml:space="preserve"> tells him to</w:t>
      </w:r>
      <w:r w:rsidR="00DD0782" w:rsidRPr="00E65181">
        <w:rPr>
          <w:rFonts w:eastAsia="Helvetica Neue"/>
          <w:u w:color="000000"/>
          <w:bdr w:val="nil"/>
        </w:rPr>
        <w:t xml:space="preserve"> ‘repent!</w:t>
      </w:r>
      <w:r w:rsidR="00247D08" w:rsidRPr="00E65181">
        <w:rPr>
          <w:rFonts w:eastAsia="Helvetica Neue"/>
          <w:u w:color="000000"/>
          <w:bdr w:val="nil"/>
        </w:rPr>
        <w:t>’ before exclaiming</w:t>
      </w:r>
      <w:r w:rsidR="00DD0782" w:rsidRPr="00E65181">
        <w:rPr>
          <w:rFonts w:eastAsia="Helvetica Neue"/>
          <w:u w:color="000000"/>
          <w:bdr w:val="nil"/>
        </w:rPr>
        <w:t xml:space="preserve"> </w:t>
      </w:r>
      <w:r w:rsidR="00247D08" w:rsidRPr="00E65181">
        <w:rPr>
          <w:rFonts w:eastAsia="Helvetica Neue"/>
          <w:u w:color="000000"/>
          <w:bdr w:val="nil"/>
        </w:rPr>
        <w:t>‘</w:t>
      </w:r>
      <w:r w:rsidR="00DD0782" w:rsidRPr="00E65181">
        <w:rPr>
          <w:rFonts w:eastAsia="Helvetica Neue"/>
          <w:u w:color="000000"/>
          <w:bdr w:val="nil"/>
        </w:rPr>
        <w:t>O, the fire of hell!’.</w:t>
      </w:r>
      <w:r w:rsidR="00DD0782" w:rsidRPr="00E65181">
        <w:rPr>
          <w:rStyle w:val="FootnoteReference"/>
          <w:rFonts w:eastAsia="Helvetica Neue"/>
          <w:u w:color="000000"/>
          <w:bdr w:val="nil"/>
        </w:rPr>
        <w:footnoteReference w:id="127"/>
      </w:r>
      <w:r w:rsidR="00DD0782" w:rsidRPr="00E65181">
        <w:rPr>
          <w:rFonts w:eastAsia="Helvetica Neue"/>
          <w:u w:color="000000"/>
          <w:bdr w:val="nil"/>
        </w:rPr>
        <w:t xml:space="preserve"> Marking the mother’s increasing intensity, the O acts as another indicator of female projection</w:t>
      </w:r>
      <w:r w:rsidR="003E07D2" w:rsidRPr="00E65181">
        <w:rPr>
          <w:rFonts w:eastAsia="Helvetica Neue"/>
          <w:u w:color="000000"/>
          <w:bdr w:val="nil"/>
        </w:rPr>
        <w:t>, further highlighting Stephen’s fear of being reabsorbed into his mother’s womb</w:t>
      </w:r>
      <w:r w:rsidR="00F57C7F" w:rsidRPr="00E65181">
        <w:rPr>
          <w:rFonts w:eastAsia="Helvetica Neue"/>
          <w:u w:color="000000"/>
          <w:bdr w:val="nil"/>
        </w:rPr>
        <w:t xml:space="preserve"> as it figures as another reproductive symbol</w:t>
      </w:r>
      <w:r w:rsidR="00DD0782" w:rsidRPr="00E65181">
        <w:rPr>
          <w:rFonts w:eastAsia="Helvetica Neue"/>
          <w:u w:color="000000"/>
          <w:bdr w:val="nil"/>
        </w:rPr>
        <w:t>. The typographical figure</w:t>
      </w:r>
      <w:r w:rsidR="00970B9A" w:rsidRPr="00E65181">
        <w:rPr>
          <w:rFonts w:eastAsia="Helvetica Neue"/>
          <w:u w:color="000000"/>
          <w:bdr w:val="nil"/>
        </w:rPr>
        <w:t xml:space="preserve"> also</w:t>
      </w:r>
      <w:r w:rsidR="00DD0782" w:rsidRPr="00E65181">
        <w:rPr>
          <w:rFonts w:eastAsia="Helvetica Neue"/>
          <w:u w:color="000000"/>
          <w:bdr w:val="nil"/>
        </w:rPr>
        <w:t xml:space="preserve"> highlights the mother’s simultaneous presence and absence in the passage through the hollowing of textual space,</w:t>
      </w:r>
      <w:r w:rsidR="00970B9A" w:rsidRPr="00E65181">
        <w:rPr>
          <w:rFonts w:eastAsia="Helvetica Neue"/>
          <w:u w:color="000000"/>
          <w:bdr w:val="nil"/>
        </w:rPr>
        <w:t xml:space="preserve"> </w:t>
      </w:r>
      <w:r w:rsidR="00DD0782" w:rsidRPr="00E65181">
        <w:rPr>
          <w:rFonts w:eastAsia="Helvetica Neue"/>
          <w:u w:color="000000"/>
          <w:bdr w:val="nil"/>
        </w:rPr>
        <w:t xml:space="preserve">marking her role as a part of the text’s </w:t>
      </w:r>
      <w:r w:rsidR="00970B9A" w:rsidRPr="00E65181">
        <w:rPr>
          <w:rFonts w:eastAsia="Helvetica Neue"/>
          <w:u w:color="000000"/>
          <w:bdr w:val="nil"/>
        </w:rPr>
        <w:t xml:space="preserve">‘fragmentary </w:t>
      </w:r>
      <w:r w:rsidR="00DD0782" w:rsidRPr="00E65181">
        <w:rPr>
          <w:rFonts w:eastAsia="Helvetica Neue"/>
          <w:u w:color="000000"/>
          <w:bdr w:val="nil"/>
        </w:rPr>
        <w:t>centre</w:t>
      </w:r>
      <w:r w:rsidR="00970B9A" w:rsidRPr="00E65181">
        <w:rPr>
          <w:rFonts w:eastAsia="Helvetica Neue"/>
          <w:u w:color="000000"/>
          <w:bdr w:val="nil"/>
        </w:rPr>
        <w:t>’</w:t>
      </w:r>
      <w:r w:rsidR="00DD0782" w:rsidRPr="00E65181">
        <w:rPr>
          <w:rFonts w:eastAsia="Helvetica Neue"/>
          <w:u w:color="000000"/>
          <w:bdr w:val="nil"/>
        </w:rPr>
        <w:t xml:space="preserve"> through never being made fully present, as she rises through the floor ‘emaciated’, ‘worn and noseless’ with ‘hollow eyesockets’ and a ‘toothless mouth’.</w:t>
      </w:r>
      <w:r w:rsidR="00DD0782" w:rsidRPr="00E65181">
        <w:rPr>
          <w:rStyle w:val="FootnoteReference"/>
          <w:rFonts w:eastAsia="Helvetica Neue"/>
          <w:u w:color="000000"/>
          <w:bdr w:val="nil"/>
        </w:rPr>
        <w:footnoteReference w:id="128"/>
      </w:r>
      <w:r w:rsidR="00506F75" w:rsidRPr="00E65181">
        <w:rPr>
          <w:rFonts w:eastAsia="Helvetica Neue"/>
          <w:u w:color="000000"/>
          <w:bdr w:val="nil"/>
        </w:rPr>
        <w:t xml:space="preserve"> </w:t>
      </w:r>
      <w:r w:rsidR="00F57C7F" w:rsidRPr="00E65181">
        <w:rPr>
          <w:rFonts w:eastAsia="Helvetica Neue"/>
          <w:u w:color="000000"/>
          <w:bdr w:val="nil"/>
        </w:rPr>
        <w:t xml:space="preserve">Appearing </w:t>
      </w:r>
      <w:r w:rsidR="00506F75" w:rsidRPr="00E65181">
        <w:rPr>
          <w:rFonts w:eastAsia="Helvetica Neue"/>
          <w:u w:color="000000"/>
          <w:bdr w:val="nil"/>
        </w:rPr>
        <w:t xml:space="preserve">similarly in ‘Telemachus’ </w:t>
      </w:r>
      <w:r w:rsidR="00D57EDA" w:rsidRPr="00E65181">
        <w:rPr>
          <w:rFonts w:eastAsia="Helvetica Neue"/>
          <w:u w:color="000000"/>
          <w:bdr w:val="nil"/>
        </w:rPr>
        <w:t>when</w:t>
      </w:r>
      <w:r w:rsidR="00506F75" w:rsidRPr="00E65181">
        <w:rPr>
          <w:rFonts w:eastAsia="Helvetica Neue"/>
          <w:u w:color="000000"/>
          <w:bdr w:val="nil"/>
        </w:rPr>
        <w:t xml:space="preserve"> </w:t>
      </w:r>
      <w:r w:rsidRPr="00E65181">
        <w:rPr>
          <w:rFonts w:eastAsia="Helvetica Neue"/>
          <w:u w:color="000000"/>
          <w:bdr w:val="nil"/>
        </w:rPr>
        <w:t xml:space="preserve">Stephen </w:t>
      </w:r>
      <w:r w:rsidR="00506F75" w:rsidRPr="00E65181">
        <w:rPr>
          <w:rFonts w:eastAsia="Helvetica Neue"/>
          <w:u w:color="000000"/>
          <w:bdr w:val="nil"/>
        </w:rPr>
        <w:t>admits that ‘silently, in a dream she had come to him after death, her wasted body within its loose brown graveclothes’</w:t>
      </w:r>
      <w:r w:rsidR="00F57C7F" w:rsidRPr="00E65181">
        <w:rPr>
          <w:rFonts w:eastAsia="Helvetica Neue"/>
          <w:u w:color="000000"/>
          <w:bdr w:val="nil"/>
        </w:rPr>
        <w:t xml:space="preserve">, the line highlights Stephen’s fear through the absence of the </w:t>
      </w:r>
      <w:r w:rsidR="00F57C7F" w:rsidRPr="00E65181">
        <w:rPr>
          <w:rFonts w:eastAsia="Helvetica Neue"/>
          <w:u w:color="000000"/>
          <w:bdr w:val="nil"/>
        </w:rPr>
        <w:lastRenderedPageBreak/>
        <w:t>motherly figure</w:t>
      </w:r>
      <w:r w:rsidR="00506F75" w:rsidRPr="00E65181">
        <w:rPr>
          <w:rFonts w:eastAsia="Helvetica Neue"/>
          <w:u w:color="000000"/>
          <w:bdr w:val="nil"/>
        </w:rPr>
        <w:t>.</w:t>
      </w:r>
      <w:r w:rsidR="00506F75" w:rsidRPr="00E65181">
        <w:rPr>
          <w:rStyle w:val="FootnoteReference"/>
          <w:rFonts w:eastAsia="Helvetica Neue"/>
          <w:u w:color="000000"/>
          <w:bdr w:val="nil"/>
        </w:rPr>
        <w:footnoteReference w:id="129"/>
      </w:r>
      <w:r w:rsidR="00506F75" w:rsidRPr="00E65181">
        <w:rPr>
          <w:rFonts w:eastAsia="Helvetica Neue"/>
          <w:u w:color="000000"/>
          <w:bdr w:val="nil"/>
        </w:rPr>
        <w:t xml:space="preserve"> </w:t>
      </w:r>
      <w:r w:rsidR="008F0F7A" w:rsidRPr="00E65181">
        <w:rPr>
          <w:rFonts w:eastAsia="Helvetica Neue"/>
          <w:u w:color="000000"/>
          <w:bdr w:val="nil"/>
        </w:rPr>
        <w:t xml:space="preserve">Here then, the O is equally intriguing, functioning as a marker of a female presence and absence later made evident in ‘Penelope’ where it becomes indicative of Joyce’s inability to fully articulate a female phenomenology. In these two instances—Bloom’s suspicions of infidelity and Stephen’s motherly guilt—the O thus takes on a more exaggerated form, becoming simultaneously representative of this </w:t>
      </w:r>
      <w:r w:rsidR="00C3728D" w:rsidRPr="00E65181">
        <w:rPr>
          <w:rFonts w:eastAsia="Helvetica Neue"/>
          <w:u w:color="000000"/>
          <w:bdr w:val="nil"/>
        </w:rPr>
        <w:t>missing</w:t>
      </w:r>
      <w:r w:rsidR="008F0F7A" w:rsidRPr="00E65181">
        <w:rPr>
          <w:rFonts w:eastAsia="Helvetica Neue"/>
          <w:u w:color="000000"/>
          <w:bdr w:val="nil"/>
        </w:rPr>
        <w:t xml:space="preserve"> sexual centre as its bodily presence marks the sexual, reproductive, and motherly core of </w:t>
      </w:r>
      <w:r w:rsidR="008F0F7A" w:rsidRPr="00E65181">
        <w:rPr>
          <w:rFonts w:eastAsia="Helvetica Neue"/>
          <w:i/>
          <w:iCs/>
          <w:u w:color="000000"/>
          <w:bdr w:val="nil"/>
        </w:rPr>
        <w:t>Ulysses</w:t>
      </w:r>
      <w:r w:rsidR="008F0F7A" w:rsidRPr="00E65181">
        <w:rPr>
          <w:rFonts w:eastAsia="Helvetica Neue"/>
          <w:u w:color="000000"/>
          <w:bdr w:val="nil"/>
        </w:rPr>
        <w:t>.</w:t>
      </w:r>
    </w:p>
    <w:p w14:paraId="04DD7D82" w14:textId="512AF74E" w:rsidR="00506F75" w:rsidRPr="00E65181" w:rsidRDefault="00506F75" w:rsidP="008F0F7A">
      <w:pPr>
        <w:pBdr>
          <w:top w:val="nil"/>
          <w:left w:val="nil"/>
          <w:bottom w:val="nil"/>
          <w:right w:val="nil"/>
          <w:between w:val="nil"/>
          <w:bar w:val="nil"/>
        </w:pBdr>
        <w:spacing w:line="480" w:lineRule="auto"/>
        <w:ind w:firstLine="720"/>
        <w:rPr>
          <w:rFonts w:eastAsia="Helvetica Neue"/>
          <w:u w:color="000000"/>
          <w:bdr w:val="nil"/>
        </w:rPr>
      </w:pPr>
      <w:r w:rsidRPr="00E65181">
        <w:rPr>
          <w:rFonts w:eastAsia="Helvetica Neue"/>
          <w:u w:color="000000"/>
          <w:bdr w:val="nil"/>
        </w:rPr>
        <w:t xml:space="preserve">This </w:t>
      </w:r>
      <w:r w:rsidR="00C3728D" w:rsidRPr="00E65181">
        <w:rPr>
          <w:rFonts w:eastAsia="Helvetica Neue"/>
          <w:u w:color="000000"/>
          <w:bdr w:val="nil"/>
        </w:rPr>
        <w:t xml:space="preserve">dynamic between presence and absence </w:t>
      </w:r>
      <w:r w:rsidRPr="00E65181">
        <w:rPr>
          <w:rFonts w:eastAsia="Helvetica Neue"/>
          <w:u w:color="000000"/>
          <w:bdr w:val="nil"/>
        </w:rPr>
        <w:t>is further highlighted by the contrasting apparition of Rudy, Bloom</w:t>
      </w:r>
      <w:r w:rsidR="00247D08" w:rsidRPr="00E65181">
        <w:rPr>
          <w:rFonts w:eastAsia="Helvetica Neue"/>
          <w:u w:color="000000"/>
          <w:bdr w:val="nil"/>
        </w:rPr>
        <w:t xml:space="preserve"> and Molly’s</w:t>
      </w:r>
      <w:r w:rsidRPr="00E65181">
        <w:rPr>
          <w:rFonts w:eastAsia="Helvetica Neue"/>
          <w:u w:color="000000"/>
          <w:bdr w:val="nil"/>
        </w:rPr>
        <w:t xml:space="preserve"> deceased son, who appears before </w:t>
      </w:r>
      <w:r w:rsidR="00C3728D" w:rsidRPr="00E65181">
        <w:rPr>
          <w:rFonts w:eastAsia="Helvetica Neue"/>
          <w:u w:color="000000"/>
          <w:bdr w:val="nil"/>
        </w:rPr>
        <w:t>Bloom</w:t>
      </w:r>
      <w:r w:rsidRPr="00E65181">
        <w:rPr>
          <w:rFonts w:eastAsia="Helvetica Neue"/>
          <w:u w:color="000000"/>
          <w:bdr w:val="nil"/>
        </w:rPr>
        <w:t xml:space="preserve"> </w:t>
      </w:r>
      <w:r w:rsidR="003E07D2" w:rsidRPr="00E65181">
        <w:rPr>
          <w:rFonts w:eastAsia="Helvetica Neue"/>
          <w:u w:color="000000"/>
          <w:bdr w:val="nil"/>
        </w:rPr>
        <w:t>at the end of ‘Circe’</w:t>
      </w:r>
      <w:r w:rsidR="00C3728D" w:rsidRPr="00E65181">
        <w:rPr>
          <w:rFonts w:eastAsia="Helvetica Neue"/>
          <w:u w:color="000000"/>
          <w:bdr w:val="nil"/>
        </w:rPr>
        <w:t>:</w:t>
      </w:r>
    </w:p>
    <w:p w14:paraId="323A1D8D" w14:textId="77777777" w:rsidR="006A4E2E" w:rsidRPr="00E65181" w:rsidRDefault="006A4E2E" w:rsidP="00D57EDA">
      <w:pPr>
        <w:pBdr>
          <w:top w:val="nil"/>
          <w:left w:val="nil"/>
          <w:bottom w:val="nil"/>
          <w:right w:val="nil"/>
          <w:between w:val="nil"/>
          <w:bar w:val="nil"/>
        </w:pBdr>
        <w:rPr>
          <w:rFonts w:eastAsia="Helvetica Neue"/>
          <w:u w:color="000000"/>
          <w:bdr w:val="nil"/>
        </w:rPr>
      </w:pPr>
    </w:p>
    <w:p w14:paraId="0D330F47" w14:textId="53E6DABF" w:rsidR="006A4E2E" w:rsidRPr="00E65181" w:rsidRDefault="006A4E2E" w:rsidP="007B662A">
      <w:pPr>
        <w:pBdr>
          <w:top w:val="nil"/>
          <w:left w:val="nil"/>
          <w:bottom w:val="nil"/>
          <w:right w:val="nil"/>
          <w:between w:val="nil"/>
          <w:bar w:val="nil"/>
        </w:pBdr>
        <w:ind w:left="1134" w:right="1134"/>
        <w:rPr>
          <w:rFonts w:eastAsia="Helvetica Neue"/>
          <w:i/>
          <w:iCs/>
          <w:u w:color="000000"/>
          <w:bdr w:val="nil"/>
        </w:rPr>
      </w:pPr>
      <w:r w:rsidRPr="00E65181">
        <w:rPr>
          <w:rFonts w:eastAsia="Helvetica Neue"/>
          <w:i/>
          <w:iCs/>
          <w:u w:color="000000"/>
          <w:bdr w:val="nil"/>
        </w:rPr>
        <w:t>Against the dark wall a figure appears slowly, a fairy boy of eleven, a changeling, kidnapped, dressed in an Eton suit with glass shoes and a little bronze helmet, holding a book in his hand. He reads from right to left inaudibly, smiling, kissing the page.</w:t>
      </w:r>
      <w:r w:rsidRPr="00E65181">
        <w:rPr>
          <w:rStyle w:val="FootnoteReference"/>
          <w:rFonts w:eastAsia="Helvetica Neue"/>
          <w:i/>
          <w:iCs/>
          <w:u w:color="000000"/>
          <w:bdr w:val="nil"/>
        </w:rPr>
        <w:footnoteReference w:id="130"/>
      </w:r>
      <w:r w:rsidRPr="00E65181">
        <w:rPr>
          <w:rFonts w:eastAsia="Helvetica Neue"/>
          <w:i/>
          <w:iCs/>
          <w:u w:color="000000"/>
          <w:bdr w:val="nil"/>
        </w:rPr>
        <w:t xml:space="preserve"> </w:t>
      </w:r>
    </w:p>
    <w:p w14:paraId="77BACA11" w14:textId="77777777" w:rsidR="003E07D2" w:rsidRPr="00E65181" w:rsidRDefault="003E07D2" w:rsidP="007B662A">
      <w:pPr>
        <w:pBdr>
          <w:top w:val="nil"/>
          <w:left w:val="nil"/>
          <w:bottom w:val="nil"/>
          <w:right w:val="nil"/>
          <w:between w:val="nil"/>
          <w:bar w:val="nil"/>
        </w:pBdr>
        <w:spacing w:line="480" w:lineRule="auto"/>
        <w:rPr>
          <w:rFonts w:eastAsia="Helvetica Neue"/>
          <w:u w:color="000000"/>
          <w:bdr w:val="nil"/>
        </w:rPr>
      </w:pPr>
    </w:p>
    <w:p w14:paraId="66B523CF" w14:textId="3E378932" w:rsidR="00FD173A" w:rsidRPr="00E65181" w:rsidRDefault="004A24E2" w:rsidP="007B662A">
      <w:pPr>
        <w:pBdr>
          <w:top w:val="nil"/>
          <w:left w:val="nil"/>
          <w:bottom w:val="nil"/>
          <w:right w:val="nil"/>
          <w:between w:val="nil"/>
          <w:bar w:val="nil"/>
        </w:pBdr>
        <w:spacing w:line="480" w:lineRule="auto"/>
        <w:rPr>
          <w:rFonts w:eastAsia="Helvetica Neue"/>
          <w:u w:color="000000"/>
          <w:bdr w:val="nil"/>
        </w:rPr>
      </w:pPr>
      <w:r w:rsidRPr="00E65181">
        <w:rPr>
          <w:rFonts w:eastAsia="Helvetica Neue"/>
          <w:u w:color="000000"/>
          <w:bdr w:val="nil"/>
        </w:rPr>
        <w:t xml:space="preserve">Although Rudy’s appearance is bronzed and ‘smiling’, rather than emaciated, the apparition similarly reminds Bloom of </w:t>
      </w:r>
      <w:r w:rsidR="00344A04" w:rsidRPr="00E65181">
        <w:rPr>
          <w:rFonts w:eastAsia="Helvetica Neue"/>
          <w:u w:color="000000"/>
          <w:bdr w:val="nil"/>
        </w:rPr>
        <w:t>an</w:t>
      </w:r>
      <w:r w:rsidRPr="00E65181">
        <w:rPr>
          <w:rFonts w:eastAsia="Helvetica Neue"/>
          <w:u w:color="000000"/>
          <w:bdr w:val="nil"/>
        </w:rPr>
        <w:t xml:space="preserve"> absence. Rudy’s death has created a figurative hole in the centre of Molly and Bloom’s marriage, </w:t>
      </w:r>
      <w:r w:rsidR="006A47D2" w:rsidRPr="00E65181">
        <w:rPr>
          <w:rFonts w:eastAsia="Helvetica Neue"/>
          <w:u w:color="000000"/>
          <w:bdr w:val="nil"/>
        </w:rPr>
        <w:t xml:space="preserve">marked by the bodily ‘holes’ </w:t>
      </w:r>
      <w:r w:rsidRPr="00E65181">
        <w:rPr>
          <w:rFonts w:eastAsia="Helvetica Neue"/>
          <w:u w:color="000000"/>
          <w:bdr w:val="nil"/>
        </w:rPr>
        <w:t xml:space="preserve">as </w:t>
      </w:r>
      <w:r w:rsidR="00344A04" w:rsidRPr="00E65181">
        <w:rPr>
          <w:rFonts w:eastAsia="Helvetica Neue"/>
          <w:u w:color="000000"/>
          <w:bdr w:val="nil"/>
        </w:rPr>
        <w:t>Bloom has been unable to</w:t>
      </w:r>
      <w:r w:rsidR="00BF0EEA" w:rsidRPr="00E65181">
        <w:rPr>
          <w:rFonts w:eastAsia="Helvetica Neue"/>
          <w:u w:color="000000"/>
          <w:bdr w:val="nil"/>
        </w:rPr>
        <w:t xml:space="preserve"> fully</w:t>
      </w:r>
      <w:r w:rsidR="00344A04" w:rsidRPr="00E65181">
        <w:rPr>
          <w:rFonts w:eastAsia="Helvetica Neue"/>
          <w:u w:color="000000"/>
          <w:bdr w:val="nil"/>
        </w:rPr>
        <w:t xml:space="preserve"> </w:t>
      </w:r>
      <w:r w:rsidR="00AB5DC7" w:rsidRPr="00E65181">
        <w:rPr>
          <w:rFonts w:eastAsia="Helvetica Neue"/>
          <w:u w:color="000000"/>
          <w:bdr w:val="nil"/>
        </w:rPr>
        <w:t xml:space="preserve">make love to Molly </w:t>
      </w:r>
      <w:r w:rsidR="00344A04" w:rsidRPr="00E65181">
        <w:rPr>
          <w:rFonts w:eastAsia="Helvetica Neue"/>
          <w:u w:color="000000"/>
          <w:bdr w:val="nil"/>
        </w:rPr>
        <w:t xml:space="preserve">for </w:t>
      </w:r>
      <w:r w:rsidR="00C3728D" w:rsidRPr="00E65181">
        <w:rPr>
          <w:rFonts w:eastAsia="Helvetica Neue"/>
          <w:u w:color="000000"/>
          <w:bdr w:val="nil"/>
        </w:rPr>
        <w:t>‘</w:t>
      </w:r>
      <w:r w:rsidR="0083322A" w:rsidRPr="00E65181">
        <w:rPr>
          <w:rFonts w:eastAsia="Helvetica Neue"/>
          <w:u w:color="000000"/>
          <w:bdr w:val="nil"/>
        </w:rPr>
        <w:t>a period of 10 years, 5 months and 18 days</w:t>
      </w:r>
      <w:r w:rsidR="007B2D97" w:rsidRPr="00E65181">
        <w:rPr>
          <w:rFonts w:eastAsia="Helvetica Neue"/>
          <w:u w:color="000000"/>
          <w:bdr w:val="nil"/>
        </w:rPr>
        <w:t>’ since Rudy’s death</w:t>
      </w:r>
      <w:r w:rsidR="0083322A" w:rsidRPr="00E65181">
        <w:rPr>
          <w:rFonts w:eastAsia="Helvetica Neue"/>
          <w:u w:color="000000"/>
          <w:bdr w:val="nil"/>
        </w:rPr>
        <w:t>.</w:t>
      </w:r>
      <w:r w:rsidR="0083322A" w:rsidRPr="00E65181">
        <w:rPr>
          <w:rStyle w:val="FootnoteReference"/>
          <w:rFonts w:eastAsia="Helvetica Neue"/>
          <w:u w:color="000000"/>
          <w:bdr w:val="nil"/>
        </w:rPr>
        <w:footnoteReference w:id="131"/>
      </w:r>
      <w:r w:rsidR="00344A04" w:rsidRPr="00E65181">
        <w:rPr>
          <w:rFonts w:eastAsia="Helvetica Neue"/>
          <w:u w:color="000000"/>
          <w:bdr w:val="nil"/>
        </w:rPr>
        <w:t xml:space="preserve"> </w:t>
      </w:r>
      <w:r w:rsidR="001213EE" w:rsidRPr="00E65181">
        <w:rPr>
          <w:rFonts w:eastAsia="Helvetica Neue"/>
          <w:u w:color="000000"/>
          <w:bdr w:val="nil"/>
        </w:rPr>
        <w:t xml:space="preserve">In addition to being </w:t>
      </w:r>
      <w:r w:rsidR="00247D08" w:rsidRPr="00E65181">
        <w:rPr>
          <w:rFonts w:eastAsia="Helvetica Neue"/>
          <w:u w:color="000000"/>
          <w:bdr w:val="nil"/>
        </w:rPr>
        <w:t>marked by an absence of sex</w:t>
      </w:r>
      <w:r w:rsidR="001213EE" w:rsidRPr="00E65181">
        <w:rPr>
          <w:rFonts w:eastAsia="Helvetica Neue"/>
          <w:u w:color="000000"/>
          <w:bdr w:val="nil"/>
        </w:rPr>
        <w:t>, the absence of Rudy is further</w:t>
      </w:r>
      <w:r w:rsidR="00247D08" w:rsidRPr="00E65181">
        <w:rPr>
          <w:rFonts w:eastAsia="Helvetica Neue"/>
          <w:u w:color="000000"/>
          <w:bdr w:val="nil"/>
        </w:rPr>
        <w:t xml:space="preserve"> emphasised by the presence of </w:t>
      </w:r>
      <w:r w:rsidR="00D233F5" w:rsidRPr="00E65181">
        <w:rPr>
          <w:rFonts w:eastAsia="Helvetica Neue"/>
          <w:u w:color="000000"/>
          <w:bdr w:val="nil"/>
        </w:rPr>
        <w:t>Molly and Bloom’s</w:t>
      </w:r>
      <w:r w:rsidR="00FF5AB4" w:rsidRPr="00E65181">
        <w:rPr>
          <w:rFonts w:eastAsia="Helvetica Neue"/>
          <w:u w:color="000000"/>
          <w:bdr w:val="nil"/>
        </w:rPr>
        <w:t xml:space="preserve"> </w:t>
      </w:r>
      <w:r w:rsidR="00247D08" w:rsidRPr="00E65181">
        <w:rPr>
          <w:rFonts w:eastAsia="Helvetica Neue"/>
          <w:u w:color="000000"/>
          <w:bdr w:val="nil"/>
        </w:rPr>
        <w:t>daughter, Milly</w:t>
      </w:r>
      <w:r w:rsidR="001213EE" w:rsidRPr="00E65181">
        <w:rPr>
          <w:rFonts w:eastAsia="Helvetica Neue"/>
          <w:u w:color="000000"/>
          <w:bdr w:val="nil"/>
        </w:rPr>
        <w:t>. Bloom associates Milly with</w:t>
      </w:r>
      <w:r w:rsidR="00D233F5" w:rsidRPr="00E65181">
        <w:rPr>
          <w:rFonts w:eastAsia="Helvetica Neue"/>
          <w:u w:color="000000"/>
          <w:bdr w:val="nil"/>
        </w:rPr>
        <w:t xml:space="preserve"> her</w:t>
      </w:r>
      <w:r w:rsidR="001213EE" w:rsidRPr="00E65181">
        <w:rPr>
          <w:rFonts w:eastAsia="Helvetica Neue"/>
          <w:u w:color="000000"/>
          <w:bdr w:val="nil"/>
        </w:rPr>
        <w:t xml:space="preserve"> mother, </w:t>
      </w:r>
      <w:r w:rsidR="00AB5DC7" w:rsidRPr="00E65181">
        <w:rPr>
          <w:rFonts w:eastAsia="Helvetica Neue"/>
          <w:u w:color="000000"/>
          <w:bdr w:val="nil"/>
        </w:rPr>
        <w:t>often referring to her sexual nature</w:t>
      </w:r>
      <w:r w:rsidR="001213EE" w:rsidRPr="00E65181">
        <w:rPr>
          <w:rFonts w:eastAsia="Helvetica Neue"/>
          <w:u w:color="000000"/>
          <w:bdr w:val="nil"/>
        </w:rPr>
        <w:t>, such as when he</w:t>
      </w:r>
      <w:r w:rsidR="00970B9A" w:rsidRPr="00E65181">
        <w:rPr>
          <w:rFonts w:eastAsia="Helvetica Neue"/>
          <w:u w:color="000000"/>
          <w:bdr w:val="nil"/>
        </w:rPr>
        <w:t xml:space="preserve"> thinks of</w:t>
      </w:r>
      <w:r w:rsidR="006D193C" w:rsidRPr="00E65181">
        <w:rPr>
          <w:rFonts w:eastAsia="Helvetica Neue"/>
          <w:u w:color="000000"/>
          <w:bdr w:val="nil"/>
        </w:rPr>
        <w:t xml:space="preserve"> </w:t>
      </w:r>
      <w:r w:rsidR="00970B9A" w:rsidRPr="00E65181">
        <w:rPr>
          <w:rFonts w:eastAsia="Helvetica Neue"/>
          <w:u w:color="000000"/>
          <w:bdr w:val="nil"/>
        </w:rPr>
        <w:t>the night Milly brought a</w:t>
      </w:r>
      <w:r w:rsidR="007B2D97" w:rsidRPr="00E65181">
        <w:rPr>
          <w:rFonts w:eastAsia="Helvetica Neue"/>
          <w:u w:color="000000"/>
          <w:bdr w:val="nil"/>
        </w:rPr>
        <w:t xml:space="preserve"> little</w:t>
      </w:r>
      <w:r w:rsidR="00970B9A" w:rsidRPr="00E65181">
        <w:rPr>
          <w:rFonts w:eastAsia="Helvetica Neue"/>
          <w:u w:color="000000"/>
          <w:bdr w:val="nil"/>
        </w:rPr>
        <w:t xml:space="preserve"> </w:t>
      </w:r>
      <w:r w:rsidR="007B2D97" w:rsidRPr="00E65181">
        <w:rPr>
          <w:rFonts w:eastAsia="Helvetica Neue"/>
          <w:u w:color="000000"/>
          <w:bdr w:val="nil"/>
        </w:rPr>
        <w:t>mirror</w:t>
      </w:r>
      <w:r w:rsidR="00970B9A" w:rsidRPr="00E65181">
        <w:rPr>
          <w:rFonts w:eastAsia="Helvetica Neue"/>
          <w:u w:color="000000"/>
          <w:bdr w:val="nil"/>
        </w:rPr>
        <w:t xml:space="preserve"> into the parlour</w:t>
      </w:r>
      <w:r w:rsidR="001213EE" w:rsidRPr="00E65181">
        <w:rPr>
          <w:rFonts w:eastAsia="Helvetica Neue"/>
          <w:u w:color="000000"/>
          <w:bdr w:val="nil"/>
        </w:rPr>
        <w:t>, and exclaimed ‘</w:t>
      </w:r>
      <w:r w:rsidR="00970B9A" w:rsidRPr="00E65181">
        <w:rPr>
          <w:rFonts w:eastAsia="Helvetica Neue"/>
          <w:u w:color="000000"/>
          <w:bdr w:val="nil"/>
        </w:rPr>
        <w:t xml:space="preserve">O, look what I found in </w:t>
      </w:r>
      <w:r w:rsidR="00FD173A" w:rsidRPr="00E65181">
        <w:rPr>
          <w:rFonts w:eastAsia="Helvetica Neue"/>
          <w:u w:color="000000"/>
          <w:bdr w:val="nil"/>
        </w:rPr>
        <w:t>professor</w:t>
      </w:r>
      <w:r w:rsidR="00970B9A" w:rsidRPr="00E65181">
        <w:rPr>
          <w:rFonts w:eastAsia="Helvetica Neue"/>
          <w:u w:color="000000"/>
          <w:bdr w:val="nil"/>
        </w:rPr>
        <w:t xml:space="preserve"> Goodwin’s ha</w:t>
      </w:r>
      <w:r w:rsidR="007B2D97" w:rsidRPr="00E65181">
        <w:rPr>
          <w:rFonts w:eastAsia="Helvetica Neue"/>
          <w:u w:color="000000"/>
          <w:bdr w:val="nil"/>
        </w:rPr>
        <w:t>t</w:t>
      </w:r>
      <w:r w:rsidR="00970B9A" w:rsidRPr="00E65181">
        <w:rPr>
          <w:rFonts w:eastAsia="Helvetica Neue"/>
          <w:u w:color="000000"/>
          <w:bdr w:val="nil"/>
        </w:rPr>
        <w:t>!</w:t>
      </w:r>
      <w:r w:rsidR="001213EE" w:rsidRPr="00E65181">
        <w:rPr>
          <w:rFonts w:eastAsia="Helvetica Neue"/>
          <w:u w:color="000000"/>
          <w:bdr w:val="nil"/>
        </w:rPr>
        <w:t>’</w:t>
      </w:r>
      <w:r w:rsidR="00B356DB" w:rsidRPr="00E65181">
        <w:rPr>
          <w:rFonts w:eastAsia="Helvetica Neue"/>
          <w:u w:color="000000"/>
          <w:bdr w:val="nil"/>
        </w:rPr>
        <w:t>.</w:t>
      </w:r>
      <w:r w:rsidR="001213EE" w:rsidRPr="00E65181">
        <w:rPr>
          <w:rFonts w:eastAsia="Helvetica Neue"/>
          <w:u w:color="000000"/>
          <w:bdr w:val="nil"/>
        </w:rPr>
        <w:t xml:space="preserve"> Bloom then thinks ‘s</w:t>
      </w:r>
      <w:r w:rsidR="00970B9A" w:rsidRPr="00E65181">
        <w:rPr>
          <w:rFonts w:eastAsia="Helvetica Neue"/>
          <w:u w:color="000000"/>
          <w:bdr w:val="nil"/>
        </w:rPr>
        <w:t>ex break</w:t>
      </w:r>
      <w:r w:rsidR="00BF0EEA" w:rsidRPr="00E65181">
        <w:rPr>
          <w:rFonts w:eastAsia="Helvetica Neue"/>
          <w:u w:color="000000"/>
          <w:bdr w:val="nil"/>
        </w:rPr>
        <w:t>ing</w:t>
      </w:r>
      <w:r w:rsidR="00970B9A" w:rsidRPr="00E65181">
        <w:rPr>
          <w:rFonts w:eastAsia="Helvetica Neue"/>
          <w:u w:color="000000"/>
          <w:bdr w:val="nil"/>
        </w:rPr>
        <w:t xml:space="preserve"> out even then. Pert little piece she was’.</w:t>
      </w:r>
      <w:r w:rsidR="00970B9A" w:rsidRPr="00E65181">
        <w:rPr>
          <w:rStyle w:val="FootnoteReference"/>
          <w:rFonts w:eastAsia="Helvetica Neue"/>
          <w:u w:color="000000"/>
          <w:bdr w:val="nil"/>
        </w:rPr>
        <w:footnoteReference w:id="132"/>
      </w:r>
      <w:r w:rsidR="00970B9A" w:rsidRPr="00E65181">
        <w:rPr>
          <w:rFonts w:eastAsia="Helvetica Neue"/>
          <w:u w:color="000000"/>
          <w:bdr w:val="nil"/>
        </w:rPr>
        <w:t xml:space="preserve"> </w:t>
      </w:r>
      <w:r w:rsidR="001213EE" w:rsidRPr="00E65181">
        <w:rPr>
          <w:rFonts w:eastAsia="Helvetica Neue"/>
          <w:u w:color="000000"/>
          <w:bdr w:val="nil"/>
        </w:rPr>
        <w:t xml:space="preserve">By associating Milly with Molly, </w:t>
      </w:r>
      <w:r w:rsidR="00FD173A" w:rsidRPr="00E65181">
        <w:rPr>
          <w:rFonts w:eastAsia="Helvetica Neue"/>
          <w:u w:color="000000"/>
          <w:bdr w:val="nil"/>
        </w:rPr>
        <w:t xml:space="preserve">Bloom emphasises the notion that Molly has her </w:t>
      </w:r>
      <w:r w:rsidR="00FD173A" w:rsidRPr="00E65181">
        <w:rPr>
          <w:rFonts w:eastAsia="Helvetica Neue"/>
          <w:u w:color="000000"/>
          <w:bdr w:val="nil"/>
        </w:rPr>
        <w:lastRenderedPageBreak/>
        <w:t>ego replacement in her daughter, while he is missing his</w:t>
      </w:r>
      <w:r w:rsidR="00D641FC" w:rsidRPr="00E65181">
        <w:rPr>
          <w:rFonts w:eastAsia="Helvetica Neue"/>
          <w:u w:color="000000"/>
          <w:bdr w:val="nil"/>
        </w:rPr>
        <w:t xml:space="preserve"> own</w:t>
      </w:r>
      <w:r w:rsidR="00FD173A" w:rsidRPr="00E65181">
        <w:rPr>
          <w:rFonts w:eastAsia="Helvetica Neue"/>
          <w:u w:color="000000"/>
          <w:bdr w:val="nil"/>
        </w:rPr>
        <w:t xml:space="preserve">. This results in a gender imbalance that adds to the fragmentary </w:t>
      </w:r>
      <w:r w:rsidR="00D233F5" w:rsidRPr="00E65181">
        <w:rPr>
          <w:rFonts w:eastAsia="Helvetica Neue"/>
          <w:u w:color="000000"/>
          <w:bdr w:val="nil"/>
        </w:rPr>
        <w:t>centre</w:t>
      </w:r>
      <w:r w:rsidR="00FD173A" w:rsidRPr="00E65181">
        <w:rPr>
          <w:rFonts w:eastAsia="Helvetica Neue"/>
          <w:u w:color="000000"/>
          <w:bdr w:val="nil"/>
        </w:rPr>
        <w:t xml:space="preserve">, or hole, of the text, intertwined with the female body as male absence and fear always revolves around female presence. This causes </w:t>
      </w:r>
      <w:r w:rsidR="004F4E14" w:rsidRPr="00E65181">
        <w:rPr>
          <w:rFonts w:eastAsia="Helvetica Neue"/>
          <w:u w:color="000000"/>
          <w:bdr w:val="nil"/>
        </w:rPr>
        <w:t>Bloom to look for a</w:t>
      </w:r>
      <w:r w:rsidR="00FD173A" w:rsidRPr="00E65181">
        <w:rPr>
          <w:rFonts w:eastAsia="Helvetica Neue"/>
          <w:u w:color="000000"/>
          <w:bdr w:val="nil"/>
        </w:rPr>
        <w:t>n</w:t>
      </w:r>
      <w:r w:rsidR="004F4E14" w:rsidRPr="00E65181">
        <w:rPr>
          <w:rFonts w:eastAsia="Helvetica Neue"/>
          <w:u w:color="000000"/>
          <w:bdr w:val="nil"/>
        </w:rPr>
        <w:t xml:space="preserve"> </w:t>
      </w:r>
      <w:r w:rsidR="00FD173A" w:rsidRPr="00E65181">
        <w:rPr>
          <w:rFonts w:eastAsia="Helvetica Neue"/>
          <w:u w:color="000000"/>
          <w:bdr w:val="nil"/>
        </w:rPr>
        <w:t xml:space="preserve">ego </w:t>
      </w:r>
      <w:r w:rsidR="004F4E14" w:rsidRPr="00E65181">
        <w:rPr>
          <w:rFonts w:eastAsia="Helvetica Neue"/>
          <w:u w:color="000000"/>
          <w:bdr w:val="nil"/>
        </w:rPr>
        <w:t>replacement in Stephen</w:t>
      </w:r>
      <w:r w:rsidR="00FD173A" w:rsidRPr="00E65181">
        <w:rPr>
          <w:rFonts w:eastAsia="Helvetica Neue"/>
          <w:u w:color="000000"/>
          <w:bdr w:val="nil"/>
        </w:rPr>
        <w:t xml:space="preserve">, </w:t>
      </w:r>
      <w:r w:rsidR="004F4E14" w:rsidRPr="00E65181">
        <w:rPr>
          <w:rFonts w:eastAsia="Helvetica Neue"/>
          <w:u w:color="000000"/>
          <w:bdr w:val="nil"/>
        </w:rPr>
        <w:t>figured in the apparition of Rudy, as critics such as Erwin R. Steinburg have noted parallels between the</w:t>
      </w:r>
      <w:r w:rsidR="00FD173A" w:rsidRPr="00E65181">
        <w:rPr>
          <w:rFonts w:eastAsia="Helvetica Neue"/>
          <w:u w:color="000000"/>
          <w:bdr w:val="nil"/>
        </w:rPr>
        <w:t xml:space="preserve"> ‘fairy boy of eleven’</w:t>
      </w:r>
      <w:r w:rsidR="004F4E14" w:rsidRPr="00E65181">
        <w:rPr>
          <w:rFonts w:eastAsia="Helvetica Neue"/>
          <w:u w:color="000000"/>
          <w:bdr w:val="nil"/>
        </w:rPr>
        <w:t xml:space="preserve"> and Stephen, Bloom’s idealised son, since the text’s conception.</w:t>
      </w:r>
      <w:r w:rsidR="004F4E14" w:rsidRPr="00E65181">
        <w:rPr>
          <w:rStyle w:val="FootnoteReference"/>
          <w:rFonts w:eastAsia="Helvetica Neue"/>
          <w:u w:color="000000"/>
          <w:bdr w:val="nil"/>
        </w:rPr>
        <w:footnoteReference w:id="133"/>
      </w:r>
      <w:r w:rsidR="00FD173A" w:rsidRPr="00E65181">
        <w:rPr>
          <w:rFonts w:eastAsia="Helvetica Neue"/>
          <w:u w:color="000000"/>
          <w:bdr w:val="nil"/>
        </w:rPr>
        <w:t xml:space="preserve"> Rudy here is a ‘changeling’, a figment of Bloom’s imagination which temporarily plugs the </w:t>
      </w:r>
      <w:r w:rsidR="008F0F7A" w:rsidRPr="00E65181">
        <w:rPr>
          <w:rFonts w:eastAsia="Helvetica Neue"/>
          <w:u w:color="000000"/>
          <w:bdr w:val="nil"/>
        </w:rPr>
        <w:t>grief of the missing son. However, like Stephen’s apparition of the mother, the image of Rudy only seeks to remind Bloom of Rudy’s absence, reinforcing the hole</w:t>
      </w:r>
      <w:r w:rsidR="007B2D97" w:rsidRPr="00E65181">
        <w:rPr>
          <w:rFonts w:eastAsia="Helvetica Neue"/>
          <w:u w:color="000000"/>
          <w:bdr w:val="nil"/>
        </w:rPr>
        <w:t xml:space="preserve"> or O</w:t>
      </w:r>
      <w:r w:rsidR="008F0F7A" w:rsidRPr="00E65181">
        <w:rPr>
          <w:rFonts w:eastAsia="Helvetica Neue"/>
          <w:u w:color="000000"/>
          <w:bdr w:val="nil"/>
        </w:rPr>
        <w:t xml:space="preserve"> (embodied by Milly and Molly), that lies at the centre of Bloom’s daily life. </w:t>
      </w:r>
    </w:p>
    <w:p w14:paraId="4D01D863" w14:textId="39B9EECC" w:rsidR="00DD0782" w:rsidRPr="00E65181" w:rsidRDefault="0019576B" w:rsidP="008F0F7A">
      <w:pPr>
        <w:pBdr>
          <w:top w:val="nil"/>
          <w:left w:val="nil"/>
          <w:bottom w:val="nil"/>
          <w:right w:val="nil"/>
          <w:between w:val="nil"/>
          <w:bar w:val="nil"/>
        </w:pBdr>
        <w:spacing w:line="480" w:lineRule="auto"/>
        <w:ind w:firstLine="720"/>
        <w:rPr>
          <w:rFonts w:eastAsia="Helvetica Neue"/>
          <w:u w:color="000000"/>
          <w:bdr w:val="nil"/>
        </w:rPr>
      </w:pPr>
      <w:r w:rsidRPr="00E65181">
        <w:rPr>
          <w:rFonts w:eastAsia="Helvetica Neue"/>
          <w:u w:color="000000"/>
          <w:bdr w:val="nil"/>
        </w:rPr>
        <w:t>In</w:t>
      </w:r>
      <w:r w:rsidR="00DD0782" w:rsidRPr="00E65181">
        <w:rPr>
          <w:rFonts w:eastAsia="Helvetica Neue"/>
          <w:u w:color="000000"/>
          <w:bdr w:val="nil"/>
        </w:rPr>
        <w:t xml:space="preserve"> </w:t>
      </w:r>
      <w:r w:rsidR="00DD0782" w:rsidRPr="00E65181">
        <w:rPr>
          <w:rFonts w:eastAsia="Helvetica Neue"/>
          <w:i/>
          <w:iCs/>
          <w:u w:color="000000"/>
          <w:bdr w:val="nil"/>
        </w:rPr>
        <w:t>Finnegans Wake</w:t>
      </w:r>
      <w:r w:rsidR="00DD0782" w:rsidRPr="00E65181">
        <w:rPr>
          <w:rFonts w:eastAsia="Helvetica Neue"/>
          <w:u w:color="000000"/>
          <w:bdr w:val="nil"/>
        </w:rPr>
        <w:t>, this centre is more explicit and overt, taking a similar, womb-like form which is refigured in the form of multiple</w:t>
      </w:r>
      <w:r w:rsidR="00D57EDA" w:rsidRPr="00E65181">
        <w:rPr>
          <w:rFonts w:eastAsia="Helvetica Neue"/>
          <w:u w:color="000000"/>
          <w:bdr w:val="nil"/>
        </w:rPr>
        <w:t xml:space="preserve"> gynaecological</w:t>
      </w:r>
      <w:r w:rsidR="00DD0782" w:rsidRPr="00E65181">
        <w:rPr>
          <w:rFonts w:eastAsia="Helvetica Neue"/>
          <w:u w:color="000000"/>
          <w:bdr w:val="nil"/>
        </w:rPr>
        <w:t xml:space="preserve"> metaphors and symbols.</w:t>
      </w:r>
      <w:r w:rsidR="00B356DB" w:rsidRPr="00E65181">
        <w:rPr>
          <w:rStyle w:val="FootnoteReference"/>
          <w:rFonts w:eastAsia="Helvetica Neue"/>
          <w:u w:color="000000"/>
          <w:bdr w:val="nil"/>
        </w:rPr>
        <w:footnoteReference w:id="134"/>
      </w:r>
      <w:r w:rsidR="00DD0782" w:rsidRPr="00E65181">
        <w:rPr>
          <w:rFonts w:eastAsia="Helvetica Neue"/>
          <w:u w:color="000000"/>
          <w:bdr w:val="nil"/>
        </w:rPr>
        <w:t xml:space="preserve"> In </w:t>
      </w:r>
      <w:r w:rsidR="00DD0782" w:rsidRPr="00E65181">
        <w:rPr>
          <w:rFonts w:eastAsia="Helvetica Neue"/>
          <w:i/>
          <w:iCs/>
          <w:u w:color="000000"/>
          <w:bdr w:val="nil"/>
        </w:rPr>
        <w:t>Finnegans Wake</w:t>
      </w:r>
      <w:r w:rsidR="00DD0782" w:rsidRPr="00E65181">
        <w:rPr>
          <w:rFonts w:eastAsia="Helvetica Neue"/>
          <w:u w:color="000000"/>
          <w:bdr w:val="nil"/>
        </w:rPr>
        <w:t>, the O also marks the simultaneous presence and absence (life and death) present in literature, highlighted as writing, according to Blanchot, is built on ‘on top of its own ruins’.</w:t>
      </w:r>
      <w:r w:rsidR="00DD0782" w:rsidRPr="00E65181">
        <w:rPr>
          <w:rFonts w:eastAsia="Helvetica Neue"/>
          <w:u w:color="000000"/>
          <w:bdr w:val="nil"/>
          <w:vertAlign w:val="superscript"/>
        </w:rPr>
        <w:footnoteReference w:id="135"/>
      </w:r>
      <w:r w:rsidR="00DD0782" w:rsidRPr="00E65181">
        <w:rPr>
          <w:rFonts w:eastAsia="Helvetica Neue"/>
          <w:u w:color="000000"/>
          <w:bdr w:val="nil"/>
        </w:rPr>
        <w:t xml:space="preserve"> This parallel can be understood through Sigmund Freud’s theory of the death drive (1920),</w:t>
      </w:r>
      <w:r w:rsidR="00F57C7F" w:rsidRPr="00E65181">
        <w:rPr>
          <w:rFonts w:eastAsia="Helvetica Neue"/>
          <w:u w:color="000000"/>
          <w:bdr w:val="nil"/>
        </w:rPr>
        <w:t xml:space="preserve"> which recalls the womb as</w:t>
      </w:r>
      <w:r w:rsidR="00DD0782" w:rsidRPr="00E65181">
        <w:rPr>
          <w:rFonts w:eastAsia="Helvetica Neue"/>
          <w:u w:color="000000"/>
          <w:bdr w:val="nil"/>
        </w:rPr>
        <w:t xml:space="preserve"> he asserts that we have in us an urge for completion, a desire to return to the ‘old state of things, an initial state from which the living entity has at one time or other departed and to which it is striving to return by the circuitous paths along which its development leads’.</w:t>
      </w:r>
      <w:r w:rsidR="00DD0782" w:rsidRPr="00E65181">
        <w:rPr>
          <w:rFonts w:eastAsia="Helvetica Neue"/>
          <w:u w:color="000000"/>
          <w:bdr w:val="nil"/>
          <w:vertAlign w:val="superscript"/>
        </w:rPr>
        <w:footnoteReference w:id="136"/>
      </w:r>
      <w:r w:rsidR="00DD0782" w:rsidRPr="00E65181">
        <w:rPr>
          <w:rFonts w:eastAsia="Helvetica Neue"/>
          <w:u w:color="000000"/>
          <w:bdr w:val="nil"/>
        </w:rPr>
        <w:t xml:space="preserve"> Declaring that in all humans there is a drive towards death, an instinct which pushes us to seek an earlier, inanimate state which was present before life, a dialectic emerges between these two conflicting drives, forming the crux of Freud’s theory as </w:t>
      </w:r>
      <w:r w:rsidR="00DD0782" w:rsidRPr="00E65181">
        <w:rPr>
          <w:rFonts w:eastAsia="Helvetica Neue"/>
          <w:u w:color="000000"/>
          <w:bdr w:val="nil"/>
        </w:rPr>
        <w:lastRenderedPageBreak/>
        <w:t xml:space="preserve">he asserts that </w:t>
      </w:r>
      <w:r w:rsidR="00DD0782" w:rsidRPr="00E65181">
        <w:rPr>
          <w:rFonts w:eastAsia="Helvetica Neue"/>
          <w:i/>
          <w:iCs/>
          <w:u w:color="000000"/>
          <w:bdr w:val="nil"/>
        </w:rPr>
        <w:t>‘the aim of all life is death</w:t>
      </w:r>
      <w:r w:rsidR="00DD0782" w:rsidRPr="00E65181">
        <w:rPr>
          <w:rFonts w:eastAsia="Helvetica Neue"/>
          <w:u w:color="000000"/>
          <w:bdr w:val="nil"/>
        </w:rPr>
        <w:t>’ and our compulsion to repeat is simply a means of delaying and fulfilling the death drive.</w:t>
      </w:r>
      <w:r w:rsidR="00DD0782" w:rsidRPr="00E65181">
        <w:rPr>
          <w:rFonts w:eastAsia="Helvetica Neue"/>
          <w:u w:color="000000"/>
          <w:bdr w:val="nil"/>
          <w:vertAlign w:val="superscript"/>
        </w:rPr>
        <w:footnoteReference w:id="137"/>
      </w:r>
      <w:r w:rsidR="00DD0782" w:rsidRPr="00E65181">
        <w:rPr>
          <w:rFonts w:eastAsia="Helvetica Neue"/>
          <w:u w:color="000000"/>
          <w:bdr w:val="nil"/>
        </w:rPr>
        <w:t xml:space="preserve"> This same drive is figured in literature. Literature is a drive towards death because writing is a simulation of life, articulated by Peter Brooks as he asserts that Freud’s death drive, is the ‘very motor of narrative’ as the text provides a ‘theory of comprehension on the dynamic of lifespan’.</w:t>
      </w:r>
      <w:r w:rsidR="00DD0782" w:rsidRPr="00E65181">
        <w:rPr>
          <w:rFonts w:eastAsia="Helvetica Neue"/>
          <w:u w:color="000000"/>
          <w:bdr w:val="nil"/>
          <w:vertAlign w:val="superscript"/>
        </w:rPr>
        <w:footnoteReference w:id="138"/>
      </w:r>
      <w:r w:rsidR="00DD0782" w:rsidRPr="00E65181">
        <w:rPr>
          <w:rFonts w:eastAsia="Helvetica Neue"/>
          <w:u w:color="000000"/>
          <w:bdr w:val="nil"/>
        </w:rPr>
        <w:t xml:space="preserve"> In </w:t>
      </w:r>
      <w:r w:rsidR="00DD0782" w:rsidRPr="00E65181">
        <w:rPr>
          <w:rFonts w:eastAsia="Helvetica Neue"/>
          <w:i/>
          <w:iCs/>
          <w:u w:color="000000"/>
          <w:bdr w:val="nil"/>
        </w:rPr>
        <w:t>Finnegans Wake</w:t>
      </w:r>
      <w:r w:rsidR="00DD0782" w:rsidRPr="00E65181">
        <w:rPr>
          <w:rFonts w:eastAsia="Helvetica Neue"/>
          <w:u w:color="000000"/>
          <w:bdr w:val="nil"/>
        </w:rPr>
        <w:t>, this dynamic of lifespan is both figurative and literal</w:t>
      </w:r>
      <w:r w:rsidR="00FF5AB4" w:rsidRPr="00E65181">
        <w:rPr>
          <w:rFonts w:eastAsia="Helvetica Neue"/>
          <w:u w:color="000000"/>
          <w:bdr w:val="nil"/>
        </w:rPr>
        <w:t>:</w:t>
      </w:r>
      <w:r w:rsidR="00DD0782" w:rsidRPr="00E65181">
        <w:rPr>
          <w:rFonts w:eastAsia="Helvetica Neue"/>
          <w:u w:color="000000"/>
          <w:bdr w:val="nil"/>
        </w:rPr>
        <w:t xml:space="preserve"> </w:t>
      </w:r>
      <w:r w:rsidR="00FF5AB4" w:rsidRPr="00E65181">
        <w:rPr>
          <w:rFonts w:eastAsia="Helvetica Neue"/>
          <w:u w:color="000000"/>
          <w:bdr w:val="nil"/>
        </w:rPr>
        <w:t>l</w:t>
      </w:r>
      <w:r w:rsidR="00DD0782" w:rsidRPr="00E65181">
        <w:rPr>
          <w:rFonts w:eastAsia="Helvetica Neue"/>
          <w:u w:color="000000"/>
          <w:bdr w:val="nil"/>
        </w:rPr>
        <w:t xml:space="preserve">iteral, in the sense that the book expands four billion </w:t>
      </w:r>
      <w:r w:rsidR="008F0F7A" w:rsidRPr="00E65181">
        <w:rPr>
          <w:rFonts w:eastAsia="Helvetica Neue"/>
          <w:u w:color="000000"/>
          <w:bdr w:val="nil"/>
        </w:rPr>
        <w:t>years’ worth</w:t>
      </w:r>
      <w:r w:rsidR="00DD0782" w:rsidRPr="00E65181">
        <w:rPr>
          <w:rFonts w:eastAsia="Helvetica Neue"/>
          <w:u w:color="000000"/>
          <w:bdr w:val="nil"/>
        </w:rPr>
        <w:t xml:space="preserve"> of history and evolution, tracing the lifespan of humanity through Vico’s three-part historical cycle</w:t>
      </w:r>
      <w:r w:rsidR="00FF5AB4" w:rsidRPr="00E65181">
        <w:rPr>
          <w:rFonts w:eastAsia="Helvetica Neue"/>
          <w:u w:color="000000"/>
          <w:bdr w:val="nil"/>
        </w:rPr>
        <w:t>;</w:t>
      </w:r>
      <w:r w:rsidR="00005A2F" w:rsidRPr="00E65181">
        <w:rPr>
          <w:rFonts w:eastAsia="Helvetica Neue"/>
          <w:u w:color="000000"/>
          <w:bdr w:val="nil"/>
        </w:rPr>
        <w:t xml:space="preserve"> </w:t>
      </w:r>
      <w:r w:rsidR="00DD0782" w:rsidRPr="00E65181">
        <w:rPr>
          <w:rFonts w:eastAsia="Helvetica Neue"/>
          <w:u w:color="000000"/>
          <w:bdr w:val="nil"/>
        </w:rPr>
        <w:t xml:space="preserve">Figurative, in the sense that Joyce appears to use the metaphor of the female body to articulate complex philosophical conundrums, including the philosophy of literature. </w:t>
      </w:r>
    </w:p>
    <w:p w14:paraId="0DB5F864" w14:textId="39DF38A0" w:rsidR="006A47D2" w:rsidRPr="00E65181" w:rsidRDefault="00DD0782" w:rsidP="006A47D2">
      <w:pPr>
        <w:pBdr>
          <w:top w:val="nil"/>
          <w:left w:val="nil"/>
          <w:bottom w:val="nil"/>
          <w:right w:val="nil"/>
          <w:between w:val="nil"/>
          <w:bar w:val="nil"/>
        </w:pBdr>
        <w:spacing w:line="480" w:lineRule="auto"/>
        <w:ind w:firstLine="720"/>
        <w:rPr>
          <w:rFonts w:eastAsia="Helvetica Neue"/>
          <w:color w:val="000000" w:themeColor="text1"/>
          <w:u w:color="000000"/>
          <w:bdr w:val="nil"/>
        </w:rPr>
      </w:pPr>
      <w:r w:rsidRPr="00E65181">
        <w:rPr>
          <w:rFonts w:eastAsia="Helvetica Neue"/>
          <w:u w:color="000000"/>
          <w:bdr w:val="nil"/>
        </w:rPr>
        <w:t xml:space="preserve">This is particularly seen </w:t>
      </w:r>
      <w:r w:rsidR="008C1A91" w:rsidRPr="00E65181">
        <w:rPr>
          <w:rFonts w:eastAsia="Helvetica Neue"/>
          <w:u w:color="000000"/>
          <w:bdr w:val="nil"/>
        </w:rPr>
        <w:t>through</w:t>
      </w:r>
      <w:r w:rsidRPr="00E65181">
        <w:rPr>
          <w:rFonts w:eastAsia="Helvetica Neue"/>
          <w:u w:color="000000"/>
          <w:bdr w:val="nil"/>
        </w:rPr>
        <w:t xml:space="preserve"> the womb/tomb parallel that emerges </w:t>
      </w:r>
      <w:r w:rsidR="00C67CCB" w:rsidRPr="00E65181">
        <w:rPr>
          <w:rFonts w:eastAsia="Helvetica Neue"/>
          <w:u w:color="000000"/>
          <w:bdr w:val="nil"/>
        </w:rPr>
        <w:t>throughout</w:t>
      </w:r>
      <w:r w:rsidRPr="00E65181">
        <w:rPr>
          <w:rFonts w:eastAsia="Helvetica Neue"/>
          <w:u w:color="000000"/>
          <w:bdr w:val="nil"/>
        </w:rPr>
        <w:t xml:space="preserve"> Joyce’s work</w:t>
      </w:r>
      <w:r w:rsidR="00414517" w:rsidRPr="00E65181">
        <w:rPr>
          <w:rFonts w:eastAsia="Helvetica Neue"/>
          <w:u w:color="000000"/>
          <w:bdr w:val="nil"/>
        </w:rPr>
        <w:t xml:space="preserve">. </w:t>
      </w:r>
      <w:r w:rsidRPr="00E65181">
        <w:rPr>
          <w:rFonts w:eastAsia="Helvetica Neue"/>
          <w:u w:color="000000"/>
          <w:bdr w:val="nil"/>
        </w:rPr>
        <w:t xml:space="preserve">Echoing a similar sentiment to Freud’s death drive, womb/tomb theory posits that once we </w:t>
      </w:r>
      <w:r w:rsidR="00B356DB" w:rsidRPr="00E65181">
        <w:rPr>
          <w:rFonts w:eastAsia="Helvetica Neue"/>
          <w:u w:color="000000"/>
          <w:bdr w:val="nil"/>
        </w:rPr>
        <w:t>enter</w:t>
      </w:r>
      <w:r w:rsidRPr="00E65181">
        <w:rPr>
          <w:rFonts w:eastAsia="Helvetica Neue"/>
          <w:u w:color="000000"/>
          <w:bdr w:val="nil"/>
        </w:rPr>
        <w:t xml:space="preserve"> life through birth, we are immediately moving towards death. </w:t>
      </w:r>
      <w:r w:rsidR="00414517" w:rsidRPr="00E65181">
        <w:rPr>
          <w:rFonts w:eastAsia="Helvetica Neue"/>
          <w:u w:color="000000"/>
          <w:bdr w:val="nil"/>
        </w:rPr>
        <w:t>Womb/tomb parallels have appeared in</w:t>
      </w:r>
      <w:r w:rsidR="00B356DB" w:rsidRPr="00E65181">
        <w:rPr>
          <w:rFonts w:eastAsia="Helvetica Neue"/>
          <w:u w:color="000000"/>
          <w:bdr w:val="nil"/>
        </w:rPr>
        <w:t xml:space="preserve"> works such as</w:t>
      </w:r>
      <w:r w:rsidR="00414517" w:rsidRPr="00E65181">
        <w:rPr>
          <w:rFonts w:eastAsia="Helvetica Neue"/>
          <w:u w:color="000000"/>
          <w:bdr w:val="nil"/>
        </w:rPr>
        <w:t xml:space="preserve"> Samuel Beckett’s </w:t>
      </w:r>
      <w:r w:rsidR="00414517" w:rsidRPr="00E65181">
        <w:rPr>
          <w:rFonts w:eastAsia="Helvetica Neue"/>
          <w:i/>
          <w:iCs/>
          <w:u w:color="000000"/>
          <w:bdr w:val="nil"/>
        </w:rPr>
        <w:t>Waiting for Godot</w:t>
      </w:r>
      <w:r w:rsidR="00414517" w:rsidRPr="00E65181">
        <w:rPr>
          <w:rFonts w:eastAsia="Helvetica Neue"/>
          <w:u w:color="000000"/>
          <w:bdr w:val="nil"/>
        </w:rPr>
        <w:t xml:space="preserve"> (1953), when he declares that women ‘give birth astride of a grave, the light</w:t>
      </w:r>
      <w:r w:rsidR="00A05086">
        <w:rPr>
          <w:rFonts w:eastAsia="Helvetica Neue"/>
          <w:u w:color="000000"/>
          <w:bdr w:val="nil"/>
        </w:rPr>
        <w:t xml:space="preserve"> </w:t>
      </w:r>
      <w:r w:rsidR="00414517" w:rsidRPr="00E65181">
        <w:rPr>
          <w:rFonts w:eastAsia="Helvetica Neue"/>
          <w:u w:color="000000"/>
          <w:bdr w:val="nil"/>
        </w:rPr>
        <w:t>gleams</w:t>
      </w:r>
      <w:r w:rsidR="00A05086">
        <w:rPr>
          <w:rFonts w:eastAsia="Helvetica Neue"/>
          <w:u w:color="000000"/>
          <w:bdr w:val="nil"/>
        </w:rPr>
        <w:t xml:space="preserve"> an</w:t>
      </w:r>
      <w:r w:rsidR="00414517" w:rsidRPr="00E65181">
        <w:rPr>
          <w:rFonts w:eastAsia="Helvetica Neue"/>
          <w:u w:color="000000"/>
          <w:bdr w:val="nil"/>
        </w:rPr>
        <w:t xml:space="preserve"> instant, then it’s night once more’.</w:t>
      </w:r>
      <w:r w:rsidR="00414517" w:rsidRPr="00E65181">
        <w:rPr>
          <w:rStyle w:val="FootnoteReference"/>
          <w:rFonts w:eastAsia="Helvetica Neue"/>
          <w:u w:color="000000"/>
          <w:bdr w:val="nil"/>
        </w:rPr>
        <w:footnoteReference w:id="139"/>
      </w:r>
      <w:r w:rsidR="00414517" w:rsidRPr="00E65181">
        <w:rPr>
          <w:rFonts w:eastAsia="Helvetica Neue"/>
          <w:u w:color="000000"/>
          <w:bdr w:val="nil"/>
        </w:rPr>
        <w:t xml:space="preserve"> Shakespeare also utilised the womb/tomb pairing in both </w:t>
      </w:r>
      <w:r w:rsidR="00414517" w:rsidRPr="00E65181">
        <w:rPr>
          <w:rFonts w:eastAsia="Helvetica Neue"/>
          <w:i/>
          <w:iCs/>
          <w:u w:color="000000"/>
          <w:bdr w:val="nil"/>
        </w:rPr>
        <w:t xml:space="preserve">Romeo and Juliet </w:t>
      </w:r>
      <w:r w:rsidR="00414517" w:rsidRPr="00E65181">
        <w:rPr>
          <w:rFonts w:eastAsia="Helvetica Neue"/>
          <w:u w:color="000000"/>
          <w:bdr w:val="nil"/>
        </w:rPr>
        <w:t>(1597), when Friar Lawrence declares that ‘the earth that’s nature’s mother is her tomb;/ What is her burying grave that is her womb’, and in ‘Sonnet 86’, where he writes that they were ‘making their tomb the womb wherein they grew’.</w:t>
      </w:r>
      <w:r w:rsidR="00414517" w:rsidRPr="00E65181">
        <w:rPr>
          <w:rStyle w:val="FootnoteReference"/>
          <w:rFonts w:eastAsia="Helvetica Neue"/>
          <w:u w:color="000000"/>
          <w:bdr w:val="nil"/>
        </w:rPr>
        <w:footnoteReference w:id="140"/>
      </w:r>
      <w:r w:rsidR="006A47D2" w:rsidRPr="00E65181">
        <w:rPr>
          <w:rFonts w:eastAsia="Helvetica Neue"/>
          <w:u w:color="000000"/>
          <w:bdr w:val="nil"/>
        </w:rPr>
        <w:t xml:space="preserve"> Throughout Shakespeare’s </w:t>
      </w:r>
      <w:r w:rsidR="00B356DB" w:rsidRPr="00E65181">
        <w:rPr>
          <w:rFonts w:eastAsia="Helvetica Neue"/>
          <w:u w:color="000000"/>
          <w:bdr w:val="nil"/>
        </w:rPr>
        <w:t xml:space="preserve">collection of </w:t>
      </w:r>
      <w:r w:rsidR="006A47D2" w:rsidRPr="00E65181">
        <w:rPr>
          <w:rFonts w:eastAsia="Helvetica Neue"/>
          <w:u w:color="000000"/>
          <w:bdr w:val="nil"/>
        </w:rPr>
        <w:t>sonnets, he uses this womb/tomb parallel as a reflection of writing and creation, using the pregnancy trope to explore the binary between life and death which is present in literature.</w:t>
      </w:r>
      <w:r w:rsidR="006A47D2" w:rsidRPr="00E65181">
        <w:rPr>
          <w:rFonts w:eastAsia="Helvetica Neue"/>
          <w:color w:val="000000" w:themeColor="text1"/>
          <w:u w:color="000000"/>
          <w:bdr w:val="nil"/>
        </w:rPr>
        <w:t xml:space="preserve"> </w:t>
      </w:r>
      <w:bookmarkStart w:id="93" w:name="_Hlk124926393"/>
      <w:r w:rsidR="006A47D2" w:rsidRPr="00E65181">
        <w:rPr>
          <w:rFonts w:eastAsia="Helvetica Neue"/>
          <w:color w:val="000000" w:themeColor="text1"/>
          <w:u w:color="000000"/>
          <w:bdr w:val="nil"/>
        </w:rPr>
        <w:t xml:space="preserve">In ‘Sonnet 86’ the unfilled womb becomes a symbol of </w:t>
      </w:r>
      <w:r w:rsidR="00B356DB" w:rsidRPr="00E65181">
        <w:rPr>
          <w:rFonts w:eastAsia="Helvetica Neue"/>
          <w:color w:val="000000" w:themeColor="text1"/>
          <w:u w:color="000000"/>
          <w:bdr w:val="nil"/>
        </w:rPr>
        <w:t>self-annihilation</w:t>
      </w:r>
      <w:r w:rsidR="006A47D2" w:rsidRPr="00E65181">
        <w:rPr>
          <w:rFonts w:eastAsia="Helvetica Neue"/>
          <w:color w:val="000000" w:themeColor="text1"/>
          <w:u w:color="000000"/>
          <w:bdr w:val="nil"/>
        </w:rPr>
        <w:t xml:space="preserve">, confirming the death of the boy as his life will not be preserved and continued through his </w:t>
      </w:r>
      <w:r w:rsidR="006A47D2" w:rsidRPr="00E65181">
        <w:rPr>
          <w:rFonts w:eastAsia="Helvetica Neue"/>
          <w:color w:val="000000" w:themeColor="text1"/>
          <w:u w:color="000000"/>
          <w:bdr w:val="nil"/>
        </w:rPr>
        <w:lastRenderedPageBreak/>
        <w:t>child.  In ‘Sonnet 126’, the womb/ tomb parallel emerges as Shakespeare begins with an O, a marker of youth as the ‘lovely boy’ possesses power over time and ageing:</w:t>
      </w:r>
    </w:p>
    <w:p w14:paraId="1906DA2A" w14:textId="77777777" w:rsidR="006A47D2" w:rsidRPr="00E65181" w:rsidRDefault="006A47D2" w:rsidP="006A47D2">
      <w:pPr>
        <w:pBdr>
          <w:top w:val="nil"/>
          <w:left w:val="nil"/>
          <w:bottom w:val="nil"/>
          <w:right w:val="nil"/>
          <w:between w:val="nil"/>
          <w:bar w:val="nil"/>
        </w:pBdr>
        <w:spacing w:line="480" w:lineRule="auto"/>
        <w:rPr>
          <w:rFonts w:eastAsia="Helvetica Neue"/>
          <w:color w:val="000000" w:themeColor="text1"/>
          <w:u w:color="000000"/>
          <w:bdr w:val="nil"/>
        </w:rPr>
      </w:pPr>
    </w:p>
    <w:p w14:paraId="36EC3BD3" w14:textId="77777777" w:rsidR="006A47D2" w:rsidRPr="00E65181" w:rsidRDefault="006A47D2" w:rsidP="006A47D2">
      <w:pPr>
        <w:shd w:val="clear" w:color="auto" w:fill="FFFFFF"/>
        <w:ind w:left="1374" w:right="1134" w:hanging="240"/>
        <w:textAlignment w:val="baseline"/>
        <w:rPr>
          <w:color w:val="000000" w:themeColor="text1"/>
          <w:lang w:eastAsia="zh-CN"/>
        </w:rPr>
      </w:pPr>
      <w:bookmarkStart w:id="94" w:name="_Hlk124859659"/>
      <w:r w:rsidRPr="00E65181">
        <w:rPr>
          <w:color w:val="000000" w:themeColor="text1"/>
        </w:rPr>
        <w:t>O thou, my lovely boy, who in thy pow’r</w:t>
      </w:r>
    </w:p>
    <w:p w14:paraId="1FBFDAD5" w14:textId="77777777" w:rsidR="006A47D2" w:rsidRPr="00E65181" w:rsidRDefault="006A47D2" w:rsidP="006A47D2">
      <w:pPr>
        <w:shd w:val="clear" w:color="auto" w:fill="FFFFFF"/>
        <w:ind w:left="1374" w:right="1134" w:hanging="240"/>
        <w:textAlignment w:val="baseline"/>
        <w:rPr>
          <w:color w:val="000000" w:themeColor="text1"/>
        </w:rPr>
      </w:pPr>
      <w:r w:rsidRPr="00E65181">
        <w:rPr>
          <w:color w:val="000000" w:themeColor="text1"/>
        </w:rPr>
        <w:t>Dost hold time’s fickle glass his sickle hour,</w:t>
      </w:r>
    </w:p>
    <w:p w14:paraId="1E3AD44E" w14:textId="77777777" w:rsidR="006A47D2" w:rsidRPr="00E65181" w:rsidRDefault="006A47D2" w:rsidP="006A47D2">
      <w:pPr>
        <w:shd w:val="clear" w:color="auto" w:fill="FFFFFF"/>
        <w:ind w:left="1374" w:right="1134" w:hanging="240"/>
        <w:textAlignment w:val="baseline"/>
        <w:rPr>
          <w:color w:val="000000" w:themeColor="text1"/>
        </w:rPr>
      </w:pPr>
      <w:r w:rsidRPr="00E65181">
        <w:rPr>
          <w:color w:val="000000" w:themeColor="text1"/>
        </w:rPr>
        <w:t>Who hast by waning grown, and therein show’st</w:t>
      </w:r>
    </w:p>
    <w:p w14:paraId="51EF6D48" w14:textId="77777777" w:rsidR="006A47D2" w:rsidRPr="00E65181" w:rsidRDefault="006A47D2" w:rsidP="006A47D2">
      <w:pPr>
        <w:shd w:val="clear" w:color="auto" w:fill="FFFFFF"/>
        <w:ind w:left="1374" w:right="1134" w:hanging="240"/>
        <w:textAlignment w:val="baseline"/>
        <w:rPr>
          <w:color w:val="000000" w:themeColor="text1"/>
        </w:rPr>
      </w:pPr>
      <w:r w:rsidRPr="00E65181">
        <w:rPr>
          <w:color w:val="000000" w:themeColor="text1"/>
        </w:rPr>
        <w:t>Thy lovers withering, as thy sweet self grow’st—</w:t>
      </w:r>
    </w:p>
    <w:p w14:paraId="69403ECB" w14:textId="77777777" w:rsidR="006A47D2" w:rsidRPr="00E65181" w:rsidRDefault="006A47D2" w:rsidP="006A47D2">
      <w:pPr>
        <w:shd w:val="clear" w:color="auto" w:fill="FFFFFF"/>
        <w:ind w:left="1374" w:right="1134" w:hanging="240"/>
        <w:textAlignment w:val="baseline"/>
        <w:rPr>
          <w:color w:val="000000" w:themeColor="text1"/>
        </w:rPr>
      </w:pPr>
      <w:r w:rsidRPr="00E65181">
        <w:rPr>
          <w:color w:val="000000" w:themeColor="text1"/>
        </w:rPr>
        <w:t>If nature, sovereign mistress over wrack,</w:t>
      </w:r>
    </w:p>
    <w:p w14:paraId="60B5D134" w14:textId="77777777" w:rsidR="006A47D2" w:rsidRPr="00E65181" w:rsidRDefault="006A47D2" w:rsidP="006A47D2">
      <w:pPr>
        <w:shd w:val="clear" w:color="auto" w:fill="FFFFFF"/>
        <w:ind w:left="1374" w:right="1134" w:hanging="240"/>
        <w:textAlignment w:val="baseline"/>
        <w:rPr>
          <w:color w:val="000000" w:themeColor="text1"/>
        </w:rPr>
      </w:pPr>
      <w:r w:rsidRPr="00E65181">
        <w:rPr>
          <w:color w:val="000000" w:themeColor="text1"/>
        </w:rPr>
        <w:t>As thou goest onwards still will pluck thee back,</w:t>
      </w:r>
    </w:p>
    <w:p w14:paraId="3A27A177" w14:textId="77777777" w:rsidR="006A47D2" w:rsidRPr="00E65181" w:rsidRDefault="006A47D2" w:rsidP="006A47D2">
      <w:pPr>
        <w:shd w:val="clear" w:color="auto" w:fill="FFFFFF"/>
        <w:ind w:left="1374" w:right="1134" w:hanging="240"/>
        <w:textAlignment w:val="baseline"/>
        <w:rPr>
          <w:color w:val="000000" w:themeColor="text1"/>
        </w:rPr>
      </w:pPr>
      <w:r w:rsidRPr="00E65181">
        <w:rPr>
          <w:color w:val="000000" w:themeColor="text1"/>
        </w:rPr>
        <w:t>She keeps thee to this purpose, that her skill</w:t>
      </w:r>
    </w:p>
    <w:p w14:paraId="1D6A2973" w14:textId="77777777" w:rsidR="006A47D2" w:rsidRPr="00E65181" w:rsidRDefault="006A47D2" w:rsidP="006A47D2">
      <w:pPr>
        <w:shd w:val="clear" w:color="auto" w:fill="FFFFFF"/>
        <w:ind w:left="1374" w:right="1134" w:hanging="240"/>
        <w:textAlignment w:val="baseline"/>
        <w:rPr>
          <w:color w:val="000000" w:themeColor="text1"/>
        </w:rPr>
      </w:pPr>
      <w:r w:rsidRPr="00E65181">
        <w:rPr>
          <w:color w:val="000000" w:themeColor="text1"/>
        </w:rPr>
        <w:t>May time disgrace, and wretched minute kill.</w:t>
      </w:r>
    </w:p>
    <w:p w14:paraId="0CC4E4BE" w14:textId="77777777" w:rsidR="006A47D2" w:rsidRPr="00E65181" w:rsidRDefault="006A47D2" w:rsidP="006A47D2">
      <w:pPr>
        <w:shd w:val="clear" w:color="auto" w:fill="FFFFFF"/>
        <w:ind w:left="1374" w:right="1134" w:hanging="240"/>
        <w:textAlignment w:val="baseline"/>
        <w:rPr>
          <w:color w:val="000000" w:themeColor="text1"/>
        </w:rPr>
      </w:pPr>
      <w:r w:rsidRPr="00E65181">
        <w:rPr>
          <w:color w:val="000000" w:themeColor="text1"/>
        </w:rPr>
        <w:t>Yet fear her, O thou minion of her pleasure;</w:t>
      </w:r>
    </w:p>
    <w:p w14:paraId="7887F6D5" w14:textId="77777777" w:rsidR="006A47D2" w:rsidRPr="00E65181" w:rsidRDefault="006A47D2" w:rsidP="006A47D2">
      <w:pPr>
        <w:shd w:val="clear" w:color="auto" w:fill="FFFFFF"/>
        <w:ind w:left="1374" w:right="1134" w:hanging="240"/>
        <w:textAlignment w:val="baseline"/>
        <w:rPr>
          <w:color w:val="000000" w:themeColor="text1"/>
        </w:rPr>
      </w:pPr>
      <w:r w:rsidRPr="00E65181">
        <w:rPr>
          <w:color w:val="000000" w:themeColor="text1"/>
        </w:rPr>
        <w:t>She may detain but not still keep her treasure.</w:t>
      </w:r>
    </w:p>
    <w:p w14:paraId="131530DC" w14:textId="77777777" w:rsidR="006A47D2" w:rsidRPr="00E65181" w:rsidRDefault="006A47D2" w:rsidP="006A47D2">
      <w:pPr>
        <w:shd w:val="clear" w:color="auto" w:fill="FFFFFF"/>
        <w:ind w:left="1374" w:right="1134" w:hanging="240"/>
        <w:textAlignment w:val="baseline"/>
        <w:rPr>
          <w:color w:val="000000" w:themeColor="text1"/>
        </w:rPr>
      </w:pPr>
      <w:r w:rsidRPr="00E65181">
        <w:rPr>
          <w:color w:val="000000" w:themeColor="text1"/>
        </w:rPr>
        <w:t>Her audit, though delayed, answered must be,</w:t>
      </w:r>
    </w:p>
    <w:p w14:paraId="2F00158E" w14:textId="77777777" w:rsidR="006A47D2" w:rsidRPr="00E65181" w:rsidRDefault="006A47D2" w:rsidP="006A47D2">
      <w:pPr>
        <w:shd w:val="clear" w:color="auto" w:fill="FFFFFF"/>
        <w:ind w:left="1374" w:right="1134" w:hanging="240"/>
        <w:textAlignment w:val="baseline"/>
        <w:rPr>
          <w:color w:val="000000" w:themeColor="text1"/>
        </w:rPr>
      </w:pPr>
      <w:r w:rsidRPr="00E65181">
        <w:rPr>
          <w:color w:val="000000" w:themeColor="text1"/>
        </w:rPr>
        <w:t>And her quietus is to render thee.</w:t>
      </w:r>
      <w:r w:rsidRPr="00E65181">
        <w:rPr>
          <w:rStyle w:val="FootnoteReference"/>
          <w:color w:val="000000" w:themeColor="text1"/>
        </w:rPr>
        <w:footnoteReference w:id="141"/>
      </w:r>
    </w:p>
    <w:p w14:paraId="3147B3D1" w14:textId="77777777" w:rsidR="006A47D2" w:rsidRPr="00E65181" w:rsidRDefault="006A47D2" w:rsidP="006A47D2">
      <w:pPr>
        <w:pBdr>
          <w:top w:val="nil"/>
          <w:left w:val="nil"/>
          <w:bottom w:val="nil"/>
          <w:right w:val="nil"/>
          <w:between w:val="nil"/>
          <w:bar w:val="nil"/>
        </w:pBdr>
        <w:ind w:left="1134" w:right="1134"/>
        <w:rPr>
          <w:rFonts w:eastAsia="Helvetica Neue"/>
          <w:color w:val="000000" w:themeColor="text1"/>
          <w:u w:color="000000"/>
          <w:bdr w:val="nil"/>
        </w:rPr>
      </w:pPr>
      <w:r w:rsidRPr="00E65181">
        <w:rPr>
          <w:rFonts w:eastAsia="Helvetica Neue"/>
          <w:color w:val="000000" w:themeColor="text1"/>
          <w:u w:color="000000"/>
          <w:bdr w:val="nil"/>
        </w:rPr>
        <w:t xml:space="preserve">   (                                                            ) </w:t>
      </w:r>
    </w:p>
    <w:p w14:paraId="26CA1A7D" w14:textId="77777777" w:rsidR="006A47D2" w:rsidRPr="00E65181" w:rsidRDefault="006A47D2" w:rsidP="006A47D2">
      <w:pPr>
        <w:pBdr>
          <w:top w:val="nil"/>
          <w:left w:val="nil"/>
          <w:bottom w:val="nil"/>
          <w:right w:val="nil"/>
          <w:between w:val="nil"/>
          <w:bar w:val="nil"/>
        </w:pBdr>
        <w:ind w:left="1134" w:right="1134"/>
        <w:rPr>
          <w:rFonts w:eastAsia="Helvetica Neue"/>
          <w:color w:val="000000" w:themeColor="text1"/>
          <w:u w:color="000000"/>
          <w:bdr w:val="nil"/>
        </w:rPr>
      </w:pPr>
      <w:r w:rsidRPr="00E65181">
        <w:rPr>
          <w:rFonts w:eastAsia="Helvetica Neue"/>
          <w:color w:val="000000" w:themeColor="text1"/>
          <w:u w:color="000000"/>
          <w:bdr w:val="nil"/>
        </w:rPr>
        <w:t xml:space="preserve">   (                                                            )</w:t>
      </w:r>
    </w:p>
    <w:bookmarkEnd w:id="94"/>
    <w:p w14:paraId="326704C7" w14:textId="77777777" w:rsidR="006A47D2" w:rsidRPr="00E65181" w:rsidRDefault="006A47D2" w:rsidP="006A47D2">
      <w:pPr>
        <w:pBdr>
          <w:top w:val="nil"/>
          <w:left w:val="nil"/>
          <w:bottom w:val="nil"/>
          <w:right w:val="nil"/>
          <w:between w:val="nil"/>
          <w:bar w:val="nil"/>
        </w:pBdr>
        <w:ind w:right="1134"/>
        <w:rPr>
          <w:rFonts w:eastAsia="Helvetica Neue"/>
          <w:color w:val="000000" w:themeColor="text1"/>
          <w:u w:color="000000"/>
          <w:bdr w:val="nil"/>
        </w:rPr>
      </w:pPr>
    </w:p>
    <w:p w14:paraId="59D68E26" w14:textId="1B5A1BC1" w:rsidR="006A47D2" w:rsidRPr="00E65181" w:rsidRDefault="006A47D2" w:rsidP="006A47D2">
      <w:pPr>
        <w:pBdr>
          <w:top w:val="nil"/>
          <w:left w:val="nil"/>
          <w:bottom w:val="nil"/>
          <w:right w:val="nil"/>
          <w:between w:val="nil"/>
          <w:bar w:val="nil"/>
        </w:pBdr>
        <w:spacing w:line="480" w:lineRule="auto"/>
        <w:rPr>
          <w:rFonts w:eastAsia="Helvetica Neue"/>
          <w:u w:color="000000"/>
          <w:bdr w:val="nil"/>
        </w:rPr>
      </w:pPr>
      <w:r w:rsidRPr="00E65181">
        <w:rPr>
          <w:rFonts w:eastAsia="Helvetica Neue"/>
          <w:color w:val="000000" w:themeColor="text1"/>
          <w:u w:color="000000"/>
          <w:bdr w:val="nil"/>
        </w:rPr>
        <w:t>Here, nature harbours both a deconstructive and a creative role. The ‘sovereign mistress’ begins by possessing power over time, plucking ‘thee back’ as she prevents the boy from ageing. However, even nature cannot ‘keep her treasure’ as the body eventually succumbs to the ‘quietus’ requiem of the dead. The visual structure of the poem draws the boundaries between life and death by opening with an O and closing with a double paratheses in the original text</w:t>
      </w:r>
      <w:r w:rsidR="00B356DB" w:rsidRPr="00E65181">
        <w:rPr>
          <w:rFonts w:eastAsia="Helvetica Neue"/>
          <w:color w:val="000000" w:themeColor="text1"/>
          <w:u w:color="000000"/>
          <w:bdr w:val="nil"/>
        </w:rPr>
        <w:t xml:space="preserve">, </w:t>
      </w:r>
      <w:r w:rsidRPr="00E65181">
        <w:rPr>
          <w:rFonts w:eastAsia="Helvetica Neue"/>
          <w:color w:val="000000" w:themeColor="text1"/>
          <w:u w:color="000000"/>
          <w:bdr w:val="nil"/>
        </w:rPr>
        <w:t xml:space="preserve">marking a silence or grave as even the boy, with his remarkable youth and beauty, will die one day. </w:t>
      </w:r>
      <w:r w:rsidR="00A05086">
        <w:rPr>
          <w:rFonts w:eastAsia="Helvetica Neue"/>
          <w:color w:val="000000" w:themeColor="text1"/>
          <w:u w:color="000000"/>
          <w:bdr w:val="nil"/>
        </w:rPr>
        <w:t xml:space="preserve">Shakespeare’s </w:t>
      </w:r>
      <w:r w:rsidRPr="00E65181">
        <w:rPr>
          <w:rFonts w:eastAsia="Helvetica Neue"/>
          <w:color w:val="000000" w:themeColor="text1"/>
          <w:u w:color="000000"/>
          <w:bdr w:val="nil"/>
        </w:rPr>
        <w:t>poem echoes Bloom’s apparition of Rudy, embodying the loss of a son (or boy) through the veiled line between life and death, womb and tomb. When considering Shakespeare’s sonnets as a whole, further parallels emerge between Joyce’s work</w:t>
      </w:r>
      <w:r w:rsidRPr="00E65181">
        <w:rPr>
          <w:rFonts w:eastAsia="Helvetica Neue"/>
          <w:i/>
          <w:iCs/>
          <w:color w:val="000000" w:themeColor="text1"/>
          <w:u w:color="000000"/>
          <w:bdr w:val="nil"/>
        </w:rPr>
        <w:t xml:space="preserve"> </w:t>
      </w:r>
      <w:r w:rsidRPr="00E65181">
        <w:rPr>
          <w:rFonts w:eastAsia="Helvetica Neue"/>
          <w:color w:val="000000" w:themeColor="text1"/>
          <w:u w:color="000000"/>
          <w:bdr w:val="nil"/>
        </w:rPr>
        <w:t xml:space="preserve">and the quarto. </w:t>
      </w:r>
      <w:r w:rsidRPr="00E65181">
        <w:rPr>
          <w:rFonts w:eastAsia="Helvetica Neue"/>
          <w:u w:color="000000"/>
          <w:bdr w:val="nil"/>
        </w:rPr>
        <w:t>Sonnets 1-17 are concerned with procreation. The writer encourages the young man to marry and have children to secure his own immortality, urging him to ‘make war upon this bloody tyrant Time, / And fortify yourself in your decay’.</w:t>
      </w:r>
      <w:r w:rsidRPr="00E65181">
        <w:rPr>
          <w:rStyle w:val="FootnoteReference"/>
          <w:rFonts w:eastAsia="Helvetica Neue"/>
          <w:u w:color="000000"/>
          <w:bdr w:val="nil"/>
        </w:rPr>
        <w:footnoteReference w:id="142"/>
      </w:r>
      <w:r w:rsidRPr="00E65181">
        <w:rPr>
          <w:rFonts w:eastAsia="Helvetica Neue"/>
          <w:u w:color="000000"/>
          <w:bdr w:val="nil"/>
        </w:rPr>
        <w:t xml:space="preserve"> This further emphasizes the notion that Bloom is missing his ego replacement, </w:t>
      </w:r>
      <w:r w:rsidRPr="00E65181">
        <w:rPr>
          <w:rFonts w:eastAsia="Helvetica Neue"/>
          <w:u w:color="000000"/>
          <w:bdr w:val="nil"/>
        </w:rPr>
        <w:lastRenderedPageBreak/>
        <w:t>Rudy, which makes his own death more final. Establishing</w:t>
      </w:r>
      <w:r w:rsidR="00B356DB" w:rsidRPr="00E65181">
        <w:rPr>
          <w:rFonts w:eastAsia="Helvetica Neue"/>
          <w:u w:color="000000"/>
          <w:bdr w:val="nil"/>
        </w:rPr>
        <w:t xml:space="preserve"> that</w:t>
      </w:r>
      <w:r w:rsidRPr="00E65181">
        <w:rPr>
          <w:rFonts w:eastAsia="Helvetica Neue"/>
          <w:u w:color="000000"/>
          <w:bdr w:val="nil"/>
        </w:rPr>
        <w:t xml:space="preserve"> procreation and poetry a</w:t>
      </w:r>
      <w:r w:rsidR="00B356DB" w:rsidRPr="00E65181">
        <w:rPr>
          <w:rFonts w:eastAsia="Helvetica Neue"/>
          <w:u w:color="000000"/>
          <w:bdr w:val="nil"/>
        </w:rPr>
        <w:t>re</w:t>
      </w:r>
      <w:r w:rsidRPr="00E65181">
        <w:rPr>
          <w:rFonts w:eastAsia="Helvetica Neue"/>
          <w:u w:color="000000"/>
          <w:bdr w:val="nil"/>
        </w:rPr>
        <w:t xml:space="preserve"> a means of preserving life, sonnets 18-154 shift their focus from literal procreation to literary procreation, focusing on how poetic writing can facilitate a type of fictional immortality. </w:t>
      </w:r>
      <w:r w:rsidR="00B356DB" w:rsidRPr="00E65181">
        <w:rPr>
          <w:rFonts w:eastAsia="Helvetica Neue"/>
          <w:u w:color="000000"/>
          <w:bdr w:val="nil"/>
        </w:rPr>
        <w:t>This is evident in</w:t>
      </w:r>
      <w:r w:rsidRPr="00E65181">
        <w:rPr>
          <w:rFonts w:eastAsia="Helvetica Neue"/>
          <w:u w:color="000000"/>
          <w:bdr w:val="nil"/>
        </w:rPr>
        <w:t xml:space="preserve"> ‘Sonnet 126’, </w:t>
      </w:r>
      <w:r w:rsidR="00B356DB" w:rsidRPr="00E65181">
        <w:rPr>
          <w:rFonts w:eastAsia="Helvetica Neue"/>
          <w:u w:color="000000"/>
          <w:bdr w:val="nil"/>
        </w:rPr>
        <w:t xml:space="preserve">where </w:t>
      </w:r>
      <w:r w:rsidRPr="00E65181">
        <w:rPr>
          <w:rFonts w:eastAsia="Helvetica Neue"/>
          <w:u w:color="000000"/>
          <w:bdr w:val="nil"/>
        </w:rPr>
        <w:t xml:space="preserve">the gestational references become poetically focused. </w:t>
      </w:r>
      <w:r w:rsidRPr="00E65181">
        <w:rPr>
          <w:rFonts w:eastAsia="Helvetica Neue"/>
          <w:color w:val="000000" w:themeColor="text1"/>
          <w:u w:color="000000"/>
          <w:bdr w:val="nil"/>
        </w:rPr>
        <w:t xml:space="preserve">During the course of the poem the boy grows older, </w:t>
      </w:r>
      <w:r w:rsidRPr="00E65181">
        <w:rPr>
          <w:rFonts w:eastAsia="Helvetica Neue"/>
          <w:u w:color="000000"/>
          <w:bdr w:val="nil"/>
        </w:rPr>
        <w:t>framed by</w:t>
      </w:r>
      <w:r w:rsidR="00B356DB" w:rsidRPr="00E65181">
        <w:rPr>
          <w:rFonts w:eastAsia="Helvetica Neue"/>
          <w:u w:color="000000"/>
          <w:bdr w:val="nil"/>
        </w:rPr>
        <w:t xml:space="preserve"> </w:t>
      </w:r>
      <w:r w:rsidRPr="00E65181">
        <w:rPr>
          <w:rFonts w:eastAsia="Helvetica Neue"/>
          <w:u w:color="000000"/>
          <w:bdr w:val="nil"/>
        </w:rPr>
        <w:t xml:space="preserve">references to the swell of pregnancy as he has ‘by waning grown’. He begins with poem with power over time as, in ‘thy power he Dost hold time’s fickle glass his sickle hour’. The ‘fickle glass’ references an hourglass, symbolic of time’s fleeting presence and the finite nature of life as we move towards death. As time progresses the boy simply looks more youthful, defying nature’s grasp while </w:t>
      </w:r>
      <w:r w:rsidR="00B356DB" w:rsidRPr="00E65181">
        <w:rPr>
          <w:rFonts w:eastAsia="Helvetica Neue"/>
          <w:u w:color="000000"/>
          <w:bdr w:val="nil"/>
        </w:rPr>
        <w:t xml:space="preserve">the </w:t>
      </w:r>
      <w:r w:rsidRPr="00E65181">
        <w:rPr>
          <w:rFonts w:eastAsia="Helvetica Neue"/>
          <w:u w:color="000000"/>
          <w:bdr w:val="nil"/>
        </w:rPr>
        <w:t>lovers that surround him are ‘withering’ as ‘thy sweet self grow’st’. The poet cannot prevent the boy’s ageing in real life as ‘she cannot still keep her treasure’ but</w:t>
      </w:r>
      <w:r w:rsidR="00B356DB" w:rsidRPr="00E65181">
        <w:rPr>
          <w:rFonts w:eastAsia="Helvetica Neue"/>
          <w:u w:color="000000"/>
          <w:bdr w:val="nil"/>
        </w:rPr>
        <w:t xml:space="preserve"> they </w:t>
      </w:r>
      <w:r w:rsidRPr="00E65181">
        <w:rPr>
          <w:rFonts w:eastAsia="Helvetica Neue"/>
          <w:u w:color="000000"/>
          <w:bdr w:val="nil"/>
        </w:rPr>
        <w:t xml:space="preserve">can immortalise the youth in writing. </w:t>
      </w:r>
      <w:bookmarkEnd w:id="93"/>
    </w:p>
    <w:p w14:paraId="5AD71C43" w14:textId="72E2DD45" w:rsidR="00DD0782" w:rsidRPr="00E65181" w:rsidRDefault="00DD0782" w:rsidP="00414517">
      <w:pPr>
        <w:pBdr>
          <w:top w:val="nil"/>
          <w:left w:val="nil"/>
          <w:bottom w:val="nil"/>
          <w:right w:val="nil"/>
          <w:between w:val="nil"/>
          <w:bar w:val="nil"/>
        </w:pBdr>
        <w:spacing w:line="480" w:lineRule="auto"/>
        <w:ind w:firstLine="720"/>
        <w:rPr>
          <w:rStyle w:val="None"/>
          <w:rFonts w:eastAsia="Helvetica Neue"/>
          <w:u w:color="000000"/>
          <w:bdr w:val="nil"/>
        </w:rPr>
      </w:pPr>
      <w:r w:rsidRPr="00E65181">
        <w:rPr>
          <w:rFonts w:eastAsia="Helvetica Neue"/>
          <w:u w:color="000000"/>
          <w:bdr w:val="nil"/>
        </w:rPr>
        <w:t>In Joyce’s work, this dualism</w:t>
      </w:r>
      <w:r w:rsidR="00B356DB" w:rsidRPr="00E65181">
        <w:rPr>
          <w:rFonts w:eastAsia="Helvetica Neue"/>
          <w:u w:color="000000"/>
          <w:bdr w:val="nil"/>
        </w:rPr>
        <w:t xml:space="preserve"> between life and death</w:t>
      </w:r>
      <w:r w:rsidRPr="00E65181">
        <w:rPr>
          <w:rFonts w:eastAsia="Helvetica Neue"/>
          <w:u w:color="000000"/>
          <w:bdr w:val="nil"/>
        </w:rPr>
        <w:t xml:space="preserve"> emerges in </w:t>
      </w:r>
      <w:r w:rsidRPr="00E65181">
        <w:rPr>
          <w:rFonts w:eastAsia="Helvetica Neue"/>
          <w:color w:val="000000" w:themeColor="text1"/>
          <w:u w:color="000000"/>
          <w:bdr w:val="nil"/>
        </w:rPr>
        <w:t xml:space="preserve">multiple forms. In </w:t>
      </w:r>
      <w:r w:rsidRPr="00E65181">
        <w:rPr>
          <w:rFonts w:eastAsia="Helvetica Neue"/>
          <w:i/>
          <w:iCs/>
          <w:color w:val="000000" w:themeColor="text1"/>
          <w:u w:color="000000"/>
          <w:bdr w:val="nil"/>
        </w:rPr>
        <w:t xml:space="preserve">Ulysses </w:t>
      </w:r>
      <w:r w:rsidRPr="00E65181">
        <w:rPr>
          <w:rFonts w:eastAsia="Helvetica Neue"/>
          <w:color w:val="000000" w:themeColor="text1"/>
          <w:u w:color="000000"/>
          <w:bdr w:val="nil"/>
        </w:rPr>
        <w:t>the womb/tomb</w:t>
      </w:r>
      <w:r w:rsidR="00F57C7F" w:rsidRPr="00E65181">
        <w:rPr>
          <w:rFonts w:eastAsia="Helvetica Neue"/>
          <w:color w:val="000000" w:themeColor="text1"/>
          <w:u w:color="000000"/>
          <w:bdr w:val="nil"/>
        </w:rPr>
        <w:t xml:space="preserve"> </w:t>
      </w:r>
      <w:r w:rsidR="00F97410" w:rsidRPr="00E65181">
        <w:rPr>
          <w:rFonts w:eastAsia="Helvetica Neue"/>
          <w:color w:val="000000" w:themeColor="text1"/>
          <w:u w:color="000000"/>
          <w:bdr w:val="nil"/>
        </w:rPr>
        <w:t xml:space="preserve">pairing </w:t>
      </w:r>
      <w:r w:rsidRPr="00E65181">
        <w:rPr>
          <w:rFonts w:eastAsia="Helvetica Neue"/>
          <w:color w:val="000000" w:themeColor="text1"/>
          <w:u w:color="000000"/>
          <w:bdr w:val="nil"/>
        </w:rPr>
        <w:t xml:space="preserve">emerges most clearly in three </w:t>
      </w:r>
      <w:r w:rsidR="004735B1" w:rsidRPr="00E65181">
        <w:rPr>
          <w:rFonts w:eastAsia="Helvetica Neue"/>
          <w:color w:val="000000" w:themeColor="text1"/>
          <w:u w:color="000000"/>
          <w:bdr w:val="nil"/>
        </w:rPr>
        <w:t>lines spoken by Stephen, appearing in</w:t>
      </w:r>
      <w:r w:rsidRPr="00E65181">
        <w:rPr>
          <w:rFonts w:eastAsia="Helvetica Neue"/>
          <w:color w:val="000000" w:themeColor="text1"/>
          <w:u w:color="000000"/>
          <w:bdr w:val="nil"/>
        </w:rPr>
        <w:t xml:space="preserve"> ‘Proteus’ where Stephen mouths ‘mouth to her moomb. Oomb, allwombing tomb’, in ‘Aeolus’, </w:t>
      </w:r>
      <w:r w:rsidR="00F97410" w:rsidRPr="00E65181">
        <w:rPr>
          <w:rFonts w:eastAsia="Helvetica Neue"/>
          <w:color w:val="000000" w:themeColor="text1"/>
          <w:u w:color="000000"/>
          <w:bdr w:val="nil"/>
        </w:rPr>
        <w:t>through</w:t>
      </w:r>
      <w:r w:rsidRPr="00E65181">
        <w:rPr>
          <w:rFonts w:eastAsia="Helvetica Neue"/>
          <w:color w:val="000000" w:themeColor="text1"/>
          <w:u w:color="000000"/>
          <w:bdr w:val="nil"/>
        </w:rPr>
        <w:t xml:space="preserve"> the line </w:t>
      </w:r>
      <w:r w:rsidR="00B16601" w:rsidRPr="00E65181">
        <w:rPr>
          <w:rFonts w:eastAsia="Helvetica Neue"/>
          <w:color w:val="000000" w:themeColor="text1"/>
          <w:u w:color="000000"/>
          <w:bdr w:val="nil"/>
        </w:rPr>
        <w:t>‘</w:t>
      </w:r>
      <w:r w:rsidRPr="00E65181">
        <w:rPr>
          <w:rFonts w:eastAsia="Helvetica Neue"/>
          <w:color w:val="000000" w:themeColor="text1"/>
          <w:u w:color="000000"/>
          <w:bdr w:val="nil"/>
        </w:rPr>
        <w:t>mouth south: tomb womb’ and in ‘Oxen of the Sun’ through the words ‘obedience in the womb, chastity in the tomb’.</w:t>
      </w:r>
      <w:r w:rsidR="00F97410" w:rsidRPr="00E65181">
        <w:rPr>
          <w:rStyle w:val="FootnoteReference"/>
          <w:rFonts w:eastAsia="Helvetica Neue"/>
          <w:color w:val="000000" w:themeColor="text1"/>
          <w:u w:color="000000"/>
          <w:bdr w:val="nil"/>
        </w:rPr>
        <w:footnoteReference w:id="143"/>
      </w:r>
      <w:r w:rsidRPr="00E65181">
        <w:rPr>
          <w:rFonts w:eastAsia="Helvetica Neue"/>
          <w:color w:val="000000" w:themeColor="text1"/>
          <w:u w:color="000000"/>
          <w:bdr w:val="nil"/>
        </w:rPr>
        <w:t xml:space="preserve"> </w:t>
      </w:r>
      <w:r w:rsidRPr="00E65181">
        <w:rPr>
          <w:rFonts w:eastAsia="Helvetica Neue"/>
          <w:u w:color="000000"/>
          <w:bdr w:val="nil"/>
        </w:rPr>
        <w:t xml:space="preserve">During </w:t>
      </w:r>
      <w:r w:rsidRPr="00E65181">
        <w:rPr>
          <w:rStyle w:val="None"/>
        </w:rPr>
        <w:t xml:space="preserve">the writing of </w:t>
      </w:r>
      <w:r w:rsidRPr="00E65181">
        <w:rPr>
          <w:rStyle w:val="None"/>
          <w:i/>
          <w:iCs/>
        </w:rPr>
        <w:t xml:space="preserve">Ulysses, </w:t>
      </w:r>
      <w:r w:rsidRPr="00E65181">
        <w:rPr>
          <w:rStyle w:val="None"/>
        </w:rPr>
        <w:t xml:space="preserve">this dynamic also appeared in Joyce’s dreams, </w:t>
      </w:r>
      <w:r w:rsidR="008C1A91" w:rsidRPr="00E65181">
        <w:rPr>
          <w:rStyle w:val="None"/>
        </w:rPr>
        <w:t>where</w:t>
      </w:r>
      <w:r w:rsidRPr="00E65181">
        <w:rPr>
          <w:rStyle w:val="None"/>
        </w:rPr>
        <w:t xml:space="preserve"> Molly reject</w:t>
      </w:r>
      <w:r w:rsidR="008C1A91" w:rsidRPr="00E65181">
        <w:rPr>
          <w:rStyle w:val="None"/>
        </w:rPr>
        <w:t>ed</w:t>
      </w:r>
      <w:r w:rsidRPr="00E65181">
        <w:rPr>
          <w:rStyle w:val="None"/>
        </w:rPr>
        <w:t xml:space="preserve"> Joyce’s attempts to represent her. Karen Lawrence summarises how</w:t>
      </w:r>
    </w:p>
    <w:p w14:paraId="09642F6D" w14:textId="77777777" w:rsidR="00DD0782" w:rsidRPr="00E65181" w:rsidRDefault="00DD0782" w:rsidP="007B662A">
      <w:pPr>
        <w:pStyle w:val="Default"/>
        <w:rPr>
          <w:rStyle w:val="None"/>
          <w:rFonts w:ascii="Times New Roman" w:hAnsi="Times New Roman" w:cs="Times New Roman"/>
          <w:color w:val="000000" w:themeColor="text1"/>
          <w:sz w:val="24"/>
          <w:szCs w:val="24"/>
          <w:lang w:val="en-GB"/>
        </w:rPr>
      </w:pPr>
      <w:r w:rsidRPr="00E65181">
        <w:rPr>
          <w:rStyle w:val="None"/>
          <w:rFonts w:ascii="Times New Roman" w:hAnsi="Times New Roman" w:cs="Times New Roman"/>
          <w:sz w:val="24"/>
          <w:szCs w:val="24"/>
          <w:lang w:val="en-GB"/>
        </w:rPr>
        <w:t xml:space="preserve"> </w:t>
      </w:r>
    </w:p>
    <w:p w14:paraId="637C3074" w14:textId="77777777" w:rsidR="00DD0782" w:rsidRPr="00E65181" w:rsidRDefault="00DD0782" w:rsidP="007B662A">
      <w:pPr>
        <w:pStyle w:val="Default"/>
        <w:ind w:left="1134" w:right="1134"/>
        <w:rPr>
          <w:rStyle w:val="None"/>
          <w:rFonts w:ascii="Times New Roman" w:hAnsi="Times New Roman" w:cs="Times New Roman"/>
          <w:color w:val="000000" w:themeColor="text1"/>
          <w:sz w:val="24"/>
          <w:szCs w:val="24"/>
          <w:lang w:val="en-GB"/>
        </w:rPr>
      </w:pPr>
      <w:r w:rsidRPr="00E65181">
        <w:rPr>
          <w:rStyle w:val="None"/>
          <w:rFonts w:ascii="Times New Roman" w:eastAsia="Times New Roman" w:hAnsi="Times New Roman" w:cs="Times New Roman"/>
          <w:color w:val="000000" w:themeColor="text1"/>
          <w:sz w:val="24"/>
          <w:szCs w:val="24"/>
          <w:lang w:val="en-GB"/>
        </w:rPr>
        <w:t xml:space="preserve">In one version, Joyce said, “Molly came calling on me and said, “What are you meddling with my old business for?’ She had a coffin in her hand and said, ‘If you don’t change this is for you”’. Here Molly expresses her murderous anger toward her creator for his interest in woman’s private, that is, sexual “old” (smelly?) business. In another version of the dream, Molly flings a child’s black coffin at Bloom (presumably Rudy’s) and says, “I’ve done with you.” Joyce, indignant, tries to intercede by delivering a “very long, eloquent” and passionate speech “explaining all the last episode of </w:t>
      </w:r>
      <w:r w:rsidRPr="00E65181">
        <w:rPr>
          <w:rStyle w:val="None"/>
          <w:rFonts w:ascii="Times New Roman" w:eastAsia="Times New Roman" w:hAnsi="Times New Roman" w:cs="Times New Roman"/>
          <w:i/>
          <w:iCs/>
          <w:color w:val="000000" w:themeColor="text1"/>
          <w:sz w:val="24"/>
          <w:szCs w:val="24"/>
          <w:lang w:val="en-GB"/>
        </w:rPr>
        <w:t>Ulysses</w:t>
      </w:r>
      <w:r w:rsidRPr="00E65181">
        <w:rPr>
          <w:rStyle w:val="None"/>
          <w:rFonts w:ascii="Times New Roman" w:eastAsia="Times New Roman" w:hAnsi="Times New Roman" w:cs="Times New Roman"/>
          <w:color w:val="000000" w:themeColor="text1"/>
          <w:sz w:val="24"/>
          <w:szCs w:val="24"/>
          <w:lang w:val="en-GB"/>
        </w:rPr>
        <w:t xml:space="preserve"> to her.” </w:t>
      </w:r>
      <w:r w:rsidRPr="00E65181">
        <w:rPr>
          <w:rStyle w:val="None"/>
          <w:rFonts w:ascii="Times New Roman" w:eastAsia="Times New Roman" w:hAnsi="Times New Roman" w:cs="Times New Roman"/>
          <w:color w:val="000000" w:themeColor="text1"/>
          <w:sz w:val="24"/>
          <w:szCs w:val="24"/>
          <w:lang w:val="en-GB"/>
        </w:rPr>
        <w:lastRenderedPageBreak/>
        <w:t>Molly smiles at the end of Joyce’s “astronomical climax,” then flings at him “a tiny snuffbox, in the form of a little back coffin” and says, “And I have done with you, too.”</w:t>
      </w:r>
      <w:r w:rsidRPr="00E65181">
        <w:rPr>
          <w:rStyle w:val="FootnoteReference"/>
          <w:rFonts w:ascii="Times New Roman" w:eastAsia="Times New Roman" w:hAnsi="Times New Roman" w:cs="Times New Roman"/>
          <w:color w:val="000000" w:themeColor="text1"/>
          <w:sz w:val="24"/>
          <w:szCs w:val="24"/>
          <w:lang w:val="en-GB"/>
        </w:rPr>
        <w:footnoteReference w:id="144"/>
      </w:r>
    </w:p>
    <w:p w14:paraId="0EFE210E" w14:textId="77777777" w:rsidR="00DD0782" w:rsidRPr="00E65181" w:rsidRDefault="00DD0782" w:rsidP="007B662A">
      <w:pPr>
        <w:pBdr>
          <w:top w:val="nil"/>
          <w:left w:val="nil"/>
          <w:bottom w:val="nil"/>
          <w:right w:val="nil"/>
          <w:between w:val="nil"/>
          <w:bar w:val="nil"/>
        </w:pBdr>
        <w:spacing w:line="360" w:lineRule="auto"/>
        <w:rPr>
          <w:rFonts w:eastAsia="Helvetica Neue"/>
          <w:color w:val="000000" w:themeColor="text1"/>
          <w:u w:color="000000"/>
          <w:bdr w:val="nil"/>
        </w:rPr>
      </w:pPr>
    </w:p>
    <w:p w14:paraId="4646D720" w14:textId="6A412672" w:rsidR="00DD0782" w:rsidRPr="00E65181" w:rsidRDefault="00DD0782" w:rsidP="007B662A">
      <w:pPr>
        <w:pBdr>
          <w:top w:val="nil"/>
          <w:left w:val="nil"/>
          <w:bottom w:val="nil"/>
          <w:right w:val="nil"/>
          <w:between w:val="nil"/>
          <w:bar w:val="nil"/>
        </w:pBdr>
        <w:spacing w:line="480" w:lineRule="auto"/>
        <w:rPr>
          <w:rFonts w:eastAsia="Helvetica Neue"/>
          <w:u w:color="000000"/>
          <w:bdr w:val="nil"/>
        </w:rPr>
      </w:pPr>
      <w:r w:rsidRPr="00E65181">
        <w:rPr>
          <w:rFonts w:eastAsia="Helvetica Neue"/>
          <w:color w:val="000000" w:themeColor="text1"/>
          <w:u w:color="000000"/>
          <w:bdr w:val="nil"/>
        </w:rPr>
        <w:t>Molly here is sc</w:t>
      </w:r>
      <w:r w:rsidR="00B16601" w:rsidRPr="00E65181">
        <w:rPr>
          <w:rFonts w:eastAsia="Helvetica Neue"/>
          <w:color w:val="000000" w:themeColor="text1"/>
          <w:u w:color="000000"/>
          <w:bdr w:val="nil"/>
        </w:rPr>
        <w:t>o</w:t>
      </w:r>
      <w:r w:rsidRPr="00E65181">
        <w:rPr>
          <w:rFonts w:eastAsia="Helvetica Neue"/>
          <w:color w:val="000000" w:themeColor="text1"/>
          <w:u w:color="000000"/>
          <w:bdr w:val="nil"/>
        </w:rPr>
        <w:t>lding Joyce for his inability to fully articulate her ‘old business’</w:t>
      </w:r>
      <w:r w:rsidR="009B58A8" w:rsidRPr="00E65181">
        <w:rPr>
          <w:rFonts w:eastAsia="Helvetica Neue"/>
          <w:color w:val="000000" w:themeColor="text1"/>
          <w:u w:color="000000"/>
          <w:bdr w:val="nil"/>
        </w:rPr>
        <w:t xml:space="preserve"> </w:t>
      </w:r>
      <w:r w:rsidRPr="00E65181">
        <w:rPr>
          <w:rFonts w:eastAsia="Helvetica Neue"/>
          <w:color w:val="000000" w:themeColor="text1"/>
          <w:u w:color="000000"/>
          <w:bdr w:val="nil"/>
        </w:rPr>
        <w:t xml:space="preserve">as he attempts to access, and articulate, a female phenomenology in the final episode of </w:t>
      </w:r>
      <w:r w:rsidRPr="00E65181">
        <w:rPr>
          <w:rFonts w:eastAsia="Helvetica Neue"/>
          <w:i/>
          <w:iCs/>
          <w:color w:val="000000" w:themeColor="text1"/>
          <w:u w:color="000000"/>
          <w:bdr w:val="nil"/>
        </w:rPr>
        <w:t>Ulysses</w:t>
      </w:r>
      <w:r w:rsidRPr="00E65181">
        <w:rPr>
          <w:rFonts w:eastAsia="Helvetica Neue"/>
          <w:color w:val="000000" w:themeColor="text1"/>
          <w:u w:color="000000"/>
          <w:bdr w:val="nil"/>
        </w:rPr>
        <w:t>. This is marked by Molly throwing the tomb at Joyce</w:t>
      </w:r>
      <w:r w:rsidR="006537C0" w:rsidRPr="00E65181">
        <w:rPr>
          <w:rFonts w:eastAsia="Helvetica Neue"/>
          <w:color w:val="000000" w:themeColor="text1"/>
          <w:u w:color="000000"/>
          <w:bdr w:val="nil"/>
        </w:rPr>
        <w:t xml:space="preserve">, </w:t>
      </w:r>
      <w:r w:rsidRPr="00E65181">
        <w:rPr>
          <w:rFonts w:eastAsia="Helvetica Neue"/>
          <w:color w:val="000000" w:themeColor="text1"/>
          <w:u w:color="000000"/>
          <w:bdr w:val="nil"/>
        </w:rPr>
        <w:t>demonstrating that once</w:t>
      </w:r>
      <w:r w:rsidR="006537C0" w:rsidRPr="00E65181">
        <w:rPr>
          <w:rFonts w:eastAsia="Helvetica Neue"/>
          <w:color w:val="000000" w:themeColor="text1"/>
          <w:u w:color="000000"/>
          <w:bdr w:val="nil"/>
        </w:rPr>
        <w:t xml:space="preserve"> Molly (the womb</w:t>
      </w:r>
      <w:r w:rsidR="004735B1" w:rsidRPr="00E65181">
        <w:rPr>
          <w:rFonts w:eastAsia="Helvetica Neue"/>
          <w:color w:val="000000" w:themeColor="text1"/>
          <w:u w:color="000000"/>
          <w:bdr w:val="nil"/>
        </w:rPr>
        <w:t xml:space="preserve"> or fragmentary centre of the text</w:t>
      </w:r>
      <w:r w:rsidR="006537C0" w:rsidRPr="00E65181">
        <w:rPr>
          <w:rFonts w:eastAsia="Helvetica Neue"/>
          <w:color w:val="000000" w:themeColor="text1"/>
          <w:u w:color="000000"/>
          <w:bdr w:val="nil"/>
        </w:rPr>
        <w:t>) comes into existence through</w:t>
      </w:r>
      <w:r w:rsidRPr="00E65181">
        <w:rPr>
          <w:rFonts w:eastAsia="Helvetica Neue"/>
          <w:color w:val="000000" w:themeColor="text1"/>
          <w:u w:color="000000"/>
          <w:bdr w:val="nil"/>
        </w:rPr>
        <w:t xml:space="preserve"> Joyce</w:t>
      </w:r>
      <w:r w:rsidR="006537C0" w:rsidRPr="00E65181">
        <w:rPr>
          <w:rFonts w:eastAsia="Helvetica Neue"/>
          <w:color w:val="000000" w:themeColor="text1"/>
          <w:u w:color="000000"/>
          <w:bdr w:val="nil"/>
        </w:rPr>
        <w:t>’s</w:t>
      </w:r>
      <w:r w:rsidRPr="00E65181">
        <w:rPr>
          <w:rFonts w:eastAsia="Helvetica Neue"/>
          <w:color w:val="000000" w:themeColor="text1"/>
          <w:u w:color="000000"/>
          <w:bdr w:val="nil"/>
        </w:rPr>
        <w:t xml:space="preserve"> </w:t>
      </w:r>
      <w:r w:rsidR="006537C0" w:rsidRPr="00E65181">
        <w:rPr>
          <w:rFonts w:eastAsia="Helvetica Neue"/>
          <w:color w:val="000000" w:themeColor="text1"/>
          <w:u w:color="000000"/>
          <w:bdr w:val="nil"/>
        </w:rPr>
        <w:t>writing,</w:t>
      </w:r>
      <w:r w:rsidRPr="00E65181">
        <w:rPr>
          <w:rFonts w:eastAsia="Helvetica Neue"/>
          <w:color w:val="000000" w:themeColor="text1"/>
          <w:u w:color="000000"/>
          <w:bdr w:val="nil"/>
        </w:rPr>
        <w:t xml:space="preserve"> she immediately experiences a death (the tomb) due to</w:t>
      </w:r>
      <w:r w:rsidR="006537C0" w:rsidRPr="00E65181">
        <w:rPr>
          <w:rFonts w:eastAsia="Helvetica Neue"/>
          <w:color w:val="000000" w:themeColor="text1"/>
          <w:u w:color="000000"/>
          <w:bdr w:val="nil"/>
        </w:rPr>
        <w:t xml:space="preserve"> a writer’s</w:t>
      </w:r>
      <w:r w:rsidRPr="00E65181">
        <w:rPr>
          <w:rFonts w:eastAsia="Helvetica Neue"/>
          <w:color w:val="000000" w:themeColor="text1"/>
          <w:u w:color="000000"/>
          <w:bdr w:val="nil"/>
        </w:rPr>
        <w:t xml:space="preserve"> inability to fully articulate the reality of things. </w:t>
      </w:r>
      <w:r w:rsidR="001B1477" w:rsidRPr="00E65181">
        <w:rPr>
          <w:rFonts w:eastAsia="Helvetica Neue"/>
          <w:color w:val="000000" w:themeColor="text1"/>
          <w:u w:color="000000"/>
          <w:bdr w:val="nil"/>
        </w:rPr>
        <w:t>Recalling Blanchot’s notion that ‘literature is built on top of its own ruins’, i</w:t>
      </w:r>
      <w:r w:rsidRPr="00E65181">
        <w:rPr>
          <w:rFonts w:eastAsia="Helvetica Neue"/>
          <w:color w:val="000000" w:themeColor="text1"/>
          <w:u w:color="000000"/>
          <w:bdr w:val="nil"/>
        </w:rPr>
        <w:t xml:space="preserve">n </w:t>
      </w:r>
      <w:r w:rsidRPr="00E65181">
        <w:rPr>
          <w:rFonts w:eastAsia="Helvetica Neue"/>
          <w:i/>
          <w:iCs/>
          <w:color w:val="000000" w:themeColor="text1"/>
          <w:u w:color="000000"/>
          <w:bdr w:val="nil"/>
        </w:rPr>
        <w:t>Finnegans Wake</w:t>
      </w:r>
      <w:r w:rsidRPr="00E65181">
        <w:rPr>
          <w:rFonts w:eastAsia="Helvetica Neue"/>
          <w:color w:val="000000" w:themeColor="text1"/>
          <w:u w:color="000000"/>
          <w:bdr w:val="nil"/>
        </w:rPr>
        <w:t>, the O</w:t>
      </w:r>
      <w:r w:rsidR="001B1477" w:rsidRPr="00E65181">
        <w:rPr>
          <w:rFonts w:eastAsia="Helvetica Neue"/>
          <w:color w:val="000000" w:themeColor="text1"/>
          <w:u w:color="000000"/>
          <w:bdr w:val="nil"/>
        </w:rPr>
        <w:t xml:space="preserve"> </w:t>
      </w:r>
      <w:r w:rsidRPr="00E65181">
        <w:rPr>
          <w:rFonts w:eastAsia="Helvetica Neue"/>
          <w:color w:val="000000" w:themeColor="text1"/>
          <w:u w:color="000000"/>
          <w:bdr w:val="nil"/>
        </w:rPr>
        <w:t xml:space="preserve">can thus be seen as a container for life (presence) and death (absence), articulating the paradoxical nature of literature and life and the </w:t>
      </w:r>
      <w:r w:rsidRPr="00E65181">
        <w:rPr>
          <w:rFonts w:eastAsia="Helvetica Neue"/>
          <w:u w:color="000000"/>
          <w:bdr w:val="nil"/>
        </w:rPr>
        <w:t xml:space="preserve">impossibility of complete representation. </w:t>
      </w:r>
    </w:p>
    <w:p w14:paraId="410D3EED" w14:textId="7F52C66C" w:rsidR="0019576B" w:rsidRPr="00E65181" w:rsidRDefault="006537C0" w:rsidP="007B662A">
      <w:pPr>
        <w:pBdr>
          <w:top w:val="nil"/>
          <w:left w:val="nil"/>
          <w:bottom w:val="nil"/>
          <w:right w:val="nil"/>
          <w:between w:val="nil"/>
          <w:bar w:val="nil"/>
        </w:pBdr>
        <w:spacing w:line="480" w:lineRule="auto"/>
        <w:rPr>
          <w:rFonts w:eastAsia="Helvetica Neue"/>
          <w:color w:val="000000" w:themeColor="text1"/>
          <w:u w:color="000000"/>
          <w:bdr w:val="nil"/>
        </w:rPr>
      </w:pPr>
      <w:r w:rsidRPr="00E65181">
        <w:rPr>
          <w:rFonts w:eastAsia="Helvetica Neue"/>
          <w:u w:color="000000"/>
          <w:bdr w:val="nil"/>
        </w:rPr>
        <w:tab/>
        <w:t>Joyce’s dream</w:t>
      </w:r>
      <w:r w:rsidR="00414517" w:rsidRPr="00E65181">
        <w:rPr>
          <w:rFonts w:eastAsia="Helvetica Neue"/>
          <w:u w:color="000000"/>
          <w:bdr w:val="nil"/>
        </w:rPr>
        <w:t xml:space="preserve"> appears to have</w:t>
      </w:r>
      <w:r w:rsidRPr="00E65181">
        <w:rPr>
          <w:rFonts w:eastAsia="Helvetica Neue"/>
          <w:u w:color="000000"/>
          <w:bdr w:val="nil"/>
        </w:rPr>
        <w:t xml:space="preserve"> later informed some of his writing of ALP and Issy, who exist in th</w:t>
      </w:r>
      <w:r w:rsidR="001B1477" w:rsidRPr="00E65181">
        <w:rPr>
          <w:rFonts w:eastAsia="Helvetica Neue"/>
          <w:u w:color="000000"/>
          <w:bdr w:val="nil"/>
        </w:rPr>
        <w:t>is</w:t>
      </w:r>
      <w:r w:rsidRPr="00E65181">
        <w:rPr>
          <w:rFonts w:eastAsia="Helvetica Neue"/>
          <w:u w:color="000000"/>
          <w:bdr w:val="nil"/>
        </w:rPr>
        <w:t xml:space="preserve"> </w:t>
      </w:r>
      <w:r w:rsidRPr="00E65181">
        <w:rPr>
          <w:rFonts w:eastAsia="Helvetica Neue"/>
          <w:color w:val="000000" w:themeColor="text1"/>
          <w:u w:color="000000"/>
          <w:bdr w:val="nil"/>
        </w:rPr>
        <w:t>space between life and death. Issy</w:t>
      </w:r>
      <w:r w:rsidR="004735B1" w:rsidRPr="00E65181">
        <w:rPr>
          <w:rFonts w:eastAsia="Helvetica Neue"/>
          <w:color w:val="000000" w:themeColor="text1"/>
          <w:u w:color="000000"/>
          <w:bdr w:val="nil"/>
        </w:rPr>
        <w:t xml:space="preserve"> is </w:t>
      </w:r>
      <w:r w:rsidRPr="00E65181">
        <w:rPr>
          <w:rFonts w:eastAsia="Helvetica Neue"/>
          <w:color w:val="000000" w:themeColor="text1"/>
          <w:u w:color="000000"/>
          <w:bdr w:val="nil"/>
        </w:rPr>
        <w:t>figured in the text as a small cloud</w:t>
      </w:r>
      <w:r w:rsidR="00DB3A11" w:rsidRPr="00E65181">
        <w:rPr>
          <w:rFonts w:eastAsia="Helvetica Neue"/>
          <w:color w:val="000000" w:themeColor="text1"/>
          <w:u w:color="000000"/>
          <w:bdr w:val="nil"/>
        </w:rPr>
        <w:t xml:space="preserve"> or</w:t>
      </w:r>
      <w:r w:rsidRPr="00E65181">
        <w:rPr>
          <w:rFonts w:eastAsia="Helvetica Neue"/>
          <w:color w:val="000000" w:themeColor="text1"/>
          <w:u w:color="000000"/>
          <w:bdr w:val="nil"/>
        </w:rPr>
        <w:t xml:space="preserve"> ‘nuvoletta’</w:t>
      </w:r>
      <w:r w:rsidR="00DB3A11" w:rsidRPr="00E65181">
        <w:rPr>
          <w:rFonts w:eastAsia="Helvetica Neue"/>
          <w:color w:val="000000" w:themeColor="text1"/>
          <w:u w:color="000000"/>
          <w:bdr w:val="nil"/>
        </w:rPr>
        <w:t>,</w:t>
      </w:r>
      <w:r w:rsidRPr="00E65181">
        <w:rPr>
          <w:rFonts w:eastAsia="Helvetica Neue"/>
          <w:color w:val="000000" w:themeColor="text1"/>
          <w:u w:color="000000"/>
          <w:bdr w:val="nil"/>
        </w:rPr>
        <w:t xml:space="preserve"> </w:t>
      </w:r>
      <w:r w:rsidR="004735B1" w:rsidRPr="00E65181">
        <w:rPr>
          <w:rFonts w:eastAsia="Helvetica Neue"/>
          <w:color w:val="000000" w:themeColor="text1"/>
          <w:u w:color="000000"/>
          <w:bdr w:val="nil"/>
        </w:rPr>
        <w:t xml:space="preserve">and is </w:t>
      </w:r>
      <w:r w:rsidRPr="00E65181">
        <w:rPr>
          <w:rFonts w:eastAsia="Helvetica Neue"/>
          <w:color w:val="000000" w:themeColor="text1"/>
          <w:u w:color="000000"/>
          <w:bdr w:val="nil"/>
        </w:rPr>
        <w:t xml:space="preserve">frequently reborn and dissolved through cycles of precipitation, marking this tethered binary between womb and tomb as </w:t>
      </w:r>
      <w:r w:rsidR="00DB3A11" w:rsidRPr="00E65181">
        <w:rPr>
          <w:rFonts w:eastAsia="Helvetica Neue"/>
          <w:color w:val="000000" w:themeColor="text1"/>
          <w:u w:color="000000"/>
          <w:bdr w:val="nil"/>
        </w:rPr>
        <w:t>nature takes its course:</w:t>
      </w:r>
    </w:p>
    <w:p w14:paraId="483836A0" w14:textId="77777777" w:rsidR="0019576B" w:rsidRPr="00E65181" w:rsidRDefault="0019576B" w:rsidP="007B662A">
      <w:pPr>
        <w:pBdr>
          <w:top w:val="nil"/>
          <w:left w:val="nil"/>
          <w:bottom w:val="nil"/>
          <w:right w:val="nil"/>
          <w:between w:val="nil"/>
          <w:bar w:val="nil"/>
        </w:pBdr>
        <w:rPr>
          <w:rFonts w:eastAsia="Helvetica Neue"/>
          <w:color w:val="000000" w:themeColor="text1"/>
          <w:u w:color="000000"/>
          <w:bdr w:val="nil"/>
        </w:rPr>
      </w:pPr>
    </w:p>
    <w:p w14:paraId="252E249C" w14:textId="24FB97FE" w:rsidR="0019576B" w:rsidRPr="00E65181" w:rsidRDefault="00DB3A11" w:rsidP="007B662A">
      <w:pPr>
        <w:pBdr>
          <w:top w:val="nil"/>
          <w:left w:val="nil"/>
          <w:bottom w:val="nil"/>
          <w:right w:val="nil"/>
          <w:between w:val="nil"/>
          <w:bar w:val="nil"/>
        </w:pBdr>
        <w:ind w:left="1134" w:right="1134"/>
        <w:rPr>
          <w:rFonts w:eastAsia="Helvetica Neue"/>
          <w:color w:val="000000" w:themeColor="text1"/>
          <w:u w:color="000000"/>
          <w:bdr w:val="nil"/>
        </w:rPr>
      </w:pPr>
      <w:r w:rsidRPr="00E65181">
        <w:rPr>
          <w:rFonts w:eastAsia="Helvetica Neue"/>
          <w:color w:val="000000" w:themeColor="text1"/>
          <w:u w:color="000000"/>
          <w:bdr w:val="nil"/>
        </w:rPr>
        <w:t xml:space="preserve">then Nuvoletta reflected for the last time in her little long life […] she climbed over the bannistars; she gave a childy cloudy cry: </w:t>
      </w:r>
      <w:r w:rsidRPr="00503E9F">
        <w:rPr>
          <w:rFonts w:eastAsia="Helvetica Neue"/>
          <w:i/>
          <w:iCs/>
          <w:color w:val="000000" w:themeColor="text1"/>
          <w:u w:color="000000"/>
          <w:bdr w:val="nil"/>
        </w:rPr>
        <w:t>Nu</w:t>
      </w:r>
      <w:r w:rsidR="00503E9F" w:rsidRPr="00503E9F">
        <w:rPr>
          <w:rFonts w:eastAsia="Helvetica Neue"/>
          <w:i/>
          <w:iCs/>
          <w:color w:val="000000" w:themeColor="text1"/>
          <w:u w:color="000000"/>
          <w:bdr w:val="nil"/>
        </w:rPr>
        <w:t>é</w:t>
      </w:r>
      <w:r w:rsidRPr="00503E9F">
        <w:rPr>
          <w:rFonts w:eastAsia="Helvetica Neue"/>
          <w:i/>
          <w:iCs/>
          <w:color w:val="000000" w:themeColor="text1"/>
          <w:u w:color="000000"/>
          <w:bdr w:val="nil"/>
        </w:rPr>
        <w:t>e! Nu</w:t>
      </w:r>
      <w:r w:rsidR="00503E9F" w:rsidRPr="00503E9F">
        <w:rPr>
          <w:rFonts w:eastAsia="Helvetica Neue"/>
          <w:i/>
          <w:iCs/>
          <w:color w:val="000000" w:themeColor="text1"/>
          <w:u w:color="000000"/>
          <w:bdr w:val="nil"/>
        </w:rPr>
        <w:t>é</w:t>
      </w:r>
      <w:r w:rsidRPr="00503E9F">
        <w:rPr>
          <w:rFonts w:eastAsia="Helvetica Neue"/>
          <w:i/>
          <w:iCs/>
          <w:color w:val="000000" w:themeColor="text1"/>
          <w:u w:color="000000"/>
          <w:bdr w:val="nil"/>
        </w:rPr>
        <w:t>e!</w:t>
      </w:r>
      <w:r w:rsidRPr="00E65181">
        <w:rPr>
          <w:rFonts w:eastAsia="Helvetica Neue"/>
          <w:color w:val="000000" w:themeColor="text1"/>
          <w:u w:color="000000"/>
          <w:bdr w:val="nil"/>
        </w:rPr>
        <w:t xml:space="preserve"> A lightdress fluttered. She was gone. And into the river that had been a stream’ (159.06-10)</w:t>
      </w:r>
      <w:r w:rsidR="0019576B" w:rsidRPr="00E65181">
        <w:rPr>
          <w:rFonts w:eastAsia="Helvetica Neue"/>
          <w:color w:val="000000" w:themeColor="text1"/>
          <w:u w:color="000000"/>
          <w:bdr w:val="nil"/>
        </w:rPr>
        <w:t>.</w:t>
      </w:r>
    </w:p>
    <w:p w14:paraId="756BEC7E" w14:textId="77777777" w:rsidR="0019576B" w:rsidRPr="00E65181" w:rsidRDefault="0019576B" w:rsidP="007B662A">
      <w:pPr>
        <w:pBdr>
          <w:top w:val="nil"/>
          <w:left w:val="nil"/>
          <w:bottom w:val="nil"/>
          <w:right w:val="nil"/>
          <w:between w:val="nil"/>
          <w:bar w:val="nil"/>
        </w:pBdr>
        <w:spacing w:line="480" w:lineRule="auto"/>
        <w:rPr>
          <w:rFonts w:eastAsia="Helvetica Neue"/>
          <w:color w:val="000000" w:themeColor="text1"/>
          <w:u w:color="000000"/>
          <w:bdr w:val="nil"/>
        </w:rPr>
      </w:pPr>
    </w:p>
    <w:p w14:paraId="14839DAA" w14:textId="788376CE" w:rsidR="006A47D2" w:rsidRPr="00E65181" w:rsidRDefault="004735B1" w:rsidP="006A47D2">
      <w:pPr>
        <w:pBdr>
          <w:top w:val="nil"/>
          <w:left w:val="nil"/>
          <w:bottom w:val="nil"/>
          <w:right w:val="nil"/>
          <w:between w:val="nil"/>
          <w:bar w:val="nil"/>
        </w:pBdr>
        <w:spacing w:line="480" w:lineRule="auto"/>
        <w:rPr>
          <w:rFonts w:eastAsia="Helvetica Neue"/>
          <w:color w:val="000000" w:themeColor="text1"/>
          <w:u w:color="000000"/>
          <w:bdr w:val="nil"/>
        </w:rPr>
      </w:pPr>
      <w:r w:rsidRPr="00E65181">
        <w:rPr>
          <w:rFonts w:eastAsia="Helvetica Neue"/>
          <w:color w:val="000000" w:themeColor="text1"/>
          <w:u w:color="000000"/>
          <w:bdr w:val="nil"/>
        </w:rPr>
        <w:t xml:space="preserve">Articulating that she </w:t>
      </w:r>
      <w:r w:rsidR="00DB3A11" w:rsidRPr="00E65181">
        <w:rPr>
          <w:rFonts w:eastAsia="Helvetica Neue"/>
          <w:color w:val="000000" w:themeColor="text1"/>
          <w:u w:color="000000"/>
          <w:bdr w:val="nil"/>
        </w:rPr>
        <w:t>‘</w:t>
      </w:r>
      <w:r w:rsidR="00DB3A11" w:rsidRPr="00E65181">
        <w:rPr>
          <w:rFonts w:eastAsia="Helvetica Neue"/>
          <w:i/>
          <w:iCs/>
          <w:color w:val="000000" w:themeColor="text1"/>
          <w:u w:color="000000"/>
          <w:bdr w:val="nil"/>
        </w:rPr>
        <w:t>canna stay</w:t>
      </w:r>
      <w:r w:rsidR="00DB3A11" w:rsidRPr="00E65181">
        <w:rPr>
          <w:rFonts w:eastAsia="Helvetica Neue"/>
          <w:color w:val="000000" w:themeColor="text1"/>
          <w:u w:color="000000"/>
          <w:bdr w:val="nil"/>
        </w:rPr>
        <w:t xml:space="preserve">!’ as she must enter into her </w:t>
      </w:r>
      <w:r w:rsidRPr="00E65181">
        <w:rPr>
          <w:rFonts w:eastAsia="Helvetica Neue"/>
          <w:color w:val="000000" w:themeColor="text1"/>
          <w:u w:color="000000"/>
          <w:bdr w:val="nil"/>
        </w:rPr>
        <w:t>vaporous</w:t>
      </w:r>
      <w:r w:rsidR="00DB3A11" w:rsidRPr="00E65181">
        <w:rPr>
          <w:rFonts w:eastAsia="Helvetica Neue"/>
          <w:color w:val="000000" w:themeColor="text1"/>
          <w:u w:color="000000"/>
          <w:bdr w:val="nil"/>
        </w:rPr>
        <w:t xml:space="preserve"> lifecycle once more</w:t>
      </w:r>
      <w:r w:rsidRPr="00E65181">
        <w:rPr>
          <w:rFonts w:eastAsia="Helvetica Neue"/>
          <w:color w:val="000000" w:themeColor="text1"/>
          <w:u w:color="000000"/>
          <w:bdr w:val="nil"/>
        </w:rPr>
        <w:t xml:space="preserve">, Issy embodies this binary between womb and tomb, existing on the cusp of a ‘little long life’ as she is </w:t>
      </w:r>
      <w:r w:rsidR="001B1477" w:rsidRPr="00E65181">
        <w:rPr>
          <w:rFonts w:eastAsia="Helvetica Neue"/>
          <w:color w:val="000000" w:themeColor="text1"/>
          <w:u w:color="000000"/>
          <w:bdr w:val="nil"/>
        </w:rPr>
        <w:t xml:space="preserve">continually </w:t>
      </w:r>
      <w:r w:rsidRPr="00E65181">
        <w:rPr>
          <w:rFonts w:eastAsia="Helvetica Neue"/>
          <w:color w:val="000000" w:themeColor="text1"/>
          <w:u w:color="000000"/>
          <w:bdr w:val="nil"/>
        </w:rPr>
        <w:t>reabsorbed by the river (or ALPs womb)</w:t>
      </w:r>
      <w:r w:rsidR="0019576B" w:rsidRPr="00E65181">
        <w:rPr>
          <w:rFonts w:eastAsia="Helvetica Neue"/>
          <w:color w:val="000000" w:themeColor="text1"/>
          <w:u w:color="000000"/>
          <w:bdr w:val="nil"/>
        </w:rPr>
        <w:t xml:space="preserve"> (159.</w:t>
      </w:r>
      <w:r w:rsidR="00077A18" w:rsidRPr="00E65181">
        <w:rPr>
          <w:rFonts w:eastAsia="Helvetica Neue"/>
          <w:color w:val="000000" w:themeColor="text1"/>
          <w:u w:color="000000"/>
          <w:bdr w:val="nil"/>
        </w:rPr>
        <w:t>18</w:t>
      </w:r>
      <w:r w:rsidR="0019576B" w:rsidRPr="00E65181">
        <w:rPr>
          <w:rFonts w:eastAsia="Helvetica Neue"/>
          <w:color w:val="000000" w:themeColor="text1"/>
          <w:u w:color="000000"/>
          <w:bdr w:val="nil"/>
        </w:rPr>
        <w:t>)</w:t>
      </w:r>
      <w:r w:rsidR="00DB3A11" w:rsidRPr="00E65181">
        <w:rPr>
          <w:rFonts w:eastAsia="Helvetica Neue"/>
          <w:color w:val="000000" w:themeColor="text1"/>
          <w:u w:color="000000"/>
          <w:bdr w:val="nil"/>
        </w:rPr>
        <w:t>. ALP</w:t>
      </w:r>
      <w:r w:rsidR="00503E9F">
        <w:rPr>
          <w:rFonts w:eastAsia="Helvetica Neue"/>
          <w:color w:val="000000" w:themeColor="text1"/>
          <w:u w:color="000000"/>
          <w:bdr w:val="nil"/>
        </w:rPr>
        <w:t xml:space="preserve"> </w:t>
      </w:r>
      <w:r w:rsidR="00DB3A11" w:rsidRPr="00E65181">
        <w:rPr>
          <w:rFonts w:eastAsia="Helvetica Neue"/>
          <w:color w:val="000000" w:themeColor="text1"/>
          <w:u w:color="000000"/>
          <w:bdr w:val="nil"/>
        </w:rPr>
        <w:t>also straddles this binary</w:t>
      </w:r>
      <w:r w:rsidR="009B58A8" w:rsidRPr="00E65181">
        <w:rPr>
          <w:rFonts w:eastAsia="Helvetica Neue"/>
          <w:color w:val="000000" w:themeColor="text1"/>
          <w:u w:color="000000"/>
          <w:bdr w:val="nil"/>
        </w:rPr>
        <w:t>. W</w:t>
      </w:r>
      <w:r w:rsidR="00DB3A11" w:rsidRPr="00E65181">
        <w:rPr>
          <w:rFonts w:eastAsia="Helvetica Neue"/>
          <w:color w:val="000000" w:themeColor="text1"/>
          <w:u w:color="000000"/>
          <w:bdr w:val="nil"/>
        </w:rPr>
        <w:t xml:space="preserve">hen </w:t>
      </w:r>
      <w:r w:rsidR="00DA26FC" w:rsidRPr="00E65181">
        <w:rPr>
          <w:rFonts w:eastAsia="Helvetica Neue"/>
          <w:color w:val="000000" w:themeColor="text1"/>
          <w:u w:color="000000"/>
          <w:bdr w:val="nil"/>
        </w:rPr>
        <w:t xml:space="preserve">she </w:t>
      </w:r>
      <w:r w:rsidR="00DB3A11" w:rsidRPr="00E65181">
        <w:rPr>
          <w:rFonts w:eastAsia="Helvetica Neue"/>
          <w:color w:val="000000" w:themeColor="text1"/>
          <w:u w:color="000000"/>
          <w:bdr w:val="nil"/>
        </w:rPr>
        <w:t xml:space="preserve">gains her voice and enters the discourse </w:t>
      </w:r>
      <w:r w:rsidR="009B58A8" w:rsidRPr="00E65181">
        <w:rPr>
          <w:rFonts w:eastAsia="Helvetica Neue"/>
          <w:color w:val="000000" w:themeColor="text1"/>
          <w:u w:color="000000"/>
          <w:bdr w:val="nil"/>
        </w:rPr>
        <w:t>in</w:t>
      </w:r>
      <w:r w:rsidR="00DB3A11" w:rsidRPr="00E65181">
        <w:rPr>
          <w:rFonts w:eastAsia="Helvetica Neue"/>
          <w:color w:val="000000" w:themeColor="text1"/>
          <w:u w:color="000000"/>
          <w:bdr w:val="nil"/>
        </w:rPr>
        <w:t xml:space="preserve"> the ‘Mamafesta’</w:t>
      </w:r>
      <w:r w:rsidR="009B58A8" w:rsidRPr="00E65181">
        <w:rPr>
          <w:rFonts w:eastAsia="Helvetica Neue"/>
          <w:color w:val="000000" w:themeColor="text1"/>
          <w:u w:color="000000"/>
          <w:bdr w:val="nil"/>
        </w:rPr>
        <w:t xml:space="preserve"> (I.</w:t>
      </w:r>
      <w:r w:rsidR="00503E9F">
        <w:rPr>
          <w:rFonts w:eastAsia="Helvetica Neue"/>
          <w:color w:val="000000" w:themeColor="text1"/>
          <w:u w:color="000000"/>
          <w:bdr w:val="nil"/>
        </w:rPr>
        <w:t>5</w:t>
      </w:r>
      <w:r w:rsidR="009B58A8" w:rsidRPr="00E65181">
        <w:rPr>
          <w:rFonts w:eastAsia="Helvetica Neue"/>
          <w:color w:val="000000" w:themeColor="text1"/>
          <w:u w:color="000000"/>
          <w:bdr w:val="nil"/>
        </w:rPr>
        <w:t>)</w:t>
      </w:r>
      <w:r w:rsidR="00DB3A11" w:rsidRPr="00E65181">
        <w:rPr>
          <w:rFonts w:eastAsia="Helvetica Neue"/>
          <w:color w:val="000000" w:themeColor="text1"/>
          <w:u w:color="000000"/>
          <w:bdr w:val="nil"/>
        </w:rPr>
        <w:t xml:space="preserve">, the letter opens with an O, a marker of an epistolary and vocal birth as </w:t>
      </w:r>
      <w:r w:rsidR="001C4F27" w:rsidRPr="00E65181">
        <w:rPr>
          <w:rFonts w:eastAsia="Helvetica Neue"/>
          <w:color w:val="000000" w:themeColor="text1"/>
          <w:u w:color="000000"/>
          <w:bdr w:val="nil"/>
        </w:rPr>
        <w:t xml:space="preserve">it embodies a mouth of a </w:t>
      </w:r>
      <w:r w:rsidR="001C4F27" w:rsidRPr="00E65181">
        <w:rPr>
          <w:rFonts w:eastAsia="Helvetica Neue"/>
          <w:color w:val="000000" w:themeColor="text1"/>
          <w:u w:color="000000"/>
          <w:bdr w:val="nil"/>
        </w:rPr>
        <w:lastRenderedPageBreak/>
        <w:t>river, while also marking the moment the</w:t>
      </w:r>
      <w:r w:rsidR="00DB3A11" w:rsidRPr="00E65181">
        <w:rPr>
          <w:rFonts w:eastAsia="Helvetica Neue"/>
          <w:color w:val="000000" w:themeColor="text1"/>
          <w:u w:color="000000"/>
          <w:bdr w:val="nil"/>
        </w:rPr>
        <w:t xml:space="preserve"> washerwomen begin to </w:t>
      </w:r>
      <w:r w:rsidR="001B1477" w:rsidRPr="00E65181">
        <w:rPr>
          <w:rFonts w:eastAsia="Helvetica Neue"/>
          <w:color w:val="000000" w:themeColor="text1"/>
          <w:u w:color="000000"/>
          <w:bdr w:val="nil"/>
        </w:rPr>
        <w:t>air out</w:t>
      </w:r>
      <w:r w:rsidR="00DB3A11" w:rsidRPr="00E65181">
        <w:rPr>
          <w:rFonts w:eastAsia="Helvetica Neue"/>
          <w:color w:val="000000" w:themeColor="text1"/>
          <w:u w:color="000000"/>
          <w:bdr w:val="nil"/>
        </w:rPr>
        <w:t xml:space="preserve"> her dirty laundry</w:t>
      </w:r>
      <w:r w:rsidR="001C4F27" w:rsidRPr="00E65181">
        <w:rPr>
          <w:rFonts w:eastAsia="Helvetica Neue"/>
          <w:color w:val="000000" w:themeColor="text1"/>
          <w:u w:color="000000"/>
          <w:bdr w:val="nil"/>
        </w:rPr>
        <w:t>:</w:t>
      </w:r>
      <w:r w:rsidR="00DB3A11" w:rsidRPr="00E65181">
        <w:rPr>
          <w:rFonts w:eastAsia="Helvetica Neue"/>
          <w:color w:val="000000" w:themeColor="text1"/>
          <w:u w:color="000000"/>
          <w:bdr w:val="nil"/>
        </w:rPr>
        <w:t xml:space="preserve"> ‘O / </w:t>
      </w:r>
      <w:r w:rsidR="00077A18" w:rsidRPr="00E65181">
        <w:rPr>
          <w:rFonts w:eastAsia="Helvetica Neue"/>
          <w:color w:val="000000" w:themeColor="text1"/>
          <w:u w:color="000000"/>
          <w:bdr w:val="nil"/>
        </w:rPr>
        <w:t>tell me all about</w:t>
      </w:r>
      <w:r w:rsidR="00DB3A11" w:rsidRPr="00E65181">
        <w:rPr>
          <w:rFonts w:eastAsia="Helvetica Neue"/>
          <w:color w:val="000000" w:themeColor="text1"/>
          <w:u w:color="000000"/>
          <w:bdr w:val="nil"/>
        </w:rPr>
        <w:t xml:space="preserve"> Anna Livia’</w:t>
      </w:r>
      <w:r w:rsidR="0019576B" w:rsidRPr="00E65181">
        <w:rPr>
          <w:rFonts w:eastAsia="Helvetica Neue"/>
          <w:color w:val="000000" w:themeColor="text1"/>
          <w:u w:color="000000"/>
          <w:bdr w:val="nil"/>
        </w:rPr>
        <w:t xml:space="preserve"> (</w:t>
      </w:r>
      <w:r w:rsidR="00077A18" w:rsidRPr="00E65181">
        <w:rPr>
          <w:rFonts w:eastAsia="Helvetica Neue"/>
          <w:color w:val="000000" w:themeColor="text1"/>
          <w:u w:color="000000"/>
          <w:bdr w:val="nil"/>
        </w:rPr>
        <w:t>196.01-3)</w:t>
      </w:r>
      <w:r w:rsidR="0019576B" w:rsidRPr="00E65181">
        <w:rPr>
          <w:rFonts w:eastAsia="Helvetica Neue"/>
          <w:color w:val="000000" w:themeColor="text1"/>
          <w:u w:color="000000"/>
          <w:bdr w:val="nil"/>
        </w:rPr>
        <w:t xml:space="preserve">. </w:t>
      </w:r>
      <w:r w:rsidR="00DB3A11" w:rsidRPr="00E65181">
        <w:rPr>
          <w:rFonts w:eastAsia="Helvetica Neue"/>
          <w:color w:val="000000" w:themeColor="text1"/>
          <w:u w:color="000000"/>
          <w:bdr w:val="nil"/>
        </w:rPr>
        <w:t xml:space="preserve">The closing lines of </w:t>
      </w:r>
      <w:r w:rsidR="009B58A8" w:rsidRPr="00E65181">
        <w:rPr>
          <w:rFonts w:eastAsia="Helvetica Neue"/>
          <w:i/>
          <w:iCs/>
          <w:color w:val="000000" w:themeColor="text1"/>
          <w:u w:color="000000"/>
          <w:bdr w:val="nil"/>
        </w:rPr>
        <w:t>Finnegans Wake</w:t>
      </w:r>
      <w:r w:rsidR="00DB3A11" w:rsidRPr="00E65181">
        <w:rPr>
          <w:rFonts w:eastAsia="Helvetica Neue"/>
          <w:color w:val="000000" w:themeColor="text1"/>
          <w:u w:color="000000"/>
          <w:bdr w:val="nil"/>
        </w:rPr>
        <w:t xml:space="preserve"> </w:t>
      </w:r>
      <w:r w:rsidR="00850E7A" w:rsidRPr="00E65181">
        <w:rPr>
          <w:rFonts w:eastAsia="Helvetica Neue"/>
          <w:color w:val="000000" w:themeColor="text1"/>
          <w:u w:color="000000"/>
          <w:bdr w:val="nil"/>
        </w:rPr>
        <w:t xml:space="preserve">then </w:t>
      </w:r>
      <w:r w:rsidR="00DB3A11" w:rsidRPr="00E65181">
        <w:rPr>
          <w:rFonts w:eastAsia="Helvetica Neue"/>
          <w:color w:val="000000" w:themeColor="text1"/>
          <w:u w:color="000000"/>
          <w:bdr w:val="nil"/>
        </w:rPr>
        <w:t>indicate a</w:t>
      </w:r>
      <w:r w:rsidR="009B58A8" w:rsidRPr="00E65181">
        <w:rPr>
          <w:rFonts w:eastAsia="Helvetica Neue"/>
          <w:color w:val="000000" w:themeColor="text1"/>
          <w:u w:color="000000"/>
          <w:bdr w:val="nil"/>
        </w:rPr>
        <w:t xml:space="preserve"> </w:t>
      </w:r>
      <w:r w:rsidR="00DB3A11" w:rsidRPr="00E65181">
        <w:rPr>
          <w:rFonts w:eastAsia="Helvetica Neue"/>
          <w:color w:val="000000" w:themeColor="text1"/>
          <w:u w:color="000000"/>
          <w:bdr w:val="nil"/>
        </w:rPr>
        <w:t xml:space="preserve">death </w:t>
      </w:r>
      <w:r w:rsidR="009B58A8" w:rsidRPr="00E65181">
        <w:rPr>
          <w:rFonts w:eastAsia="Helvetica Neue"/>
          <w:color w:val="000000" w:themeColor="text1"/>
          <w:u w:color="000000"/>
          <w:bdr w:val="nil"/>
        </w:rPr>
        <w:t>as</w:t>
      </w:r>
      <w:r w:rsidR="00DB3A11" w:rsidRPr="00E65181">
        <w:rPr>
          <w:rFonts w:eastAsia="Helvetica Neue"/>
          <w:color w:val="000000" w:themeColor="text1"/>
          <w:u w:color="000000"/>
          <w:bdr w:val="nil"/>
        </w:rPr>
        <w:t xml:space="preserve"> ALP’s bodily waters appear to flow into the sea </w:t>
      </w:r>
      <w:r w:rsidR="009B58A8" w:rsidRPr="00E65181">
        <w:rPr>
          <w:rFonts w:eastAsia="Helvetica Neue"/>
          <w:color w:val="000000" w:themeColor="text1"/>
          <w:u w:color="000000"/>
          <w:bdr w:val="nil"/>
        </w:rPr>
        <w:t>when</w:t>
      </w:r>
      <w:r w:rsidR="00DB3A11" w:rsidRPr="00E65181">
        <w:rPr>
          <w:rFonts w:eastAsia="Helvetica Neue"/>
          <w:color w:val="000000" w:themeColor="text1"/>
          <w:u w:color="000000"/>
          <w:bdr w:val="nil"/>
        </w:rPr>
        <w:t xml:space="preserve"> she reaches the mouth of the river</w:t>
      </w:r>
      <w:r w:rsidR="00850E7A" w:rsidRPr="00E65181">
        <w:rPr>
          <w:rFonts w:eastAsia="Helvetica Neue"/>
          <w:color w:val="000000" w:themeColor="text1"/>
          <w:u w:color="000000"/>
          <w:bdr w:val="nil"/>
        </w:rPr>
        <w:t>, dissolving into an absence as</w:t>
      </w:r>
      <w:r w:rsidR="001B1477" w:rsidRPr="00E65181">
        <w:rPr>
          <w:rFonts w:eastAsia="Helvetica Neue"/>
          <w:color w:val="000000" w:themeColor="text1"/>
          <w:u w:color="000000"/>
          <w:bdr w:val="nil"/>
        </w:rPr>
        <w:t xml:space="preserve"> the text</w:t>
      </w:r>
      <w:r w:rsidR="00850E7A" w:rsidRPr="00E65181">
        <w:rPr>
          <w:rFonts w:eastAsia="Helvetica Neue"/>
          <w:color w:val="000000" w:themeColor="text1"/>
          <w:u w:color="000000"/>
          <w:bdr w:val="nil"/>
        </w:rPr>
        <w:t xml:space="preserve"> finish</w:t>
      </w:r>
      <w:r w:rsidR="001B1477" w:rsidRPr="00E65181">
        <w:rPr>
          <w:rFonts w:eastAsia="Helvetica Neue"/>
          <w:color w:val="000000" w:themeColor="text1"/>
          <w:u w:color="000000"/>
          <w:bdr w:val="nil"/>
        </w:rPr>
        <w:t>es</w:t>
      </w:r>
      <w:r w:rsidR="00850E7A" w:rsidRPr="00E65181">
        <w:rPr>
          <w:rFonts w:eastAsia="Helvetica Neue"/>
          <w:color w:val="000000" w:themeColor="text1"/>
          <w:u w:color="000000"/>
          <w:bdr w:val="nil"/>
        </w:rPr>
        <w:t xml:space="preserve"> halfway through a sentence</w:t>
      </w:r>
      <w:r w:rsidR="00724889" w:rsidRPr="00E65181">
        <w:rPr>
          <w:rFonts w:eastAsia="Helvetica Neue"/>
          <w:color w:val="000000" w:themeColor="text1"/>
          <w:u w:color="000000"/>
          <w:bdr w:val="nil"/>
        </w:rPr>
        <w:t xml:space="preserve"> when ALP drifts</w:t>
      </w:r>
      <w:r w:rsidR="009B58A8" w:rsidRPr="00E65181">
        <w:rPr>
          <w:rFonts w:eastAsia="Helvetica Neue"/>
          <w:color w:val="000000" w:themeColor="text1"/>
          <w:u w:color="000000"/>
          <w:bdr w:val="nil"/>
        </w:rPr>
        <w:t xml:space="preserve"> </w:t>
      </w:r>
      <w:r w:rsidR="00724889" w:rsidRPr="00E65181">
        <w:rPr>
          <w:rFonts w:eastAsia="Helvetica Neue"/>
          <w:color w:val="000000" w:themeColor="text1"/>
          <w:u w:color="000000"/>
          <w:bdr w:val="nil"/>
        </w:rPr>
        <w:t>out to sea</w:t>
      </w:r>
      <w:r w:rsidR="00CE3650">
        <w:rPr>
          <w:rFonts w:eastAsia="Helvetica Neue"/>
          <w:color w:val="000000" w:themeColor="text1"/>
          <w:u w:color="000000"/>
          <w:bdr w:val="nil"/>
        </w:rPr>
        <w:t>:</w:t>
      </w:r>
      <w:r w:rsidR="00724889" w:rsidRPr="00E65181">
        <w:rPr>
          <w:rFonts w:eastAsia="Helvetica Neue"/>
          <w:color w:val="000000" w:themeColor="text1"/>
          <w:u w:color="000000"/>
          <w:bdr w:val="nil"/>
        </w:rPr>
        <w:t xml:space="preserve"> </w:t>
      </w:r>
      <w:r w:rsidR="00850E7A" w:rsidRPr="00E65181">
        <w:rPr>
          <w:rFonts w:eastAsia="Helvetica Neue"/>
          <w:color w:val="000000" w:themeColor="text1"/>
          <w:u w:color="000000"/>
          <w:bdr w:val="nil"/>
        </w:rPr>
        <w:t>‘A way a lon</w:t>
      </w:r>
      <w:r w:rsidR="00503E9F">
        <w:rPr>
          <w:rFonts w:eastAsia="Helvetica Neue"/>
          <w:color w:val="000000" w:themeColor="text1"/>
          <w:u w:color="000000"/>
          <w:bdr w:val="nil"/>
        </w:rPr>
        <w:t>e</w:t>
      </w:r>
      <w:r w:rsidR="00850E7A" w:rsidRPr="00E65181">
        <w:rPr>
          <w:rFonts w:eastAsia="Helvetica Neue"/>
          <w:color w:val="000000" w:themeColor="text1"/>
          <w:u w:color="000000"/>
          <w:bdr w:val="nil"/>
        </w:rPr>
        <w:t xml:space="preserve"> a last a loved a long the’</w:t>
      </w:r>
      <w:r w:rsidR="00724889" w:rsidRPr="00E65181">
        <w:rPr>
          <w:rFonts w:eastAsia="Helvetica Neue"/>
          <w:color w:val="000000" w:themeColor="text1"/>
          <w:u w:color="000000"/>
          <w:bdr w:val="nil"/>
        </w:rPr>
        <w:t xml:space="preserve"> </w:t>
      </w:r>
      <w:r w:rsidR="00850E7A" w:rsidRPr="00E65181">
        <w:rPr>
          <w:rFonts w:eastAsia="Helvetica Neue"/>
          <w:color w:val="000000" w:themeColor="text1"/>
          <w:u w:color="000000"/>
          <w:bdr w:val="nil"/>
        </w:rPr>
        <w:t xml:space="preserve">(628.15-16). </w:t>
      </w:r>
      <w:r w:rsidR="001B1477" w:rsidRPr="00E65181">
        <w:rPr>
          <w:rFonts w:eastAsia="Helvetica Neue"/>
          <w:color w:val="000000" w:themeColor="text1"/>
          <w:u w:color="000000"/>
          <w:bdr w:val="nil"/>
        </w:rPr>
        <w:t>This echoes Shakespeare’s ‘Sonnet 126’, which similarly begins with an O and ends with a textual silence, as a means of articulat</w:t>
      </w:r>
      <w:r w:rsidR="00CE3650">
        <w:rPr>
          <w:rFonts w:eastAsia="Helvetica Neue"/>
          <w:color w:val="000000" w:themeColor="text1"/>
          <w:u w:color="000000"/>
          <w:bdr w:val="nil"/>
        </w:rPr>
        <w:t>ing</w:t>
      </w:r>
      <w:r w:rsidR="001B1477" w:rsidRPr="00E65181">
        <w:rPr>
          <w:rFonts w:eastAsia="Helvetica Neue"/>
          <w:color w:val="000000" w:themeColor="text1"/>
          <w:u w:color="000000"/>
          <w:bdr w:val="nil"/>
        </w:rPr>
        <w:t xml:space="preserve"> the binary between life and death.</w:t>
      </w:r>
    </w:p>
    <w:p w14:paraId="26B7B394" w14:textId="6671BF82" w:rsidR="00DD0782" w:rsidRPr="00E65181" w:rsidRDefault="00DD0782" w:rsidP="006A47D2">
      <w:pPr>
        <w:pBdr>
          <w:top w:val="nil"/>
          <w:left w:val="nil"/>
          <w:bottom w:val="nil"/>
          <w:right w:val="nil"/>
          <w:between w:val="nil"/>
          <w:bar w:val="nil"/>
        </w:pBdr>
        <w:spacing w:line="480" w:lineRule="auto"/>
        <w:ind w:firstLine="720"/>
        <w:rPr>
          <w:rFonts w:eastAsia="Helvetica Neue"/>
          <w:color w:val="000000" w:themeColor="text1"/>
          <w:u w:color="000000"/>
          <w:bdr w:val="nil"/>
        </w:rPr>
      </w:pPr>
      <w:r w:rsidRPr="00E65181">
        <w:rPr>
          <w:rFonts w:eastAsia="Helvetica Neue"/>
          <w:u w:color="000000"/>
          <w:bdr w:val="nil"/>
        </w:rPr>
        <w:t>This complex dynamic between womb/tomb and the phenomenological O</w:t>
      </w:r>
      <w:r w:rsidR="003745CC" w:rsidRPr="00E65181">
        <w:rPr>
          <w:rFonts w:eastAsia="Helvetica Neue"/>
          <w:u w:color="000000"/>
          <w:bdr w:val="nil"/>
        </w:rPr>
        <w:t>,</w:t>
      </w:r>
      <w:r w:rsidR="005F045A" w:rsidRPr="00E65181">
        <w:rPr>
          <w:rFonts w:eastAsia="Helvetica Neue"/>
          <w:u w:color="000000"/>
          <w:bdr w:val="nil"/>
        </w:rPr>
        <w:t xml:space="preserve"> encapsulated by both Shakespeare and Joyce</w:t>
      </w:r>
      <w:r w:rsidR="003745CC" w:rsidRPr="00E65181">
        <w:rPr>
          <w:rFonts w:eastAsia="Helvetica Neue"/>
          <w:u w:color="000000"/>
          <w:bdr w:val="nil"/>
        </w:rPr>
        <w:t>,</w:t>
      </w:r>
      <w:r w:rsidRPr="00E65181">
        <w:rPr>
          <w:rFonts w:eastAsia="Helvetica Neue"/>
          <w:u w:color="000000"/>
          <w:bdr w:val="nil"/>
        </w:rPr>
        <w:t xml:space="preserve"> can be further understood through Blanchot’s articulation of the philosophy of literature. Blanchot </w:t>
      </w:r>
      <w:r w:rsidR="003745CC" w:rsidRPr="00E65181">
        <w:rPr>
          <w:rFonts w:eastAsia="Helvetica Neue"/>
          <w:u w:color="000000"/>
          <w:bdr w:val="nil"/>
        </w:rPr>
        <w:t>posits</w:t>
      </w:r>
      <w:r w:rsidRPr="00E65181">
        <w:rPr>
          <w:rFonts w:eastAsia="Helvetica Neue"/>
          <w:u w:color="000000"/>
          <w:bdr w:val="nil"/>
        </w:rPr>
        <w:t xml:space="preserve"> that literature consists of two interrelated slopes—one which is ‘turned towards the movement of negation’, and another which ‘is a concern for the reality of things, for their unknown, free, and silent existence’—Blanchot encapsulates the experience of literature as the slopes rest on the binary between life and death.</w:t>
      </w:r>
      <w:r w:rsidRPr="00E65181">
        <w:rPr>
          <w:rStyle w:val="FootnoteReference"/>
          <w:rFonts w:eastAsia="Helvetica Neue"/>
          <w:u w:color="000000"/>
          <w:bdr w:val="nil"/>
        </w:rPr>
        <w:footnoteReference w:id="145"/>
      </w:r>
      <w:r w:rsidRPr="00E65181">
        <w:rPr>
          <w:rFonts w:eastAsia="Helvetica Neue"/>
          <w:u w:color="000000"/>
          <w:bdr w:val="nil"/>
        </w:rPr>
        <w:t xml:space="preserve"> The slope that concerns the ‘movement of negation’ centres around the life, or death, of being in language, articulating the separation between subject and word as Blanchot notes how things are ‘destroyed in order to be known’, recalling that literature, like life, is built ‘on top of its own ruins’.</w:t>
      </w:r>
      <w:r w:rsidRPr="00E65181">
        <w:rPr>
          <w:rStyle w:val="FootnoteReference"/>
          <w:rFonts w:eastAsia="Helvetica Neue"/>
          <w:u w:color="000000"/>
          <w:bdr w:val="nil"/>
        </w:rPr>
        <w:footnoteReference w:id="146"/>
      </w:r>
      <w:r w:rsidRPr="00E65181">
        <w:rPr>
          <w:rFonts w:eastAsia="Helvetica Neue"/>
          <w:u w:color="000000"/>
          <w:bdr w:val="nil"/>
        </w:rPr>
        <w:t xml:space="preserve"> The second slope emerges from the first, concerning ‘the reality of things’ as it simulates life. This slope is crucial to comprehending literature’s relationship to reality, demonstrating how literature ‘turns away’ from the world through an act of negation. These slopes are crucially indivisible as both rely on each other in the production of literature, resulting in a complex paradox as they simultaneously contradict and strengthen each other. </w:t>
      </w:r>
    </w:p>
    <w:p w14:paraId="7070FD25" w14:textId="08E0FFBB" w:rsidR="00DD0782" w:rsidRPr="00E65181" w:rsidRDefault="00F83D38" w:rsidP="00F83D38">
      <w:pPr>
        <w:pBdr>
          <w:top w:val="nil"/>
          <w:left w:val="nil"/>
          <w:bottom w:val="nil"/>
          <w:right w:val="nil"/>
          <w:between w:val="nil"/>
          <w:bar w:val="nil"/>
        </w:pBdr>
        <w:spacing w:line="480" w:lineRule="auto"/>
        <w:ind w:firstLine="720"/>
        <w:rPr>
          <w:rFonts w:eastAsia="Helvetica Neue"/>
          <w:u w:color="000000"/>
          <w:bdr w:val="nil"/>
        </w:rPr>
      </w:pPr>
      <w:r w:rsidRPr="00E65181">
        <w:rPr>
          <w:rFonts w:eastAsia="Helvetica Neue"/>
          <w:u w:color="000000"/>
          <w:bdr w:val="nil"/>
        </w:rPr>
        <w:lastRenderedPageBreak/>
        <w:t xml:space="preserve">After outlining the dynamic role of the O in </w:t>
      </w:r>
      <w:r w:rsidRPr="00E65181">
        <w:rPr>
          <w:rFonts w:eastAsia="Helvetica Neue"/>
          <w:i/>
          <w:iCs/>
          <w:u w:color="000000"/>
          <w:bdr w:val="nil"/>
        </w:rPr>
        <w:t>Ulysses</w:t>
      </w:r>
      <w:r w:rsidRPr="00E65181">
        <w:rPr>
          <w:rFonts w:eastAsia="Helvetica Neue"/>
          <w:u w:color="000000"/>
          <w:bdr w:val="nil"/>
        </w:rPr>
        <w:t xml:space="preserve">, I can now explore its metaphysical role in </w:t>
      </w:r>
      <w:r w:rsidRPr="00E65181">
        <w:rPr>
          <w:rFonts w:eastAsia="Helvetica Neue"/>
          <w:i/>
          <w:iCs/>
          <w:u w:color="000000"/>
          <w:bdr w:val="nil"/>
        </w:rPr>
        <w:t>Finnegans Wake</w:t>
      </w:r>
      <w:r w:rsidRPr="00E65181">
        <w:rPr>
          <w:rFonts w:eastAsia="Helvetica Neue"/>
          <w:u w:color="000000"/>
          <w:bdr w:val="nil"/>
        </w:rPr>
        <w:t xml:space="preserve">. </w:t>
      </w:r>
      <w:r w:rsidR="00DD0782" w:rsidRPr="00E65181">
        <w:rPr>
          <w:rFonts w:eastAsia="Helvetica Neue"/>
          <w:u w:color="000000"/>
          <w:bdr w:val="nil"/>
        </w:rPr>
        <w:t xml:space="preserve">While most of literature’s fragmented nature is masked by the slope which ‘concerns the reality of things’, creating an illusion of wholeness, in </w:t>
      </w:r>
      <w:r w:rsidR="00DD0782" w:rsidRPr="00E65181">
        <w:rPr>
          <w:rFonts w:eastAsia="Helvetica Neue"/>
          <w:i/>
          <w:iCs/>
          <w:u w:color="000000"/>
          <w:bdr w:val="nil"/>
        </w:rPr>
        <w:t>Finnegans Wake</w:t>
      </w:r>
      <w:r w:rsidR="00DD0782" w:rsidRPr="00E65181">
        <w:rPr>
          <w:rFonts w:eastAsia="Helvetica Neue"/>
          <w:u w:color="000000"/>
          <w:bdr w:val="nil"/>
        </w:rPr>
        <w:t xml:space="preserve">, Joyce makes these enigmatic centres visible on the page through the female O and allusions to the womb. The womb operates as the perfect vehicle for exploring these paradoxical absences. On the one hand, the womb embodies the complexity of life and conscious thought, reflecting </w:t>
      </w:r>
      <w:r w:rsidR="00DD0782" w:rsidRPr="00E65181">
        <w:rPr>
          <w:rFonts w:eastAsia="Helvetica Neue"/>
          <w:color w:val="000000" w:themeColor="text1"/>
          <w:u w:color="000000"/>
          <w:bdr w:val="nil"/>
        </w:rPr>
        <w:t xml:space="preserve">multiple layers of progression and thought through </w:t>
      </w:r>
      <w:r w:rsidR="00114E23" w:rsidRPr="00E65181">
        <w:rPr>
          <w:rFonts w:eastAsia="Helvetica Neue"/>
          <w:color w:val="000000" w:themeColor="text1"/>
          <w:u w:color="000000"/>
          <w:bdr w:val="nil"/>
        </w:rPr>
        <w:t xml:space="preserve">three layers of interwoven </w:t>
      </w:r>
      <w:r w:rsidR="00DD0782" w:rsidRPr="00E65181">
        <w:rPr>
          <w:rFonts w:eastAsia="Helvetica Neue"/>
          <w:color w:val="000000" w:themeColor="text1"/>
          <w:u w:color="000000"/>
          <w:bdr w:val="nil"/>
        </w:rPr>
        <w:t>tissues</w:t>
      </w:r>
      <w:r w:rsidR="00114E23" w:rsidRPr="00E65181">
        <w:rPr>
          <w:rFonts w:eastAsia="Helvetica Neue"/>
          <w:color w:val="000000" w:themeColor="text1"/>
          <w:u w:color="000000"/>
          <w:bdr w:val="nil"/>
        </w:rPr>
        <w:t>: the endometrium, the myometrium and the perimetrium, all of which have different functions</w:t>
      </w:r>
      <w:r w:rsidR="00DD0782" w:rsidRPr="00E65181">
        <w:rPr>
          <w:rFonts w:eastAsia="Helvetica Neue"/>
          <w:color w:val="000000" w:themeColor="text1"/>
          <w:u w:color="000000"/>
          <w:bdr w:val="nil"/>
        </w:rPr>
        <w:t>.</w:t>
      </w:r>
      <w:r w:rsidR="00DD0782" w:rsidRPr="00E65181">
        <w:rPr>
          <w:rStyle w:val="FootnoteReference"/>
          <w:rFonts w:eastAsia="Helvetica Neue"/>
          <w:color w:val="000000" w:themeColor="text1"/>
          <w:u w:color="000000"/>
          <w:bdr w:val="nil"/>
        </w:rPr>
        <w:footnoteReference w:id="147"/>
      </w:r>
      <w:r w:rsidR="00DD0782" w:rsidRPr="00E65181">
        <w:rPr>
          <w:rFonts w:eastAsia="Helvetica Neue"/>
          <w:color w:val="000000" w:themeColor="text1"/>
          <w:u w:color="000000"/>
          <w:bdr w:val="nil"/>
        </w:rPr>
        <w:t xml:space="preserve"> </w:t>
      </w:r>
      <w:r w:rsidR="00DD0782" w:rsidRPr="00E65181">
        <w:rPr>
          <w:rFonts w:eastAsia="Helvetica Neue"/>
          <w:u w:color="000000"/>
          <w:bdr w:val="nil"/>
        </w:rPr>
        <w:t xml:space="preserve">On the other hand, the womb embodies the fear of (and desire for) death, </w:t>
      </w:r>
      <w:r w:rsidR="00522136" w:rsidRPr="00E65181">
        <w:rPr>
          <w:rFonts w:eastAsia="Helvetica Neue"/>
          <w:u w:color="000000"/>
          <w:bdr w:val="nil"/>
        </w:rPr>
        <w:t>standing</w:t>
      </w:r>
      <w:r w:rsidR="00DD0782" w:rsidRPr="00E65181">
        <w:rPr>
          <w:rFonts w:eastAsia="Helvetica Neue"/>
          <w:u w:color="000000"/>
          <w:bdr w:val="nil"/>
        </w:rPr>
        <w:t xml:space="preserve"> as the unknowable absence in the centre of life. Like death, birth stands as the unexperienced experience of life</w:t>
      </w:r>
      <w:r w:rsidRPr="00E65181">
        <w:rPr>
          <w:rFonts w:eastAsia="Helvetica Neue"/>
          <w:u w:color="000000"/>
          <w:bdr w:val="nil"/>
        </w:rPr>
        <w:t>: e</w:t>
      </w:r>
      <w:r w:rsidR="00DD0782" w:rsidRPr="00E65181">
        <w:rPr>
          <w:rFonts w:eastAsia="Helvetica Neue"/>
          <w:u w:color="000000"/>
          <w:bdr w:val="nil"/>
        </w:rPr>
        <w:t xml:space="preserve">xperienced in the sense we all must </w:t>
      </w:r>
      <w:r w:rsidR="001B1477" w:rsidRPr="00E65181">
        <w:rPr>
          <w:rFonts w:eastAsia="Helvetica Neue"/>
          <w:u w:color="000000"/>
          <w:bdr w:val="nil"/>
        </w:rPr>
        <w:t>enter</w:t>
      </w:r>
      <w:r w:rsidR="00DD0782" w:rsidRPr="00E65181">
        <w:rPr>
          <w:rFonts w:eastAsia="Helvetica Neue"/>
          <w:u w:color="000000"/>
          <w:bdr w:val="nil"/>
        </w:rPr>
        <w:t xml:space="preserve"> life through birth (and the womb), yet unexperienced, because once we </w:t>
      </w:r>
      <w:r w:rsidR="001B1477" w:rsidRPr="00E65181">
        <w:rPr>
          <w:rFonts w:eastAsia="Helvetica Neue"/>
          <w:u w:color="000000"/>
          <w:bdr w:val="nil"/>
        </w:rPr>
        <w:t>enter</w:t>
      </w:r>
      <w:r w:rsidR="00DD0782" w:rsidRPr="00E65181">
        <w:rPr>
          <w:rFonts w:eastAsia="Helvetica Neue"/>
          <w:u w:color="000000"/>
          <w:bdr w:val="nil"/>
        </w:rPr>
        <w:t xml:space="preserve"> </w:t>
      </w:r>
      <w:r w:rsidR="001718ED" w:rsidRPr="00E65181">
        <w:rPr>
          <w:rFonts w:eastAsia="Helvetica Neue"/>
          <w:u w:color="000000"/>
          <w:bdr w:val="nil"/>
        </w:rPr>
        <w:t>life,</w:t>
      </w:r>
      <w:r w:rsidR="00DD0782" w:rsidRPr="00E65181">
        <w:rPr>
          <w:rFonts w:eastAsia="Helvetica Neue"/>
          <w:u w:color="000000"/>
          <w:bdr w:val="nil"/>
        </w:rPr>
        <w:t xml:space="preserve"> we are unable to </w:t>
      </w:r>
      <w:r w:rsidRPr="00E65181">
        <w:rPr>
          <w:rFonts w:eastAsia="Helvetica Neue"/>
          <w:u w:color="000000"/>
          <w:bdr w:val="nil"/>
        </w:rPr>
        <w:t>recall</w:t>
      </w:r>
      <w:r w:rsidR="00DD0782" w:rsidRPr="00E65181">
        <w:rPr>
          <w:rFonts w:eastAsia="Helvetica Neue"/>
          <w:u w:color="000000"/>
          <w:bdr w:val="nil"/>
        </w:rPr>
        <w:t xml:space="preserve"> this origin, experiencing a death as it lies outside of our conscious experience. </w:t>
      </w:r>
    </w:p>
    <w:p w14:paraId="39AC601D" w14:textId="77777777" w:rsidR="00DD0782" w:rsidRPr="00E65181" w:rsidRDefault="00DD0782" w:rsidP="007B662A">
      <w:pPr>
        <w:pBdr>
          <w:top w:val="nil"/>
          <w:left w:val="nil"/>
          <w:bottom w:val="nil"/>
          <w:right w:val="nil"/>
          <w:between w:val="nil"/>
          <w:bar w:val="nil"/>
        </w:pBdr>
        <w:spacing w:line="480" w:lineRule="auto"/>
        <w:ind w:firstLine="720"/>
        <w:rPr>
          <w:rFonts w:eastAsia="Helvetica Neue"/>
          <w:u w:color="000000"/>
          <w:bdr w:val="nil"/>
        </w:rPr>
      </w:pPr>
      <w:r w:rsidRPr="00E65181">
        <w:rPr>
          <w:rFonts w:eastAsia="Helvetica Neue"/>
          <w:color w:val="000000"/>
          <w:u w:color="000000"/>
          <w:bdr w:val="nil"/>
        </w:rPr>
        <w:t xml:space="preserve">These two literary slopes of life and death, womb (O) and tomb, are particularly evident in 1.6, known as the ‘Questionnaire’ or ‘Riddles’ chapter. Here Shem acts as a quizmaster, calling on Shaun to answer twelve questions regarding the </w:t>
      </w:r>
      <w:r w:rsidRPr="00E65181">
        <w:rPr>
          <w:rFonts w:eastAsia="Helvetica Neue"/>
          <w:i/>
          <w:iCs/>
          <w:color w:val="000000"/>
          <w:u w:color="000000"/>
          <w:bdr w:val="nil"/>
        </w:rPr>
        <w:t>Wake</w:t>
      </w:r>
      <w:r w:rsidRPr="00E65181">
        <w:rPr>
          <w:rFonts w:eastAsia="Helvetica Neue"/>
          <w:color w:val="000000"/>
          <w:u w:color="000000"/>
          <w:bdr w:val="nil"/>
        </w:rPr>
        <w:t xml:space="preserve">’s strange and confusing pluralities. Covering each member of the ‘Earwicker’ family––including their multiple forms and settings––the chapter helps to solidify the themes of the text following the ‘Mamafesta’, which sheds little light on the </w:t>
      </w:r>
      <w:r w:rsidRPr="00E65181">
        <w:rPr>
          <w:rFonts w:eastAsia="Helvetica Neue"/>
          <w:i/>
          <w:iCs/>
          <w:color w:val="000000"/>
          <w:u w:color="000000"/>
          <w:bdr w:val="nil"/>
        </w:rPr>
        <w:t>Wake</w:t>
      </w:r>
      <w:r w:rsidRPr="00E65181">
        <w:rPr>
          <w:rFonts w:eastAsia="Helvetica Neue"/>
          <w:color w:val="000000"/>
          <w:u w:color="000000"/>
          <w:bdr w:val="nil"/>
        </w:rPr>
        <w:t xml:space="preserve">’s meaning. Most intriguing is question nine, which addresses the </w:t>
      </w:r>
      <w:r w:rsidRPr="00E65181">
        <w:rPr>
          <w:rFonts w:eastAsia="Helvetica Neue"/>
          <w:i/>
          <w:iCs/>
          <w:color w:val="000000"/>
          <w:u w:color="000000"/>
          <w:bdr w:val="nil"/>
        </w:rPr>
        <w:t>Wake</w:t>
      </w:r>
      <w:r w:rsidRPr="00E65181">
        <w:rPr>
          <w:rFonts w:eastAsia="Helvetica Neue"/>
          <w:color w:val="000000"/>
          <w:u w:color="000000"/>
          <w:bdr w:val="nil"/>
        </w:rPr>
        <w:t>’s ‘collideorscapic’ form following a description of the ‘maggies’ or leap-year girls:</w:t>
      </w:r>
    </w:p>
    <w:p w14:paraId="24F01320" w14:textId="77777777" w:rsidR="00DD0782" w:rsidRPr="00E65181" w:rsidRDefault="00DD0782" w:rsidP="007B662A">
      <w:pPr>
        <w:pBdr>
          <w:top w:val="nil"/>
          <w:left w:val="nil"/>
          <w:bottom w:val="nil"/>
          <w:right w:val="nil"/>
          <w:between w:val="nil"/>
          <w:bar w:val="nil"/>
        </w:pBdr>
        <w:spacing w:line="360" w:lineRule="auto"/>
        <w:rPr>
          <w:rFonts w:eastAsia="Helvetica Neue"/>
          <w:color w:val="000000"/>
          <w:u w:color="000000"/>
          <w:bdr w:val="nil"/>
        </w:rPr>
      </w:pPr>
    </w:p>
    <w:p w14:paraId="291A7D41" w14:textId="77777777" w:rsidR="00DD0782" w:rsidRPr="00E65181" w:rsidRDefault="00DD0782" w:rsidP="007B662A">
      <w:pPr>
        <w:tabs>
          <w:tab w:val="left" w:pos="864"/>
          <w:tab w:val="left" w:pos="2016"/>
          <w:tab w:val="left" w:pos="3168"/>
          <w:tab w:val="left" w:pos="4320"/>
          <w:tab w:val="left" w:pos="5472"/>
          <w:tab w:val="left" w:pos="6624"/>
          <w:tab w:val="left" w:pos="7776"/>
          <w:tab w:val="left" w:pos="8928"/>
          <w:tab w:val="left" w:pos="10080"/>
          <w:tab w:val="left" w:pos="11232"/>
          <w:tab w:val="left" w:pos="12384"/>
          <w:tab w:val="left" w:pos="13536"/>
          <w:tab w:val="left" w:pos="14688"/>
        </w:tabs>
        <w:autoSpaceDE w:val="0"/>
        <w:autoSpaceDN w:val="0"/>
        <w:adjustRightInd w:val="0"/>
        <w:spacing w:line="240" w:lineRule="atLeast"/>
        <w:ind w:left="1134" w:right="1134"/>
        <w:rPr>
          <w:rFonts w:eastAsiaTheme="minorHAnsi"/>
          <w:color w:val="000000"/>
          <w:lang w:eastAsia="en-US"/>
        </w:rPr>
      </w:pPr>
      <w:r w:rsidRPr="00E65181">
        <w:rPr>
          <w:rFonts w:eastAsiaTheme="minorHAnsi"/>
          <w:color w:val="000000"/>
          <w:lang w:eastAsia="en-US"/>
        </w:rPr>
        <w:t xml:space="preserve">9. Now, to be on anew and basking again in the panaroma of all flores of speech, if a human being duly fatigued by his dayety in the sooty, having plenxty off time on his gouty hands and vacants of space at his sleepish feet and as hapless behind the dreams of accuracy as any camelot prince of dinmurk, were at this auctual futule preteriting </w:t>
      </w:r>
      <w:r w:rsidRPr="00E65181">
        <w:rPr>
          <w:rFonts w:eastAsiaTheme="minorHAnsi"/>
          <w:color w:val="000000"/>
          <w:lang w:eastAsia="en-US"/>
        </w:rPr>
        <w:lastRenderedPageBreak/>
        <w:t xml:space="preserve">unstant, in the states of suspensive exanimation, accorded, throughout the eye of a noodle, with an earsighted view of old hopeinhaven with all the ingredient and egregiunt whights and ways to which in the curse of his persistence the course of his tory will had been having recourses, the reverberration of knotcracking awes, the reconjungation of nodebinding ayes, the redissolusingness of mindmouldered ease and the thereby hang of the Hoel of it, could such a none, whiles even led comesilencers to comeliewithhers and till intempestuous Nox should catch the gallicry and spot lucan's dawn, byhold at ones what is main and why tis twain, how one once meet melts in tother wants poignings, the sap rising, the foles falling, the nimb now nihilant round the girlyhead so becoming, the wrestless in the womb, all the rivals to allsea, shakeagain, O disaster! shakealose, Ah how starring! but Heng's got a bit of Horsa's nose and Jeff's got the signs of Ham round his mouth and the beau that spun beautiful pales as it palls, what roserude and oragious grows gelb and greem, blue out the ind of it! Violet's dyed! then </w:t>
      </w:r>
      <w:r w:rsidRPr="00E65181">
        <w:rPr>
          <w:rFonts w:eastAsiaTheme="minorHAnsi"/>
          <w:i/>
          <w:iCs/>
          <w:color w:val="000000"/>
          <w:lang w:eastAsia="en-US"/>
        </w:rPr>
        <w:t>what</w:t>
      </w:r>
      <w:r w:rsidRPr="00E65181">
        <w:rPr>
          <w:rFonts w:eastAsiaTheme="minorHAnsi"/>
          <w:color w:val="000000"/>
          <w:lang w:eastAsia="en-US"/>
        </w:rPr>
        <w:t xml:space="preserve"> would that fargazer seem to seemself to seem seeming of, dimm it all?</w:t>
      </w:r>
    </w:p>
    <w:p w14:paraId="7843FD27" w14:textId="77777777" w:rsidR="00DD0782" w:rsidRPr="00E65181" w:rsidRDefault="00DD0782" w:rsidP="007B662A">
      <w:pPr>
        <w:tabs>
          <w:tab w:val="left" w:pos="864"/>
          <w:tab w:val="left" w:pos="2016"/>
          <w:tab w:val="left" w:pos="3168"/>
          <w:tab w:val="left" w:pos="4320"/>
          <w:tab w:val="left" w:pos="5472"/>
          <w:tab w:val="left" w:pos="6624"/>
          <w:tab w:val="left" w:pos="7776"/>
          <w:tab w:val="left" w:pos="8928"/>
          <w:tab w:val="left" w:pos="10080"/>
          <w:tab w:val="left" w:pos="11232"/>
          <w:tab w:val="left" w:pos="12384"/>
          <w:tab w:val="left" w:pos="13536"/>
          <w:tab w:val="left" w:pos="14688"/>
        </w:tabs>
        <w:autoSpaceDE w:val="0"/>
        <w:autoSpaceDN w:val="0"/>
        <w:adjustRightInd w:val="0"/>
        <w:spacing w:line="240" w:lineRule="atLeast"/>
        <w:ind w:left="1134" w:right="2551"/>
        <w:rPr>
          <w:rFonts w:eastAsiaTheme="minorHAnsi"/>
          <w:color w:val="000000"/>
          <w:lang w:eastAsia="en-US"/>
        </w:rPr>
      </w:pPr>
      <w:r w:rsidRPr="00E65181">
        <w:rPr>
          <w:rFonts w:eastAsiaTheme="minorHAnsi"/>
          <w:color w:val="000000"/>
          <w:lang w:eastAsia="en-US"/>
        </w:rPr>
        <w:t xml:space="preserve">Answer: A collideorscape!               </w:t>
      </w:r>
    </w:p>
    <w:p w14:paraId="6353B980" w14:textId="67B69E42" w:rsidR="00DD0782" w:rsidRPr="00E65181" w:rsidRDefault="00114E23" w:rsidP="007B662A">
      <w:pPr>
        <w:tabs>
          <w:tab w:val="left" w:pos="864"/>
          <w:tab w:val="left" w:pos="2016"/>
          <w:tab w:val="left" w:pos="3168"/>
          <w:tab w:val="left" w:pos="4320"/>
          <w:tab w:val="left" w:pos="5472"/>
          <w:tab w:val="left" w:pos="6624"/>
          <w:tab w:val="left" w:pos="7776"/>
          <w:tab w:val="left" w:pos="8928"/>
          <w:tab w:val="left" w:pos="10080"/>
          <w:tab w:val="left" w:pos="11232"/>
          <w:tab w:val="left" w:pos="12384"/>
          <w:tab w:val="left" w:pos="13536"/>
          <w:tab w:val="left" w:pos="14688"/>
        </w:tabs>
        <w:autoSpaceDE w:val="0"/>
        <w:autoSpaceDN w:val="0"/>
        <w:adjustRightInd w:val="0"/>
        <w:spacing w:line="240" w:lineRule="atLeast"/>
        <w:ind w:left="1134" w:right="1134"/>
        <w:rPr>
          <w:rFonts w:eastAsiaTheme="minorHAnsi"/>
          <w:color w:val="000000"/>
          <w:lang w:eastAsia="en-US"/>
        </w:rPr>
      </w:pPr>
      <w:r w:rsidRPr="00E65181">
        <w:rPr>
          <w:rFonts w:eastAsiaTheme="minorHAnsi"/>
          <w:color w:val="000000"/>
          <w:lang w:eastAsia="en-US"/>
        </w:rPr>
        <w:t xml:space="preserve">                                                                                     </w:t>
      </w:r>
      <w:r w:rsidR="00DD0782" w:rsidRPr="00E65181">
        <w:rPr>
          <w:rFonts w:eastAsiaTheme="minorHAnsi"/>
          <w:color w:val="000000"/>
          <w:lang w:eastAsia="en-US"/>
        </w:rPr>
        <w:t>(</w:t>
      </w:r>
      <w:r w:rsidR="00DD0782" w:rsidRPr="00E65181">
        <w:rPr>
          <w:rFonts w:eastAsiaTheme="minorHAnsi"/>
          <w:i/>
          <w:iCs/>
          <w:color w:val="000000"/>
          <w:lang w:eastAsia="en-US"/>
        </w:rPr>
        <w:t>FW</w:t>
      </w:r>
      <w:r w:rsidR="00DD0782" w:rsidRPr="00E65181">
        <w:rPr>
          <w:rFonts w:eastAsiaTheme="minorHAnsi"/>
          <w:color w:val="000000"/>
          <w:lang w:eastAsia="en-US"/>
        </w:rPr>
        <w:t xml:space="preserve"> 143.</w:t>
      </w:r>
      <w:r w:rsidR="001B1477" w:rsidRPr="00E65181">
        <w:rPr>
          <w:rFonts w:eastAsiaTheme="minorHAnsi"/>
          <w:color w:val="000000"/>
          <w:lang w:eastAsia="en-US"/>
        </w:rPr>
        <w:t>0</w:t>
      </w:r>
      <w:r w:rsidR="00DD0782" w:rsidRPr="00E65181">
        <w:rPr>
          <w:rFonts w:eastAsiaTheme="minorHAnsi"/>
          <w:color w:val="000000"/>
          <w:lang w:eastAsia="en-US"/>
        </w:rPr>
        <w:t>3-28).</w:t>
      </w:r>
    </w:p>
    <w:p w14:paraId="1E0058EA" w14:textId="77777777" w:rsidR="00DD0782" w:rsidRPr="00E65181" w:rsidRDefault="00DD0782" w:rsidP="007B662A">
      <w:pPr>
        <w:pBdr>
          <w:top w:val="nil"/>
          <w:left w:val="nil"/>
          <w:bottom w:val="nil"/>
          <w:right w:val="nil"/>
          <w:between w:val="nil"/>
          <w:bar w:val="nil"/>
        </w:pBdr>
        <w:spacing w:line="360" w:lineRule="auto"/>
        <w:rPr>
          <w:rFonts w:eastAsia="Helvetica Neue"/>
          <w:color w:val="000000"/>
          <w:u w:color="000000"/>
          <w:bdr w:val="nil"/>
        </w:rPr>
      </w:pPr>
    </w:p>
    <w:p w14:paraId="0674AA00" w14:textId="40B8EBAE" w:rsidR="00303E53" w:rsidRPr="00E65181" w:rsidRDefault="00DD0782" w:rsidP="007B662A">
      <w:pPr>
        <w:pBdr>
          <w:top w:val="nil"/>
          <w:left w:val="nil"/>
          <w:bottom w:val="nil"/>
          <w:right w:val="nil"/>
          <w:between w:val="nil"/>
          <w:bar w:val="nil"/>
        </w:pBdr>
        <w:spacing w:line="480" w:lineRule="auto"/>
        <w:rPr>
          <w:rFonts w:eastAsia="Helvetica Neue"/>
          <w:color w:val="000000"/>
          <w:u w:color="000000"/>
          <w:bdr w:val="nil"/>
        </w:rPr>
      </w:pPr>
      <w:r w:rsidRPr="00E65181">
        <w:rPr>
          <w:rFonts w:eastAsia="Helvetica Neue"/>
          <w:color w:val="000000"/>
          <w:u w:color="000000"/>
          <w:bdr w:val="nil"/>
        </w:rPr>
        <w:t xml:space="preserve">Notable, according to Sam Slote, for its ‘especially convoluted syntax and, in the first draft, for the only appearance of the O siglum’, the riddle’s reference to cyclicality </w:t>
      </w:r>
      <w:r w:rsidR="005969C6" w:rsidRPr="00E65181">
        <w:rPr>
          <w:rFonts w:eastAsia="Helvetica Neue"/>
          <w:color w:val="000000"/>
          <w:u w:color="000000"/>
          <w:bdr w:val="nil"/>
        </w:rPr>
        <w:t>fits with my interest in the O so far</w:t>
      </w:r>
      <w:r w:rsidRPr="00E65181">
        <w:rPr>
          <w:rFonts w:eastAsia="Helvetica Neue"/>
          <w:color w:val="000000"/>
          <w:u w:color="000000"/>
          <w:bdr w:val="nil"/>
        </w:rPr>
        <w:t>.</w:t>
      </w:r>
      <w:r w:rsidRPr="00E65181">
        <w:rPr>
          <w:rFonts w:eastAsia="Helvetica Neue"/>
          <w:color w:val="000000"/>
          <w:u w:color="000000"/>
          <w:bdr w:val="nil"/>
          <w:vertAlign w:val="superscript"/>
        </w:rPr>
        <w:footnoteReference w:id="148"/>
      </w:r>
      <w:r w:rsidRPr="00E65181">
        <w:rPr>
          <w:rFonts w:eastAsia="Helvetica Neue"/>
          <w:color w:val="000000"/>
          <w:u w:color="000000"/>
          <w:bdr w:val="nil"/>
        </w:rPr>
        <w:t xml:space="preserve"> The O here is often interpreted as being indicative of Vico’s cycles or ‘recourses’ (ricorso), while also depicting the circular view through the kaleidoscope (‘collideorscape’), which forms the answer to the riddle. The passage is also often read through a masculine lens, declared by Slote to be centred on the ‘exhausted subject’ (presumably HCE), who appears in the passage a</w:t>
      </w:r>
      <w:r w:rsidRPr="00E65181">
        <w:rPr>
          <w:rFonts w:eastAsia="Helvetica Neue"/>
          <w:color w:val="000000" w:themeColor="text1"/>
          <w:u w:color="000000"/>
          <w:bdr w:val="nil"/>
        </w:rPr>
        <w:t>s ‘a none’ and can only be presented ‘through repeated introduction’ as he is in a ‘suspended animation’.</w:t>
      </w:r>
      <w:r w:rsidRPr="00E65181">
        <w:rPr>
          <w:rFonts w:eastAsia="Helvetica Neue"/>
          <w:color w:val="000000" w:themeColor="text1"/>
          <w:u w:color="000000"/>
          <w:bdr w:val="nil"/>
          <w:vertAlign w:val="superscript"/>
        </w:rPr>
        <w:footnoteReference w:id="149"/>
      </w:r>
      <w:r w:rsidRPr="00E65181">
        <w:rPr>
          <w:rFonts w:eastAsia="Helvetica Neue"/>
          <w:color w:val="000000" w:themeColor="text1"/>
          <w:u w:color="000000"/>
          <w:bdr w:val="nil"/>
        </w:rPr>
        <w:t xml:space="preserve"> However, </w:t>
      </w:r>
      <w:r w:rsidR="001B1477" w:rsidRPr="00E65181">
        <w:rPr>
          <w:rFonts w:eastAsia="Helvetica Neue"/>
          <w:color w:val="000000" w:themeColor="text1"/>
          <w:u w:color="000000"/>
          <w:bdr w:val="nil"/>
        </w:rPr>
        <w:t xml:space="preserve">as will shortly be explored, </w:t>
      </w:r>
      <w:r w:rsidRPr="00E65181">
        <w:rPr>
          <w:rFonts w:eastAsia="Helvetica Neue"/>
          <w:color w:val="000000" w:themeColor="text1"/>
          <w:u w:color="000000"/>
          <w:bdr w:val="nil"/>
        </w:rPr>
        <w:t xml:space="preserve">when read in the context of gynaecology, the O sigla forms a marker of matriarchy, </w:t>
      </w:r>
      <w:r w:rsidRPr="00E65181">
        <w:rPr>
          <w:rFonts w:eastAsia="Helvetica Neue"/>
          <w:color w:val="000000"/>
          <w:u w:color="000000"/>
          <w:bdr w:val="nil"/>
        </w:rPr>
        <w:t xml:space="preserve">functioning as a textual birth canal that signifies the presence of a female authority. </w:t>
      </w:r>
    </w:p>
    <w:p w14:paraId="1BE8306B" w14:textId="34CCD60A" w:rsidR="00D23399" w:rsidRPr="00E65181" w:rsidRDefault="00303E53" w:rsidP="00D23399">
      <w:pPr>
        <w:pBdr>
          <w:top w:val="nil"/>
          <w:left w:val="nil"/>
          <w:bottom w:val="nil"/>
          <w:right w:val="nil"/>
          <w:between w:val="nil"/>
          <w:bar w:val="nil"/>
        </w:pBdr>
        <w:spacing w:line="480" w:lineRule="auto"/>
        <w:ind w:firstLine="720"/>
        <w:rPr>
          <w:rFonts w:eastAsiaTheme="minorHAnsi"/>
          <w:color w:val="000000"/>
          <w:lang w:eastAsia="en-US"/>
        </w:rPr>
      </w:pPr>
      <w:r w:rsidRPr="00E65181">
        <w:rPr>
          <w:rFonts w:eastAsia="Helvetica Neue"/>
          <w:color w:val="000000"/>
          <w:u w:color="000000"/>
          <w:bdr w:val="nil"/>
        </w:rPr>
        <w:lastRenderedPageBreak/>
        <w:t xml:space="preserve">Recalling Blanchot and Freud, death also appears in the passage through the reference to ‘eye of a noodle’, </w:t>
      </w:r>
      <w:r w:rsidR="00051EF6" w:rsidRPr="00E65181">
        <w:rPr>
          <w:rFonts w:eastAsia="Helvetica Neue"/>
          <w:color w:val="000000"/>
          <w:u w:color="000000"/>
          <w:bdr w:val="nil"/>
        </w:rPr>
        <w:t>which echoes</w:t>
      </w:r>
      <w:r w:rsidRPr="00E65181">
        <w:rPr>
          <w:rFonts w:eastAsia="Helvetica Neue"/>
          <w:color w:val="000000"/>
          <w:u w:color="000000"/>
          <w:bdr w:val="nil"/>
        </w:rPr>
        <w:t xml:space="preserve"> the biblical</w:t>
      </w:r>
      <w:r w:rsidR="00E67476" w:rsidRPr="00E65181">
        <w:rPr>
          <w:rFonts w:eastAsia="Helvetica Neue"/>
          <w:color w:val="000000"/>
          <w:u w:color="000000"/>
          <w:bdr w:val="nil"/>
        </w:rPr>
        <w:t xml:space="preserve"> phrase</w:t>
      </w:r>
      <w:r w:rsidRPr="00E65181">
        <w:rPr>
          <w:rFonts w:eastAsia="Helvetica Neue"/>
          <w:color w:val="000000"/>
          <w:u w:color="000000"/>
          <w:bdr w:val="nil"/>
        </w:rPr>
        <w:t xml:space="preserve"> of it </w:t>
      </w:r>
      <w:r w:rsidR="00E67476" w:rsidRPr="00E65181">
        <w:rPr>
          <w:rFonts w:eastAsia="Helvetica Neue"/>
          <w:color w:val="000000"/>
          <w:u w:color="000000"/>
          <w:bdr w:val="nil"/>
        </w:rPr>
        <w:t>being ‘easier for a camel to go through a needle’s eye, than for a rich man to enter into the kingdom of God</w:t>
      </w:r>
      <w:r w:rsidR="00294919" w:rsidRPr="00E65181">
        <w:rPr>
          <w:rFonts w:eastAsia="Helvetica Neue"/>
          <w:color w:val="000000"/>
          <w:u w:color="000000"/>
          <w:bdr w:val="nil"/>
        </w:rPr>
        <w:t>’</w:t>
      </w:r>
      <w:r w:rsidRPr="00E65181">
        <w:rPr>
          <w:rFonts w:eastAsia="Helvetica Neue"/>
          <w:color w:val="000000"/>
          <w:u w:color="000000"/>
          <w:bdr w:val="nil"/>
        </w:rPr>
        <w:t>.</w:t>
      </w:r>
      <w:r w:rsidR="003745CC" w:rsidRPr="00E65181">
        <w:rPr>
          <w:rStyle w:val="FootnoteReference"/>
          <w:rFonts w:eastAsia="Helvetica Neue"/>
          <w:color w:val="000000"/>
          <w:u w:color="000000"/>
          <w:bdr w:val="nil"/>
        </w:rPr>
        <w:footnoteReference w:id="150"/>
      </w:r>
      <w:r w:rsidRPr="00E65181">
        <w:rPr>
          <w:rFonts w:eastAsia="Helvetica Neue"/>
          <w:color w:val="000000"/>
          <w:u w:color="000000"/>
          <w:bdr w:val="nil"/>
        </w:rPr>
        <w:t xml:space="preserve"> Indicating that someone who pursues riches would have a harder time following God, and thus evoking the sin of greed, the line is twofold. Firstly, it</w:t>
      </w:r>
      <w:r w:rsidR="00294919" w:rsidRPr="00E65181">
        <w:rPr>
          <w:rFonts w:eastAsia="Helvetica Neue"/>
          <w:color w:val="000000"/>
          <w:u w:color="000000"/>
          <w:bdr w:val="nil"/>
        </w:rPr>
        <w:t xml:space="preserve"> highlights</w:t>
      </w:r>
      <w:r w:rsidRPr="00E65181">
        <w:rPr>
          <w:rFonts w:eastAsia="Helvetica Neue"/>
          <w:color w:val="000000"/>
          <w:u w:color="000000"/>
          <w:bdr w:val="nil"/>
        </w:rPr>
        <w:t xml:space="preserve"> HCE’s </w:t>
      </w:r>
      <w:r w:rsidR="001B1477" w:rsidRPr="00E65181">
        <w:rPr>
          <w:rFonts w:eastAsia="Helvetica Neue"/>
          <w:color w:val="000000"/>
          <w:u w:color="000000"/>
          <w:bdr w:val="nil"/>
        </w:rPr>
        <w:t xml:space="preserve">rumoured </w:t>
      </w:r>
      <w:r w:rsidR="003745CC" w:rsidRPr="00E65181">
        <w:rPr>
          <w:rFonts w:eastAsia="Helvetica Neue"/>
          <w:color w:val="000000"/>
          <w:u w:color="000000"/>
          <w:bdr w:val="nil"/>
        </w:rPr>
        <w:t>mishap</w:t>
      </w:r>
      <w:r w:rsidR="001B1477" w:rsidRPr="00E65181">
        <w:rPr>
          <w:rFonts w:eastAsia="Helvetica Neue"/>
          <w:color w:val="000000"/>
          <w:u w:color="000000"/>
          <w:bdr w:val="nil"/>
        </w:rPr>
        <w:t>,</w:t>
      </w:r>
      <w:r w:rsidR="003745CC" w:rsidRPr="00E65181">
        <w:rPr>
          <w:rFonts w:eastAsia="Helvetica Neue"/>
          <w:color w:val="000000"/>
          <w:u w:color="000000"/>
          <w:bdr w:val="nil"/>
        </w:rPr>
        <w:t xml:space="preserve"> which took place </w:t>
      </w:r>
      <w:r w:rsidR="001B1477" w:rsidRPr="00E65181">
        <w:rPr>
          <w:rFonts w:eastAsia="Helvetica Neue"/>
          <w:color w:val="000000"/>
          <w:u w:color="000000"/>
          <w:bdr w:val="nil"/>
        </w:rPr>
        <w:t>between him and</w:t>
      </w:r>
      <w:r w:rsidR="003745CC" w:rsidRPr="00E65181">
        <w:rPr>
          <w:rFonts w:eastAsia="Helvetica Neue"/>
          <w:color w:val="000000"/>
          <w:u w:color="000000"/>
          <w:bdr w:val="nil"/>
        </w:rPr>
        <w:t xml:space="preserve"> two</w:t>
      </w:r>
      <w:r w:rsidR="00F83D38" w:rsidRPr="00E65181">
        <w:rPr>
          <w:rFonts w:eastAsia="Helvetica Neue"/>
          <w:color w:val="000000"/>
          <w:u w:color="000000"/>
          <w:bdr w:val="nil"/>
        </w:rPr>
        <w:t xml:space="preserve"> women</w:t>
      </w:r>
      <w:r w:rsidR="003745CC" w:rsidRPr="00E65181">
        <w:rPr>
          <w:rFonts w:eastAsia="Helvetica Neue"/>
          <w:color w:val="000000"/>
          <w:u w:color="000000"/>
          <w:bdr w:val="nil"/>
        </w:rPr>
        <w:t xml:space="preserve"> </w:t>
      </w:r>
      <w:r w:rsidR="001B1477" w:rsidRPr="00E65181">
        <w:rPr>
          <w:rFonts w:eastAsia="Helvetica Neue"/>
          <w:color w:val="000000"/>
          <w:u w:color="000000"/>
          <w:bdr w:val="nil"/>
        </w:rPr>
        <w:t xml:space="preserve">who were </w:t>
      </w:r>
      <w:r w:rsidR="003745CC" w:rsidRPr="00E65181">
        <w:rPr>
          <w:rFonts w:eastAsia="Helvetica Neue"/>
          <w:color w:val="000000"/>
          <w:u w:color="000000"/>
          <w:bdr w:val="nil"/>
        </w:rPr>
        <w:t xml:space="preserve">urinating in Phoenix Park. In addition to </w:t>
      </w:r>
      <w:r w:rsidRPr="00E65181">
        <w:rPr>
          <w:rFonts w:eastAsia="Helvetica Neue"/>
          <w:color w:val="000000"/>
          <w:u w:color="000000"/>
          <w:bdr w:val="nil"/>
        </w:rPr>
        <w:t>this</w:t>
      </w:r>
      <w:r w:rsidR="003745CC" w:rsidRPr="00E65181">
        <w:rPr>
          <w:rFonts w:eastAsia="Helvetica Neue"/>
          <w:color w:val="000000"/>
          <w:u w:color="000000"/>
          <w:bdr w:val="nil"/>
        </w:rPr>
        <w:t>, the line also</w:t>
      </w:r>
      <w:r w:rsidRPr="00E65181">
        <w:rPr>
          <w:rFonts w:eastAsia="Helvetica Neue"/>
          <w:color w:val="000000"/>
          <w:u w:color="000000"/>
          <w:bdr w:val="nil"/>
        </w:rPr>
        <w:t xml:space="preserve"> recalls the afterlife, integral to the context of the chapter and the O (or womb) which appears throughout as it once more evokes the womb/tomb parallel. </w:t>
      </w:r>
      <w:r w:rsidR="00970D90" w:rsidRPr="00E65181">
        <w:rPr>
          <w:rFonts w:eastAsia="Helvetica Neue"/>
          <w:color w:val="000000"/>
          <w:u w:color="000000"/>
          <w:bdr w:val="nil"/>
        </w:rPr>
        <w:t xml:space="preserve">The answer: ‘a </w:t>
      </w:r>
      <w:r w:rsidR="00970D90" w:rsidRPr="00E65181">
        <w:rPr>
          <w:rFonts w:eastAsiaTheme="minorHAnsi"/>
          <w:color w:val="000000"/>
          <w:lang w:eastAsia="en-US"/>
        </w:rPr>
        <w:t xml:space="preserve">collideorscape’ forms a summary of life, which operates like a </w:t>
      </w:r>
      <w:r w:rsidR="00F83D38" w:rsidRPr="00E65181">
        <w:rPr>
          <w:rFonts w:eastAsiaTheme="minorHAnsi"/>
          <w:color w:val="000000"/>
          <w:lang w:eastAsia="en-US"/>
        </w:rPr>
        <w:t>kaleidoscope</w:t>
      </w:r>
      <w:r w:rsidR="00970D90" w:rsidRPr="00E65181">
        <w:rPr>
          <w:rFonts w:eastAsiaTheme="minorHAnsi"/>
          <w:color w:val="000000"/>
          <w:lang w:eastAsia="en-US"/>
        </w:rPr>
        <w:t xml:space="preserve"> through a conflation of changing elements and patte</w:t>
      </w:r>
      <w:r w:rsidR="00CE3650">
        <w:rPr>
          <w:rFonts w:eastAsiaTheme="minorHAnsi"/>
          <w:color w:val="000000"/>
          <w:lang w:eastAsia="en-US"/>
        </w:rPr>
        <w:t>r</w:t>
      </w:r>
      <w:r w:rsidR="00970D90" w:rsidRPr="00E65181">
        <w:rPr>
          <w:rFonts w:eastAsiaTheme="minorHAnsi"/>
          <w:color w:val="000000"/>
          <w:lang w:eastAsia="en-US"/>
        </w:rPr>
        <w:t xml:space="preserve">ns as we </w:t>
      </w:r>
      <w:r w:rsidR="00F83D38" w:rsidRPr="00E65181">
        <w:rPr>
          <w:rFonts w:eastAsiaTheme="minorHAnsi"/>
          <w:color w:val="000000"/>
          <w:lang w:eastAsia="en-US"/>
        </w:rPr>
        <w:t>enter</w:t>
      </w:r>
      <w:r w:rsidR="00294919" w:rsidRPr="00E65181">
        <w:rPr>
          <w:rFonts w:eastAsiaTheme="minorHAnsi"/>
          <w:color w:val="000000"/>
          <w:lang w:eastAsia="en-US"/>
        </w:rPr>
        <w:t xml:space="preserve"> life through the womb </w:t>
      </w:r>
      <w:r w:rsidR="003745CC" w:rsidRPr="00E65181">
        <w:rPr>
          <w:rFonts w:eastAsiaTheme="minorHAnsi"/>
          <w:color w:val="000000"/>
          <w:lang w:eastAsia="en-US"/>
        </w:rPr>
        <w:t>and are ‘anew’</w:t>
      </w:r>
      <w:r w:rsidR="00294919" w:rsidRPr="00E65181">
        <w:rPr>
          <w:rFonts w:eastAsiaTheme="minorHAnsi"/>
          <w:color w:val="000000"/>
          <w:lang w:eastAsia="en-US"/>
        </w:rPr>
        <w:t>, before moving</w:t>
      </w:r>
      <w:r w:rsidR="003745CC" w:rsidRPr="00E65181">
        <w:rPr>
          <w:rFonts w:eastAsiaTheme="minorHAnsi"/>
          <w:color w:val="000000"/>
          <w:lang w:eastAsia="en-US"/>
        </w:rPr>
        <w:t xml:space="preserve"> to</w:t>
      </w:r>
      <w:r w:rsidR="00294919" w:rsidRPr="00E65181">
        <w:rPr>
          <w:rFonts w:eastAsiaTheme="minorHAnsi"/>
          <w:color w:val="000000"/>
          <w:lang w:eastAsia="en-US"/>
        </w:rPr>
        <w:t xml:space="preserve"> a</w:t>
      </w:r>
      <w:r w:rsidR="003745CC" w:rsidRPr="00E65181">
        <w:rPr>
          <w:rFonts w:eastAsiaTheme="minorHAnsi"/>
          <w:color w:val="000000"/>
          <w:lang w:eastAsia="en-US"/>
        </w:rPr>
        <w:t xml:space="preserve"> </w:t>
      </w:r>
      <w:r w:rsidR="00294919" w:rsidRPr="00E65181">
        <w:rPr>
          <w:rFonts w:eastAsiaTheme="minorHAnsi"/>
          <w:color w:val="000000"/>
          <w:lang w:eastAsia="en-US"/>
        </w:rPr>
        <w:t>t</w:t>
      </w:r>
      <w:r w:rsidR="003745CC" w:rsidRPr="00E65181">
        <w:rPr>
          <w:rFonts w:eastAsiaTheme="minorHAnsi"/>
          <w:color w:val="000000"/>
          <w:lang w:eastAsia="en-US"/>
        </w:rPr>
        <w:t>omb</w:t>
      </w:r>
      <w:r w:rsidR="00294919" w:rsidRPr="00E65181">
        <w:rPr>
          <w:rFonts w:eastAsiaTheme="minorHAnsi"/>
          <w:color w:val="000000"/>
          <w:lang w:eastAsia="en-US"/>
        </w:rPr>
        <w:t xml:space="preserve"> </w:t>
      </w:r>
      <w:r w:rsidR="003745CC" w:rsidRPr="00E65181">
        <w:rPr>
          <w:rFonts w:eastAsiaTheme="minorHAnsi"/>
          <w:color w:val="000000"/>
          <w:lang w:eastAsia="en-US"/>
        </w:rPr>
        <w:t>wh</w:t>
      </w:r>
      <w:r w:rsidR="00294919" w:rsidRPr="00E65181">
        <w:rPr>
          <w:rFonts w:eastAsiaTheme="minorHAnsi"/>
          <w:color w:val="000000"/>
          <w:lang w:eastAsia="en-US"/>
        </w:rPr>
        <w:t>en</w:t>
      </w:r>
      <w:r w:rsidR="003745CC" w:rsidRPr="00E65181">
        <w:rPr>
          <w:rFonts w:eastAsiaTheme="minorHAnsi"/>
          <w:color w:val="000000"/>
          <w:lang w:eastAsia="en-US"/>
        </w:rPr>
        <w:t xml:space="preserve"> we have ‘dyed!’. </w:t>
      </w:r>
      <w:r w:rsidR="00294919" w:rsidRPr="00E65181">
        <w:rPr>
          <w:rFonts w:eastAsiaTheme="minorHAnsi"/>
          <w:color w:val="000000"/>
          <w:lang w:eastAsia="en-US"/>
        </w:rPr>
        <w:t>The passage also</w:t>
      </w:r>
      <w:r w:rsidR="00051EF6" w:rsidRPr="00E65181">
        <w:rPr>
          <w:rFonts w:eastAsiaTheme="minorHAnsi"/>
          <w:color w:val="000000"/>
          <w:lang w:eastAsia="en-US"/>
        </w:rPr>
        <w:t xml:space="preserve"> invert</w:t>
      </w:r>
      <w:r w:rsidR="00294919" w:rsidRPr="00E65181">
        <w:rPr>
          <w:rFonts w:eastAsiaTheme="minorHAnsi"/>
          <w:color w:val="000000"/>
          <w:lang w:eastAsia="en-US"/>
        </w:rPr>
        <w:t>s</w:t>
      </w:r>
      <w:r w:rsidR="00051EF6" w:rsidRPr="00E65181">
        <w:rPr>
          <w:rFonts w:eastAsiaTheme="minorHAnsi"/>
          <w:color w:val="000000"/>
          <w:lang w:eastAsia="en-US"/>
        </w:rPr>
        <w:t xml:space="preserve"> the form of </w:t>
      </w:r>
      <w:r w:rsidR="00294919" w:rsidRPr="00E65181">
        <w:rPr>
          <w:rFonts w:eastAsiaTheme="minorHAnsi"/>
          <w:color w:val="000000"/>
          <w:lang w:eastAsia="en-US"/>
        </w:rPr>
        <w:t>‘</w:t>
      </w:r>
      <w:r w:rsidR="00051EF6" w:rsidRPr="00E65181">
        <w:rPr>
          <w:rFonts w:eastAsiaTheme="minorHAnsi"/>
          <w:color w:val="000000"/>
          <w:lang w:eastAsia="en-US"/>
        </w:rPr>
        <w:t>Sonnet 126</w:t>
      </w:r>
      <w:r w:rsidR="00294919" w:rsidRPr="00E65181">
        <w:rPr>
          <w:rFonts w:eastAsiaTheme="minorHAnsi"/>
          <w:color w:val="000000"/>
          <w:lang w:eastAsia="en-US"/>
        </w:rPr>
        <w:t>’,</w:t>
      </w:r>
      <w:r w:rsidR="00051EF6" w:rsidRPr="00E65181">
        <w:rPr>
          <w:rFonts w:eastAsiaTheme="minorHAnsi"/>
          <w:color w:val="000000"/>
          <w:lang w:eastAsia="en-US"/>
        </w:rPr>
        <w:t xml:space="preserve"> as we move from death to life, rather than womb to tomb. HCE </w:t>
      </w:r>
      <w:r w:rsidR="00294919" w:rsidRPr="00E65181">
        <w:rPr>
          <w:rFonts w:eastAsiaTheme="minorHAnsi"/>
          <w:color w:val="000000"/>
          <w:lang w:eastAsia="en-US"/>
        </w:rPr>
        <w:t>is first</w:t>
      </w:r>
      <w:r w:rsidR="00F83D38" w:rsidRPr="00E65181">
        <w:rPr>
          <w:rFonts w:eastAsiaTheme="minorHAnsi"/>
          <w:color w:val="000000"/>
          <w:lang w:eastAsia="en-US"/>
        </w:rPr>
        <w:t xml:space="preserve"> described</w:t>
      </w:r>
      <w:r w:rsidR="00294919" w:rsidRPr="00E65181">
        <w:rPr>
          <w:rFonts w:eastAsiaTheme="minorHAnsi"/>
          <w:color w:val="000000"/>
          <w:lang w:eastAsia="en-US"/>
        </w:rPr>
        <w:t xml:space="preserve"> </w:t>
      </w:r>
      <w:r w:rsidR="00D40AD8" w:rsidRPr="00E65181">
        <w:rPr>
          <w:rFonts w:eastAsiaTheme="minorHAnsi"/>
          <w:color w:val="000000"/>
          <w:lang w:eastAsia="en-US"/>
        </w:rPr>
        <w:t xml:space="preserve">with </w:t>
      </w:r>
      <w:r w:rsidR="00051EF6" w:rsidRPr="00E65181">
        <w:rPr>
          <w:rFonts w:eastAsiaTheme="minorHAnsi"/>
          <w:color w:val="000000"/>
          <w:lang w:eastAsia="en-US"/>
        </w:rPr>
        <w:t xml:space="preserve">‘gouty hands’, </w:t>
      </w:r>
      <w:r w:rsidR="00D23399" w:rsidRPr="00E65181">
        <w:rPr>
          <w:rFonts w:eastAsiaTheme="minorHAnsi"/>
          <w:color w:val="000000"/>
          <w:lang w:eastAsia="en-US"/>
        </w:rPr>
        <w:t xml:space="preserve">looking </w:t>
      </w:r>
      <w:r w:rsidR="00051EF6" w:rsidRPr="00E65181">
        <w:rPr>
          <w:rFonts w:eastAsiaTheme="minorHAnsi"/>
          <w:color w:val="000000"/>
          <w:lang w:eastAsia="en-US"/>
        </w:rPr>
        <w:t xml:space="preserve">‘sleepish’ and ‘fatigued’, </w:t>
      </w:r>
      <w:r w:rsidR="00D23399" w:rsidRPr="00E65181">
        <w:rPr>
          <w:rFonts w:eastAsiaTheme="minorHAnsi"/>
          <w:color w:val="000000"/>
          <w:lang w:eastAsia="en-US"/>
        </w:rPr>
        <w:t>as he approaches</w:t>
      </w:r>
      <w:r w:rsidR="00D40AD8" w:rsidRPr="00E65181">
        <w:rPr>
          <w:rFonts w:eastAsiaTheme="minorHAnsi"/>
          <w:color w:val="000000"/>
          <w:lang w:eastAsia="en-US"/>
        </w:rPr>
        <w:t xml:space="preserve"> death</w:t>
      </w:r>
      <w:r w:rsidR="00051EF6" w:rsidRPr="00E65181">
        <w:rPr>
          <w:rFonts w:eastAsiaTheme="minorHAnsi"/>
          <w:color w:val="000000"/>
          <w:lang w:eastAsia="en-US"/>
        </w:rPr>
        <w:t>.</w:t>
      </w:r>
      <w:r w:rsidR="00D23399" w:rsidRPr="00E65181">
        <w:rPr>
          <w:rFonts w:eastAsiaTheme="minorHAnsi"/>
          <w:color w:val="000000"/>
          <w:lang w:eastAsia="en-US"/>
        </w:rPr>
        <w:t xml:space="preserve"> H</w:t>
      </w:r>
      <w:r w:rsidR="001B1477" w:rsidRPr="00E65181">
        <w:rPr>
          <w:rFonts w:eastAsiaTheme="minorHAnsi"/>
          <w:color w:val="000000"/>
          <w:lang w:eastAsia="en-US"/>
        </w:rPr>
        <w:t>e</w:t>
      </w:r>
      <w:r w:rsidR="00D23399" w:rsidRPr="00E65181">
        <w:rPr>
          <w:rFonts w:eastAsiaTheme="minorHAnsi"/>
          <w:color w:val="000000"/>
          <w:lang w:eastAsia="en-US"/>
        </w:rPr>
        <w:t xml:space="preserve"> then moves towards </w:t>
      </w:r>
      <w:r w:rsidR="00D40AD8" w:rsidRPr="00E65181">
        <w:rPr>
          <w:rFonts w:eastAsiaTheme="minorHAnsi"/>
          <w:color w:val="000000"/>
          <w:lang w:eastAsia="en-US"/>
        </w:rPr>
        <w:t>‘recourses’ or renewal</w:t>
      </w:r>
      <w:r w:rsidR="00D23399" w:rsidRPr="00E65181">
        <w:rPr>
          <w:rFonts w:eastAsiaTheme="minorHAnsi"/>
          <w:color w:val="000000"/>
          <w:lang w:eastAsia="en-US"/>
        </w:rPr>
        <w:t xml:space="preserve"> as the passage develops, triggered by the act of intercourse (where he ‘comeliewithhers’), which harbours the potential to create new life. </w:t>
      </w:r>
    </w:p>
    <w:p w14:paraId="0D6F28F3" w14:textId="455B1684" w:rsidR="00DD0782" w:rsidRPr="00E65181" w:rsidRDefault="00D23399" w:rsidP="00D23399">
      <w:pPr>
        <w:pBdr>
          <w:top w:val="nil"/>
          <w:left w:val="nil"/>
          <w:bottom w:val="nil"/>
          <w:right w:val="nil"/>
          <w:between w:val="nil"/>
          <w:bar w:val="nil"/>
        </w:pBdr>
        <w:spacing w:line="480" w:lineRule="auto"/>
        <w:ind w:firstLine="720"/>
        <w:rPr>
          <w:rFonts w:eastAsiaTheme="minorHAnsi"/>
          <w:color w:val="000000"/>
          <w:lang w:eastAsia="en-US"/>
        </w:rPr>
      </w:pPr>
      <w:r w:rsidRPr="00E65181">
        <w:rPr>
          <w:rFonts w:eastAsia="Helvetica Neue"/>
          <w:color w:val="000000"/>
          <w:u w:color="000000"/>
          <w:bdr w:val="nil"/>
        </w:rPr>
        <w:t>In addition to death, t</w:t>
      </w:r>
      <w:r w:rsidR="00DD0782" w:rsidRPr="00E65181">
        <w:rPr>
          <w:rFonts w:eastAsia="Helvetica Neue"/>
          <w:color w:val="000000"/>
          <w:u w:color="000000"/>
          <w:bdr w:val="nil"/>
        </w:rPr>
        <w:t>here is a conflation of time in the passage as past, present, and future converge through ALP’s gestation cycle. The scrambling of tense and time requires a non-linear reading to gather meaning as the passage is filled with muddled inflections of labour, echoing Joyce’s earlier work in ‘Oxen’ where gestation is used as a metaphor for the development of language and thought. While the parents engage in ‘reconjugation’ which leads to ‘recourses’ (a ricorso or birth), the reader is met with</w:t>
      </w:r>
      <w:r w:rsidR="00DD0782" w:rsidRPr="00E65181">
        <w:rPr>
          <w:rFonts w:eastAsia="Helvetica Neue"/>
          <w:color w:val="000000" w:themeColor="text1"/>
          <w:u w:color="000000"/>
          <w:bdr w:val="nil"/>
        </w:rPr>
        <w:t xml:space="preserve"> a ‘reverberration of knotcracking awes’ (or screams) as orgasm and childbirth intertwine.</w:t>
      </w:r>
      <w:r w:rsidR="003745CC" w:rsidRPr="00E65181">
        <w:rPr>
          <w:rFonts w:eastAsia="Helvetica Neue"/>
          <w:color w:val="000000" w:themeColor="text1"/>
          <w:u w:color="000000"/>
          <w:bdr w:val="nil"/>
        </w:rPr>
        <w:t xml:space="preserve"> These ‘awes’ </w:t>
      </w:r>
      <w:r w:rsidR="00E44F57" w:rsidRPr="00E65181">
        <w:rPr>
          <w:rFonts w:eastAsia="Helvetica Neue"/>
          <w:color w:val="000000" w:themeColor="text1"/>
          <w:u w:color="000000"/>
          <w:bdr w:val="nil"/>
        </w:rPr>
        <w:t>phonetically echo</w:t>
      </w:r>
      <w:r w:rsidR="003745CC" w:rsidRPr="00E65181">
        <w:rPr>
          <w:rFonts w:eastAsia="Helvetica Neue"/>
          <w:color w:val="000000" w:themeColor="text1"/>
          <w:u w:color="000000"/>
          <w:bdr w:val="nil"/>
        </w:rPr>
        <w:t xml:space="preserve"> Os,</w:t>
      </w:r>
      <w:r w:rsidR="00E44F57" w:rsidRPr="00E65181">
        <w:rPr>
          <w:rFonts w:eastAsia="Helvetica Neue"/>
          <w:color w:val="000000" w:themeColor="text1"/>
          <w:u w:color="000000"/>
          <w:bdr w:val="nil"/>
        </w:rPr>
        <w:t xml:space="preserve"> indicating both sexual intensity and orgasm which aligns with early </w:t>
      </w:r>
      <w:r w:rsidR="00E44F57" w:rsidRPr="00E65181">
        <w:rPr>
          <w:rFonts w:eastAsia="Helvetica Neue"/>
          <w:color w:val="000000" w:themeColor="text1"/>
          <w:u w:color="000000"/>
          <w:bdr w:val="nil"/>
        </w:rPr>
        <w:lastRenderedPageBreak/>
        <w:t xml:space="preserve">modern myths regarding </w:t>
      </w:r>
      <w:r w:rsidR="00007D76" w:rsidRPr="00E65181">
        <w:rPr>
          <w:rFonts w:eastAsia="Helvetica Neue"/>
          <w:color w:val="000000" w:themeColor="text1"/>
          <w:u w:color="000000"/>
          <w:bdr w:val="nil"/>
        </w:rPr>
        <w:t>conception and gender</w:t>
      </w:r>
      <w:r w:rsidR="000E757A" w:rsidRPr="00E65181">
        <w:rPr>
          <w:rFonts w:eastAsia="Helvetica Neue"/>
          <w:color w:val="000000" w:themeColor="text1"/>
          <w:u w:color="000000"/>
          <w:bdr w:val="nil"/>
        </w:rPr>
        <w:t xml:space="preserve">. </w:t>
      </w:r>
      <w:r w:rsidR="005969C6" w:rsidRPr="00E65181">
        <w:rPr>
          <w:rFonts w:eastAsia="Helvetica Neue"/>
          <w:color w:val="000000" w:themeColor="text1"/>
          <w:u w:color="000000"/>
          <w:bdr w:val="nil"/>
        </w:rPr>
        <w:t>A potential influence for these aspects of the passage is</w:t>
      </w:r>
      <w:r w:rsidR="00007D76" w:rsidRPr="00E65181">
        <w:rPr>
          <w:rFonts w:eastAsia="Helvetica Neue"/>
          <w:color w:val="000000" w:themeColor="text1"/>
          <w:u w:color="000000"/>
          <w:bdr w:val="nil"/>
        </w:rPr>
        <w:t xml:space="preserve"> </w:t>
      </w:r>
      <w:r w:rsidR="00DD0782" w:rsidRPr="00E65181">
        <w:rPr>
          <w:rFonts w:eastAsia="Helvetica Neue"/>
          <w:color w:val="000000" w:themeColor="text1"/>
          <w:u w:color="000000"/>
          <w:bdr w:val="nil"/>
        </w:rPr>
        <w:t>Nicholas Venette</w:t>
      </w:r>
      <w:r w:rsidR="000E757A" w:rsidRPr="00E65181">
        <w:rPr>
          <w:rFonts w:eastAsia="Helvetica Neue"/>
          <w:color w:val="000000" w:themeColor="text1"/>
          <w:u w:color="000000"/>
          <w:bdr w:val="nil"/>
        </w:rPr>
        <w:t>’s</w:t>
      </w:r>
      <w:r w:rsidR="00DD0782" w:rsidRPr="00E65181">
        <w:rPr>
          <w:rFonts w:eastAsia="Helvetica Neue"/>
          <w:color w:val="000000" w:themeColor="text1"/>
          <w:u w:color="000000"/>
          <w:bdr w:val="nil"/>
        </w:rPr>
        <w:t xml:space="preserve"> treatise on sexology, titled</w:t>
      </w:r>
      <w:r w:rsidR="00DD0782" w:rsidRPr="00E65181">
        <w:rPr>
          <w:rFonts w:eastAsia="Helvetica Neue"/>
          <w:i/>
          <w:iCs/>
          <w:color w:val="000000"/>
          <w:u w:color="000000"/>
          <w:bdr w:val="nil"/>
          <w:lang w:val="en-US"/>
        </w:rPr>
        <w:t xml:space="preserve"> The Mysteries of Conjugal Love Reveal’d</w:t>
      </w:r>
      <w:r w:rsidR="005969C6" w:rsidRPr="00E65181">
        <w:rPr>
          <w:rFonts w:eastAsia="Helvetica Neue"/>
          <w:color w:val="000000" w:themeColor="text1"/>
          <w:u w:color="000000"/>
          <w:bdr w:val="nil"/>
        </w:rPr>
        <w:t>,</w:t>
      </w:r>
      <w:r w:rsidR="00F83D38" w:rsidRPr="00E65181">
        <w:rPr>
          <w:rFonts w:eastAsia="Helvetica Neue"/>
          <w:color w:val="000000" w:themeColor="text1"/>
          <w:u w:color="000000"/>
          <w:bdr w:val="nil"/>
        </w:rPr>
        <w:t xml:space="preserve"> where he</w:t>
      </w:r>
      <w:r w:rsidR="000E757A" w:rsidRPr="00E65181">
        <w:rPr>
          <w:rFonts w:eastAsia="Helvetica Neue"/>
          <w:color w:val="000000" w:themeColor="text1"/>
          <w:u w:color="000000"/>
          <w:bdr w:val="nil"/>
        </w:rPr>
        <w:t xml:space="preserve"> defines</w:t>
      </w:r>
      <w:r w:rsidR="00DD0782" w:rsidRPr="00E65181">
        <w:rPr>
          <w:rFonts w:eastAsia="Helvetica Neue"/>
          <w:color w:val="000000" w:themeColor="text1"/>
          <w:u w:color="000000"/>
          <w:bdr w:val="nil"/>
        </w:rPr>
        <w:t xml:space="preserve"> the distinction between the male and female sex by articulating that eggs or ‘balls’ found in women’s ovaries contain ‘liquors’ that are the ‘bud of infant’.</w:t>
      </w:r>
      <w:r w:rsidR="00DD0782" w:rsidRPr="00E65181">
        <w:rPr>
          <w:rFonts w:eastAsia="Helvetica Neue"/>
          <w:color w:val="000000" w:themeColor="text1"/>
          <w:u w:color="000000"/>
          <w:bdr w:val="nil"/>
          <w:vertAlign w:val="superscript"/>
        </w:rPr>
        <w:footnoteReference w:id="151"/>
      </w:r>
      <w:r w:rsidR="00DD0782" w:rsidRPr="00E65181">
        <w:rPr>
          <w:rFonts w:eastAsia="Helvetica Neue"/>
          <w:color w:val="000000" w:themeColor="text1"/>
          <w:u w:color="000000"/>
          <w:bdr w:val="nil"/>
        </w:rPr>
        <w:t xml:space="preserve"> While boys were thought to be made of ‘hot, dry and thick Matter, full of Fire and Spirits’, girls were conceived of ‘less hot, moister, and more delicate’ matter.</w:t>
      </w:r>
      <w:r w:rsidR="00DD0782" w:rsidRPr="00E65181">
        <w:rPr>
          <w:rFonts w:eastAsia="Helvetica Neue"/>
          <w:color w:val="000000" w:themeColor="text1"/>
          <w:u w:color="000000"/>
          <w:bdr w:val="nil"/>
          <w:vertAlign w:val="superscript"/>
        </w:rPr>
        <w:footnoteReference w:id="152"/>
      </w:r>
      <w:r w:rsidR="00DD0782" w:rsidRPr="00E65181">
        <w:rPr>
          <w:rFonts w:eastAsia="Helvetica Neue"/>
          <w:color w:val="000000" w:themeColor="text1"/>
          <w:u w:color="000000"/>
          <w:bdr w:val="nil"/>
        </w:rPr>
        <w:t xml:space="preserve"> Associating heat with the conception of boys, parents desiring a male heir would take unusual steps in an attempt to dictate the child’s sex.</w:t>
      </w:r>
      <w:r w:rsidR="000E757A" w:rsidRPr="00E65181">
        <w:rPr>
          <w:rFonts w:eastAsia="Helvetica Neue"/>
          <w:color w:val="000000" w:themeColor="text1"/>
          <w:u w:color="000000"/>
          <w:bdr w:val="nil"/>
        </w:rPr>
        <w:t xml:space="preserve"> </w:t>
      </w:r>
      <w:r w:rsidR="00DD0782" w:rsidRPr="00E65181">
        <w:rPr>
          <w:rFonts w:eastAsia="Helvetica Neue"/>
          <w:color w:val="000000" w:themeColor="text1"/>
          <w:u w:color="000000"/>
          <w:bdr w:val="nil"/>
        </w:rPr>
        <w:t>This included laying a woman on her right side out of the belief that the sperm would fall towards the right ovary, which is naturally warmer due to its position next to the liver.</w:t>
      </w:r>
      <w:r w:rsidR="00DD0782" w:rsidRPr="00E65181">
        <w:rPr>
          <w:rFonts w:eastAsia="Helvetica Neue"/>
          <w:color w:val="000000" w:themeColor="text1"/>
          <w:u w:color="000000"/>
          <w:bdr w:val="nil"/>
          <w:vertAlign w:val="superscript"/>
        </w:rPr>
        <w:footnoteReference w:id="153"/>
      </w:r>
      <w:r w:rsidR="00DD0782" w:rsidRPr="00E65181">
        <w:rPr>
          <w:rFonts w:eastAsia="Helvetica Neue"/>
          <w:color w:val="000000" w:themeColor="text1"/>
          <w:u w:color="000000"/>
          <w:bdr w:val="nil"/>
        </w:rPr>
        <w:t xml:space="preserve"> This early modern folklore plays out throughout ‘collideorscape’ passage, seen through the heated intensity of the intercourse. As the parents scream ‘nodebinding ayes’ (genital-binding yeses) and one body ‘melts in tother’</w:t>
      </w:r>
      <w:r w:rsidR="001B1477" w:rsidRPr="00E65181">
        <w:rPr>
          <w:rFonts w:eastAsia="Helvetica Neue"/>
          <w:color w:val="000000" w:themeColor="text1"/>
          <w:u w:color="000000"/>
          <w:bdr w:val="nil"/>
        </w:rPr>
        <w:t xml:space="preserve">, </w:t>
      </w:r>
      <w:r w:rsidR="00DD0782" w:rsidRPr="00E65181">
        <w:rPr>
          <w:rFonts w:eastAsia="Helvetica Neue"/>
          <w:color w:val="000000" w:themeColor="text1"/>
          <w:u w:color="000000"/>
          <w:bdr w:val="nil"/>
        </w:rPr>
        <w:t>they attempt to see a ‘recourses’ (ricorso) of HCE’s ‘history’ or lineage through the birth of male heir. Despite trying to generate enough heat to determine the baby’s male sex, Issy’s ‘girlheady’ appears and is met with a cry of ‘disaster!’.</w:t>
      </w:r>
      <w:r w:rsidR="00885AFA" w:rsidRPr="00E65181">
        <w:rPr>
          <w:rStyle w:val="FootnoteReference"/>
          <w:rFonts w:eastAsia="Helvetica Neue"/>
          <w:color w:val="000000" w:themeColor="text1"/>
          <w:u w:color="000000"/>
          <w:bdr w:val="nil"/>
        </w:rPr>
        <w:footnoteReference w:id="154"/>
      </w:r>
      <w:r w:rsidR="00DD0782" w:rsidRPr="00E65181">
        <w:rPr>
          <w:rFonts w:eastAsia="Helvetica Neue"/>
          <w:color w:val="000000" w:themeColor="text1"/>
          <w:u w:color="000000"/>
          <w:bdr w:val="nil"/>
        </w:rPr>
        <w:t xml:space="preserve"> In dismay, the parents proceed to ‘shakeagain’ the ‘collideoscape’ (kaleidoscope) in the hopes of achieving a different sex, resulting in the appearance of the male twins, Shem and Shaun, here Jeff and Ham, as they describe how ‘</w:t>
      </w:r>
      <w:r w:rsidR="00DD0782" w:rsidRPr="00E65181">
        <w:rPr>
          <w:rFonts w:eastAsiaTheme="minorHAnsi"/>
          <w:color w:val="000000"/>
          <w:u w:color="000000"/>
          <w:bdr w:val="nil"/>
          <w:lang w:val="en-US" w:eastAsia="en-US"/>
        </w:rPr>
        <w:t>Heng</w:t>
      </w:r>
      <w:r w:rsidR="000E757A" w:rsidRPr="00E65181">
        <w:rPr>
          <w:rFonts w:eastAsiaTheme="minorHAnsi"/>
          <w:color w:val="000000"/>
          <w:u w:color="000000"/>
          <w:bdr w:val="nil"/>
          <w:lang w:val="en-US" w:eastAsia="en-US"/>
        </w:rPr>
        <w:t>’</w:t>
      </w:r>
      <w:r w:rsidR="00DD0782" w:rsidRPr="00E65181">
        <w:rPr>
          <w:rFonts w:eastAsiaTheme="minorHAnsi"/>
          <w:color w:val="000000"/>
          <w:u w:color="000000"/>
          <w:bdr w:val="nil"/>
          <w:lang w:val="en-US" w:eastAsia="en-US"/>
        </w:rPr>
        <w:t>s got a bit of Horsa</w:t>
      </w:r>
      <w:r w:rsidR="00C25FF1" w:rsidRPr="00E65181">
        <w:rPr>
          <w:rFonts w:eastAsiaTheme="minorHAnsi"/>
          <w:color w:val="000000"/>
          <w:u w:color="000000"/>
          <w:bdr w:val="nil"/>
          <w:lang w:val="en-US" w:eastAsia="en-US"/>
        </w:rPr>
        <w:t>’</w:t>
      </w:r>
      <w:r w:rsidR="00DD0782" w:rsidRPr="00E65181">
        <w:rPr>
          <w:rFonts w:eastAsiaTheme="minorHAnsi"/>
          <w:color w:val="000000"/>
          <w:u w:color="000000"/>
          <w:bdr w:val="nil"/>
          <w:lang w:val="en-US" w:eastAsia="en-US"/>
        </w:rPr>
        <w:t>s nose and Jeff</w:t>
      </w:r>
      <w:r w:rsidR="00C25FF1" w:rsidRPr="00E65181">
        <w:rPr>
          <w:rFonts w:eastAsiaTheme="minorHAnsi"/>
          <w:color w:val="000000"/>
          <w:u w:color="000000"/>
          <w:bdr w:val="nil"/>
          <w:lang w:val="en-US" w:eastAsia="en-US"/>
        </w:rPr>
        <w:t>’</w:t>
      </w:r>
      <w:r w:rsidR="00DD0782" w:rsidRPr="00E65181">
        <w:rPr>
          <w:rFonts w:eastAsiaTheme="minorHAnsi"/>
          <w:color w:val="000000"/>
          <w:u w:color="000000"/>
          <w:bdr w:val="nil"/>
          <w:lang w:val="en-US" w:eastAsia="en-US"/>
        </w:rPr>
        <w:t xml:space="preserve">s got the signs of Ham round his mouth’. The shift from a male perspective to a female one in the presence of the female O, indicates its role as a symbol of matriarchy, echoing the role of the O in Molly’s soliloquy as it makes space for a female authority to emerge. </w:t>
      </w:r>
    </w:p>
    <w:p w14:paraId="0688380C" w14:textId="0D412741" w:rsidR="0094216D" w:rsidRPr="00E65181" w:rsidRDefault="00DD0782" w:rsidP="007B662A">
      <w:pPr>
        <w:pBdr>
          <w:top w:val="nil"/>
          <w:left w:val="nil"/>
          <w:bottom w:val="nil"/>
          <w:right w:val="nil"/>
          <w:between w:val="nil"/>
          <w:bar w:val="nil"/>
        </w:pBdr>
        <w:spacing w:line="480" w:lineRule="auto"/>
        <w:rPr>
          <w:rFonts w:eastAsiaTheme="minorHAnsi"/>
          <w:color w:val="000000"/>
          <w:u w:color="000000"/>
          <w:bdr w:val="nil"/>
          <w:lang w:val="en-US" w:eastAsia="en-US"/>
        </w:rPr>
      </w:pPr>
      <w:r w:rsidRPr="00E65181">
        <w:rPr>
          <w:rFonts w:eastAsia="Helvetica Neue"/>
          <w:color w:val="FF0000"/>
          <w:u w:color="000000"/>
          <w:bdr w:val="nil"/>
        </w:rPr>
        <w:lastRenderedPageBreak/>
        <w:t xml:space="preserve">          </w:t>
      </w:r>
      <w:r w:rsidR="0094216D" w:rsidRPr="00E65181">
        <w:rPr>
          <w:rFonts w:eastAsia="Helvetica Neue"/>
          <w:color w:val="000000"/>
          <w:u w:color="000000"/>
          <w:bdr w:val="nil"/>
        </w:rPr>
        <w:t>Amongst</w:t>
      </w:r>
      <w:r w:rsidRPr="00E65181">
        <w:rPr>
          <w:rFonts w:eastAsia="Helvetica Neue"/>
          <w:color w:val="000000"/>
          <w:u w:color="000000"/>
          <w:bdr w:val="nil"/>
        </w:rPr>
        <w:t xml:space="preserve"> the scrambling of tense and time the reader is directed towards ALP’s birth canal and given a view of the ‘Hoel of it’ (whole/hole), resulting in ‘falling’ as ‘the nimb now nihilant round the girlyhead so becoming the wrestless in the womb, all the rivals to allsea, shakeagain, O disaster! shakealose’ (143.20-21). The word ‘nimb’ or nimbus highlights the presence of Issy who is also referred to as nuvoletta (a small cloud). She completes an inverted life cycle as she is ‘falling’ from the sky in the form of precipitation and into the river Liffey, becoming ‘nihilant’ or nothing as she returns to the mother’s waters or womb. Early modern obstetrics blurs into ancient Greek mythology here, as ALP’s re-impregnation with Issy echoes the goddess Danaё’s impregnation by Zeus. After hearing from the Oracle of Delphi that his (unborn) grandson would later kill him, Danaё’s father, King Acrisius, imprisons his daughter in an underground chamber so that she remains a virgin. However, Zeus, who is in love with Danaё, unleashes a golden shower of rain that seeps through the subterraneous roof of the chamber and is absorbed into Danaё’s womb, impregnating her and leading to the birth of Perseus.</w:t>
      </w:r>
      <w:r w:rsidRPr="00E65181">
        <w:rPr>
          <w:rFonts w:eastAsia="Helvetica Neue"/>
          <w:color w:val="000000"/>
          <w:u w:color="000000"/>
          <w:bdr w:val="nil"/>
          <w:vertAlign w:val="superscript"/>
        </w:rPr>
        <w:footnoteReference w:id="155"/>
      </w:r>
      <w:r w:rsidRPr="00E65181">
        <w:rPr>
          <w:rFonts w:eastAsia="Helvetica Neue"/>
          <w:color w:val="000000"/>
          <w:u w:color="000000"/>
          <w:bdr w:val="nil"/>
        </w:rPr>
        <w:t xml:space="preserve"> Echoing Zeus’s watery insemination of Danaё, Issy’s liquid return to ALP’s bodily waters results in her using her mother’s body to recreate herself. Following her own ‘golden shower’ Issy is thus born into life again, </w:t>
      </w:r>
      <w:r w:rsidR="001B1477" w:rsidRPr="00E65181">
        <w:rPr>
          <w:rFonts w:eastAsia="Helvetica Neue"/>
          <w:color w:val="000000"/>
          <w:u w:color="000000"/>
          <w:bdr w:val="nil"/>
        </w:rPr>
        <w:t>apparent</w:t>
      </w:r>
      <w:r w:rsidRPr="00E65181">
        <w:rPr>
          <w:rFonts w:eastAsia="Helvetica Neue"/>
          <w:color w:val="000000"/>
          <w:u w:color="000000"/>
          <w:bdr w:val="nil"/>
        </w:rPr>
        <w:t xml:space="preserve"> as her ‘girlyhead’ appears and she lets out a ‘gallicry’ (girly cry) as she becomes ‘wrestless in the womb’. This results in the appearance of a rainbow (‘beau’) that ‘spun beautiful pails’ of ‘roserude’, ‘oragious’, ‘gelb’, ‘greem’, ‘blue’, ‘ind’ and ‘Violet’s’, which signifies that the reproductive cycle is complete. </w:t>
      </w:r>
      <w:r w:rsidRPr="00E65181">
        <w:rPr>
          <w:rFonts w:eastAsiaTheme="minorHAnsi"/>
          <w:color w:val="000000"/>
          <w:u w:color="000000"/>
          <w:bdr w:val="nil"/>
          <w:lang w:val="en-US" w:eastAsia="en-US"/>
        </w:rPr>
        <w:t>Playing on obstetrical folklore and Greek myth, Joyce’s early modern and ancient inflections further conflate the riddle’s passage of time as historical ideas about gender and childbirth are combined and muddied, recentering the passage around the O or mother’s womb.</w:t>
      </w:r>
      <w:r w:rsidR="0094216D" w:rsidRPr="00E65181">
        <w:rPr>
          <w:rFonts w:eastAsiaTheme="minorHAnsi"/>
          <w:color w:val="000000"/>
          <w:u w:color="000000"/>
          <w:bdr w:val="nil"/>
          <w:lang w:val="en-US" w:eastAsia="en-US"/>
        </w:rPr>
        <w:t xml:space="preserve"> I continue</w:t>
      </w:r>
      <w:r w:rsidR="00E733B7" w:rsidRPr="00E65181">
        <w:rPr>
          <w:rFonts w:eastAsiaTheme="minorHAnsi"/>
          <w:color w:val="000000"/>
          <w:u w:color="000000"/>
          <w:bdr w:val="nil"/>
          <w:lang w:val="en-US" w:eastAsia="en-US"/>
        </w:rPr>
        <w:t xml:space="preserve"> to build on</w:t>
      </w:r>
      <w:r w:rsidR="0094216D" w:rsidRPr="00E65181">
        <w:rPr>
          <w:rFonts w:eastAsiaTheme="minorHAnsi"/>
          <w:color w:val="000000"/>
          <w:u w:color="000000"/>
          <w:bdr w:val="nil"/>
          <w:lang w:val="en-US" w:eastAsia="en-US"/>
        </w:rPr>
        <w:t xml:space="preserve"> these discussions </w:t>
      </w:r>
      <w:r w:rsidR="00E733B7" w:rsidRPr="00E65181">
        <w:rPr>
          <w:rFonts w:eastAsiaTheme="minorHAnsi"/>
          <w:color w:val="000000"/>
          <w:u w:color="000000"/>
          <w:bdr w:val="nil"/>
          <w:lang w:val="en-US" w:eastAsia="en-US"/>
        </w:rPr>
        <w:t xml:space="preserve">throughout this thesis. </w:t>
      </w:r>
      <w:r w:rsidR="0094216D" w:rsidRPr="00E65181">
        <w:rPr>
          <w:rFonts w:eastAsiaTheme="minorHAnsi"/>
          <w:color w:val="000000"/>
          <w:u w:color="000000"/>
          <w:bdr w:val="nil"/>
          <w:lang w:val="en-US" w:eastAsia="en-US"/>
        </w:rPr>
        <w:t xml:space="preserve">In </w:t>
      </w:r>
      <w:r w:rsidR="00E733B7" w:rsidRPr="00E65181">
        <w:rPr>
          <w:rFonts w:eastAsiaTheme="minorHAnsi"/>
          <w:color w:val="000000"/>
          <w:u w:color="000000"/>
          <w:bdr w:val="nil"/>
          <w:lang w:val="en-US" w:eastAsia="en-US"/>
        </w:rPr>
        <w:t xml:space="preserve">Chapter </w:t>
      </w:r>
      <w:r w:rsidR="00E733B7" w:rsidRPr="00E65181">
        <w:rPr>
          <w:rFonts w:eastAsiaTheme="minorHAnsi"/>
          <w:color w:val="000000"/>
          <w:u w:color="000000"/>
          <w:bdr w:val="nil"/>
          <w:lang w:val="en-US" w:eastAsia="en-US"/>
        </w:rPr>
        <w:lastRenderedPageBreak/>
        <w:t xml:space="preserve">2, </w:t>
      </w:r>
      <w:r w:rsidR="0094216D" w:rsidRPr="00E65181">
        <w:rPr>
          <w:rFonts w:eastAsiaTheme="minorHAnsi"/>
          <w:color w:val="000000"/>
          <w:u w:color="000000"/>
          <w:bdr w:val="nil"/>
          <w:lang w:val="en-US" w:eastAsia="en-US"/>
        </w:rPr>
        <w:t xml:space="preserve">I examine how the Euclidean diagram of the mother’s womb </w:t>
      </w:r>
      <w:r w:rsidR="00E733B7" w:rsidRPr="00E65181">
        <w:rPr>
          <w:rFonts w:eastAsiaTheme="minorHAnsi"/>
          <w:color w:val="000000"/>
          <w:u w:color="000000"/>
          <w:bdr w:val="nil"/>
          <w:lang w:val="en-US" w:eastAsia="en-US"/>
        </w:rPr>
        <w:t xml:space="preserve">highlights the enigmatic nature of our historical and bodily origins, while in Chapter 4, I perform a close analysis of the slippery nature </w:t>
      </w:r>
      <w:r w:rsidR="001A01CC" w:rsidRPr="00E65181">
        <w:rPr>
          <w:rFonts w:eastAsiaTheme="minorHAnsi"/>
          <w:color w:val="000000"/>
          <w:u w:color="000000"/>
          <w:bdr w:val="nil"/>
          <w:lang w:val="en-US" w:eastAsia="en-US"/>
        </w:rPr>
        <w:t xml:space="preserve">of gender, history and authority in </w:t>
      </w:r>
      <w:r w:rsidR="001A01CC" w:rsidRPr="00E65181">
        <w:rPr>
          <w:rFonts w:eastAsiaTheme="minorHAnsi"/>
          <w:i/>
          <w:iCs/>
          <w:color w:val="000000"/>
          <w:u w:color="000000"/>
          <w:bdr w:val="nil"/>
          <w:lang w:val="en-US" w:eastAsia="en-US"/>
        </w:rPr>
        <w:t>Finnegans Wake</w:t>
      </w:r>
      <w:r w:rsidR="001A01CC" w:rsidRPr="00E65181">
        <w:rPr>
          <w:rFonts w:eastAsiaTheme="minorHAnsi"/>
          <w:color w:val="000000"/>
          <w:u w:color="000000"/>
          <w:bdr w:val="nil"/>
          <w:lang w:val="en-US" w:eastAsia="en-US"/>
        </w:rPr>
        <w:t xml:space="preserve">, through the framework of bodily fluids. </w:t>
      </w:r>
    </w:p>
    <w:p w14:paraId="3CC9FB84" w14:textId="7EE30A23" w:rsidR="00DD0782" w:rsidRPr="00E65181" w:rsidRDefault="00DD0782" w:rsidP="007B662A">
      <w:pPr>
        <w:pBdr>
          <w:top w:val="nil"/>
          <w:left w:val="nil"/>
          <w:bottom w:val="nil"/>
          <w:right w:val="nil"/>
          <w:between w:val="nil"/>
          <w:bar w:val="nil"/>
        </w:pBdr>
        <w:spacing w:line="480" w:lineRule="auto"/>
        <w:rPr>
          <w:rFonts w:eastAsia="Helvetica Neue"/>
          <w:color w:val="000000"/>
          <w:u w:color="000000"/>
          <w:bdr w:val="nil"/>
        </w:rPr>
      </w:pPr>
      <w:r w:rsidRPr="00E65181">
        <w:rPr>
          <w:rFonts w:eastAsia="Helvetica Neue"/>
          <w:u w:color="000000"/>
          <w:bdr w:val="nil"/>
        </w:rPr>
        <w:t xml:space="preserve">       With</w:t>
      </w:r>
      <w:r w:rsidRPr="00E65181">
        <w:rPr>
          <w:rFonts w:eastAsia="Helvetica Neue"/>
          <w:color w:val="000000"/>
          <w:u w:color="000000"/>
          <w:bdr w:val="nil"/>
        </w:rPr>
        <w:t xml:space="preserve"> this alternative philosophical reading the cyclical nature of the passage doubles as a symbol of reproduction and matriarchy. It marks the paradoxically present and absent centre of the book as ‘His tory’ briefly becomes her story, as the ‘such a none’ also alludes to the female genitalia (nonesuch), while the masculine ‘will’ becomes a </w:t>
      </w:r>
      <w:r w:rsidRPr="00E65181">
        <w:rPr>
          <w:rFonts w:eastAsia="Helvetica Neue"/>
          <w:u w:color="000000"/>
          <w:bdr w:val="nil"/>
        </w:rPr>
        <w:t>female ‘will’. The word ‘will’ also facilitates this transition, as in early modern slang it references both female and male genitalia, resulting in a sense of fluidity</w:t>
      </w:r>
      <w:r w:rsidR="001B1477" w:rsidRPr="00E65181">
        <w:rPr>
          <w:rFonts w:eastAsia="Helvetica Neue"/>
          <w:u w:color="000000"/>
          <w:bdr w:val="nil"/>
        </w:rPr>
        <w:t xml:space="preserve"> emerging</w:t>
      </w:r>
      <w:r w:rsidRPr="00E65181">
        <w:rPr>
          <w:rFonts w:eastAsia="Helvetica Neue"/>
          <w:u w:color="000000"/>
          <w:bdr w:val="nil"/>
        </w:rPr>
        <w:t xml:space="preserve"> between the two reproductive organs.</w:t>
      </w:r>
      <w:r w:rsidRPr="00E65181">
        <w:rPr>
          <w:rFonts w:eastAsia="Helvetica Neue"/>
          <w:u w:color="000000"/>
          <w:bdr w:val="nil"/>
          <w:vertAlign w:val="superscript"/>
        </w:rPr>
        <w:footnoteReference w:id="156"/>
      </w:r>
      <w:r w:rsidRPr="00E65181">
        <w:rPr>
          <w:rFonts w:eastAsia="Helvetica Neue"/>
          <w:u w:color="000000"/>
          <w:bdr w:val="nil"/>
        </w:rPr>
        <w:t xml:space="preserve"> Creating </w:t>
      </w:r>
      <w:r w:rsidRPr="00E65181">
        <w:rPr>
          <w:rFonts w:eastAsia="Helvetica Neue"/>
          <w:color w:val="000000"/>
          <w:u w:color="000000"/>
          <w:bdr w:val="nil"/>
        </w:rPr>
        <w:t xml:space="preserve">a dual phenomenology within the passage, the aligned historical and gestational cycles which are embodied by the O sigla, echo the cycles that run through </w:t>
      </w:r>
      <w:r w:rsidRPr="00E65181">
        <w:rPr>
          <w:rFonts w:eastAsia="Helvetica Neue"/>
          <w:i/>
          <w:iCs/>
          <w:color w:val="000000"/>
          <w:u w:color="000000"/>
          <w:bdr w:val="nil"/>
        </w:rPr>
        <w:t>Ulysses</w:t>
      </w:r>
      <w:r w:rsidRPr="00E65181">
        <w:rPr>
          <w:rFonts w:eastAsia="Helvetica Neue"/>
          <w:color w:val="000000"/>
          <w:u w:color="000000"/>
          <w:bdr w:val="nil"/>
        </w:rPr>
        <w:t>. Like the end of Molly Bloom’s soliloquy, masculine and feminine are intertwined through the genitalia. ‘His’ story (history) is thus determined by ‘her’ story through women’s reproductive abilities</w:t>
      </w:r>
      <w:r w:rsidR="001A01CC" w:rsidRPr="00E65181">
        <w:rPr>
          <w:rFonts w:eastAsia="Helvetica Neue"/>
          <w:color w:val="000000"/>
          <w:u w:color="000000"/>
          <w:bdr w:val="nil"/>
        </w:rPr>
        <w:t xml:space="preserve">: </w:t>
      </w:r>
      <w:r w:rsidRPr="00E65181">
        <w:rPr>
          <w:rFonts w:eastAsia="Helvetica Neue"/>
          <w:color w:val="000000"/>
          <w:u w:color="000000"/>
          <w:bdr w:val="nil"/>
        </w:rPr>
        <w:t>man can only enter life through the womb, women can only sustain life through semen.</w:t>
      </w:r>
    </w:p>
    <w:p w14:paraId="2BC2D032" w14:textId="5488BEB6" w:rsidR="00DD0782" w:rsidRPr="00E65181" w:rsidRDefault="00DD0782" w:rsidP="007B662A">
      <w:pPr>
        <w:pBdr>
          <w:top w:val="nil"/>
          <w:left w:val="nil"/>
          <w:bottom w:val="nil"/>
          <w:right w:val="nil"/>
          <w:between w:val="nil"/>
          <w:bar w:val="nil"/>
        </w:pBdr>
        <w:spacing w:line="480" w:lineRule="auto"/>
        <w:ind w:firstLine="720"/>
        <w:rPr>
          <w:rFonts w:eastAsia="Helvetica Neue"/>
          <w:color w:val="000000"/>
          <w:u w:color="000000"/>
          <w:bdr w:val="nil"/>
        </w:rPr>
      </w:pPr>
      <w:r w:rsidRPr="00E65181">
        <w:rPr>
          <w:rFonts w:eastAsia="Helvetica Neue"/>
          <w:color w:val="000000" w:themeColor="text1"/>
          <w:u w:color="000000"/>
          <w:bdr w:val="nil"/>
        </w:rPr>
        <w:t>To</w:t>
      </w:r>
      <w:r w:rsidR="001B1477" w:rsidRPr="00E65181">
        <w:rPr>
          <w:rFonts w:eastAsia="Helvetica Neue"/>
          <w:color w:val="000000" w:themeColor="text1"/>
          <w:u w:color="000000"/>
          <w:bdr w:val="nil"/>
        </w:rPr>
        <w:t xml:space="preserve"> further</w:t>
      </w:r>
      <w:r w:rsidRPr="00E65181">
        <w:rPr>
          <w:rFonts w:eastAsia="Helvetica Neue"/>
          <w:color w:val="000000" w:themeColor="text1"/>
          <w:u w:color="000000"/>
          <w:bdr w:val="nil"/>
        </w:rPr>
        <w:t xml:space="preserve"> comprehend these complexities in light of the riddle, it is helpful to turn to Blanchot’s notion that every night is two nights. </w:t>
      </w:r>
      <w:r w:rsidR="001A01CC" w:rsidRPr="00E65181">
        <w:rPr>
          <w:rFonts w:eastAsia="Helvetica Neue"/>
          <w:color w:val="000000" w:themeColor="text1"/>
          <w:u w:color="000000"/>
          <w:bdr w:val="nil"/>
        </w:rPr>
        <w:t>Blanchot</w:t>
      </w:r>
      <w:r w:rsidRPr="00E65181">
        <w:rPr>
          <w:rFonts w:eastAsia="Helvetica Neue"/>
          <w:color w:val="000000" w:themeColor="text1"/>
          <w:u w:color="000000"/>
          <w:bdr w:val="nil"/>
        </w:rPr>
        <w:t xml:space="preserve"> declare</w:t>
      </w:r>
      <w:r w:rsidR="004D10A6" w:rsidRPr="00E65181">
        <w:rPr>
          <w:rFonts w:eastAsia="Helvetica Neue"/>
          <w:color w:val="000000" w:themeColor="text1"/>
          <w:u w:color="000000"/>
          <w:bdr w:val="nil"/>
        </w:rPr>
        <w:t>s</w:t>
      </w:r>
      <w:r w:rsidRPr="00E65181">
        <w:rPr>
          <w:rFonts w:eastAsia="Helvetica Neue"/>
          <w:color w:val="000000" w:themeColor="text1"/>
          <w:u w:color="000000"/>
          <w:bdr w:val="nil"/>
        </w:rPr>
        <w:t xml:space="preserve"> that </w:t>
      </w:r>
    </w:p>
    <w:p w14:paraId="6BB9CE73" w14:textId="77777777" w:rsidR="00DD0782" w:rsidRPr="00E65181" w:rsidRDefault="00DD0782" w:rsidP="001A01CC">
      <w:pPr>
        <w:pBdr>
          <w:top w:val="nil"/>
          <w:left w:val="nil"/>
          <w:bottom w:val="nil"/>
          <w:right w:val="nil"/>
          <w:between w:val="nil"/>
          <w:bar w:val="nil"/>
        </w:pBdr>
        <w:rPr>
          <w:rFonts w:eastAsia="Helvetica Neue"/>
          <w:color w:val="000000" w:themeColor="text1"/>
          <w:u w:color="000000"/>
          <w:bdr w:val="nil"/>
        </w:rPr>
      </w:pPr>
    </w:p>
    <w:p w14:paraId="52320C22" w14:textId="77777777" w:rsidR="00DD0782" w:rsidRPr="00E65181" w:rsidRDefault="00DD0782" w:rsidP="007B662A">
      <w:pPr>
        <w:pBdr>
          <w:top w:val="nil"/>
          <w:left w:val="nil"/>
          <w:bottom w:val="nil"/>
          <w:right w:val="nil"/>
          <w:between w:val="nil"/>
          <w:bar w:val="nil"/>
        </w:pBdr>
        <w:ind w:left="1134" w:right="1134"/>
        <w:rPr>
          <w:rFonts w:eastAsia="Helvetica Neue"/>
          <w:color w:val="000000" w:themeColor="text1"/>
          <w:u w:color="000000"/>
          <w:bdr w:val="nil"/>
        </w:rPr>
      </w:pPr>
      <w:r w:rsidRPr="00E65181">
        <w:rPr>
          <w:rFonts w:eastAsia="Helvetica Neue"/>
          <w:color w:val="000000" w:themeColor="text1"/>
          <w:u w:color="000000"/>
          <w:bdr w:val="nil"/>
        </w:rPr>
        <w:t xml:space="preserve">In the night, everything has disappeared. This is the first night. Here absence approaches—silence, repose, night. […] But when everything has disappeared in the night, “everything has disappeared” appears. This is the </w:t>
      </w:r>
      <w:r w:rsidRPr="00E65181">
        <w:rPr>
          <w:rFonts w:eastAsia="Helvetica Neue"/>
          <w:i/>
          <w:iCs/>
          <w:color w:val="000000" w:themeColor="text1"/>
          <w:u w:color="000000"/>
          <w:bdr w:val="nil"/>
        </w:rPr>
        <w:t>other</w:t>
      </w:r>
      <w:r w:rsidRPr="00E65181">
        <w:rPr>
          <w:rFonts w:eastAsia="Helvetica Neue"/>
          <w:color w:val="000000" w:themeColor="text1"/>
          <w:u w:color="000000"/>
          <w:bdr w:val="nil"/>
        </w:rPr>
        <w:t xml:space="preserve"> night.</w:t>
      </w:r>
      <w:r w:rsidRPr="00E65181">
        <w:rPr>
          <w:rFonts w:eastAsia="Helvetica Neue"/>
          <w:color w:val="000000" w:themeColor="text1"/>
          <w:u w:color="000000"/>
          <w:bdr w:val="nil"/>
          <w:vertAlign w:val="superscript"/>
        </w:rPr>
        <w:footnoteReference w:id="157"/>
      </w:r>
    </w:p>
    <w:p w14:paraId="65086604" w14:textId="77777777" w:rsidR="00DD0782" w:rsidRPr="00E65181" w:rsidRDefault="00DD0782" w:rsidP="007B662A">
      <w:pPr>
        <w:pBdr>
          <w:top w:val="nil"/>
          <w:left w:val="nil"/>
          <w:bottom w:val="nil"/>
          <w:right w:val="nil"/>
          <w:between w:val="nil"/>
          <w:bar w:val="nil"/>
        </w:pBdr>
        <w:spacing w:line="360" w:lineRule="auto"/>
        <w:rPr>
          <w:rFonts w:eastAsia="Helvetica Neue"/>
          <w:color w:val="000000" w:themeColor="text1"/>
          <w:u w:color="000000"/>
          <w:bdr w:val="nil"/>
        </w:rPr>
      </w:pPr>
    </w:p>
    <w:p w14:paraId="0E3E965A" w14:textId="77777777" w:rsidR="00DD0782" w:rsidRPr="00E65181" w:rsidRDefault="00DD0782" w:rsidP="00CE3650">
      <w:pPr>
        <w:pBdr>
          <w:top w:val="nil"/>
          <w:left w:val="nil"/>
          <w:bottom w:val="nil"/>
          <w:right w:val="nil"/>
          <w:between w:val="nil"/>
          <w:bar w:val="nil"/>
        </w:pBdr>
        <w:spacing w:line="480" w:lineRule="auto"/>
        <w:rPr>
          <w:rFonts w:eastAsia="Helvetica Neue"/>
          <w:color w:val="000000" w:themeColor="text1"/>
          <w:u w:color="000000"/>
          <w:bdr w:val="nil"/>
        </w:rPr>
      </w:pPr>
      <w:r w:rsidRPr="00E65181">
        <w:rPr>
          <w:rFonts w:eastAsia="Helvetica Neue"/>
          <w:color w:val="000000" w:themeColor="text1"/>
          <w:u w:color="000000"/>
          <w:bdr w:val="nil"/>
        </w:rPr>
        <w:lastRenderedPageBreak/>
        <w:t xml:space="preserve">This </w:t>
      </w:r>
      <w:r w:rsidRPr="00E65181">
        <w:rPr>
          <w:rFonts w:eastAsia="Helvetica Neue"/>
          <w:i/>
          <w:iCs/>
          <w:color w:val="000000" w:themeColor="text1"/>
          <w:u w:color="000000"/>
          <w:bdr w:val="nil"/>
        </w:rPr>
        <w:t>other</w:t>
      </w:r>
      <w:r w:rsidRPr="00E65181">
        <w:rPr>
          <w:rFonts w:eastAsia="Helvetica Neue"/>
          <w:color w:val="000000" w:themeColor="text1"/>
          <w:u w:color="000000"/>
          <w:bdr w:val="nil"/>
        </w:rPr>
        <w:t xml:space="preserve"> night is the night that appears when the night spent in sleep has disappeared. It is the night spent in dreams. These nights run parallel to one another, according to Herschel Farbman, because</w:t>
      </w:r>
    </w:p>
    <w:p w14:paraId="121AA795" w14:textId="77777777" w:rsidR="00DD0782" w:rsidRPr="00E65181" w:rsidRDefault="00DD0782" w:rsidP="007B662A">
      <w:pPr>
        <w:pBdr>
          <w:top w:val="nil"/>
          <w:left w:val="nil"/>
          <w:bottom w:val="nil"/>
          <w:right w:val="nil"/>
          <w:between w:val="nil"/>
          <w:bar w:val="nil"/>
        </w:pBdr>
        <w:spacing w:line="360" w:lineRule="auto"/>
        <w:rPr>
          <w:rFonts w:eastAsia="Helvetica Neue"/>
          <w:color w:val="000000" w:themeColor="text1"/>
          <w:u w:color="000000"/>
          <w:bdr w:val="nil"/>
        </w:rPr>
      </w:pPr>
    </w:p>
    <w:p w14:paraId="239BAB0A" w14:textId="77777777" w:rsidR="00DD0782" w:rsidRPr="00E65181" w:rsidRDefault="00DD0782" w:rsidP="007B662A">
      <w:pPr>
        <w:pBdr>
          <w:top w:val="nil"/>
          <w:left w:val="nil"/>
          <w:bottom w:val="nil"/>
          <w:right w:val="nil"/>
          <w:between w:val="nil"/>
          <w:bar w:val="nil"/>
        </w:pBdr>
        <w:ind w:left="1134" w:right="1134"/>
        <w:rPr>
          <w:rFonts w:eastAsia="Helvetica Neue"/>
          <w:color w:val="000000" w:themeColor="text1"/>
          <w:u w:color="000000"/>
          <w:bdr w:val="nil"/>
        </w:rPr>
      </w:pPr>
      <w:r w:rsidRPr="00E65181">
        <w:rPr>
          <w:rFonts w:eastAsia="Helvetica Neue"/>
          <w:color w:val="000000" w:themeColor="text1"/>
          <w:u w:color="000000"/>
          <w:bdr w:val="nil"/>
        </w:rPr>
        <w:t>The night the body spends in sleep is not the same as the night the dreamer spends in dreams. The sleeping body may lie under the stars, and the dreamer may dream of the stars—even of a journey to the stars—but the night of the dream is a night without stars.</w:t>
      </w:r>
      <w:r w:rsidRPr="00E65181">
        <w:rPr>
          <w:rFonts w:eastAsia="Helvetica Neue"/>
          <w:color w:val="000000" w:themeColor="text1"/>
          <w:u w:color="000000"/>
          <w:bdr w:val="nil"/>
          <w:vertAlign w:val="superscript"/>
        </w:rPr>
        <w:footnoteReference w:id="158"/>
      </w:r>
    </w:p>
    <w:p w14:paraId="25FD630B" w14:textId="77777777" w:rsidR="00DD0782" w:rsidRPr="00E65181" w:rsidRDefault="00DD0782" w:rsidP="007B662A">
      <w:pPr>
        <w:pBdr>
          <w:top w:val="nil"/>
          <w:left w:val="nil"/>
          <w:bottom w:val="nil"/>
          <w:right w:val="nil"/>
          <w:between w:val="nil"/>
          <w:bar w:val="nil"/>
        </w:pBdr>
        <w:spacing w:line="360" w:lineRule="auto"/>
        <w:rPr>
          <w:rFonts w:eastAsia="Helvetica Neue"/>
          <w:color w:val="000000" w:themeColor="text1"/>
          <w:u w:color="000000"/>
          <w:bdr w:val="nil"/>
        </w:rPr>
      </w:pPr>
    </w:p>
    <w:p w14:paraId="04CD709F" w14:textId="3A6201B0" w:rsidR="00DD0782" w:rsidRPr="00E65181" w:rsidRDefault="00DD0782" w:rsidP="007B662A">
      <w:pPr>
        <w:pBdr>
          <w:top w:val="nil"/>
          <w:left w:val="nil"/>
          <w:bottom w:val="nil"/>
          <w:right w:val="nil"/>
          <w:between w:val="nil"/>
          <w:bar w:val="nil"/>
        </w:pBdr>
        <w:spacing w:line="480" w:lineRule="auto"/>
        <w:rPr>
          <w:rFonts w:eastAsia="Helvetica Neue"/>
          <w:color w:val="000000" w:themeColor="text1"/>
          <w:u w:color="000000"/>
          <w:bdr w:val="nil"/>
        </w:rPr>
      </w:pPr>
      <w:r w:rsidRPr="00E65181">
        <w:rPr>
          <w:rFonts w:eastAsia="Helvetica Neue"/>
          <w:color w:val="000000" w:themeColor="text1"/>
          <w:u w:color="000000"/>
          <w:bdr w:val="nil"/>
        </w:rPr>
        <w:t>Every night is therefore ‘two nights’ in the sense that the sleeping body belongs to the day, while the dreamer, or night of dreams, belongs to the night. These two nights are intertwined with one another and cannot be separated as they rely on each other to function. According to Farbman, ‘the “other night” is not a parallel night nor the night of a parallel world, rather, it is a sleep resistant centre—an intimate alien—around which the night of sleep curls’.</w:t>
      </w:r>
      <w:r w:rsidRPr="00E65181">
        <w:rPr>
          <w:rFonts w:eastAsia="Helvetica Neue"/>
          <w:color w:val="000000" w:themeColor="text1"/>
          <w:u w:color="000000"/>
          <w:bdr w:val="nil"/>
          <w:vertAlign w:val="superscript"/>
        </w:rPr>
        <w:footnoteReference w:id="159"/>
      </w:r>
      <w:r w:rsidRPr="00E65181">
        <w:rPr>
          <w:rFonts w:eastAsia="Helvetica Neue"/>
          <w:color w:val="000000" w:themeColor="text1"/>
          <w:u w:color="000000"/>
          <w:bdr w:val="nil"/>
        </w:rPr>
        <w:t xml:space="preserve"> The night of sleep curls around the unknowable centre, the night of dreams, placing the ‘reality’ of the night around the unknowable night of dreams. Farbman </w:t>
      </w:r>
      <w:r w:rsidR="001B1477" w:rsidRPr="00E65181">
        <w:rPr>
          <w:rFonts w:eastAsia="Helvetica Neue"/>
          <w:color w:val="000000" w:themeColor="text1"/>
          <w:u w:color="000000"/>
          <w:bdr w:val="nil"/>
        </w:rPr>
        <w:t xml:space="preserve">also </w:t>
      </w:r>
      <w:r w:rsidRPr="00E65181">
        <w:rPr>
          <w:rFonts w:eastAsia="Helvetica Neue"/>
          <w:color w:val="000000" w:themeColor="text1"/>
          <w:u w:color="000000"/>
          <w:bdr w:val="nil"/>
        </w:rPr>
        <w:t xml:space="preserve">articulates that the dream ‘operates according to the same “grammatical formula” as writing’, noting how both centre on the central absence of the subject. Writing is not formed out of a desire or drive towards the artwork; it is formed out a drive towards this unknowable centre, a desire to discover the missing origin of the text that has been lost to the impossibility of knowing the experience of death or ‘night’. Our understanding of this ‘death’ or ‘night’ parallels our understanding of the womb, as this too articulates the perfect metaphor for the experience of writing. We emerge from </w:t>
      </w:r>
      <w:r w:rsidR="001A01CC" w:rsidRPr="00E65181">
        <w:rPr>
          <w:rFonts w:eastAsia="Helvetica Neue"/>
          <w:color w:val="000000" w:themeColor="text1"/>
          <w:u w:color="000000"/>
          <w:bdr w:val="nil"/>
        </w:rPr>
        <w:t xml:space="preserve">the </w:t>
      </w:r>
      <w:r w:rsidRPr="00E65181">
        <w:rPr>
          <w:rFonts w:eastAsia="Helvetica Neue"/>
          <w:color w:val="000000" w:themeColor="text1"/>
          <w:u w:color="000000"/>
          <w:bdr w:val="nil"/>
        </w:rPr>
        <w:t>womb</w:t>
      </w:r>
      <w:r w:rsidR="001A01CC" w:rsidRPr="00E65181">
        <w:rPr>
          <w:rFonts w:eastAsia="Helvetica Neue"/>
          <w:color w:val="000000" w:themeColor="text1"/>
          <w:u w:color="000000"/>
          <w:bdr w:val="nil"/>
        </w:rPr>
        <w:t>/</w:t>
      </w:r>
      <w:r w:rsidRPr="00E65181">
        <w:rPr>
          <w:rFonts w:eastAsia="Helvetica Neue"/>
          <w:color w:val="000000" w:themeColor="text1"/>
          <w:u w:color="000000"/>
          <w:bdr w:val="nil"/>
        </w:rPr>
        <w:t>sleep and experience death without ever ‘knowing’ these experiences. They are unexperienced experiences, experienced in the sense that we undergo these events, yet unexperienced in the sense that they are outside of human comprehension or memory. The womb nurses the</w:t>
      </w:r>
      <w:r w:rsidR="001A01CC" w:rsidRPr="00E65181">
        <w:rPr>
          <w:rFonts w:eastAsia="Helvetica Neue"/>
          <w:color w:val="000000" w:themeColor="text1"/>
          <w:u w:color="000000"/>
          <w:bdr w:val="nil"/>
        </w:rPr>
        <w:t>se</w:t>
      </w:r>
      <w:r w:rsidRPr="00E65181">
        <w:rPr>
          <w:rFonts w:eastAsia="Helvetica Neue"/>
          <w:color w:val="000000" w:themeColor="text1"/>
          <w:u w:color="000000"/>
          <w:bdr w:val="nil"/>
        </w:rPr>
        <w:t xml:space="preserve"> states of death and sleep</w:t>
      </w:r>
      <w:r w:rsidR="00C86D21" w:rsidRPr="00E65181">
        <w:rPr>
          <w:rFonts w:eastAsia="Helvetica Neue"/>
          <w:color w:val="000000" w:themeColor="text1"/>
          <w:u w:color="000000"/>
          <w:bdr w:val="nil"/>
        </w:rPr>
        <w:t xml:space="preserve">; </w:t>
      </w:r>
      <w:r w:rsidRPr="00E65181">
        <w:rPr>
          <w:rFonts w:eastAsia="Helvetica Neue"/>
          <w:color w:val="000000" w:themeColor="text1"/>
          <w:u w:color="000000"/>
          <w:bdr w:val="nil"/>
        </w:rPr>
        <w:t xml:space="preserve">it is an unknowable origin or missing centre </w:t>
      </w:r>
      <w:r w:rsidRPr="00E65181">
        <w:rPr>
          <w:rFonts w:eastAsia="Helvetica Neue"/>
          <w:color w:val="000000" w:themeColor="text1"/>
          <w:u w:color="000000"/>
          <w:bdr w:val="nil"/>
        </w:rPr>
        <w:lastRenderedPageBreak/>
        <w:t xml:space="preserve">of the text, used in </w:t>
      </w:r>
      <w:r w:rsidRPr="00E65181">
        <w:rPr>
          <w:rFonts w:eastAsia="Helvetica Neue"/>
          <w:i/>
          <w:iCs/>
          <w:color w:val="000000" w:themeColor="text1"/>
          <w:u w:color="000000"/>
          <w:bdr w:val="nil"/>
        </w:rPr>
        <w:t>Finnegans Wake</w:t>
      </w:r>
      <w:r w:rsidRPr="00E65181">
        <w:rPr>
          <w:rFonts w:eastAsia="Helvetica Neue"/>
          <w:color w:val="000000" w:themeColor="text1"/>
          <w:u w:color="000000"/>
          <w:bdr w:val="nil"/>
        </w:rPr>
        <w:t xml:space="preserve"> to articulate the unexperienced experiences of life, and knowledge which lies outside of our comprehension. Nursing the states of death and sleep, ALP and Issy, embodiments of the womb,</w:t>
      </w:r>
      <w:r w:rsidR="00C86D21" w:rsidRPr="00E65181">
        <w:rPr>
          <w:rFonts w:eastAsia="Helvetica Neue"/>
          <w:color w:val="000000" w:themeColor="text1"/>
          <w:u w:color="000000"/>
          <w:bdr w:val="nil"/>
        </w:rPr>
        <w:t xml:space="preserve"> </w:t>
      </w:r>
      <w:r w:rsidRPr="00E65181">
        <w:rPr>
          <w:rFonts w:eastAsia="Helvetica Neue"/>
          <w:color w:val="000000" w:themeColor="text1"/>
          <w:u w:color="000000"/>
          <w:bdr w:val="nil"/>
        </w:rPr>
        <w:t xml:space="preserve">lie outside of Joyce’s own authorial realm of experience as he harbours a distinctly male phenomenology. Therefore, the womb forms the perfect metaphor for the text’s ambiguous centre. It embodies the two conflicting drives of writing, which is always caught between life and death, womb and tomb, continually upholding the desire to locate the text’s origin.  </w:t>
      </w:r>
      <w:r w:rsidRPr="00E65181">
        <w:rPr>
          <w:rFonts w:eastAsia="Helvetica Neue"/>
          <w:color w:val="000000"/>
          <w:u w:color="000000"/>
          <w:bdr w:val="nil"/>
        </w:rPr>
        <w:t xml:space="preserve"> </w:t>
      </w:r>
    </w:p>
    <w:p w14:paraId="66D0EA78" w14:textId="77777777" w:rsidR="001607B2" w:rsidRPr="00E65181" w:rsidRDefault="00DD0782" w:rsidP="001607B2">
      <w:pPr>
        <w:pBdr>
          <w:top w:val="nil"/>
          <w:left w:val="nil"/>
          <w:bottom w:val="nil"/>
          <w:right w:val="nil"/>
          <w:between w:val="nil"/>
          <w:bar w:val="nil"/>
        </w:pBdr>
        <w:spacing w:line="480" w:lineRule="auto"/>
        <w:ind w:firstLine="720"/>
        <w:rPr>
          <w:rFonts w:eastAsiaTheme="minorHAnsi"/>
          <w:u w:color="000000"/>
          <w:bdr w:val="nil"/>
          <w:lang w:eastAsia="en-US"/>
        </w:rPr>
      </w:pPr>
      <w:r w:rsidRPr="00E65181">
        <w:rPr>
          <w:rFonts w:eastAsia="Helvetica Neue"/>
          <w:color w:val="000000"/>
          <w:u w:color="000000"/>
          <w:bdr w:val="nil"/>
        </w:rPr>
        <w:t>Reading the passage with these absences in mind, the themes of renewal and birth run parallel to references to death, resulting in a muddled binary of the two ontological questions of life. Allusions to ‘haven’ (heaven) and ‘nothing’ (‘nihilin’) creates the contradictory illusion of death, by suggesting that death leads both to nothing and to somethin</w:t>
      </w:r>
      <w:r w:rsidR="001607B2" w:rsidRPr="00E65181">
        <w:rPr>
          <w:rFonts w:eastAsia="Helvetica Neue"/>
          <w:color w:val="000000"/>
          <w:u w:color="000000"/>
          <w:bdr w:val="nil"/>
        </w:rPr>
        <w:t>g</w:t>
      </w:r>
      <w:r w:rsidRPr="00E65181">
        <w:rPr>
          <w:rFonts w:eastAsia="Helvetica Neue"/>
          <w:color w:val="000000"/>
          <w:u w:color="000000"/>
          <w:bdr w:val="nil"/>
        </w:rPr>
        <w:t xml:space="preserve">. Introducing metaphysical questions about our existence, the passage highlights our lack of certainty around the experience of death as what happens to us post-life is unknowable. While </w:t>
      </w:r>
      <w:r w:rsidR="001607B2" w:rsidRPr="00E65181">
        <w:rPr>
          <w:rFonts w:eastAsia="Helvetica Neue"/>
          <w:color w:val="000000"/>
          <w:u w:color="000000"/>
          <w:bdr w:val="nil"/>
        </w:rPr>
        <w:t xml:space="preserve">reflecting </w:t>
      </w:r>
      <w:r w:rsidRPr="00E65181">
        <w:rPr>
          <w:rFonts w:eastAsia="Helvetica Neue"/>
          <w:color w:val="000000"/>
          <w:u w:color="000000"/>
          <w:bdr w:val="nil"/>
        </w:rPr>
        <w:t>on these enigmatic riddles, the passage also sees Issy and ALP—who are intertwined here by the process of reproduction and precipitation—both embody ‘</w:t>
      </w:r>
      <w:r w:rsidRPr="00E65181">
        <w:rPr>
          <w:rFonts w:eastAsiaTheme="minorHAnsi"/>
          <w:color w:val="000000"/>
          <w:u w:color="000000"/>
          <w:bdr w:val="nil"/>
          <w:lang w:eastAsia="en-US"/>
        </w:rPr>
        <w:t xml:space="preserve">intempestuous Nox’, the matriarchal goddess of night who in Roman mythology stands at the beginning of creation, nursing the two </w:t>
      </w:r>
      <w:r w:rsidRPr="00E65181">
        <w:rPr>
          <w:rFonts w:eastAsiaTheme="minorHAnsi"/>
          <w:u w:color="000000"/>
          <w:bdr w:val="nil"/>
          <w:lang w:eastAsia="en-US"/>
        </w:rPr>
        <w:t>children of Death and Sleep.</w:t>
      </w:r>
      <w:r w:rsidRPr="00E65181">
        <w:rPr>
          <w:rFonts w:eastAsiaTheme="minorHAnsi"/>
          <w:u w:color="000000"/>
          <w:bdr w:val="nil"/>
          <w:vertAlign w:val="superscript"/>
          <w:lang w:eastAsia="en-US"/>
        </w:rPr>
        <w:footnoteReference w:id="160"/>
      </w:r>
      <w:r w:rsidRPr="00E65181">
        <w:rPr>
          <w:rFonts w:eastAsiaTheme="minorHAnsi"/>
          <w:u w:color="000000"/>
          <w:bdr w:val="nil"/>
          <w:lang w:eastAsia="en-US"/>
        </w:rPr>
        <w:t xml:space="preserve"> Attending, then, to the two intertwining states of HCE as he lies dead to the world and dreaming beside the Liffey, ALP and Issy form part of the core authorial structure of the </w:t>
      </w:r>
      <w:r w:rsidRPr="00E65181">
        <w:rPr>
          <w:rFonts w:eastAsiaTheme="minorHAnsi"/>
          <w:i/>
          <w:iCs/>
          <w:u w:color="000000"/>
          <w:bdr w:val="nil"/>
          <w:lang w:eastAsia="en-US"/>
        </w:rPr>
        <w:t>Wake</w:t>
      </w:r>
      <w:r w:rsidRPr="00E65181">
        <w:rPr>
          <w:rFonts w:eastAsiaTheme="minorHAnsi"/>
          <w:u w:color="000000"/>
          <w:bdr w:val="nil"/>
          <w:lang w:eastAsia="en-US"/>
        </w:rPr>
        <w:t>, and in turn a crucial part of the riddle. They act as the two ontological questions of Being—life and death, day and night—and encapsulate the impossibility of writing, or knowing, ‘the hoel of it’—immortalised by the typographical O.</w:t>
      </w:r>
    </w:p>
    <w:p w14:paraId="49F0263C" w14:textId="377D6169" w:rsidR="004E0FFC" w:rsidRPr="00E65181" w:rsidRDefault="00DD0782" w:rsidP="001607B2">
      <w:pPr>
        <w:pBdr>
          <w:top w:val="nil"/>
          <w:left w:val="nil"/>
          <w:bottom w:val="nil"/>
          <w:right w:val="nil"/>
          <w:between w:val="nil"/>
          <w:bar w:val="nil"/>
        </w:pBdr>
        <w:spacing w:line="480" w:lineRule="auto"/>
        <w:ind w:firstLine="720"/>
        <w:rPr>
          <w:rFonts w:eastAsia="Helvetica Neue"/>
          <w:u w:color="000000"/>
          <w:bdr w:val="nil"/>
        </w:rPr>
      </w:pPr>
      <w:r w:rsidRPr="00E65181">
        <w:rPr>
          <w:rFonts w:eastAsia="Helvetica Neue"/>
          <w:u w:color="000000"/>
          <w:bdr w:val="nil"/>
        </w:rPr>
        <w:lastRenderedPageBreak/>
        <w:t>In the ‘collideorscape’ riddle, the O</w:t>
      </w:r>
      <w:r w:rsidR="001B1477" w:rsidRPr="00E65181">
        <w:rPr>
          <w:rFonts w:eastAsia="Helvetica Neue"/>
          <w:u w:color="000000"/>
          <w:bdr w:val="nil"/>
        </w:rPr>
        <w:t xml:space="preserve"> (or womb) </w:t>
      </w:r>
      <w:r w:rsidRPr="00E65181">
        <w:rPr>
          <w:rFonts w:eastAsia="Helvetica Neue"/>
          <w:u w:color="000000"/>
          <w:bdr w:val="nil"/>
        </w:rPr>
        <w:t xml:space="preserve">thus figures literature’s inability to articulate the ‘hoel of it’ as literature is built on ‘on top of its own ruins’, seen previously in </w:t>
      </w:r>
      <w:r w:rsidRPr="00E65181">
        <w:rPr>
          <w:rFonts w:eastAsia="Helvetica Neue"/>
          <w:i/>
          <w:iCs/>
          <w:u w:color="000000"/>
          <w:bdr w:val="nil"/>
        </w:rPr>
        <w:t>Ulysses</w:t>
      </w:r>
      <w:r w:rsidRPr="00E65181">
        <w:rPr>
          <w:rFonts w:eastAsia="Helvetica Neue"/>
          <w:u w:color="000000"/>
          <w:bdr w:val="nil"/>
        </w:rPr>
        <w:t xml:space="preserve"> as Joyce is unable to fully articulate Molly’s female experience.</w:t>
      </w:r>
      <w:r w:rsidR="004E0FFC" w:rsidRPr="00E65181">
        <w:rPr>
          <w:rFonts w:eastAsia="Helvetica Neue"/>
          <w:u w:color="000000"/>
          <w:bdr w:val="nil"/>
        </w:rPr>
        <w:t xml:space="preserve"> This idea is highly modernist in nature, </w:t>
      </w:r>
      <w:r w:rsidR="00D73CE2" w:rsidRPr="00E65181">
        <w:rPr>
          <w:rFonts w:eastAsia="Helvetica Neue"/>
          <w:u w:color="000000"/>
          <w:bdr w:val="nil"/>
        </w:rPr>
        <w:t>echoing</w:t>
      </w:r>
      <w:r w:rsidR="004E0FFC" w:rsidRPr="00E65181">
        <w:rPr>
          <w:rFonts w:eastAsia="Helvetica Neue"/>
          <w:u w:color="000000"/>
          <w:bdr w:val="nil"/>
        </w:rPr>
        <w:t xml:space="preserve"> T.S Eliot’s </w:t>
      </w:r>
      <w:r w:rsidR="004E0FFC" w:rsidRPr="00E65181">
        <w:rPr>
          <w:rFonts w:eastAsia="Helvetica Neue"/>
          <w:i/>
          <w:iCs/>
          <w:u w:color="000000"/>
          <w:bdr w:val="nil"/>
        </w:rPr>
        <w:t>The Waste</w:t>
      </w:r>
      <w:r w:rsidR="005211B8" w:rsidRPr="00E65181">
        <w:rPr>
          <w:rFonts w:eastAsia="Helvetica Neue"/>
          <w:i/>
          <w:iCs/>
          <w:u w:color="000000"/>
          <w:bdr w:val="nil"/>
        </w:rPr>
        <w:t xml:space="preserve"> L</w:t>
      </w:r>
      <w:r w:rsidR="004E0FFC" w:rsidRPr="00E65181">
        <w:rPr>
          <w:rFonts w:eastAsia="Helvetica Neue"/>
          <w:i/>
          <w:iCs/>
          <w:u w:color="000000"/>
          <w:bdr w:val="nil"/>
        </w:rPr>
        <w:t>and</w:t>
      </w:r>
      <w:r w:rsidR="00747E4A" w:rsidRPr="00E65181">
        <w:rPr>
          <w:rFonts w:eastAsia="Helvetica Neue"/>
          <w:i/>
          <w:iCs/>
          <w:u w:color="000000"/>
          <w:bdr w:val="nil"/>
        </w:rPr>
        <w:t xml:space="preserve"> </w:t>
      </w:r>
      <w:r w:rsidR="00747E4A" w:rsidRPr="00E65181">
        <w:rPr>
          <w:rFonts w:eastAsia="Helvetica Neue"/>
          <w:u w:color="000000"/>
          <w:bdr w:val="nil"/>
        </w:rPr>
        <w:t>(1922)</w:t>
      </w:r>
      <w:r w:rsidR="00D73CE2" w:rsidRPr="00E65181">
        <w:rPr>
          <w:rFonts w:eastAsia="Helvetica Neue"/>
          <w:u w:color="000000"/>
          <w:bdr w:val="nil"/>
        </w:rPr>
        <w:t xml:space="preserve">, which articulates the </w:t>
      </w:r>
      <w:r w:rsidR="001175BB" w:rsidRPr="00E65181">
        <w:rPr>
          <w:rFonts w:eastAsia="Helvetica Neue"/>
          <w:u w:color="000000"/>
          <w:bdr w:val="nil"/>
        </w:rPr>
        <w:t>impossibility</w:t>
      </w:r>
      <w:r w:rsidR="00D73CE2" w:rsidRPr="00E65181">
        <w:rPr>
          <w:rFonts w:eastAsia="Helvetica Neue"/>
          <w:u w:color="000000"/>
          <w:bdr w:val="nil"/>
        </w:rPr>
        <w:t xml:space="preserve"> of </w:t>
      </w:r>
      <w:r w:rsidR="001175BB" w:rsidRPr="00E65181">
        <w:rPr>
          <w:rFonts w:eastAsia="Helvetica Neue"/>
          <w:u w:color="000000"/>
          <w:bdr w:val="nil"/>
        </w:rPr>
        <w:t>writing after</w:t>
      </w:r>
      <w:r w:rsidR="007C0923" w:rsidRPr="00E65181">
        <w:rPr>
          <w:rFonts w:eastAsia="Helvetica Neue"/>
          <w:u w:color="000000"/>
          <w:bdr w:val="nil"/>
        </w:rPr>
        <w:t xml:space="preserve"> the collective trauma of</w:t>
      </w:r>
      <w:r w:rsidR="00D73CE2" w:rsidRPr="00E65181">
        <w:rPr>
          <w:rFonts w:eastAsia="Helvetica Neue"/>
          <w:u w:color="000000"/>
          <w:bdr w:val="nil"/>
        </w:rPr>
        <w:t xml:space="preserve"> World War One. </w:t>
      </w:r>
      <w:r w:rsidR="001607B2" w:rsidRPr="00E65181">
        <w:rPr>
          <w:rFonts w:eastAsia="Helvetica Neue"/>
          <w:u w:color="000000"/>
          <w:bdr w:val="nil"/>
        </w:rPr>
        <w:t xml:space="preserve">Referencing </w:t>
      </w:r>
      <w:r w:rsidR="00394657" w:rsidRPr="00E65181">
        <w:rPr>
          <w:rFonts w:eastAsia="Helvetica Neue"/>
          <w:u w:color="000000"/>
          <w:bdr w:val="nil"/>
        </w:rPr>
        <w:t xml:space="preserve">the act of </w:t>
      </w:r>
      <w:r w:rsidR="001607B2" w:rsidRPr="00E65181">
        <w:rPr>
          <w:rFonts w:eastAsia="Helvetica Neue"/>
          <w:u w:color="000000"/>
          <w:bdr w:val="nil"/>
        </w:rPr>
        <w:t xml:space="preserve">renewal </w:t>
      </w:r>
      <w:r w:rsidR="00337894" w:rsidRPr="00E65181">
        <w:rPr>
          <w:rFonts w:eastAsia="Helvetica Neue"/>
          <w:u w:color="000000"/>
          <w:bdr w:val="nil"/>
        </w:rPr>
        <w:t xml:space="preserve">and growth </w:t>
      </w:r>
      <w:r w:rsidR="001607B2" w:rsidRPr="00E65181">
        <w:rPr>
          <w:rFonts w:eastAsia="Helvetica Neue"/>
          <w:u w:color="000000"/>
          <w:bdr w:val="nil"/>
        </w:rPr>
        <w:t>after destruction, Eliot writes</w:t>
      </w:r>
      <w:r w:rsidR="00337894" w:rsidRPr="00E65181">
        <w:rPr>
          <w:rFonts w:eastAsia="Helvetica Neue"/>
          <w:u w:color="000000"/>
          <w:bdr w:val="nil"/>
        </w:rPr>
        <w:t xml:space="preserve"> that</w:t>
      </w:r>
      <w:r w:rsidR="001607B2" w:rsidRPr="00E65181">
        <w:rPr>
          <w:rFonts w:eastAsia="Helvetica Neue"/>
          <w:u w:color="000000"/>
          <w:bdr w:val="nil"/>
        </w:rPr>
        <w:t xml:space="preserve"> ‘April is the cruellest month, breeding / Lilacs out of the dead land, mixing / memory and desire, stirring / Dull roots with spring rain’.</w:t>
      </w:r>
      <w:r w:rsidR="001607B2" w:rsidRPr="00E65181">
        <w:rPr>
          <w:rStyle w:val="FootnoteReference"/>
          <w:rFonts w:eastAsia="Helvetica Neue"/>
          <w:u w:color="000000"/>
          <w:bdr w:val="nil"/>
        </w:rPr>
        <w:footnoteReference w:id="161"/>
      </w:r>
      <w:r w:rsidR="001607B2" w:rsidRPr="00E65181">
        <w:rPr>
          <w:rFonts w:eastAsia="Helvetica Neue"/>
          <w:u w:color="000000"/>
          <w:bdr w:val="nil"/>
        </w:rPr>
        <w:t xml:space="preserve"> </w:t>
      </w:r>
      <w:r w:rsidR="00337894" w:rsidRPr="00E65181">
        <w:rPr>
          <w:rFonts w:eastAsia="Helvetica Neue"/>
          <w:u w:color="000000"/>
          <w:bdr w:val="nil"/>
        </w:rPr>
        <w:t>Indicating that life continues even after death and trauma</w:t>
      </w:r>
      <w:r w:rsidR="00394657" w:rsidRPr="00E65181">
        <w:rPr>
          <w:rFonts w:eastAsia="Helvetica Neue"/>
          <w:u w:color="000000"/>
          <w:bdr w:val="nil"/>
        </w:rPr>
        <w:t>, the poet then asks,</w:t>
      </w:r>
    </w:p>
    <w:p w14:paraId="215D1426" w14:textId="0ADAC263" w:rsidR="00394657" w:rsidRPr="00E65181" w:rsidRDefault="00394657" w:rsidP="00337894">
      <w:pPr>
        <w:pBdr>
          <w:top w:val="nil"/>
          <w:left w:val="nil"/>
          <w:bottom w:val="nil"/>
          <w:right w:val="nil"/>
          <w:between w:val="nil"/>
          <w:bar w:val="nil"/>
        </w:pBdr>
        <w:ind w:firstLine="720"/>
        <w:rPr>
          <w:rFonts w:eastAsia="Helvetica Neue"/>
          <w:u w:color="000000"/>
          <w:bdr w:val="nil"/>
        </w:rPr>
      </w:pPr>
    </w:p>
    <w:p w14:paraId="055FF582" w14:textId="19B935DA" w:rsidR="00394657" w:rsidRPr="00E65181" w:rsidRDefault="00394657" w:rsidP="00394657">
      <w:pPr>
        <w:pBdr>
          <w:top w:val="nil"/>
          <w:left w:val="nil"/>
          <w:bottom w:val="nil"/>
          <w:right w:val="nil"/>
          <w:between w:val="nil"/>
          <w:bar w:val="nil"/>
        </w:pBdr>
        <w:ind w:firstLine="720"/>
        <w:rPr>
          <w:rFonts w:eastAsia="Helvetica Neue"/>
          <w:u w:color="000000"/>
          <w:bdr w:val="nil"/>
        </w:rPr>
      </w:pPr>
      <w:r w:rsidRPr="00E65181">
        <w:rPr>
          <w:rFonts w:eastAsia="Helvetica Neue"/>
          <w:u w:color="000000"/>
          <w:bdr w:val="nil"/>
        </w:rPr>
        <w:t>What are the roots that clutch, what branches grow</w:t>
      </w:r>
    </w:p>
    <w:p w14:paraId="71539CD2" w14:textId="128EFFB4" w:rsidR="00394657" w:rsidRPr="00E65181" w:rsidRDefault="00394657" w:rsidP="00394657">
      <w:pPr>
        <w:pBdr>
          <w:top w:val="nil"/>
          <w:left w:val="nil"/>
          <w:bottom w:val="nil"/>
          <w:right w:val="nil"/>
          <w:between w:val="nil"/>
          <w:bar w:val="nil"/>
        </w:pBdr>
        <w:ind w:firstLine="720"/>
        <w:rPr>
          <w:rFonts w:eastAsia="Helvetica Neue"/>
          <w:u w:color="000000"/>
          <w:bdr w:val="nil"/>
        </w:rPr>
      </w:pPr>
      <w:r w:rsidRPr="00E65181">
        <w:rPr>
          <w:rFonts w:eastAsia="Helvetica Neue"/>
          <w:u w:color="000000"/>
          <w:bdr w:val="nil"/>
        </w:rPr>
        <w:t xml:space="preserve">Out of this stony rubbish? Son of man, </w:t>
      </w:r>
    </w:p>
    <w:p w14:paraId="12F4581D" w14:textId="24B22099" w:rsidR="00394657" w:rsidRPr="00E65181" w:rsidRDefault="00394657" w:rsidP="00394657">
      <w:pPr>
        <w:pBdr>
          <w:top w:val="nil"/>
          <w:left w:val="nil"/>
          <w:bottom w:val="nil"/>
          <w:right w:val="nil"/>
          <w:between w:val="nil"/>
          <w:bar w:val="nil"/>
        </w:pBdr>
        <w:ind w:firstLine="720"/>
        <w:rPr>
          <w:rFonts w:eastAsia="Helvetica Neue"/>
          <w:u w:color="000000"/>
          <w:bdr w:val="nil"/>
        </w:rPr>
      </w:pPr>
      <w:r w:rsidRPr="00E65181">
        <w:rPr>
          <w:rFonts w:eastAsia="Helvetica Neue"/>
          <w:u w:color="000000"/>
          <w:bdr w:val="nil"/>
        </w:rPr>
        <w:t>You cannot say, or guess, for you know only</w:t>
      </w:r>
    </w:p>
    <w:p w14:paraId="609958A9" w14:textId="3FAF2EAB" w:rsidR="00394657" w:rsidRPr="00E65181" w:rsidRDefault="00394657" w:rsidP="00394657">
      <w:pPr>
        <w:pBdr>
          <w:top w:val="nil"/>
          <w:left w:val="nil"/>
          <w:bottom w:val="nil"/>
          <w:right w:val="nil"/>
          <w:between w:val="nil"/>
          <w:bar w:val="nil"/>
        </w:pBdr>
        <w:ind w:firstLine="720"/>
        <w:rPr>
          <w:rFonts w:eastAsiaTheme="minorHAnsi"/>
          <w:u w:color="000000"/>
          <w:bdr w:val="nil"/>
          <w:lang w:eastAsia="en-US"/>
        </w:rPr>
      </w:pPr>
      <w:r w:rsidRPr="00E65181">
        <w:rPr>
          <w:rFonts w:eastAsia="Helvetica Neue"/>
          <w:u w:color="000000"/>
          <w:bdr w:val="nil"/>
        </w:rPr>
        <w:t>A heap of broken images, where the sun beats.</w:t>
      </w:r>
      <w:r w:rsidRPr="00E65181">
        <w:rPr>
          <w:rStyle w:val="FootnoteReference"/>
          <w:rFonts w:eastAsia="Helvetica Neue"/>
          <w:u w:color="000000"/>
          <w:bdr w:val="nil"/>
        </w:rPr>
        <w:footnoteReference w:id="162"/>
      </w:r>
    </w:p>
    <w:p w14:paraId="648BA505" w14:textId="24BE6E33" w:rsidR="004E0FFC" w:rsidRPr="00E65181" w:rsidRDefault="004E0FFC" w:rsidP="004E0FFC">
      <w:pPr>
        <w:pBdr>
          <w:top w:val="nil"/>
          <w:left w:val="nil"/>
          <w:bottom w:val="nil"/>
          <w:right w:val="nil"/>
          <w:between w:val="nil"/>
          <w:bar w:val="nil"/>
        </w:pBdr>
        <w:spacing w:line="480" w:lineRule="auto"/>
        <w:ind w:firstLine="360"/>
        <w:rPr>
          <w:rFonts w:eastAsia="Helvetica Neue"/>
          <w:u w:color="000000"/>
          <w:bdr w:val="nil"/>
        </w:rPr>
      </w:pPr>
    </w:p>
    <w:p w14:paraId="62B883F8" w14:textId="19385BD7" w:rsidR="00DD0782" w:rsidRPr="00E65181" w:rsidRDefault="00394657" w:rsidP="00337894">
      <w:pPr>
        <w:pBdr>
          <w:top w:val="nil"/>
          <w:left w:val="nil"/>
          <w:bottom w:val="nil"/>
          <w:right w:val="nil"/>
          <w:between w:val="nil"/>
          <w:bar w:val="nil"/>
        </w:pBdr>
        <w:spacing w:line="480" w:lineRule="auto"/>
        <w:rPr>
          <w:rFonts w:eastAsia="Helvetica Neue"/>
          <w:u w:color="000000"/>
          <w:bdr w:val="nil"/>
        </w:rPr>
      </w:pPr>
      <w:r w:rsidRPr="00E65181">
        <w:rPr>
          <w:rFonts w:eastAsia="Helvetica Neue"/>
          <w:u w:color="000000"/>
          <w:bdr w:val="nil"/>
        </w:rPr>
        <w:t xml:space="preserve">This ‘heap of broken images’ represents </w:t>
      </w:r>
      <w:r w:rsidR="00337894" w:rsidRPr="00E65181">
        <w:rPr>
          <w:rFonts w:eastAsia="Helvetica Neue"/>
          <w:u w:color="000000"/>
          <w:bdr w:val="nil"/>
        </w:rPr>
        <w:t>the impossibility of fully</w:t>
      </w:r>
      <w:r w:rsidRPr="00E65181">
        <w:rPr>
          <w:rFonts w:eastAsia="Helvetica Neue"/>
          <w:u w:color="000000"/>
          <w:bdr w:val="nil"/>
        </w:rPr>
        <w:t xml:space="preserve"> articulating reality. In reference to the O of the </w:t>
      </w:r>
      <w:r w:rsidRPr="00E65181">
        <w:rPr>
          <w:rFonts w:eastAsia="Helvetica Neue"/>
          <w:i/>
          <w:iCs/>
          <w:u w:color="000000"/>
          <w:bdr w:val="nil"/>
        </w:rPr>
        <w:t>Wake</w:t>
      </w:r>
      <w:r w:rsidRPr="00E65181">
        <w:rPr>
          <w:rFonts w:eastAsia="Helvetica Neue"/>
          <w:u w:color="000000"/>
          <w:bdr w:val="nil"/>
        </w:rPr>
        <w:t xml:space="preserve">, this fragmentation </w:t>
      </w:r>
      <w:r w:rsidR="00337894" w:rsidRPr="00E65181">
        <w:rPr>
          <w:rFonts w:eastAsia="Helvetica Neue"/>
          <w:u w:color="000000"/>
          <w:bdr w:val="nil"/>
        </w:rPr>
        <w:t>is encapsulated by the female body</w:t>
      </w:r>
      <w:r w:rsidRPr="00E65181">
        <w:rPr>
          <w:rFonts w:eastAsia="Helvetica Neue"/>
          <w:u w:color="000000"/>
          <w:bdr w:val="nil"/>
        </w:rPr>
        <w:t>, representative of the impossibility of achieving wholeness and complete truth in narrative</w:t>
      </w:r>
      <w:r w:rsidR="00337894" w:rsidRPr="00E65181">
        <w:rPr>
          <w:rFonts w:eastAsia="Helvetica Neue"/>
          <w:u w:color="000000"/>
          <w:bdr w:val="nil"/>
        </w:rPr>
        <w:t>, and the impossibility of narrating the Other</w:t>
      </w:r>
      <w:r w:rsidRPr="00E65181">
        <w:rPr>
          <w:rFonts w:eastAsia="Helvetica Neue"/>
          <w:u w:color="000000"/>
          <w:bdr w:val="nil"/>
        </w:rPr>
        <w:t>.</w:t>
      </w:r>
      <w:r w:rsidR="00DD0782" w:rsidRPr="00E65181">
        <w:rPr>
          <w:rFonts w:eastAsia="Helvetica Neue"/>
          <w:u w:color="000000"/>
          <w:bdr w:val="nil"/>
        </w:rPr>
        <w:t xml:space="preserve"> Due to both the nature of writing and Joyce’s male positioning, Molly experiences a death once she is written into existence, because to be able to write Molly Joyce must first negate her. Through the use of narrative gaps and visible fragmentation—described previously through the use of the O in ‘Penelope’—Joyce enables Molly to be continually brought back to life by the desires of the reader. Examining these philosophical and literary fragmentations in the </w:t>
      </w:r>
      <w:r w:rsidR="00DD0782" w:rsidRPr="00E65181">
        <w:rPr>
          <w:rFonts w:eastAsia="Helvetica Neue"/>
          <w:i/>
          <w:iCs/>
          <w:u w:color="000000"/>
          <w:bdr w:val="nil"/>
        </w:rPr>
        <w:t>Wake</w:t>
      </w:r>
      <w:r w:rsidR="00DD0782" w:rsidRPr="00E65181">
        <w:rPr>
          <w:rFonts w:eastAsia="Helvetica Neue"/>
          <w:u w:color="000000"/>
          <w:bdr w:val="nil"/>
        </w:rPr>
        <w:t>, Joyce plays with this further. Rather than merely make space for the reader, Joyce depicts both the ‘birth’ of these holes, and our attempt to comprehend them, through multiple, visceral investigations of the female body</w:t>
      </w:r>
      <w:r w:rsidR="00337894" w:rsidRPr="00E65181">
        <w:rPr>
          <w:rFonts w:eastAsia="Helvetica Neue"/>
          <w:u w:color="000000"/>
          <w:bdr w:val="nil"/>
        </w:rPr>
        <w:t xml:space="preserve">. </w:t>
      </w:r>
    </w:p>
    <w:p w14:paraId="5BABBCF3" w14:textId="77777777" w:rsidR="00DD0782" w:rsidRPr="00E65181" w:rsidRDefault="00DD0782" w:rsidP="007B662A">
      <w:pPr>
        <w:pBdr>
          <w:top w:val="nil"/>
          <w:left w:val="nil"/>
          <w:bottom w:val="nil"/>
          <w:right w:val="nil"/>
          <w:between w:val="nil"/>
          <w:bar w:val="nil"/>
        </w:pBdr>
        <w:spacing w:line="480" w:lineRule="auto"/>
        <w:rPr>
          <w:rFonts w:eastAsia="Helvetica Neue"/>
          <w:u w:color="000000"/>
          <w:bdr w:val="nil"/>
        </w:rPr>
      </w:pPr>
    </w:p>
    <w:p w14:paraId="667C99C8" w14:textId="77777777" w:rsidR="00DD0782" w:rsidRPr="00E65181" w:rsidRDefault="00DD0782" w:rsidP="000C1965">
      <w:pPr>
        <w:rPr>
          <w:b/>
          <w:bCs/>
          <w:u w:color="000000"/>
          <w:bdr w:val="nil"/>
        </w:rPr>
      </w:pPr>
      <w:bookmarkStart w:id="100" w:name="_Toc129856852"/>
      <w:bookmarkStart w:id="101" w:name="_Toc129857163"/>
      <w:bookmarkStart w:id="102" w:name="_Toc129860298"/>
      <w:bookmarkStart w:id="103" w:name="_Toc131445928"/>
      <w:bookmarkStart w:id="104" w:name="_Toc131446365"/>
      <w:r w:rsidRPr="00E65181">
        <w:rPr>
          <w:b/>
          <w:bCs/>
          <w:u w:color="000000"/>
          <w:bdr w:val="nil"/>
        </w:rPr>
        <w:lastRenderedPageBreak/>
        <w:t>POKING HOLES</w:t>
      </w:r>
      <w:bookmarkEnd w:id="100"/>
      <w:bookmarkEnd w:id="101"/>
      <w:bookmarkEnd w:id="102"/>
      <w:bookmarkEnd w:id="103"/>
      <w:bookmarkEnd w:id="104"/>
    </w:p>
    <w:p w14:paraId="55246FE3" w14:textId="77777777" w:rsidR="00DD0782" w:rsidRPr="00E65181" w:rsidRDefault="00DD0782" w:rsidP="000C1965">
      <w:pPr>
        <w:pBdr>
          <w:top w:val="nil"/>
          <w:left w:val="nil"/>
          <w:bottom w:val="nil"/>
          <w:right w:val="nil"/>
          <w:between w:val="nil"/>
          <w:bar w:val="nil"/>
        </w:pBdr>
        <w:ind w:firstLine="720"/>
        <w:rPr>
          <w:rFonts w:eastAsia="Helvetica Neue"/>
          <w:color w:val="000000"/>
          <w:u w:color="000000"/>
          <w:bdr w:val="nil"/>
        </w:rPr>
      </w:pPr>
    </w:p>
    <w:p w14:paraId="71E53652" w14:textId="0A811767" w:rsidR="00DD0782" w:rsidRPr="00E65181" w:rsidRDefault="001B1477" w:rsidP="000C1965">
      <w:pPr>
        <w:pBdr>
          <w:top w:val="nil"/>
          <w:left w:val="nil"/>
          <w:bottom w:val="nil"/>
          <w:right w:val="nil"/>
          <w:between w:val="nil"/>
          <w:bar w:val="nil"/>
        </w:pBdr>
        <w:spacing w:line="480" w:lineRule="auto"/>
        <w:rPr>
          <w:rFonts w:eastAsia="Helvetica Neue"/>
          <w:color w:val="000000"/>
          <w:u w:color="000000"/>
          <w:bdr w:val="nil"/>
        </w:rPr>
      </w:pPr>
      <w:r w:rsidRPr="00E65181">
        <w:rPr>
          <w:rFonts w:eastAsia="Helvetica Neue"/>
          <w:color w:val="000000"/>
          <w:u w:color="000000"/>
          <w:bdr w:val="nil"/>
        </w:rPr>
        <w:t>To conclude my investigations of the O</w:t>
      </w:r>
      <w:r w:rsidR="00EF2B9A" w:rsidRPr="00E65181">
        <w:rPr>
          <w:rFonts w:eastAsia="Helvetica Neue"/>
          <w:color w:val="000000"/>
          <w:u w:color="000000"/>
          <w:bdr w:val="nil"/>
        </w:rPr>
        <w:t>, it</w:t>
      </w:r>
      <w:r w:rsidR="00635608" w:rsidRPr="00E65181">
        <w:rPr>
          <w:rFonts w:eastAsia="Helvetica Neue"/>
          <w:color w:val="000000"/>
          <w:u w:color="000000"/>
          <w:bdr w:val="nil"/>
        </w:rPr>
        <w:t xml:space="preserve"> is useful to turn to</w:t>
      </w:r>
      <w:r w:rsidR="00294442" w:rsidRPr="00E65181">
        <w:rPr>
          <w:rFonts w:eastAsia="Helvetica Neue"/>
          <w:color w:val="000000"/>
          <w:u w:color="000000"/>
          <w:bdr w:val="nil"/>
        </w:rPr>
        <w:t xml:space="preserve"> </w:t>
      </w:r>
      <w:r w:rsidR="00DD0782" w:rsidRPr="00E65181">
        <w:rPr>
          <w:rFonts w:eastAsia="Helvetica Neue"/>
          <w:color w:val="000000"/>
          <w:u w:color="000000"/>
          <w:bdr w:val="nil"/>
        </w:rPr>
        <w:t xml:space="preserve">the </w:t>
      </w:r>
      <w:r w:rsidR="00DD0782" w:rsidRPr="00E65181">
        <w:rPr>
          <w:rFonts w:eastAsia="Helvetica Neue"/>
          <w:i/>
          <w:iCs/>
          <w:color w:val="000000"/>
          <w:u w:color="000000"/>
          <w:bdr w:val="nil"/>
        </w:rPr>
        <w:t>Wake</w:t>
      </w:r>
      <w:r w:rsidR="00DD0782" w:rsidRPr="00E65181">
        <w:rPr>
          <w:rFonts w:eastAsia="Helvetica Neue"/>
          <w:color w:val="000000"/>
          <w:u w:color="000000"/>
          <w:bdr w:val="nil"/>
        </w:rPr>
        <w:t>’s ‘Mamafesta’ (1.5)</w:t>
      </w:r>
      <w:r w:rsidR="00635608" w:rsidRPr="00E65181">
        <w:rPr>
          <w:rFonts w:eastAsia="Helvetica Neue"/>
          <w:color w:val="000000"/>
          <w:u w:color="000000"/>
          <w:bdr w:val="nil"/>
        </w:rPr>
        <w:t xml:space="preserve"> where</w:t>
      </w:r>
      <w:r w:rsidR="00DD0782" w:rsidRPr="00E65181">
        <w:rPr>
          <w:rFonts w:eastAsia="Helvetica Neue"/>
          <w:color w:val="000000"/>
          <w:u w:color="000000"/>
          <w:bdr w:val="nil"/>
        </w:rPr>
        <w:t xml:space="preserve"> the holes</w:t>
      </w:r>
      <w:r w:rsidR="00B25F62" w:rsidRPr="00E65181">
        <w:rPr>
          <w:rFonts w:eastAsia="Helvetica Neue"/>
          <w:color w:val="000000"/>
          <w:u w:color="000000"/>
          <w:bdr w:val="nil"/>
        </w:rPr>
        <w:t xml:space="preserve"> I</w:t>
      </w:r>
      <w:r w:rsidR="00DD0782" w:rsidRPr="00E65181">
        <w:rPr>
          <w:rFonts w:eastAsia="Helvetica Neue"/>
          <w:color w:val="000000"/>
          <w:u w:color="000000"/>
          <w:bdr w:val="nil"/>
        </w:rPr>
        <w:t xml:space="preserve"> have </w:t>
      </w:r>
      <w:r w:rsidR="00B25F62" w:rsidRPr="00E65181">
        <w:rPr>
          <w:rFonts w:eastAsia="Helvetica Neue"/>
          <w:color w:val="000000"/>
          <w:u w:color="000000"/>
          <w:bdr w:val="nil"/>
        </w:rPr>
        <w:t xml:space="preserve">been analysing have </w:t>
      </w:r>
      <w:r w:rsidR="00DD0782" w:rsidRPr="00E65181">
        <w:rPr>
          <w:rFonts w:eastAsia="Helvetica Neue"/>
          <w:color w:val="000000"/>
          <w:u w:color="000000"/>
          <w:bdr w:val="nil"/>
        </w:rPr>
        <w:t>a similar function but take a different form, becom</w:t>
      </w:r>
      <w:r w:rsidR="00B25F62" w:rsidRPr="00E65181">
        <w:rPr>
          <w:rFonts w:eastAsia="Helvetica Neue"/>
          <w:color w:val="000000"/>
          <w:u w:color="000000"/>
          <w:bdr w:val="nil"/>
        </w:rPr>
        <w:t>ing</w:t>
      </w:r>
      <w:r w:rsidR="00DD0782" w:rsidRPr="00E65181">
        <w:rPr>
          <w:rFonts w:eastAsia="Helvetica Neue"/>
          <w:color w:val="000000"/>
          <w:u w:color="000000"/>
          <w:bdr w:val="nil"/>
        </w:rPr>
        <w:t xml:space="preserve"> linguistically and visually present on the page. </w:t>
      </w:r>
      <w:r w:rsidR="00E733B7" w:rsidRPr="00E65181">
        <w:rPr>
          <w:rStyle w:val="None"/>
        </w:rPr>
        <w:t xml:space="preserve">In this chapter ALP takes the form of Biddy Doran, the kindly hen who finds scraps of a letter upon a heap of dung. The letter, or ‘polyhedron of scripture’, functions as a microcosm of the </w:t>
      </w:r>
      <w:r w:rsidR="00E733B7" w:rsidRPr="00E65181">
        <w:rPr>
          <w:rStyle w:val="None"/>
          <w:i/>
          <w:iCs/>
        </w:rPr>
        <w:t>Wake</w:t>
      </w:r>
      <w:r w:rsidR="00E733B7" w:rsidRPr="00E65181">
        <w:rPr>
          <w:rStyle w:val="None"/>
        </w:rPr>
        <w:t xml:space="preserve"> itself as it traces the life of the ‘deliquescent recidivist’ or polysemic criminal, HCE (107.</w:t>
      </w:r>
      <w:r w:rsidR="00052235" w:rsidRPr="00E65181">
        <w:rPr>
          <w:rStyle w:val="None"/>
        </w:rPr>
        <w:t>0</w:t>
      </w:r>
      <w:r w:rsidR="00E733B7" w:rsidRPr="00E65181">
        <w:rPr>
          <w:rStyle w:val="None"/>
        </w:rPr>
        <w:t>8-10)</w:t>
      </w:r>
      <w:r w:rsidR="00E733B7" w:rsidRPr="00E65181">
        <w:rPr>
          <w:rFonts w:eastAsia="Helvetica Neue"/>
          <w:color w:val="000000"/>
          <w:u w:color="000000"/>
          <w:bdr w:val="nil"/>
        </w:rPr>
        <w:t xml:space="preserve">. </w:t>
      </w:r>
      <w:r w:rsidR="00DD0782" w:rsidRPr="00E65181">
        <w:rPr>
          <w:rFonts w:eastAsia="Helvetica Neue"/>
          <w:color w:val="000000"/>
          <w:u w:color="000000"/>
          <w:bdr w:val="nil"/>
        </w:rPr>
        <w:t xml:space="preserve">A reading of the letter reveals that there are ‘numerous stabs and foliated gashes’ in the paper, resulting in gaps in the scripture as our reading of the letter is impeded. </w:t>
      </w:r>
      <w:r w:rsidR="00294442" w:rsidRPr="00E65181">
        <w:rPr>
          <w:rFonts w:eastAsia="Helvetica Neue"/>
          <w:color w:val="000000"/>
          <w:u w:color="000000"/>
          <w:bdr w:val="nil"/>
        </w:rPr>
        <w:t>Here</w:t>
      </w:r>
      <w:r w:rsidR="00DD0782" w:rsidRPr="00E65181">
        <w:rPr>
          <w:rFonts w:eastAsia="Helvetica Neue"/>
          <w:color w:val="000000"/>
          <w:u w:color="000000"/>
          <w:bdr w:val="nil"/>
        </w:rPr>
        <w:t>, Joyce writes how,</w:t>
      </w:r>
    </w:p>
    <w:p w14:paraId="0161E659" w14:textId="77777777" w:rsidR="00DD0782" w:rsidRPr="00E65181" w:rsidRDefault="00DD0782" w:rsidP="000C1965">
      <w:pPr>
        <w:pBdr>
          <w:top w:val="nil"/>
          <w:left w:val="nil"/>
          <w:bottom w:val="nil"/>
          <w:right w:val="nil"/>
          <w:between w:val="nil"/>
          <w:bar w:val="nil"/>
        </w:pBdr>
        <w:spacing w:line="360" w:lineRule="auto"/>
        <w:rPr>
          <w:rFonts w:eastAsia="Helvetica Neue"/>
          <w:color w:val="000000"/>
          <w:u w:color="000000"/>
          <w:bdr w:val="nil"/>
        </w:rPr>
      </w:pPr>
      <w:bookmarkStart w:id="105" w:name="_Hlk116307902"/>
    </w:p>
    <w:p w14:paraId="23CE8FDE" w14:textId="77777777" w:rsidR="00DD0782" w:rsidRPr="00E65181" w:rsidRDefault="00DD0782" w:rsidP="007B662A">
      <w:pPr>
        <w:ind w:left="1134" w:right="1134"/>
        <w:rPr>
          <w:rFonts w:eastAsiaTheme="minorHAnsi"/>
          <w:color w:val="000000"/>
          <w:lang w:eastAsia="en-US"/>
        </w:rPr>
      </w:pPr>
      <w:r w:rsidRPr="00E65181">
        <w:rPr>
          <w:rFonts w:eastAsiaTheme="minorHAnsi"/>
          <w:color w:val="000000"/>
          <w:lang w:eastAsia="en-US"/>
        </w:rPr>
        <w:t>The unmistaken identity of the persons in the Tiberiast duplex came to light in the most devious of ways. The original document was in what is known as Hanno O’Nonhanno’s unbrookable script, that is to say, it showed no signs of punctuation of any sort. Yet on holding the verso against a lit rush this new book of Morses responded most remarkably to the silent query of our world’s oldest light and its recto let out the piquant fact that it was pierced but not punctured (in the university sense of the term) by numerous stabs and foliated gashes made by a pronged instrument. These paper wounds, four in type, were gradually and correctly understood to mean stop, please stop, and O do please stop respectively, and following up their one true clue, the circumflexuous wall of a singleminded men’s asylum, accentuated by bi tso fb rok engl a ssan dspl itch ina, –– Yard inquiries pointed out</w:t>
      </w:r>
      <w:r w:rsidRPr="00E65181">
        <w:t xml:space="preserve">  </w:t>
      </w:r>
      <w:r w:rsidRPr="00E65181">
        <w:sym w:font="Symbol" w:char="F0AE"/>
      </w:r>
      <w:r w:rsidRPr="00E65181">
        <w:t xml:space="preserve">  that they ad bîn “provoked” ay </w:t>
      </w:r>
      <w:r w:rsidRPr="00E65181">
        <w:sym w:font="Symbol" w:char="F04C"/>
      </w:r>
      <w:r w:rsidRPr="00E65181">
        <w:t xml:space="preserve"> fork, of à grave Brofèor; àth é’s Brèak— fast — table;  ; acutely profè</w:t>
      </w:r>
      <w:r w:rsidRPr="00E65181">
        <w:rPr>
          <w:color w:val="000000"/>
        </w:rPr>
        <w:t xml:space="preserve">ššionally </w:t>
      </w:r>
      <w:r w:rsidRPr="00E65181">
        <w:rPr>
          <w:i/>
          <w:iCs/>
          <w:color w:val="000000"/>
        </w:rPr>
        <w:t>piquéd</w:t>
      </w:r>
      <w:r w:rsidRPr="00E65181">
        <w:rPr>
          <w:color w:val="000000"/>
        </w:rPr>
        <w:t>, to=introdùce a notion of time [ùpon à plane (?) sù ’</w:t>
      </w:r>
      <w:r w:rsidRPr="00E65181">
        <w:t xml:space="preserve"> ’ fàç’e’] by pùnct! ingh oles (sic) in iSpace?! (123-30-124.12).</w:t>
      </w:r>
    </w:p>
    <w:bookmarkEnd w:id="105"/>
    <w:p w14:paraId="4671FF95" w14:textId="77777777" w:rsidR="00DD0782" w:rsidRPr="00E65181" w:rsidRDefault="00DD0782" w:rsidP="007B662A">
      <w:pPr>
        <w:spacing w:line="360" w:lineRule="auto"/>
        <w:rPr>
          <w:color w:val="0D0D0D" w:themeColor="text1" w:themeTint="F2"/>
        </w:rPr>
      </w:pPr>
    </w:p>
    <w:p w14:paraId="1E66C47F" w14:textId="5752F215" w:rsidR="00DD0782" w:rsidRPr="00E65181" w:rsidRDefault="00DD0782" w:rsidP="007B662A">
      <w:pPr>
        <w:spacing w:line="480" w:lineRule="auto"/>
        <w:rPr>
          <w:rFonts w:eastAsiaTheme="minorHAnsi"/>
          <w:lang w:eastAsia="en-US"/>
        </w:rPr>
      </w:pPr>
      <w:r w:rsidRPr="00E65181">
        <w:rPr>
          <w:color w:val="0D0D0D" w:themeColor="text1" w:themeTint="F2"/>
        </w:rPr>
        <w:t xml:space="preserve">In </w:t>
      </w:r>
      <w:r w:rsidR="00294442" w:rsidRPr="00E65181">
        <w:rPr>
          <w:color w:val="0D0D0D" w:themeColor="text1" w:themeTint="F2"/>
        </w:rPr>
        <w:t>a</w:t>
      </w:r>
      <w:r w:rsidRPr="00E65181">
        <w:rPr>
          <w:color w:val="0D0D0D" w:themeColor="text1" w:themeTint="F2"/>
        </w:rPr>
        <w:t xml:space="preserve"> basic reading of the passage, Joyce is concerned with the holes that pierce the surface of the letter or ‘verso’, dualistically introducing moments of silence into the scripture as they disrupt the narrative. On the one hand, the ‘stabs’ suggest an obscured view of the letter, which functions as a palimpsestic representation of society’s historical grand narratives, as it attempts to articulate the ‘hoel of it’. On the other hand, the holes form punctuation</w:t>
      </w:r>
      <w:r w:rsidR="00052235" w:rsidRPr="00E65181">
        <w:rPr>
          <w:color w:val="0D0D0D" w:themeColor="text1" w:themeTint="F2"/>
        </w:rPr>
        <w:t>:</w:t>
      </w:r>
      <w:r w:rsidRPr="00E65181">
        <w:rPr>
          <w:color w:val="0D0D0D" w:themeColor="text1" w:themeTint="F2"/>
        </w:rPr>
        <w:t xml:space="preserve"> the words ‘stop. please stop, and O do please stop’ linguistically echo full stops, while also </w:t>
      </w:r>
      <w:r w:rsidRPr="00E65181">
        <w:rPr>
          <w:color w:val="0D0D0D" w:themeColor="text1" w:themeTint="F2"/>
        </w:rPr>
        <w:lastRenderedPageBreak/>
        <w:t>forcing a pause, or silence into the passage. Commenting on these acts of punctuation, Federico Sabatini declares that rather than limit the narrative, these full stops (or holes) increase its boundlessness. He describes how the ‘</w:t>
      </w:r>
      <w:r w:rsidRPr="00E65181">
        <w:t xml:space="preserve">repetition of the term </w:t>
      </w:r>
      <w:r w:rsidR="00052235" w:rsidRPr="00E65181">
        <w:t>“</w:t>
      </w:r>
      <w:r w:rsidRPr="00E65181">
        <w:t>stop</w:t>
      </w:r>
      <w:r w:rsidR="00052235" w:rsidRPr="00E65181">
        <w:t>”</w:t>
      </w:r>
      <w:r w:rsidRPr="00E65181">
        <w:t xml:space="preserve"> provides the syntax with paradoxical fluency and ever-expanding flow, as if the function of the “stop” would be exactly the opposite of what it stands for’.</w:t>
      </w:r>
      <w:r w:rsidRPr="00E65181">
        <w:rPr>
          <w:rStyle w:val="FootnoteReference"/>
        </w:rPr>
        <w:footnoteReference w:id="163"/>
      </w:r>
      <w:r w:rsidRPr="00E65181">
        <w:t xml:space="preserve"> Like the O or holes seen in </w:t>
      </w:r>
      <w:r w:rsidRPr="00E65181">
        <w:rPr>
          <w:i/>
          <w:iCs/>
        </w:rPr>
        <w:t>Ulysses</w:t>
      </w:r>
      <w:r w:rsidRPr="00E65181">
        <w:t>, these circular intrusions enable the Joycean text to operate as</w:t>
      </w:r>
      <w:r w:rsidR="00CE3650">
        <w:t xml:space="preserve"> a</w:t>
      </w:r>
      <w:r w:rsidRPr="00E65181">
        <w:t xml:space="preserve"> literary concertina, which expand</w:t>
      </w:r>
      <w:r w:rsidR="00CE3650">
        <w:t>s</w:t>
      </w:r>
      <w:r w:rsidRPr="00E65181">
        <w:t xml:space="preserve"> and contract</w:t>
      </w:r>
      <w:r w:rsidR="00CE3650">
        <w:t>s</w:t>
      </w:r>
      <w:r w:rsidRPr="00E65181">
        <w:t xml:space="preserve"> according to the reader’s will. These ‘full stops’ encourage pauses </w:t>
      </w:r>
      <w:r w:rsidR="00052235" w:rsidRPr="00E65181">
        <w:t>that</w:t>
      </w:r>
      <w:r w:rsidRPr="00E65181">
        <w:t xml:space="preserve"> lead us to </w:t>
      </w:r>
      <w:r w:rsidR="00405277" w:rsidRPr="00E65181">
        <w:t>new</w:t>
      </w:r>
      <w:r w:rsidRPr="00E65181">
        <w:t xml:space="preserve"> phenomenological textual spaces, aligning with Sophie Corser’s assertion that a reading which ‘is difficult can lead us somewhere affecting’, such as ‘</w:t>
      </w:r>
      <w:r w:rsidRPr="00E65181">
        <w:rPr>
          <w:rFonts w:eastAsiaTheme="minorHAnsi"/>
          <w:lang w:eastAsia="en-US"/>
        </w:rPr>
        <w:t>a moment or moments of pathos [or a] development of character’.</w:t>
      </w:r>
      <w:r w:rsidR="00405277" w:rsidRPr="00E65181">
        <w:rPr>
          <w:rStyle w:val="FootnoteReference"/>
          <w:rFonts w:eastAsiaTheme="minorHAnsi"/>
          <w:lang w:eastAsia="en-US"/>
        </w:rPr>
        <w:footnoteReference w:id="164"/>
      </w:r>
      <w:r w:rsidRPr="00E65181">
        <w:rPr>
          <w:rFonts w:eastAsiaTheme="minorHAnsi"/>
          <w:lang w:eastAsia="en-US"/>
        </w:rPr>
        <w:t xml:space="preserve"> According to Corser, the act of ‘following a textual echo, unravelling a network of intra- or intertextual references, or piecing together something that is unnarrated can lead us to the human warmth of the novel’.</w:t>
      </w:r>
      <w:r w:rsidRPr="00E65181">
        <w:rPr>
          <w:rStyle w:val="FootnoteReference"/>
          <w:rFonts w:eastAsiaTheme="minorHAnsi"/>
          <w:lang w:eastAsia="en-US"/>
        </w:rPr>
        <w:footnoteReference w:id="165"/>
      </w:r>
      <w:r w:rsidRPr="00E65181">
        <w:rPr>
          <w:rFonts w:eastAsiaTheme="minorHAnsi"/>
          <w:lang w:eastAsia="en-US"/>
        </w:rPr>
        <w:t xml:space="preserve"> These acts of ‘limitless’ reading, prescribed by Joyce through visible textual gaps (Os), instructive pauses (O please Stop) and holes, work to expand the Joycean narrative, enabling a richer and wider understanding of the text’s philosophical and phenomenological perspectives. </w:t>
      </w:r>
    </w:p>
    <w:p w14:paraId="678CF155" w14:textId="1075DFEC" w:rsidR="00DD0782" w:rsidRPr="00E65181" w:rsidRDefault="00DD0782" w:rsidP="007B662A">
      <w:pPr>
        <w:spacing w:line="480" w:lineRule="auto"/>
        <w:ind w:firstLine="720"/>
        <w:rPr>
          <w:rFonts w:eastAsiaTheme="minorHAnsi"/>
          <w:lang w:eastAsia="en-US"/>
        </w:rPr>
      </w:pPr>
      <w:r w:rsidRPr="00E65181">
        <w:rPr>
          <w:rFonts w:eastAsiaTheme="minorHAnsi"/>
          <w:lang w:eastAsia="en-US"/>
        </w:rPr>
        <w:t>Most intriguing is the idea that the letter is orated by ALP</w:t>
      </w:r>
      <w:r w:rsidR="005D1022" w:rsidRPr="00E65181">
        <w:rPr>
          <w:rFonts w:eastAsiaTheme="minorHAnsi"/>
          <w:lang w:eastAsia="en-US"/>
        </w:rPr>
        <w:t xml:space="preserve"> and </w:t>
      </w:r>
      <w:r w:rsidRPr="00E65181">
        <w:rPr>
          <w:rFonts w:eastAsiaTheme="minorHAnsi"/>
          <w:lang w:eastAsia="en-US"/>
        </w:rPr>
        <w:t>scripted by Shem.</w:t>
      </w:r>
      <w:r w:rsidR="00CB6F7E" w:rsidRPr="00E65181">
        <w:rPr>
          <w:rFonts w:eastAsiaTheme="minorHAnsi"/>
          <w:lang w:eastAsia="en-US"/>
        </w:rPr>
        <w:t xml:space="preserve"> The </w:t>
      </w:r>
      <w:r w:rsidRPr="00E65181">
        <w:rPr>
          <w:rFonts w:eastAsiaTheme="minorHAnsi"/>
          <w:lang w:eastAsia="en-US"/>
        </w:rPr>
        <w:t>Os are once again intimately aligned with the female body</w:t>
      </w:r>
      <w:r w:rsidR="00CB6F7E" w:rsidRPr="00E65181">
        <w:rPr>
          <w:rFonts w:eastAsiaTheme="minorHAnsi"/>
          <w:lang w:eastAsia="en-US"/>
        </w:rPr>
        <w:t xml:space="preserve"> here</w:t>
      </w:r>
      <w:r w:rsidR="005D1022" w:rsidRPr="00E65181">
        <w:rPr>
          <w:rFonts w:eastAsiaTheme="minorHAnsi"/>
          <w:lang w:eastAsia="en-US"/>
        </w:rPr>
        <w:t xml:space="preserve">, signalling the </w:t>
      </w:r>
      <w:r w:rsidRPr="00E65181">
        <w:rPr>
          <w:rFonts w:eastAsiaTheme="minorHAnsi"/>
          <w:lang w:eastAsia="en-US"/>
        </w:rPr>
        <w:t>mouth</w:t>
      </w:r>
      <w:r w:rsidR="005D1022" w:rsidRPr="00E65181">
        <w:rPr>
          <w:rFonts w:eastAsiaTheme="minorHAnsi"/>
          <w:lang w:eastAsia="en-US"/>
        </w:rPr>
        <w:t xml:space="preserve"> and womb</w:t>
      </w:r>
      <w:r w:rsidRPr="00E65181">
        <w:rPr>
          <w:rFonts w:eastAsiaTheme="minorHAnsi"/>
          <w:lang w:eastAsia="en-US"/>
        </w:rPr>
        <w:t xml:space="preserve"> (O stop),</w:t>
      </w:r>
      <w:r w:rsidR="005D1022" w:rsidRPr="00E65181">
        <w:rPr>
          <w:rFonts w:eastAsiaTheme="minorHAnsi"/>
          <w:lang w:eastAsia="en-US"/>
        </w:rPr>
        <w:t xml:space="preserve"> </w:t>
      </w:r>
      <w:r w:rsidR="00405277" w:rsidRPr="00E65181">
        <w:rPr>
          <w:rFonts w:eastAsiaTheme="minorHAnsi"/>
          <w:lang w:eastAsia="en-US"/>
        </w:rPr>
        <w:t>vagina</w:t>
      </w:r>
      <w:r w:rsidRPr="00E65181">
        <w:rPr>
          <w:rFonts w:eastAsiaTheme="minorHAnsi"/>
          <w:lang w:eastAsia="en-US"/>
        </w:rPr>
        <w:t xml:space="preserve"> (wound), and </w:t>
      </w:r>
      <w:r w:rsidR="005D1022" w:rsidRPr="00E65181">
        <w:rPr>
          <w:rFonts w:eastAsiaTheme="minorHAnsi"/>
          <w:lang w:eastAsia="en-US"/>
        </w:rPr>
        <w:t xml:space="preserve">the </w:t>
      </w:r>
      <w:r w:rsidRPr="00E65181">
        <w:rPr>
          <w:rFonts w:eastAsiaTheme="minorHAnsi"/>
          <w:lang w:eastAsia="en-US"/>
        </w:rPr>
        <w:t>nave</w:t>
      </w:r>
      <w:r w:rsidR="005D1022" w:rsidRPr="00E65181">
        <w:rPr>
          <w:rFonts w:eastAsiaTheme="minorHAnsi"/>
          <w:lang w:eastAsia="en-US"/>
        </w:rPr>
        <w:t xml:space="preserve">l, which are </w:t>
      </w:r>
      <w:r w:rsidRPr="00E65181">
        <w:rPr>
          <w:rFonts w:eastAsiaTheme="minorHAnsi"/>
          <w:lang w:eastAsia="en-US"/>
        </w:rPr>
        <w:t xml:space="preserve">the bodily holes </w:t>
      </w:r>
      <w:r w:rsidR="005D1022" w:rsidRPr="00E65181">
        <w:rPr>
          <w:rFonts w:eastAsiaTheme="minorHAnsi"/>
          <w:lang w:eastAsia="en-US"/>
        </w:rPr>
        <w:t xml:space="preserve">that </w:t>
      </w:r>
      <w:r w:rsidRPr="00E65181">
        <w:rPr>
          <w:rFonts w:eastAsiaTheme="minorHAnsi"/>
          <w:lang w:eastAsia="en-US"/>
        </w:rPr>
        <w:t xml:space="preserve">bind mother and son </w:t>
      </w:r>
      <w:r w:rsidRPr="00E65181">
        <w:rPr>
          <w:rFonts w:eastAsiaTheme="minorHAnsi"/>
          <w:color w:val="000000" w:themeColor="text1"/>
          <w:lang w:eastAsia="en-US"/>
        </w:rPr>
        <w:t>together.</w:t>
      </w:r>
      <w:r w:rsidR="00405277" w:rsidRPr="00E65181">
        <w:rPr>
          <w:rStyle w:val="FootnoteReference"/>
          <w:rFonts w:eastAsiaTheme="minorHAnsi"/>
          <w:color w:val="000000" w:themeColor="text1"/>
          <w:lang w:eastAsia="en-US"/>
        </w:rPr>
        <w:footnoteReference w:id="166"/>
      </w:r>
      <w:r w:rsidRPr="00E65181">
        <w:rPr>
          <w:rFonts w:eastAsiaTheme="minorHAnsi"/>
          <w:color w:val="000000" w:themeColor="text1"/>
          <w:lang w:eastAsia="en-US"/>
        </w:rPr>
        <w:t xml:space="preserve"> Sabatini further elucidates these developments through the notion that the</w:t>
      </w:r>
    </w:p>
    <w:p w14:paraId="251348BC" w14:textId="77777777" w:rsidR="00DD0782" w:rsidRPr="00E65181" w:rsidRDefault="00DD0782" w:rsidP="007B662A">
      <w:pPr>
        <w:ind w:left="1134" w:right="1134"/>
      </w:pPr>
    </w:p>
    <w:p w14:paraId="6FDA1BA0" w14:textId="074DCE02" w:rsidR="00DD0782" w:rsidRPr="00E65181" w:rsidRDefault="00DD0782" w:rsidP="007B662A">
      <w:pPr>
        <w:ind w:left="1134" w:right="1134"/>
      </w:pPr>
      <w:r w:rsidRPr="00E65181">
        <w:t xml:space="preserve">The subsequent reference to the </w:t>
      </w:r>
      <w:r w:rsidR="003E7629" w:rsidRPr="00E65181">
        <w:t>“</w:t>
      </w:r>
      <w:r w:rsidRPr="00E65181">
        <w:t>circumflexuous wall of a singleminded men</w:t>
      </w:r>
      <w:r w:rsidR="003E7629" w:rsidRPr="00E65181">
        <w:t>”</w:t>
      </w:r>
      <w:r w:rsidRPr="00E65181">
        <w:t>, moreover, suggests a connection between interruption (“stop, please stop...”) and progression, between a limited circular hole (the wound) and a more general idea of the globality.</w:t>
      </w:r>
      <w:r w:rsidRPr="00E65181">
        <w:rPr>
          <w:rStyle w:val="FootnoteReference"/>
        </w:rPr>
        <w:footnoteReference w:id="167"/>
      </w:r>
    </w:p>
    <w:p w14:paraId="1D62C655" w14:textId="77777777" w:rsidR="00DD0782" w:rsidRPr="00E65181" w:rsidRDefault="00DD0782" w:rsidP="007B662A">
      <w:pPr>
        <w:spacing w:line="360" w:lineRule="auto"/>
        <w:rPr>
          <w:color w:val="0D0D0D" w:themeColor="text1" w:themeTint="F2"/>
        </w:rPr>
      </w:pPr>
    </w:p>
    <w:p w14:paraId="58B83879" w14:textId="2C0DE132" w:rsidR="00DD0782" w:rsidRPr="00E65181" w:rsidRDefault="00DD0782" w:rsidP="00B11FD0">
      <w:pPr>
        <w:spacing w:line="480" w:lineRule="auto"/>
      </w:pPr>
      <w:r w:rsidRPr="00E65181">
        <w:rPr>
          <w:color w:val="0D0D0D" w:themeColor="text1" w:themeTint="F2"/>
        </w:rPr>
        <w:t>For the reader of the Joycean text, allowing yourself to be interrupted by these Os enables this progression. While Sabatini notes that these circular holes are limited and function in opposition to the circular notion of globality, as I</w:t>
      </w:r>
      <w:r w:rsidR="00CB6F7E" w:rsidRPr="00E65181">
        <w:rPr>
          <w:color w:val="0D0D0D" w:themeColor="text1" w:themeTint="F2"/>
        </w:rPr>
        <w:t xml:space="preserve"> </w:t>
      </w:r>
      <w:r w:rsidRPr="00E65181">
        <w:rPr>
          <w:color w:val="0D0D0D" w:themeColor="text1" w:themeTint="F2"/>
        </w:rPr>
        <w:t>uncove</w:t>
      </w:r>
      <w:r w:rsidR="00CB6F7E" w:rsidRPr="00E65181">
        <w:rPr>
          <w:color w:val="0D0D0D" w:themeColor="text1" w:themeTint="F2"/>
        </w:rPr>
        <w:t>r</w:t>
      </w:r>
      <w:r w:rsidRPr="00E65181">
        <w:rPr>
          <w:color w:val="0D0D0D" w:themeColor="text1" w:themeTint="F2"/>
        </w:rPr>
        <w:t xml:space="preserve"> in this chapter, these Os</w:t>
      </w:r>
      <w:r w:rsidR="00CB6F7E" w:rsidRPr="00E65181">
        <w:rPr>
          <w:color w:val="0D0D0D" w:themeColor="text1" w:themeTint="F2"/>
        </w:rPr>
        <w:t xml:space="preserve"> </w:t>
      </w:r>
      <w:r w:rsidRPr="00E65181">
        <w:rPr>
          <w:color w:val="0D0D0D" w:themeColor="text1" w:themeTint="F2"/>
        </w:rPr>
        <w:t>encourage globality in the</w:t>
      </w:r>
      <w:r w:rsidRPr="00E65181">
        <w:rPr>
          <w:i/>
          <w:iCs/>
          <w:color w:val="0D0D0D" w:themeColor="text1" w:themeTint="F2"/>
        </w:rPr>
        <w:t xml:space="preserve"> Ulysses</w:t>
      </w:r>
      <w:r w:rsidRPr="00E65181">
        <w:rPr>
          <w:color w:val="0D0D0D" w:themeColor="text1" w:themeTint="F2"/>
        </w:rPr>
        <w:t xml:space="preserve"> and </w:t>
      </w:r>
      <w:r w:rsidRPr="00E65181">
        <w:rPr>
          <w:i/>
          <w:iCs/>
          <w:color w:val="0D0D0D" w:themeColor="text1" w:themeTint="F2"/>
        </w:rPr>
        <w:t>Finnegans Wake</w:t>
      </w:r>
      <w:r w:rsidRPr="00E65181">
        <w:rPr>
          <w:color w:val="0D0D0D" w:themeColor="text1" w:themeTint="F2"/>
        </w:rPr>
        <w:t>, enhancing the dynamic between reader,</w:t>
      </w:r>
      <w:r w:rsidR="00CB6F7E" w:rsidRPr="00E65181">
        <w:rPr>
          <w:color w:val="0D0D0D" w:themeColor="text1" w:themeTint="F2"/>
        </w:rPr>
        <w:t xml:space="preserve"> author, and</w:t>
      </w:r>
      <w:r w:rsidRPr="00E65181">
        <w:rPr>
          <w:color w:val="0D0D0D" w:themeColor="text1" w:themeTint="F2"/>
        </w:rPr>
        <w:t xml:space="preserve"> text, as they release the text from a </w:t>
      </w:r>
      <w:r w:rsidR="00CB6F7E" w:rsidRPr="00E65181">
        <w:rPr>
          <w:color w:val="0D0D0D" w:themeColor="text1" w:themeTint="F2"/>
        </w:rPr>
        <w:t xml:space="preserve">singular, </w:t>
      </w:r>
      <w:r w:rsidRPr="00E65181">
        <w:rPr>
          <w:color w:val="0D0D0D" w:themeColor="text1" w:themeTint="F2"/>
        </w:rPr>
        <w:t xml:space="preserve">authorial phenomenology. Considering the O of the passage to be indicative of the womb, </w:t>
      </w:r>
      <w:r w:rsidR="00052235" w:rsidRPr="00E65181">
        <w:rPr>
          <w:color w:val="0D0D0D" w:themeColor="text1" w:themeTint="F2"/>
        </w:rPr>
        <w:t xml:space="preserve">the Os </w:t>
      </w:r>
      <w:r w:rsidRPr="00E65181">
        <w:rPr>
          <w:color w:val="0D0D0D" w:themeColor="text1" w:themeTint="F2"/>
        </w:rPr>
        <w:t>form textual birth canals which enable new ideas to form as long as the reader ‘stops’ to observe them. These</w:t>
      </w:r>
      <w:r w:rsidRPr="00E65181">
        <w:t xml:space="preserve"> </w:t>
      </w:r>
      <w:r w:rsidR="00CB6F7E" w:rsidRPr="00E65181">
        <w:t>‘</w:t>
      </w:r>
      <w:r w:rsidRPr="00E65181">
        <w:t>foliated gashes</w:t>
      </w:r>
      <w:r w:rsidR="00CB6F7E" w:rsidRPr="00E65181">
        <w:t>’</w:t>
      </w:r>
      <w:r w:rsidRPr="00E65181">
        <w:t>, according to Tekla Mecsnóber, ‘are quite clearly associated with bodily aggression (“stabs,” “wounds”), (male) sexual activities (“the piquant fact that it was but pierced butnot punctured”) and possibly with transgression (“stop, please stop, do please stop, and O do please stop”)’.</w:t>
      </w:r>
      <w:r w:rsidRPr="00E65181">
        <w:rPr>
          <w:rStyle w:val="FootnoteReference"/>
        </w:rPr>
        <w:footnoteReference w:id="168"/>
      </w:r>
      <w:r w:rsidRPr="00E65181">
        <w:t xml:space="preserve"> </w:t>
      </w:r>
      <w:r w:rsidR="00CB6F7E" w:rsidRPr="00E65181">
        <w:t xml:space="preserve">Examined </w:t>
      </w:r>
      <w:r w:rsidRPr="00E65181">
        <w:t>in the context of ALP</w:t>
      </w:r>
      <w:r w:rsidR="00CB6F7E" w:rsidRPr="00E65181">
        <w:t xml:space="preserve"> role as orator</w:t>
      </w:r>
      <w:r w:rsidRPr="00E65181">
        <w:t>, th</w:t>
      </w:r>
      <w:r w:rsidR="00CB6F7E" w:rsidRPr="00E65181">
        <w:t xml:space="preserve">ese exclamations </w:t>
      </w:r>
      <w:r w:rsidRPr="00E65181">
        <w:t>ha</w:t>
      </w:r>
      <w:r w:rsidR="00CB6F7E" w:rsidRPr="00E65181">
        <w:t>ve</w:t>
      </w:r>
      <w:r w:rsidRPr="00E65181">
        <w:t xml:space="preserve"> </w:t>
      </w:r>
      <w:r w:rsidR="00CB6F7E" w:rsidRPr="00E65181">
        <w:t>historical</w:t>
      </w:r>
      <w:r w:rsidRPr="00E65181">
        <w:t xml:space="preserve"> connotations.</w:t>
      </w:r>
      <w:r w:rsidR="005D1022" w:rsidRPr="00E65181">
        <w:t xml:space="preserve"> </w:t>
      </w:r>
      <w:r w:rsidR="003F26B2" w:rsidRPr="00E65181">
        <w:t>When giving women a voice in literature of</w:t>
      </w:r>
      <w:r w:rsidR="005D1022" w:rsidRPr="00E65181">
        <w:t xml:space="preserve"> the Elizabethan period, </w:t>
      </w:r>
      <w:r w:rsidR="003F26B2" w:rsidRPr="00E65181">
        <w:t xml:space="preserve">male authors would often depict </w:t>
      </w:r>
      <w:r w:rsidR="00CB6F7E" w:rsidRPr="00E65181">
        <w:t>their female characters</w:t>
      </w:r>
      <w:r w:rsidR="003F26B2" w:rsidRPr="00E65181">
        <w:t xml:space="preserve"> in heightened states of emotion, particularly that of woe. </w:t>
      </w:r>
      <w:r w:rsidR="00CB6F7E" w:rsidRPr="00E65181">
        <w:t xml:space="preserve">This is </w:t>
      </w:r>
      <w:r w:rsidR="00052235" w:rsidRPr="00E65181">
        <w:t>especially</w:t>
      </w:r>
      <w:r w:rsidR="00CB6F7E" w:rsidRPr="00E65181">
        <w:t xml:space="preserve"> the case for Shakespeare, who, according to Lynn Enterline, took inspiration from early school practice when writing his female characters. In the sixteenth-century, ‘humanist masters used imitation right alongside corporal punishment as a method for obtaining compliance with the school’s linguistic and social regime’, where schoolboys would ‘learn eloquence’ through mimicking ‘the life and passions of others’</w:t>
      </w:r>
      <w:r w:rsidR="00CE3650">
        <w:t>.</w:t>
      </w:r>
      <w:r w:rsidR="00CB6F7E" w:rsidRPr="00E65181">
        <w:rPr>
          <w:rStyle w:val="FootnoteReference"/>
        </w:rPr>
        <w:footnoteReference w:id="169"/>
      </w:r>
      <w:r w:rsidR="00CB6F7E" w:rsidRPr="00E65181">
        <w:t xml:space="preserve"> Discussing Shakespeare’s poem ‘</w:t>
      </w:r>
      <w:r w:rsidR="00052235" w:rsidRPr="00E65181">
        <w:t xml:space="preserve">The </w:t>
      </w:r>
      <w:r w:rsidR="00CB6F7E" w:rsidRPr="00E65181">
        <w:t>Rape of Lucrece’, Enterline notes that Lucrece behaves ‘much as any schoolboy would, searching for classical exemplars to imitate and so find words to express her “woe”’.</w:t>
      </w:r>
      <w:r w:rsidR="00CB6F7E" w:rsidRPr="00E65181">
        <w:rPr>
          <w:rStyle w:val="FootnoteReference"/>
        </w:rPr>
        <w:footnoteReference w:id="170"/>
      </w:r>
      <w:r w:rsidR="00CB6F7E" w:rsidRPr="00E65181">
        <w:t xml:space="preserve"> Operating in conjunction with these Elizabethan expressions </w:t>
      </w:r>
      <w:r w:rsidR="00CB6F7E" w:rsidRPr="00E65181">
        <w:lastRenderedPageBreak/>
        <w:t>of woe, the Os in the passage could thus be reflecting a</w:t>
      </w:r>
      <w:r w:rsidRPr="00E65181">
        <w:t xml:space="preserve"> history of </w:t>
      </w:r>
      <w:r w:rsidR="00CB6F7E" w:rsidRPr="00E65181">
        <w:t>ventriloquising women</w:t>
      </w:r>
      <w:r w:rsidRPr="00E65181">
        <w:t xml:space="preserve"> by male authors</w:t>
      </w:r>
      <w:r w:rsidR="00CB6F7E" w:rsidRPr="00E65181">
        <w:t xml:space="preserve">, reinforced as the ‘Mamafesta’ is orated by ALP, but is scribed by her son, Shem. </w:t>
      </w:r>
      <w:r w:rsidRPr="00E65181">
        <w:t>These ‘masculine’</w:t>
      </w:r>
      <w:r w:rsidR="00CB6F7E" w:rsidRPr="00E65181">
        <w:t xml:space="preserve"> gashes or Os</w:t>
      </w:r>
      <w:r w:rsidRPr="00E65181">
        <w:t xml:space="preserve"> disrupt ALP</w:t>
      </w:r>
      <w:r w:rsidR="00CB6F7E" w:rsidRPr="00E65181">
        <w:t>’</w:t>
      </w:r>
      <w:r w:rsidRPr="00E65181">
        <w:t>s oration</w:t>
      </w:r>
      <w:r w:rsidR="00CB6F7E" w:rsidRPr="00E65181">
        <w:t xml:space="preserve">, operating in </w:t>
      </w:r>
      <w:r w:rsidRPr="00E65181">
        <w:t>contrast</w:t>
      </w:r>
      <w:r w:rsidR="00CB6F7E" w:rsidRPr="00E65181">
        <w:t xml:space="preserve"> to</w:t>
      </w:r>
      <w:r w:rsidRPr="00E65181">
        <w:t xml:space="preserve"> Molly’s soliloquy</w:t>
      </w:r>
      <w:r w:rsidR="00CB6F7E" w:rsidRPr="00E65181">
        <w:t xml:space="preserve"> in </w:t>
      </w:r>
      <w:r w:rsidR="00CB6F7E" w:rsidRPr="00E65181">
        <w:rPr>
          <w:i/>
          <w:iCs/>
        </w:rPr>
        <w:t>Ulysses</w:t>
      </w:r>
      <w:r w:rsidRPr="00E65181">
        <w:t xml:space="preserve">, where punctuation is substituted with the O to avoid </w:t>
      </w:r>
      <w:r w:rsidR="00CB6F7E" w:rsidRPr="00E65181">
        <w:t>entering</w:t>
      </w:r>
      <w:r w:rsidRPr="00E65181">
        <w:t xml:space="preserve"> the dominating and violent nature of male discourse.</w:t>
      </w:r>
    </w:p>
    <w:p w14:paraId="3C90408A" w14:textId="2C949408" w:rsidR="00417D7F" w:rsidRPr="00E65181" w:rsidRDefault="00D033D0" w:rsidP="00052235">
      <w:pPr>
        <w:spacing w:line="480" w:lineRule="auto"/>
        <w:ind w:firstLine="720"/>
        <w:rPr>
          <w:color w:val="0D0D0D" w:themeColor="text1" w:themeTint="F2"/>
        </w:rPr>
      </w:pPr>
      <w:r w:rsidRPr="00E65181">
        <w:rPr>
          <w:color w:val="0D0D0D" w:themeColor="text1" w:themeTint="F2"/>
        </w:rPr>
        <w:t>Whereas in</w:t>
      </w:r>
      <w:r w:rsidR="00DD0782" w:rsidRPr="00E65181">
        <w:rPr>
          <w:color w:val="0D0D0D" w:themeColor="text1" w:themeTint="F2"/>
        </w:rPr>
        <w:t xml:space="preserve"> </w:t>
      </w:r>
      <w:r w:rsidR="00DD0782" w:rsidRPr="00E65181">
        <w:rPr>
          <w:i/>
          <w:iCs/>
          <w:color w:val="0D0D0D" w:themeColor="text1" w:themeTint="F2"/>
        </w:rPr>
        <w:t>Ulysses</w:t>
      </w:r>
      <w:r w:rsidR="00DD0782" w:rsidRPr="00E65181">
        <w:rPr>
          <w:color w:val="0D0D0D" w:themeColor="text1" w:themeTint="F2"/>
        </w:rPr>
        <w:t xml:space="preserve"> the fragmentation of representation is masked by false ‘flow’ and menstruation, in </w:t>
      </w:r>
      <w:r w:rsidR="00DD0782" w:rsidRPr="00E65181">
        <w:rPr>
          <w:i/>
          <w:iCs/>
          <w:color w:val="0D0D0D" w:themeColor="text1" w:themeTint="F2"/>
        </w:rPr>
        <w:t>Finnegans Wake</w:t>
      </w:r>
      <w:r w:rsidR="00DD0782" w:rsidRPr="00E65181">
        <w:rPr>
          <w:color w:val="0D0D0D" w:themeColor="text1" w:themeTint="F2"/>
        </w:rPr>
        <w:t xml:space="preserve">, this literary fragmentation feels more visceral. Here the letter (representative of both ALP as orator and the </w:t>
      </w:r>
      <w:r w:rsidR="00DD0782" w:rsidRPr="00E65181">
        <w:rPr>
          <w:i/>
          <w:iCs/>
          <w:color w:val="0D0D0D" w:themeColor="text1" w:themeTint="F2"/>
        </w:rPr>
        <w:t xml:space="preserve">Wake </w:t>
      </w:r>
      <w:r w:rsidR="00DD0782" w:rsidRPr="00E65181">
        <w:rPr>
          <w:color w:val="0D0D0D" w:themeColor="text1" w:themeTint="F2"/>
        </w:rPr>
        <w:t xml:space="preserve">as material document) has several ‘paper wounds’ which symbolise textual wombs, as we, the readers, are unable to fully perceive the text’s enigmatic centres. The word ‘wound’ </w:t>
      </w:r>
      <w:r w:rsidR="00052235" w:rsidRPr="00E65181">
        <w:rPr>
          <w:color w:val="0D0D0D" w:themeColor="text1" w:themeTint="F2"/>
        </w:rPr>
        <w:t xml:space="preserve">also </w:t>
      </w:r>
      <w:r w:rsidR="00DD0782" w:rsidRPr="00E65181">
        <w:rPr>
          <w:color w:val="0D0D0D" w:themeColor="text1" w:themeTint="F2"/>
        </w:rPr>
        <w:t>holds menstrual connotations, seen as the endometrium undergoes the process of shedding its lining each month that results in a wound-like appearance as tissue needs time to heal.</w:t>
      </w:r>
      <w:r w:rsidRPr="00E65181">
        <w:rPr>
          <w:rStyle w:val="FootnoteReference"/>
          <w:color w:val="0D0D0D" w:themeColor="text1" w:themeTint="F2"/>
        </w:rPr>
        <w:footnoteReference w:id="171"/>
      </w:r>
      <w:r w:rsidR="00DD0782" w:rsidRPr="00E65181">
        <w:rPr>
          <w:color w:val="0D0D0D" w:themeColor="text1" w:themeTint="F2"/>
        </w:rPr>
        <w:t xml:space="preserve"> This process is observed in the passage as the documents first shows ‘no signs of punctuation’, before being ‘pierced but not punctured’ and later receiving ‘foliated gashes’ which develop into ‘paper wounds’, figuring a gradual shedding of the paper womb as the narrative sheds into indistinction. </w:t>
      </w:r>
      <w:r w:rsidR="00052235" w:rsidRPr="00E65181">
        <w:rPr>
          <w:color w:val="0D0D0D" w:themeColor="text1" w:themeTint="F2"/>
        </w:rPr>
        <w:t>The</w:t>
      </w:r>
      <w:r w:rsidR="00DD0782" w:rsidRPr="00E65181">
        <w:rPr>
          <w:color w:val="0D0D0D" w:themeColor="text1" w:themeTint="F2"/>
        </w:rPr>
        <w:t xml:space="preserve"> letter’s process of menstruation also depicts a speculum examination, </w:t>
      </w:r>
      <w:r w:rsidR="00052235" w:rsidRPr="00E65181">
        <w:rPr>
          <w:color w:val="0D0D0D" w:themeColor="text1" w:themeTint="F2"/>
        </w:rPr>
        <w:t xml:space="preserve">moving us towards the focus of </w:t>
      </w:r>
      <w:r w:rsidR="00DD0782" w:rsidRPr="00E65181">
        <w:rPr>
          <w:color w:val="0D0D0D" w:themeColor="text1" w:themeTint="F2"/>
        </w:rPr>
        <w:t xml:space="preserve">Chapter </w:t>
      </w:r>
      <w:r w:rsidR="00557A2E" w:rsidRPr="00E65181">
        <w:rPr>
          <w:color w:val="0D0D0D" w:themeColor="text1" w:themeTint="F2"/>
        </w:rPr>
        <w:t>2</w:t>
      </w:r>
      <w:r w:rsidR="00DD0782" w:rsidRPr="00E65181">
        <w:rPr>
          <w:color w:val="0D0D0D" w:themeColor="text1" w:themeTint="F2"/>
        </w:rPr>
        <w:t xml:space="preserve">, as the ‘pronged instrument’ slowly pierces the fabric of the ‘unbrookable script’ until it </w:t>
      </w:r>
      <w:r w:rsidR="00052235" w:rsidRPr="00E65181">
        <w:rPr>
          <w:color w:val="0D0D0D" w:themeColor="text1" w:themeTint="F2"/>
        </w:rPr>
        <w:t>creates</w:t>
      </w:r>
      <w:r w:rsidR="00DD0782" w:rsidRPr="00E65181">
        <w:rPr>
          <w:color w:val="0D0D0D" w:themeColor="text1" w:themeTint="F2"/>
        </w:rPr>
        <w:t xml:space="preserve"> a wound (womb). This suggests that these holes have been created by past readers of the letter, </w:t>
      </w:r>
      <w:r w:rsidR="00052235" w:rsidRPr="00E65181">
        <w:rPr>
          <w:color w:val="0D0D0D" w:themeColor="text1" w:themeTint="F2"/>
        </w:rPr>
        <w:t xml:space="preserve">embodying </w:t>
      </w:r>
      <w:r w:rsidR="00DD0782" w:rsidRPr="00E65181">
        <w:rPr>
          <w:color w:val="0D0D0D" w:themeColor="text1" w:themeTint="F2"/>
        </w:rPr>
        <w:t>the lost readings, misinterpretations, and falsities</w:t>
      </w:r>
      <w:r w:rsidR="00052235" w:rsidRPr="00E65181">
        <w:rPr>
          <w:color w:val="0D0D0D" w:themeColor="text1" w:themeTint="F2"/>
        </w:rPr>
        <w:t xml:space="preserve"> of these interpretations and retellings</w:t>
      </w:r>
      <w:r w:rsidR="00DD0782" w:rsidRPr="00E65181">
        <w:rPr>
          <w:color w:val="0D0D0D" w:themeColor="text1" w:themeTint="F2"/>
        </w:rPr>
        <w:t xml:space="preserve"> as the historical grand </w:t>
      </w:r>
      <w:r w:rsidR="00052235" w:rsidRPr="00E65181">
        <w:rPr>
          <w:color w:val="0D0D0D" w:themeColor="text1" w:themeTint="F2"/>
        </w:rPr>
        <w:t xml:space="preserve">narrative is reductive in its representation. </w:t>
      </w:r>
      <w:r w:rsidR="00DD0782" w:rsidRPr="00E65181">
        <w:rPr>
          <w:color w:val="0D0D0D" w:themeColor="text1" w:themeTint="F2"/>
        </w:rPr>
        <w:t xml:space="preserve">There are also key references to </w:t>
      </w:r>
      <w:r w:rsidR="008A626B" w:rsidRPr="00E65181">
        <w:rPr>
          <w:color w:val="0D0D0D" w:themeColor="text1" w:themeTint="F2"/>
        </w:rPr>
        <w:t>‘</w:t>
      </w:r>
      <w:r w:rsidR="00DD0782" w:rsidRPr="00E65181">
        <w:rPr>
          <w:color w:val="0D0D0D" w:themeColor="text1" w:themeTint="F2"/>
        </w:rPr>
        <w:t>Penelope</w:t>
      </w:r>
      <w:r w:rsidR="008A626B" w:rsidRPr="00E65181">
        <w:rPr>
          <w:color w:val="0D0D0D" w:themeColor="text1" w:themeTint="F2"/>
        </w:rPr>
        <w:t>’</w:t>
      </w:r>
      <w:r w:rsidR="00DD0782" w:rsidRPr="00E65181">
        <w:rPr>
          <w:color w:val="0D0D0D" w:themeColor="text1" w:themeTint="F2"/>
        </w:rPr>
        <w:t xml:space="preserve"> here through the line, ‘the original document […] showed no signs of punctuation of any sort’ as it was written in ‘unbrookable’ unbreakable, unbroken, script. Alluding to Molly’s stream-of-conscious musings at the end of </w:t>
      </w:r>
      <w:r w:rsidR="00DD0782" w:rsidRPr="00E65181">
        <w:rPr>
          <w:i/>
          <w:iCs/>
          <w:color w:val="0D0D0D" w:themeColor="text1" w:themeTint="F2"/>
        </w:rPr>
        <w:t>Ulysses</w:t>
      </w:r>
      <w:r w:rsidR="00DD0782" w:rsidRPr="00E65181">
        <w:rPr>
          <w:color w:val="0D0D0D" w:themeColor="text1" w:themeTint="F2"/>
        </w:rPr>
        <w:t xml:space="preserve">, the </w:t>
      </w:r>
      <w:r w:rsidR="00DD0782" w:rsidRPr="00E65181">
        <w:rPr>
          <w:color w:val="0D0D0D" w:themeColor="text1" w:themeTint="F2"/>
        </w:rPr>
        <w:lastRenderedPageBreak/>
        <w:t xml:space="preserve">letter sheds clarity on the O, as the puncture wounds (holes) become substitutes for punctuation as they were ‘gradually and correctly understood to mean </w:t>
      </w:r>
      <w:r w:rsidR="00DD0782" w:rsidRPr="00E65181">
        <w:rPr>
          <w:rFonts w:eastAsiaTheme="minorHAnsi"/>
          <w:color w:val="000000"/>
          <w:lang w:eastAsia="en-US"/>
        </w:rPr>
        <w:t xml:space="preserve">stop, please stop, and O do please stop’ (full stops). This is reinforced by the latter reference to </w:t>
      </w:r>
      <w:r w:rsidR="00DD0782" w:rsidRPr="00E65181">
        <w:t>‘pùnct! ingh oles’</w:t>
      </w:r>
      <w:r w:rsidR="00DD0782" w:rsidRPr="00E65181">
        <w:rPr>
          <w:color w:val="0D0D0D" w:themeColor="text1" w:themeTint="F2"/>
        </w:rPr>
        <w:t xml:space="preserve"> which contains the German word for full stop (punkt). Punctuation is designed to break up flow, so these paper wombs can be seen as intentional disruptions, included by Joyce to unsettle the ‘</w:t>
      </w:r>
      <w:r w:rsidR="00DD0782" w:rsidRPr="00E65181">
        <w:rPr>
          <w:rFonts w:eastAsiaTheme="minorHAnsi"/>
          <w:color w:val="000000"/>
          <w:lang w:eastAsia="en-US"/>
        </w:rPr>
        <w:t>circumflexuous wall of a singleminded men’s asylum’ through a marker of female authority. To write is</w:t>
      </w:r>
      <w:r w:rsidR="00052235" w:rsidRPr="00E65181">
        <w:rPr>
          <w:rFonts w:eastAsiaTheme="minorHAnsi"/>
          <w:color w:val="000000"/>
          <w:lang w:eastAsia="en-US"/>
        </w:rPr>
        <w:t xml:space="preserve"> also</w:t>
      </w:r>
      <w:r w:rsidR="00DD0782" w:rsidRPr="00E65181">
        <w:rPr>
          <w:rFonts w:eastAsiaTheme="minorHAnsi"/>
          <w:color w:val="000000"/>
          <w:lang w:eastAsia="en-US"/>
        </w:rPr>
        <w:t xml:space="preserve"> to ‘introduce the notion of time onto a place surface by punching holes into time and space’. It involves preserving the present, it is a metaphysical act.</w:t>
      </w:r>
    </w:p>
    <w:p w14:paraId="36D178EB" w14:textId="2B850DA9" w:rsidR="00B45C67" w:rsidRPr="00E65181" w:rsidRDefault="00052235" w:rsidP="003A4319">
      <w:pPr>
        <w:spacing w:line="480" w:lineRule="auto"/>
        <w:ind w:firstLine="720"/>
        <w:rPr>
          <w:rFonts w:eastAsiaTheme="minorHAnsi"/>
          <w:lang w:eastAsia="en-US"/>
        </w:rPr>
      </w:pPr>
      <w:r w:rsidRPr="00E65181">
        <w:t>Finally, t</w:t>
      </w:r>
      <w:r w:rsidR="003B0EBC" w:rsidRPr="00E65181">
        <w:t>he ‘unbreakable script’ of the ‘new book of Morses’ mentioned here is reminiscent of the binary code mentioned previously in ‘Proteus’, where Stephen thinks: ‘Hello. Kinch here. Put me on to Edenville. Aleph, alpha: nought, nought, one’.</w:t>
      </w:r>
      <w:r w:rsidR="003B0EBC" w:rsidRPr="00E65181">
        <w:rPr>
          <w:rStyle w:val="FootnoteReference"/>
        </w:rPr>
        <w:footnoteReference w:id="172"/>
      </w:r>
      <w:r w:rsidR="003B0EBC" w:rsidRPr="00E65181">
        <w:t xml:space="preserve"> In ‘Proteus’</w:t>
      </w:r>
      <w:r w:rsidRPr="00E65181">
        <w:t>,</w:t>
      </w:r>
      <w:r w:rsidR="003B0EBC" w:rsidRPr="00E65181">
        <w:t xml:space="preserve"> the infinite symbolism of these codes </w:t>
      </w:r>
      <w:r w:rsidRPr="00E65181">
        <w:t>reflects</w:t>
      </w:r>
      <w:r w:rsidR="003B0EBC" w:rsidRPr="00E65181">
        <w:t xml:space="preserve"> Stephen’s inability to fully comprehend his own birth, when he notes how the nav</w:t>
      </w:r>
      <w:r w:rsidR="00D23962" w:rsidRPr="00E65181">
        <w:t>e</w:t>
      </w:r>
      <w:r w:rsidR="003B0EBC" w:rsidRPr="00E65181">
        <w:t>l ‘cords all link back’ and form a ‘stra</w:t>
      </w:r>
      <w:r w:rsidR="00D23962" w:rsidRPr="00E65181">
        <w:t>n</w:t>
      </w:r>
      <w:r w:rsidR="003B0EBC" w:rsidRPr="00E65181">
        <w:t>dentwining cable of all flesh’ as we are all intertwined by our origins and our inability to comprehend them.</w:t>
      </w:r>
      <w:r w:rsidR="003B0EBC" w:rsidRPr="00E65181">
        <w:rPr>
          <w:rStyle w:val="FootnoteReference"/>
        </w:rPr>
        <w:footnoteReference w:id="173"/>
      </w:r>
      <w:r w:rsidR="003B0EBC" w:rsidRPr="00E65181">
        <w:t xml:space="preserve"> Here, this mention of </w:t>
      </w:r>
      <w:r w:rsidR="00417D7F" w:rsidRPr="00E65181">
        <w:t>‘M</w:t>
      </w:r>
      <w:r w:rsidR="003B0EBC" w:rsidRPr="00E65181">
        <w:t>orse</w:t>
      </w:r>
      <w:r w:rsidR="00417D7F" w:rsidRPr="00E65181">
        <w:t>’ code</w:t>
      </w:r>
      <w:r w:rsidR="003B0EBC" w:rsidRPr="00E65181">
        <w:t xml:space="preserve"> (which is made up of binary numbers), recalls that same navel or hole</w:t>
      </w:r>
      <w:r w:rsidR="003A4319" w:rsidRPr="00E65181">
        <w:t>—</w:t>
      </w:r>
      <w:r w:rsidR="003B0EBC" w:rsidRPr="00E65181">
        <w:t>this time from a female phenomenological perspective</w:t>
      </w:r>
      <w:r w:rsidR="003A4319" w:rsidRPr="00E65181">
        <w:t>—</w:t>
      </w:r>
      <w:r w:rsidR="003B0EBC" w:rsidRPr="00E65181">
        <w:t>as the nav</w:t>
      </w:r>
      <w:r w:rsidR="00572948" w:rsidRPr="00E65181">
        <w:t>e</w:t>
      </w:r>
      <w:r w:rsidR="003B0EBC" w:rsidRPr="00E65181">
        <w:t xml:space="preserve">l is related to violence and absence, rather than memory. </w:t>
      </w:r>
      <w:r w:rsidR="003B0EBC" w:rsidRPr="00E65181">
        <w:rPr>
          <w:rFonts w:eastAsiaTheme="minorHAnsi"/>
          <w:lang w:eastAsia="en-US"/>
        </w:rPr>
        <w:t>In the context of Blanchot, these textual navels come to signal the navel of the dream</w:t>
      </w:r>
      <w:r w:rsidR="003A4319" w:rsidRPr="00E65181">
        <w:rPr>
          <w:rFonts w:eastAsiaTheme="minorHAnsi"/>
          <w:lang w:eastAsia="en-US"/>
        </w:rPr>
        <w:t xml:space="preserve"> or night, </w:t>
      </w:r>
      <w:r w:rsidR="003B0EBC" w:rsidRPr="00E65181">
        <w:rPr>
          <w:rFonts w:eastAsiaTheme="minorHAnsi"/>
          <w:lang w:eastAsia="en-US"/>
        </w:rPr>
        <w:t>articulated by Freud and later reflected in Blanchot’s articulation that every night is two nights</w:t>
      </w:r>
      <w:r w:rsidR="00572948" w:rsidRPr="00E65181">
        <w:rPr>
          <w:rFonts w:eastAsiaTheme="minorHAnsi"/>
          <w:lang w:eastAsia="en-US"/>
        </w:rPr>
        <w:t xml:space="preserve">. </w:t>
      </w:r>
      <w:r w:rsidR="00B45C67" w:rsidRPr="00E65181">
        <w:t xml:space="preserve">In </w:t>
      </w:r>
      <w:r w:rsidR="00B45C67" w:rsidRPr="00E65181">
        <w:rPr>
          <w:i/>
          <w:iCs/>
        </w:rPr>
        <w:t>The Interpretation of Dreams</w:t>
      </w:r>
      <w:r w:rsidR="00B45C67" w:rsidRPr="00E65181">
        <w:t xml:space="preserve">, Freud argues that ‘there is at least one spot in every dream at which it is unplumbable—a navel, as it were, that is its point of contact with the </w:t>
      </w:r>
      <w:r w:rsidR="00B45C67" w:rsidRPr="00E65181">
        <w:lastRenderedPageBreak/>
        <w:t>unknown’.</w:t>
      </w:r>
      <w:r w:rsidR="00B45C67" w:rsidRPr="00E65181">
        <w:rPr>
          <w:vertAlign w:val="superscript"/>
        </w:rPr>
        <w:footnoteReference w:id="174"/>
      </w:r>
      <w:r w:rsidR="00B45C67" w:rsidRPr="00E65181">
        <w:t xml:space="preserve"> The navel is the ‘tangle of dream-thoughts that cannot be unravelled’, a point of obscurity which signifies that our interpretation has reached its limits.</w:t>
      </w:r>
      <w:r w:rsidR="00B45C67" w:rsidRPr="00E65181">
        <w:rPr>
          <w:vertAlign w:val="superscript"/>
        </w:rPr>
        <w:footnoteReference w:id="175"/>
      </w:r>
      <w:r w:rsidR="00B45C67" w:rsidRPr="00E65181">
        <w:t xml:space="preserve"> As a result, a paradox is formed where dream interpretation is complete, yet incomplete; it is finished in the sense that we can interpret the dream no further, yet unfinished, due to the final knot which cannot be unravelled. By reaching the final, incomprehensible crux of the dream we have thus reached the navel, a frustrating tugging of knots which, as Josh Cohen asserts, functions as a ‘counterintuitive signal that we’ve learned something about the dream’.</w:t>
      </w:r>
      <w:r w:rsidR="00B45C67" w:rsidRPr="00E65181">
        <w:rPr>
          <w:vertAlign w:val="superscript"/>
        </w:rPr>
        <w:footnoteReference w:id="176"/>
      </w:r>
      <w:r w:rsidR="00B45C67" w:rsidRPr="00E65181">
        <w:t xml:space="preserve"> </w:t>
      </w:r>
      <w:r w:rsidR="003A4319" w:rsidRPr="00E65181">
        <w:rPr>
          <w:rFonts w:eastAsia="Helvetica Neue"/>
          <w:color w:val="000000" w:themeColor="text1"/>
          <w:u w:color="000000"/>
          <w:bdr w:val="nil"/>
        </w:rPr>
        <w:t>Examining these navels in the context of literature,</w:t>
      </w:r>
      <w:r w:rsidR="00337894" w:rsidRPr="00E65181">
        <w:rPr>
          <w:rFonts w:eastAsia="Helvetica Neue"/>
          <w:color w:val="000000" w:themeColor="text1"/>
          <w:u w:color="000000"/>
          <w:bdr w:val="nil"/>
        </w:rPr>
        <w:t xml:space="preserve"> the Joycean holes and our explorations into their meanings and possibilities leads to a text which questions the incomplete nature of knowledge and thought. These holes thus operate paradoxically as they signify both impossibility—the absent centre of the text and its fragmenta</w:t>
      </w:r>
      <w:r w:rsidR="00417D7F" w:rsidRPr="00E65181">
        <w:rPr>
          <w:rFonts w:eastAsia="Helvetica Neue"/>
          <w:color w:val="000000" w:themeColor="text1"/>
          <w:u w:color="000000"/>
          <w:bdr w:val="nil"/>
        </w:rPr>
        <w:t>ry navels</w:t>
      </w:r>
      <w:r w:rsidR="00337894" w:rsidRPr="00E65181">
        <w:rPr>
          <w:rFonts w:eastAsia="Helvetica Neue"/>
          <w:color w:val="000000" w:themeColor="text1"/>
          <w:u w:color="000000"/>
          <w:bdr w:val="nil"/>
        </w:rPr>
        <w:t xml:space="preserve">—and possibility, the expansion of the Joycean text through the eyes of the reader. </w:t>
      </w:r>
    </w:p>
    <w:p w14:paraId="55028581" w14:textId="686AD173" w:rsidR="007C0923" w:rsidRPr="00E65181" w:rsidRDefault="00B45C67" w:rsidP="003C4408">
      <w:pPr>
        <w:spacing w:line="480" w:lineRule="auto"/>
        <w:ind w:firstLine="720"/>
      </w:pPr>
      <w:r w:rsidRPr="00E65181">
        <w:t>As demonstrated throughout th</w:t>
      </w:r>
      <w:r w:rsidR="003A4319" w:rsidRPr="00E65181">
        <w:t>is</w:t>
      </w:r>
      <w:r w:rsidRPr="00E65181">
        <w:t xml:space="preserve"> chapter, the Os </w:t>
      </w:r>
      <w:r w:rsidR="005E24AE" w:rsidRPr="00E65181">
        <w:t xml:space="preserve">mark an attempt by Joyce to represent the phenomenology of women outside of his authorial role. Evoking the dynamic between author, reader and text, Joyce uses these Os to reserve a textual space for readerly desire, enabling a construction of Joyce’s female characters which is continually woven and unwoven by the readers as they bring their own phenomenologies to the act of reading. </w:t>
      </w:r>
      <w:r w:rsidR="00EF2B9A" w:rsidRPr="00E65181">
        <w:t>Beginning in</w:t>
      </w:r>
      <w:r w:rsidR="005E24AE" w:rsidRPr="00E65181">
        <w:t xml:space="preserve"> </w:t>
      </w:r>
      <w:r w:rsidR="005E24AE" w:rsidRPr="00E65181">
        <w:rPr>
          <w:i/>
          <w:iCs/>
        </w:rPr>
        <w:t>Ulysses</w:t>
      </w:r>
      <w:r w:rsidR="005E24AE" w:rsidRPr="00E65181">
        <w:t xml:space="preserve"> and later </w:t>
      </w:r>
      <w:r w:rsidR="00ED3440" w:rsidRPr="00E65181">
        <w:t>re-emerging</w:t>
      </w:r>
      <w:r w:rsidR="005E24AE" w:rsidRPr="00E65181">
        <w:t xml:space="preserve"> in </w:t>
      </w:r>
      <w:r w:rsidR="005E24AE" w:rsidRPr="00E65181">
        <w:rPr>
          <w:i/>
          <w:iCs/>
        </w:rPr>
        <w:t>Finnegans Wake</w:t>
      </w:r>
      <w:r w:rsidR="005E24AE" w:rsidRPr="00E65181">
        <w:t xml:space="preserve">, the O grows more complex in its representation. In </w:t>
      </w:r>
      <w:r w:rsidR="005E24AE" w:rsidRPr="00E65181">
        <w:rPr>
          <w:i/>
          <w:iCs/>
        </w:rPr>
        <w:t>Ulysses</w:t>
      </w:r>
      <w:r w:rsidR="005E24AE" w:rsidRPr="00E65181">
        <w:t xml:space="preserve">, the Os </w:t>
      </w:r>
      <w:r w:rsidR="00C37243" w:rsidRPr="00E65181">
        <w:t>have limitations</w:t>
      </w:r>
      <w:r w:rsidR="005E24AE" w:rsidRPr="00E65181">
        <w:t xml:space="preserve">, occasionally intertwined with metaphysical conundrums while largely being used to enhance the reality of the Joycean text </w:t>
      </w:r>
      <w:r w:rsidR="00557A2E" w:rsidRPr="00E65181">
        <w:t>through being</w:t>
      </w:r>
      <w:r w:rsidR="005E24AE" w:rsidRPr="00E65181">
        <w:t xml:space="preserve"> used on a textual punctuation-orientated level, and</w:t>
      </w:r>
      <w:r w:rsidR="00EF2B9A" w:rsidRPr="00E65181">
        <w:t xml:space="preserve"> a</w:t>
      </w:r>
      <w:r w:rsidR="005E24AE" w:rsidRPr="00E65181">
        <w:t xml:space="preserve"> theoretical level. In </w:t>
      </w:r>
      <w:r w:rsidR="005E24AE" w:rsidRPr="00E65181">
        <w:rPr>
          <w:i/>
          <w:iCs/>
        </w:rPr>
        <w:t>Finnegans Wake</w:t>
      </w:r>
      <w:r w:rsidR="005E24AE" w:rsidRPr="00E65181">
        <w:t xml:space="preserve">, however, these Os are not only structural, but </w:t>
      </w:r>
      <w:r w:rsidR="00557A2E" w:rsidRPr="00E65181">
        <w:t>spatial</w:t>
      </w:r>
      <w:r w:rsidR="005E24AE" w:rsidRPr="00E65181">
        <w:t xml:space="preserve"> and philosophical, </w:t>
      </w:r>
      <w:r w:rsidR="005E24AE" w:rsidRPr="00E65181">
        <w:lastRenderedPageBreak/>
        <w:t xml:space="preserve">intertwined with the female body on a level where women </w:t>
      </w:r>
      <w:r w:rsidR="00ED3440" w:rsidRPr="00E65181">
        <w:t>are</w:t>
      </w:r>
      <w:r w:rsidR="005E24AE" w:rsidRPr="00E65181">
        <w:t xml:space="preserve"> positioned as the enigmatic and unknowable centre of the text, the O</w:t>
      </w:r>
      <w:r w:rsidR="00562B19" w:rsidRPr="00E65181">
        <w:t xml:space="preserve">. </w:t>
      </w:r>
    </w:p>
    <w:p w14:paraId="20E7351B" w14:textId="56AD9B80" w:rsidR="007F4C93" w:rsidRPr="00E65181" w:rsidRDefault="00ED3440" w:rsidP="009E4C1D">
      <w:pPr>
        <w:spacing w:line="480" w:lineRule="auto"/>
        <w:ind w:firstLine="720"/>
        <w:sectPr w:rsidR="007F4C93" w:rsidRPr="00E65181">
          <w:footnotePr>
            <w:numRestart w:val="eachSect"/>
          </w:footnotePr>
          <w:pgSz w:w="11906" w:h="16838"/>
          <w:pgMar w:top="1440" w:right="1440" w:bottom="1440" w:left="1440" w:header="708" w:footer="708" w:gutter="0"/>
          <w:cols w:space="708"/>
          <w:docGrid w:linePitch="360"/>
        </w:sectPr>
      </w:pPr>
      <w:r w:rsidRPr="00E65181">
        <w:t xml:space="preserve">By exploring the phenomenological potential of the Joycean O, this chapter establishes a foundation for my readings of female phenomenology and authority which run throughout the entirety of this thesis. In addition to </w:t>
      </w:r>
      <w:r w:rsidR="00EF2B9A" w:rsidRPr="00E65181">
        <w:t>confirming</w:t>
      </w:r>
      <w:r w:rsidRPr="00E65181">
        <w:t xml:space="preserve"> that a female phenomenology exists in the text, the chapter also determines how female authority operates differently from male authority in </w:t>
      </w:r>
      <w:r w:rsidRPr="00E65181">
        <w:rPr>
          <w:i/>
          <w:iCs/>
        </w:rPr>
        <w:t>Finnegans Wake</w:t>
      </w:r>
      <w:r w:rsidRPr="00E65181">
        <w:t>, emerging from both inside and outside of the text as Joyce is unable to fully articulate the experience of his female characters. Considering the dynamic between author, reader</w:t>
      </w:r>
      <w:r w:rsidR="00D23962" w:rsidRPr="00E65181">
        <w:t>,</w:t>
      </w:r>
      <w:r w:rsidRPr="00E65181">
        <w:t xml:space="preserve"> and text</w:t>
      </w:r>
      <w:r w:rsidR="00EF2B9A" w:rsidRPr="00E65181">
        <w:t xml:space="preserve"> that the O </w:t>
      </w:r>
      <w:r w:rsidR="00D23962" w:rsidRPr="00E65181">
        <w:t>facilitates</w:t>
      </w:r>
      <w:r w:rsidRPr="00E65181">
        <w:t>, these approaches to reading the</w:t>
      </w:r>
      <w:r w:rsidRPr="00E65181">
        <w:rPr>
          <w:i/>
          <w:iCs/>
        </w:rPr>
        <w:t xml:space="preserve"> Wake</w:t>
      </w:r>
      <w:r w:rsidRPr="00E65181">
        <w:t xml:space="preserve"> will be particularly important in the following two </w:t>
      </w:r>
      <w:r w:rsidR="003A4319" w:rsidRPr="00E65181">
        <w:t>C</w:t>
      </w:r>
      <w:r w:rsidRPr="00E65181">
        <w:t xml:space="preserve">hapters, which will examine </w:t>
      </w:r>
      <w:r w:rsidR="00562B19" w:rsidRPr="00E65181">
        <w:t xml:space="preserve">how </w:t>
      </w:r>
      <w:r w:rsidR="003C4408" w:rsidRPr="00E65181">
        <w:t>gynaecological</w:t>
      </w:r>
      <w:r w:rsidR="00562B19" w:rsidRPr="00E65181">
        <w:t xml:space="preserve"> motif enables </w:t>
      </w:r>
      <w:r w:rsidR="00D23962" w:rsidRPr="00E65181">
        <w:t xml:space="preserve">additional </w:t>
      </w:r>
      <w:r w:rsidR="00562B19" w:rsidRPr="00E65181">
        <w:t>readings into the female phenomenology of the text</w:t>
      </w:r>
      <w:r w:rsidR="003C4408" w:rsidRPr="00E65181">
        <w:t xml:space="preserve">, through an examination of speculum and womb. </w:t>
      </w:r>
      <w:r w:rsidR="00562B19" w:rsidRPr="00E65181">
        <w:t>The final chapter will then draw these readings together, determining how the double, gendered authorit</w:t>
      </w:r>
      <w:r w:rsidR="003C4408" w:rsidRPr="00E65181">
        <w:t xml:space="preserve">y </w:t>
      </w:r>
      <w:r w:rsidR="00562B19" w:rsidRPr="00E65181">
        <w:t xml:space="preserve">of the text is </w:t>
      </w:r>
      <w:r w:rsidR="003C4408" w:rsidRPr="00E65181">
        <w:t>destabilised</w:t>
      </w:r>
      <w:r w:rsidR="00562B19" w:rsidRPr="00E65181">
        <w:t xml:space="preserve"> </w:t>
      </w:r>
      <w:r w:rsidR="003C4408" w:rsidRPr="00E65181">
        <w:t xml:space="preserve">and undermined </w:t>
      </w:r>
      <w:r w:rsidR="00562B19" w:rsidRPr="00E65181">
        <w:t>through</w:t>
      </w:r>
      <w:r w:rsidR="003C4408" w:rsidRPr="00E65181">
        <w:t xml:space="preserve"> Joyce’s</w:t>
      </w:r>
      <w:r w:rsidR="00562B19" w:rsidRPr="00E65181">
        <w:t xml:space="preserve"> conflation of gender and bodily flu</w:t>
      </w:r>
      <w:bookmarkEnd w:id="62"/>
      <w:r w:rsidR="009F5F5A" w:rsidRPr="00E65181">
        <w:t>ids.</w:t>
      </w:r>
    </w:p>
    <w:p w14:paraId="37888D90" w14:textId="6883CF78" w:rsidR="006233A3" w:rsidRPr="00E65181" w:rsidRDefault="00DD0782" w:rsidP="009F5F5A">
      <w:pPr>
        <w:pStyle w:val="Heading1"/>
        <w:jc w:val="center"/>
        <w:rPr>
          <w:sz w:val="28"/>
          <w:szCs w:val="28"/>
        </w:rPr>
      </w:pPr>
      <w:bookmarkStart w:id="111" w:name="_Toc129856853"/>
      <w:bookmarkStart w:id="112" w:name="_Toc129857164"/>
      <w:bookmarkStart w:id="113" w:name="_Toc129860299"/>
      <w:bookmarkStart w:id="114" w:name="_Toc131445929"/>
      <w:bookmarkStart w:id="115" w:name="_Toc131446366"/>
      <w:bookmarkStart w:id="116" w:name="_Toc131446770"/>
      <w:bookmarkStart w:id="117" w:name="_Toc131447247"/>
      <w:bookmarkStart w:id="118" w:name="_Toc131447451"/>
      <w:r w:rsidRPr="00E65181">
        <w:rPr>
          <w:sz w:val="28"/>
          <w:szCs w:val="28"/>
        </w:rPr>
        <w:lastRenderedPageBreak/>
        <w:t xml:space="preserve">CHAPTER TWO: </w:t>
      </w:r>
      <w:bookmarkEnd w:id="111"/>
      <w:bookmarkEnd w:id="112"/>
      <w:r w:rsidR="00BA1473" w:rsidRPr="00E65181">
        <w:rPr>
          <w:sz w:val="28"/>
          <w:szCs w:val="28"/>
        </w:rPr>
        <w:t>SPECULA INVESTIGATIONS</w:t>
      </w:r>
      <w:bookmarkEnd w:id="113"/>
      <w:bookmarkEnd w:id="114"/>
      <w:bookmarkEnd w:id="115"/>
      <w:bookmarkEnd w:id="116"/>
      <w:bookmarkEnd w:id="117"/>
      <w:bookmarkEnd w:id="118"/>
    </w:p>
    <w:p w14:paraId="2E94A7B9" w14:textId="17F33176" w:rsidR="006233A3" w:rsidRPr="00E65181" w:rsidRDefault="006233A3" w:rsidP="00AB1779">
      <w:pPr>
        <w:ind w:left="1134" w:right="1134"/>
      </w:pPr>
    </w:p>
    <w:p w14:paraId="36410DDB" w14:textId="77777777" w:rsidR="006233A3" w:rsidRPr="00E65181" w:rsidRDefault="006233A3" w:rsidP="007B662A">
      <w:pPr>
        <w:pStyle w:val="BodyA"/>
        <w:rPr>
          <w:rFonts w:ascii="Times New Roman" w:eastAsia="Times New Roman" w:hAnsi="Times New Roman" w:cs="Times New Roman"/>
          <w:b/>
          <w:bCs/>
          <w:sz w:val="24"/>
          <w:szCs w:val="24"/>
          <w:lang w:val="en-GB"/>
        </w:rPr>
      </w:pPr>
    </w:p>
    <w:p w14:paraId="78BD6BE3" w14:textId="6D9E4101" w:rsidR="006233A3" w:rsidRPr="00E65181" w:rsidRDefault="006233A3" w:rsidP="00AB1779">
      <w:pPr>
        <w:pStyle w:val="BodyA"/>
        <w:spacing w:line="480" w:lineRule="auto"/>
        <w:rPr>
          <w:rFonts w:ascii="Times New Roman" w:hAnsi="Times New Roman" w:cs="Times New Roman"/>
          <w:color w:val="0D0D0D"/>
          <w:sz w:val="24"/>
          <w:szCs w:val="24"/>
          <w:u w:color="0D0D0D"/>
          <w:shd w:val="clear" w:color="auto" w:fill="FFFFFF"/>
          <w:lang w:val="en-GB"/>
        </w:rPr>
      </w:pPr>
      <w:r w:rsidRPr="00E65181">
        <w:rPr>
          <w:rFonts w:ascii="Times New Roman" w:hAnsi="Times New Roman" w:cs="Times New Roman"/>
          <w:color w:val="0D0D0D"/>
          <w:sz w:val="24"/>
          <w:szCs w:val="24"/>
          <w:u w:color="0D0D0D"/>
          <w:shd w:val="clear" w:color="auto" w:fill="FFFFFF"/>
          <w:lang w:val="en-GB"/>
        </w:rPr>
        <w:t xml:space="preserve">When Nora fell pregnant in Trieste in 1904, </w:t>
      </w:r>
      <w:r w:rsidR="00AB1779" w:rsidRPr="00E65181">
        <w:rPr>
          <w:rFonts w:ascii="Times New Roman" w:hAnsi="Times New Roman" w:cs="Times New Roman"/>
          <w:color w:val="0D0D0D"/>
          <w:sz w:val="24"/>
          <w:szCs w:val="24"/>
          <w:u w:color="0D0D0D"/>
          <w:shd w:val="clear" w:color="auto" w:fill="FFFFFF"/>
          <w:lang w:val="en-GB"/>
        </w:rPr>
        <w:t>Joyce wrote to his brother Stanislaus, asking him to ‘</w:t>
      </w:r>
      <w:r w:rsidR="00AB1779" w:rsidRPr="00E65181">
        <w:rPr>
          <w:rFonts w:ascii="Times New Roman" w:hAnsi="Times New Roman" w:cs="Times New Roman"/>
          <w:sz w:val="24"/>
          <w:szCs w:val="24"/>
        </w:rPr>
        <w:t>study by yourself or with [Vincent] Cosgrave some midwifery and embryology and to send me the results</w:t>
      </w:r>
      <w:r w:rsidR="006F1DD7" w:rsidRPr="00E65181">
        <w:rPr>
          <w:rFonts w:ascii="Times New Roman" w:hAnsi="Times New Roman" w:cs="Times New Roman"/>
          <w:sz w:val="24"/>
          <w:szCs w:val="24"/>
        </w:rPr>
        <w:t>’</w:t>
      </w:r>
      <w:r w:rsidR="00AB1779" w:rsidRPr="00E65181">
        <w:rPr>
          <w:rFonts w:ascii="Times New Roman" w:hAnsi="Times New Roman" w:cs="Times New Roman"/>
          <w:sz w:val="24"/>
          <w:szCs w:val="24"/>
        </w:rPr>
        <w:t>.</w:t>
      </w:r>
      <w:r w:rsidR="00AB1779" w:rsidRPr="00E65181">
        <w:rPr>
          <w:rStyle w:val="FootnoteReference"/>
          <w:rFonts w:ascii="Times New Roman" w:hAnsi="Times New Roman" w:cs="Times New Roman"/>
          <w:sz w:val="24"/>
          <w:szCs w:val="24"/>
        </w:rPr>
        <w:footnoteReference w:id="177"/>
      </w:r>
      <w:r w:rsidR="00AB1779" w:rsidRPr="00E65181">
        <w:rPr>
          <w:rFonts w:ascii="Times New Roman" w:hAnsi="Times New Roman" w:cs="Times New Roman"/>
          <w:color w:val="0D0D0D"/>
          <w:sz w:val="24"/>
          <w:szCs w:val="24"/>
          <w:u w:color="0D0D0D"/>
          <w:shd w:val="clear" w:color="auto" w:fill="FFFFFF"/>
          <w:lang w:val="en-GB"/>
        </w:rPr>
        <w:t xml:space="preserve"> Ha</w:t>
      </w:r>
      <w:r w:rsidRPr="00E65181">
        <w:rPr>
          <w:rFonts w:ascii="Times New Roman" w:hAnsi="Times New Roman" w:cs="Times New Roman"/>
          <w:color w:val="0D0D0D"/>
          <w:sz w:val="24"/>
          <w:szCs w:val="24"/>
          <w:u w:color="0D0D0D"/>
          <w:shd w:val="clear" w:color="auto" w:fill="FFFFFF"/>
          <w:lang w:val="en-GB"/>
        </w:rPr>
        <w:t xml:space="preserve">ving expanded his knowledge on scientific and medical theories of the female body in relation to Nora’s experience, Joyce eventually used these frameworks to add depth and complexity to </w:t>
      </w:r>
      <w:r w:rsidRPr="00E65181">
        <w:rPr>
          <w:rFonts w:ascii="Times New Roman" w:hAnsi="Times New Roman" w:cs="Times New Roman"/>
          <w:i/>
          <w:iCs/>
          <w:color w:val="0D0D0D"/>
          <w:sz w:val="24"/>
          <w:szCs w:val="24"/>
          <w:u w:color="0D0D0D"/>
          <w:shd w:val="clear" w:color="auto" w:fill="FFFFFF"/>
          <w:lang w:val="en-GB"/>
        </w:rPr>
        <w:t>Ulysses</w:t>
      </w:r>
      <w:r w:rsidRPr="00E65181">
        <w:rPr>
          <w:rFonts w:ascii="Times New Roman" w:hAnsi="Times New Roman" w:cs="Times New Roman"/>
          <w:color w:val="0D0D0D"/>
          <w:sz w:val="24"/>
          <w:szCs w:val="24"/>
          <w:u w:color="0D0D0D"/>
          <w:shd w:val="clear" w:color="auto" w:fill="FFFFFF"/>
          <w:lang w:val="en-GB"/>
        </w:rPr>
        <w:t xml:space="preserve">, encouraging the intersection between gestation and the birth of the English language in ‘Oxen of the Sun’, and Molly’s musings about menstruation and gynaecology in ‘Penelope’. The same concerns were later carried over into </w:t>
      </w:r>
      <w:r w:rsidRPr="00E65181">
        <w:rPr>
          <w:rFonts w:ascii="Times New Roman" w:hAnsi="Times New Roman" w:cs="Times New Roman"/>
          <w:i/>
          <w:iCs/>
          <w:color w:val="0D0D0D"/>
          <w:sz w:val="24"/>
          <w:szCs w:val="24"/>
          <w:u w:color="0D0D0D"/>
          <w:shd w:val="clear" w:color="auto" w:fill="FFFFFF"/>
          <w:lang w:val="en-GB"/>
        </w:rPr>
        <w:t xml:space="preserve">Finnegans Wake </w:t>
      </w:r>
      <w:r w:rsidRPr="00E65181">
        <w:rPr>
          <w:rFonts w:ascii="Times New Roman" w:hAnsi="Times New Roman" w:cs="Times New Roman"/>
          <w:color w:val="0D0D0D"/>
          <w:sz w:val="24"/>
          <w:szCs w:val="24"/>
          <w:u w:color="0D0D0D"/>
          <w:shd w:val="clear" w:color="auto" w:fill="FFFFFF"/>
          <w:lang w:val="en-GB"/>
        </w:rPr>
        <w:t>via the text’s female protagonists, Anna Livia Plurabelle and Issy. Here</w:t>
      </w:r>
      <w:r w:rsidR="009E4C1D" w:rsidRPr="00E65181">
        <w:rPr>
          <w:rFonts w:ascii="Times New Roman" w:hAnsi="Times New Roman" w:cs="Times New Roman"/>
          <w:color w:val="0D0D0D"/>
          <w:sz w:val="24"/>
          <w:szCs w:val="24"/>
          <w:u w:color="0D0D0D"/>
          <w:shd w:val="clear" w:color="auto" w:fill="FFFFFF"/>
          <w:lang w:val="en-GB"/>
        </w:rPr>
        <w:t>,</w:t>
      </w:r>
      <w:r w:rsidRPr="00E65181">
        <w:rPr>
          <w:rFonts w:ascii="Times New Roman" w:hAnsi="Times New Roman" w:cs="Times New Roman"/>
          <w:color w:val="0D0D0D"/>
          <w:sz w:val="24"/>
          <w:szCs w:val="24"/>
          <w:u w:color="0D0D0D"/>
          <w:shd w:val="clear" w:color="auto" w:fill="FFFFFF"/>
          <w:lang w:val="en-GB"/>
        </w:rPr>
        <w:t xml:space="preserve"> Joyce interrogates the female body sexually and medically,</w:t>
      </w:r>
      <w:r w:rsidR="009E4C1D" w:rsidRPr="00E65181">
        <w:rPr>
          <w:rFonts w:ascii="Times New Roman" w:hAnsi="Times New Roman" w:cs="Times New Roman"/>
          <w:color w:val="0D0D0D"/>
          <w:sz w:val="24"/>
          <w:szCs w:val="24"/>
          <w:u w:color="0D0D0D"/>
          <w:shd w:val="clear" w:color="auto" w:fill="FFFFFF"/>
          <w:lang w:val="en-GB"/>
        </w:rPr>
        <w:t xml:space="preserve"> seen most prominently</w:t>
      </w:r>
      <w:r w:rsidRPr="00E65181">
        <w:rPr>
          <w:rFonts w:ascii="Times New Roman" w:hAnsi="Times New Roman" w:cs="Times New Roman"/>
          <w:color w:val="0D0D0D"/>
          <w:sz w:val="24"/>
          <w:szCs w:val="24"/>
          <w:u w:color="0D0D0D"/>
          <w:shd w:val="clear" w:color="auto" w:fill="FFFFFF"/>
          <w:lang w:val="en-GB"/>
        </w:rPr>
        <w:t xml:space="preserve"> in ‘Night</w:t>
      </w:r>
      <w:r w:rsidR="004D68BA" w:rsidRPr="00E65181">
        <w:rPr>
          <w:rFonts w:ascii="Times New Roman" w:hAnsi="Times New Roman" w:cs="Times New Roman"/>
          <w:color w:val="0D0D0D"/>
          <w:sz w:val="24"/>
          <w:szCs w:val="24"/>
          <w:u w:color="0D0D0D"/>
          <w:shd w:val="clear" w:color="auto" w:fill="FFFFFF"/>
          <w:lang w:val="en-GB"/>
        </w:rPr>
        <w:t xml:space="preserve"> L</w:t>
      </w:r>
      <w:r w:rsidRPr="00E65181">
        <w:rPr>
          <w:rFonts w:ascii="Times New Roman" w:hAnsi="Times New Roman" w:cs="Times New Roman"/>
          <w:color w:val="0D0D0D"/>
          <w:sz w:val="24"/>
          <w:szCs w:val="24"/>
          <w:u w:color="0D0D0D"/>
          <w:shd w:val="clear" w:color="auto" w:fill="FFFFFF"/>
          <w:lang w:val="en-GB"/>
        </w:rPr>
        <w:t>essons’ (II.2) as the twins, Shem and Shaun, attempt to comprehend the enigma of origins through an investigation of ALP’s womb or ‘muddy triagonal delta’. Issy, on the other hand, contributes to the discussion through a series of hyper-sexualised footnotes (‘when I’m not ploughed first by some Rolando the Lasso’) (297.24, 279.fn1). The interplay between elaborate, and often scientific, readings of the female bod</w:t>
      </w:r>
      <w:r w:rsidRPr="00E65181">
        <w:rPr>
          <w:rFonts w:ascii="Times New Roman" w:hAnsi="Times New Roman" w:cs="Times New Roman"/>
          <w:sz w:val="24"/>
          <w:szCs w:val="24"/>
          <w:u w:color="0D0D0D"/>
          <w:shd w:val="clear" w:color="auto" w:fill="FFFFFF"/>
          <w:lang w:val="en-GB"/>
        </w:rPr>
        <w:t xml:space="preserve">y </w:t>
      </w:r>
      <w:r w:rsidRPr="00E65181">
        <w:rPr>
          <w:rFonts w:ascii="Times New Roman" w:hAnsi="Times New Roman" w:cs="Times New Roman"/>
          <w:color w:val="000000" w:themeColor="text1"/>
          <w:sz w:val="24"/>
          <w:szCs w:val="24"/>
          <w:u w:color="0D0D0D"/>
          <w:shd w:val="clear" w:color="auto" w:fill="FFFFFF"/>
          <w:lang w:val="en-GB"/>
        </w:rPr>
        <w:t xml:space="preserve">alongside chapters which are dominated </w:t>
      </w:r>
      <w:r w:rsidRPr="00E65181">
        <w:rPr>
          <w:rFonts w:ascii="Times New Roman" w:hAnsi="Times New Roman" w:cs="Times New Roman"/>
          <w:sz w:val="24"/>
          <w:szCs w:val="24"/>
          <w:u w:color="0D0D0D"/>
          <w:shd w:val="clear" w:color="auto" w:fill="FFFFFF"/>
          <w:lang w:val="en-GB"/>
        </w:rPr>
        <w:t>and structu</w:t>
      </w:r>
      <w:r w:rsidRPr="00E65181">
        <w:rPr>
          <w:rFonts w:ascii="Times New Roman" w:hAnsi="Times New Roman" w:cs="Times New Roman"/>
          <w:color w:val="0D0D0D"/>
          <w:sz w:val="24"/>
          <w:szCs w:val="24"/>
          <w:u w:color="0D0D0D"/>
          <w:shd w:val="clear" w:color="auto" w:fill="FFFFFF"/>
          <w:lang w:val="en-GB"/>
        </w:rPr>
        <w:t xml:space="preserve">red by the thought of male thinkers (such as Vico and Giordano Bruno), results in a complex dynamic between </w:t>
      </w:r>
      <w:r w:rsidR="0018114A" w:rsidRPr="00E65181">
        <w:rPr>
          <w:rFonts w:ascii="Times New Roman" w:hAnsi="Times New Roman" w:cs="Times New Roman"/>
          <w:color w:val="0D0D0D"/>
          <w:sz w:val="24"/>
          <w:szCs w:val="24"/>
          <w:u w:color="0D0D0D"/>
          <w:shd w:val="clear" w:color="auto" w:fill="FFFFFF"/>
          <w:lang w:val="en-GB"/>
        </w:rPr>
        <w:t>phenomenology and gendered authority.</w:t>
      </w:r>
    </w:p>
    <w:p w14:paraId="15E0E1CC" w14:textId="3B9E3E60" w:rsidR="006233A3" w:rsidRPr="00E65181" w:rsidRDefault="006233A3" w:rsidP="007B662A">
      <w:pPr>
        <w:pStyle w:val="BodyA"/>
        <w:spacing w:line="480" w:lineRule="auto"/>
        <w:rPr>
          <w:rFonts w:ascii="Times New Roman" w:hAnsi="Times New Roman" w:cs="Times New Roman"/>
          <w:color w:val="0D0D0D"/>
          <w:sz w:val="24"/>
          <w:szCs w:val="24"/>
          <w:u w:color="0D0D0D"/>
          <w:shd w:val="clear" w:color="auto" w:fill="FFFFFF"/>
          <w:lang w:val="en-GB"/>
        </w:rPr>
      </w:pPr>
      <w:r w:rsidRPr="00E65181">
        <w:rPr>
          <w:rFonts w:ascii="Times New Roman" w:hAnsi="Times New Roman" w:cs="Times New Roman"/>
          <w:color w:val="0D0D0D"/>
          <w:sz w:val="24"/>
          <w:szCs w:val="24"/>
          <w:u w:color="0D0D0D"/>
          <w:shd w:val="clear" w:color="auto" w:fill="FFFFFF"/>
          <w:lang w:val="en-GB"/>
        </w:rPr>
        <w:t xml:space="preserve">           Joyce’s interrogation of sexual difference has previously been analysed by Vicki Mahaffey, who aptly examines how ‘Joyce short-circuits theoretical discussions on authority by redirecting attention to the parts of the body that authorize it’.</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178"/>
      </w:r>
      <w:r w:rsidRPr="00E65181">
        <w:rPr>
          <w:rFonts w:ascii="Times New Roman" w:hAnsi="Times New Roman" w:cs="Times New Roman"/>
          <w:color w:val="0D0D0D"/>
          <w:sz w:val="24"/>
          <w:szCs w:val="24"/>
          <w:u w:color="0D0D0D"/>
          <w:shd w:val="clear" w:color="auto" w:fill="FFFFFF"/>
          <w:lang w:val="en-GB"/>
        </w:rPr>
        <w:t xml:space="preserve"> </w:t>
      </w:r>
      <w:r w:rsidR="009E4C1D" w:rsidRPr="00E65181">
        <w:rPr>
          <w:rFonts w:ascii="Times New Roman" w:hAnsi="Times New Roman" w:cs="Times New Roman"/>
          <w:color w:val="0D0D0D"/>
          <w:sz w:val="24"/>
          <w:szCs w:val="24"/>
          <w:u w:color="0D0D0D"/>
          <w:shd w:val="clear" w:color="auto" w:fill="FFFFFF"/>
          <w:lang w:val="en-GB"/>
        </w:rPr>
        <w:t>E</w:t>
      </w:r>
      <w:r w:rsidRPr="00E65181">
        <w:rPr>
          <w:rFonts w:ascii="Times New Roman" w:hAnsi="Times New Roman" w:cs="Times New Roman"/>
          <w:color w:val="0D0D0D"/>
          <w:sz w:val="24"/>
          <w:szCs w:val="24"/>
          <w:u w:color="0D0D0D"/>
          <w:shd w:val="clear" w:color="auto" w:fill="FFFFFF"/>
          <w:lang w:val="en-GB"/>
        </w:rPr>
        <w:t>mphasi</w:t>
      </w:r>
      <w:r w:rsidR="00CE3650">
        <w:rPr>
          <w:rFonts w:ascii="Times New Roman" w:hAnsi="Times New Roman" w:cs="Times New Roman"/>
          <w:color w:val="0D0D0D"/>
          <w:sz w:val="24"/>
          <w:szCs w:val="24"/>
          <w:u w:color="0D0D0D"/>
          <w:shd w:val="clear" w:color="auto" w:fill="FFFFFF"/>
          <w:lang w:val="en-GB"/>
        </w:rPr>
        <w:t>s</w:t>
      </w:r>
      <w:r w:rsidRPr="00E65181">
        <w:rPr>
          <w:rFonts w:ascii="Times New Roman" w:hAnsi="Times New Roman" w:cs="Times New Roman"/>
          <w:color w:val="0D0D0D"/>
          <w:sz w:val="24"/>
          <w:szCs w:val="24"/>
          <w:u w:color="0D0D0D"/>
          <w:shd w:val="clear" w:color="auto" w:fill="FFFFFF"/>
          <w:lang w:val="en-GB"/>
        </w:rPr>
        <w:t xml:space="preserve">ing the ‘complex potential of the body as a figure of thought’, Mahaffey demonstrates how Joyce redefines </w:t>
      </w:r>
      <w:r w:rsidR="000B2F18" w:rsidRPr="00E65181">
        <w:rPr>
          <w:rFonts w:ascii="Times New Roman" w:hAnsi="Times New Roman" w:cs="Times New Roman"/>
          <w:color w:val="0D0D0D"/>
          <w:sz w:val="24"/>
          <w:szCs w:val="24"/>
          <w:u w:color="0D0D0D"/>
          <w:shd w:val="clear" w:color="auto" w:fill="FFFFFF"/>
          <w:lang w:val="en-GB"/>
        </w:rPr>
        <w:t>phallogocentri</w:t>
      </w:r>
      <w:r w:rsidR="00F901D2" w:rsidRPr="00E65181">
        <w:rPr>
          <w:rFonts w:ascii="Times New Roman" w:hAnsi="Times New Roman" w:cs="Times New Roman"/>
          <w:color w:val="0D0D0D"/>
          <w:sz w:val="24"/>
          <w:szCs w:val="24"/>
          <w:u w:color="0D0D0D"/>
          <w:shd w:val="clear" w:color="auto" w:fill="FFFFFF"/>
          <w:lang w:val="en-GB"/>
        </w:rPr>
        <w:t>s</w:t>
      </w:r>
      <w:r w:rsidR="00232409" w:rsidRPr="00E65181">
        <w:rPr>
          <w:rFonts w:ascii="Times New Roman" w:hAnsi="Times New Roman" w:cs="Times New Roman"/>
          <w:color w:val="0D0D0D"/>
          <w:sz w:val="24"/>
          <w:szCs w:val="24"/>
          <w:u w:color="0D0D0D"/>
          <w:shd w:val="clear" w:color="auto" w:fill="FFFFFF"/>
          <w:lang w:val="en-GB"/>
        </w:rPr>
        <w:t>m</w:t>
      </w:r>
      <w:r w:rsidRPr="00E65181">
        <w:rPr>
          <w:rFonts w:ascii="Times New Roman" w:hAnsi="Times New Roman" w:cs="Times New Roman"/>
          <w:color w:val="0D0D0D"/>
          <w:sz w:val="24"/>
          <w:szCs w:val="24"/>
          <w:u w:color="0D0D0D"/>
          <w:shd w:val="clear" w:color="auto" w:fill="FFFFFF"/>
          <w:lang w:val="en-GB"/>
        </w:rPr>
        <w:t>––</w:t>
      </w:r>
      <w:r w:rsidR="0018114A" w:rsidRPr="00E65181">
        <w:rPr>
          <w:rFonts w:ascii="Times New Roman" w:hAnsi="Times New Roman" w:cs="Times New Roman"/>
          <w:color w:val="0D0D0D"/>
          <w:sz w:val="24"/>
          <w:szCs w:val="24"/>
          <w:u w:color="0D0D0D"/>
          <w:shd w:val="clear" w:color="auto" w:fill="FFFFFF"/>
          <w:lang w:val="en-GB"/>
        </w:rPr>
        <w:t>a term first coined by Derrida that describes</w:t>
      </w:r>
      <w:r w:rsidRPr="00E65181">
        <w:rPr>
          <w:rFonts w:ascii="Times New Roman" w:hAnsi="Times New Roman" w:cs="Times New Roman"/>
          <w:color w:val="0D0D0D"/>
          <w:sz w:val="24"/>
          <w:szCs w:val="24"/>
          <w:u w:color="0D0D0D"/>
          <w:shd w:val="clear" w:color="auto" w:fill="FFFFFF"/>
          <w:lang w:val="en-GB"/>
        </w:rPr>
        <w:t xml:space="preserve"> ‘privileging of the masculine </w:t>
      </w:r>
      <w:r w:rsidRPr="00E65181">
        <w:rPr>
          <w:rFonts w:ascii="Times New Roman" w:hAnsi="Times New Roman" w:cs="Times New Roman"/>
          <w:color w:val="0D0D0D"/>
          <w:sz w:val="24"/>
          <w:szCs w:val="24"/>
          <w:u w:color="0D0D0D"/>
          <w:shd w:val="clear" w:color="auto" w:fill="FFFFFF"/>
          <w:lang w:val="en-GB"/>
        </w:rPr>
        <w:lastRenderedPageBreak/>
        <w:t>(phallus) in the construction of meaning’–– which is an authority often regarded as being singular and unitary.</w:t>
      </w:r>
      <w:r w:rsidRPr="00E65181">
        <w:rPr>
          <w:rStyle w:val="FootnoteReference"/>
          <w:rFonts w:ascii="Times New Roman" w:hAnsi="Times New Roman" w:cs="Times New Roman"/>
          <w:color w:val="0D0D0D"/>
          <w:sz w:val="24"/>
          <w:szCs w:val="24"/>
          <w:u w:color="0D0D0D"/>
          <w:shd w:val="clear" w:color="auto" w:fill="FFFFFF"/>
          <w:lang w:val="en-GB"/>
        </w:rPr>
        <w:footnoteReference w:id="179"/>
      </w:r>
      <w:r w:rsidRPr="00E65181">
        <w:rPr>
          <w:rFonts w:ascii="Times New Roman" w:hAnsi="Times New Roman" w:cs="Times New Roman"/>
          <w:color w:val="0D0D0D"/>
          <w:sz w:val="24"/>
          <w:szCs w:val="24"/>
          <w:u w:color="0D0D0D"/>
          <w:shd w:val="clear" w:color="auto" w:fill="FFFFFF"/>
          <w:lang w:val="en-GB"/>
        </w:rPr>
        <w:t xml:space="preserve"> Mahaffey interrogates how phallogocentric authority is based ‘on not one but two parts of the body that might seem to reflect one another, the head and the phallus, which results in a sense of doubleness</w:t>
      </w:r>
      <w:r w:rsidR="00F1008F" w:rsidRPr="00E65181">
        <w:rPr>
          <w:rFonts w:ascii="Times New Roman" w:hAnsi="Times New Roman" w:cs="Times New Roman"/>
          <w:color w:val="0D0D0D"/>
          <w:sz w:val="24"/>
          <w:szCs w:val="24"/>
          <w:u w:color="0D0D0D"/>
          <w:shd w:val="clear" w:color="auto" w:fill="FFFFFF"/>
          <w:lang w:val="en-GB"/>
        </w:rPr>
        <w:t>’</w:t>
      </w:r>
      <w:r w:rsidRPr="00E65181">
        <w:rPr>
          <w:rFonts w:ascii="Times New Roman" w:hAnsi="Times New Roman" w:cs="Times New Roman"/>
          <w:color w:val="0D0D0D"/>
          <w:sz w:val="24"/>
          <w:szCs w:val="24"/>
          <w:u w:color="0D0D0D"/>
          <w:shd w:val="clear" w:color="auto" w:fill="FFFFFF"/>
          <w:lang w:val="en-GB"/>
        </w:rPr>
        <w:t>.</w:t>
      </w:r>
      <w:r w:rsidRPr="00E65181">
        <w:rPr>
          <w:rStyle w:val="FootnoteReference"/>
          <w:rFonts w:ascii="Times New Roman" w:hAnsi="Times New Roman" w:cs="Times New Roman"/>
          <w:color w:val="0D0D0D"/>
          <w:sz w:val="24"/>
          <w:szCs w:val="24"/>
          <w:u w:color="0D0D0D"/>
          <w:shd w:val="clear" w:color="auto" w:fill="FFFFFF"/>
          <w:lang w:val="en-GB"/>
        </w:rPr>
        <w:footnoteReference w:id="180"/>
      </w:r>
      <w:r w:rsidRPr="00E65181">
        <w:rPr>
          <w:rFonts w:ascii="Times New Roman" w:hAnsi="Times New Roman" w:cs="Times New Roman"/>
          <w:color w:val="0D0D0D"/>
          <w:sz w:val="24"/>
          <w:szCs w:val="24"/>
          <w:u w:color="0D0D0D"/>
          <w:shd w:val="clear" w:color="auto" w:fill="FFFFFF"/>
          <w:lang w:val="en-GB"/>
        </w:rPr>
        <w:t xml:space="preserve"> Using this logic, our perception of sexual difference is altered as female authority is similarly double through the ovaries and the womb. By examining authority as a collaboration between mind and genitalia––between sexuality and intellectual authority––both genders are given a sense of equality through their shared, yet opposed, doubleness. </w:t>
      </w:r>
      <w:r w:rsidR="004D68BA" w:rsidRPr="00E65181">
        <w:rPr>
          <w:rFonts w:ascii="Times New Roman" w:hAnsi="Times New Roman" w:cs="Times New Roman"/>
          <w:color w:val="0D0D0D"/>
          <w:sz w:val="24"/>
          <w:szCs w:val="24"/>
          <w:u w:color="0D0D0D"/>
          <w:shd w:val="clear" w:color="auto" w:fill="FFFFFF"/>
          <w:lang w:val="en-GB"/>
        </w:rPr>
        <w:t>However, w</w:t>
      </w:r>
      <w:r w:rsidRPr="00E65181">
        <w:rPr>
          <w:rFonts w:ascii="Times New Roman" w:hAnsi="Times New Roman" w:cs="Times New Roman"/>
          <w:color w:val="0D0D0D"/>
          <w:sz w:val="24"/>
          <w:szCs w:val="24"/>
          <w:u w:color="0D0D0D"/>
          <w:shd w:val="clear" w:color="auto" w:fill="FFFFFF"/>
          <w:lang w:val="en-GB"/>
        </w:rPr>
        <w:t xml:space="preserve">hile male authority is </w:t>
      </w:r>
      <w:r w:rsidR="004D68BA" w:rsidRPr="00E65181">
        <w:rPr>
          <w:rFonts w:ascii="Times New Roman" w:hAnsi="Times New Roman" w:cs="Times New Roman"/>
          <w:color w:val="0D0D0D"/>
          <w:sz w:val="24"/>
          <w:szCs w:val="24"/>
          <w:u w:color="0D0D0D"/>
          <w:shd w:val="clear" w:color="auto" w:fill="FFFFFF"/>
          <w:lang w:val="en-GB"/>
        </w:rPr>
        <w:t xml:space="preserve">external and </w:t>
      </w:r>
      <w:r w:rsidRPr="00E65181">
        <w:rPr>
          <w:rFonts w:ascii="Times New Roman" w:hAnsi="Times New Roman" w:cs="Times New Roman"/>
          <w:color w:val="0D0D0D"/>
          <w:sz w:val="24"/>
          <w:szCs w:val="24"/>
          <w:u w:color="0D0D0D"/>
          <w:shd w:val="clear" w:color="auto" w:fill="FFFFFF"/>
          <w:lang w:val="en-GB"/>
        </w:rPr>
        <w:t>directed through the head</w:t>
      </w:r>
      <w:r w:rsidR="004D68BA" w:rsidRPr="00E65181">
        <w:rPr>
          <w:rFonts w:ascii="Times New Roman" w:hAnsi="Times New Roman" w:cs="Times New Roman"/>
          <w:color w:val="0D0D0D"/>
          <w:sz w:val="24"/>
          <w:szCs w:val="24"/>
          <w:u w:color="0D0D0D"/>
          <w:shd w:val="clear" w:color="auto" w:fill="FFFFFF"/>
          <w:lang w:val="en-GB"/>
        </w:rPr>
        <w:t xml:space="preserve"> and phallus</w:t>
      </w:r>
      <w:r w:rsidRPr="00E65181">
        <w:rPr>
          <w:rFonts w:ascii="Times New Roman" w:hAnsi="Times New Roman" w:cs="Times New Roman"/>
          <w:color w:val="0D0D0D"/>
          <w:sz w:val="24"/>
          <w:szCs w:val="24"/>
          <w:u w:color="0D0D0D"/>
          <w:shd w:val="clear" w:color="auto" w:fill="FFFFFF"/>
          <w:lang w:val="en-GB"/>
        </w:rPr>
        <w:t xml:space="preserve">, female authority is internal, </w:t>
      </w:r>
      <w:r w:rsidR="004D68BA" w:rsidRPr="00E65181">
        <w:rPr>
          <w:rFonts w:ascii="Times New Roman" w:hAnsi="Times New Roman" w:cs="Times New Roman"/>
          <w:color w:val="0D0D0D"/>
          <w:sz w:val="24"/>
          <w:szCs w:val="24"/>
          <w:u w:color="0D0D0D"/>
          <w:shd w:val="clear" w:color="auto" w:fill="FFFFFF"/>
          <w:lang w:val="en-GB"/>
        </w:rPr>
        <w:t xml:space="preserve">emerging </w:t>
      </w:r>
      <w:r w:rsidRPr="00E65181">
        <w:rPr>
          <w:rFonts w:ascii="Times New Roman" w:hAnsi="Times New Roman" w:cs="Times New Roman"/>
          <w:color w:val="0D0D0D"/>
          <w:sz w:val="24"/>
          <w:szCs w:val="24"/>
          <w:u w:color="0D0D0D"/>
          <w:shd w:val="clear" w:color="auto" w:fill="FFFFFF"/>
          <w:lang w:val="en-GB"/>
        </w:rPr>
        <w:t>through the womb and ovaries. It is a ‘simple inversion of top and bottom’, Mahaffey declares.</w:t>
      </w:r>
      <w:r w:rsidRPr="00E65181">
        <w:rPr>
          <w:rStyle w:val="FootnoteReference"/>
          <w:rFonts w:ascii="Times New Roman" w:hAnsi="Times New Roman" w:cs="Times New Roman"/>
          <w:color w:val="0D0D0D"/>
          <w:sz w:val="24"/>
          <w:szCs w:val="24"/>
          <w:u w:color="0D0D0D"/>
          <w:shd w:val="clear" w:color="auto" w:fill="FFFFFF"/>
          <w:lang w:val="en-GB"/>
        </w:rPr>
        <w:footnoteReference w:id="181"/>
      </w:r>
      <w:r w:rsidRPr="00E65181">
        <w:rPr>
          <w:rFonts w:ascii="Times New Roman" w:hAnsi="Times New Roman" w:cs="Times New Roman"/>
          <w:color w:val="0D0D0D"/>
          <w:sz w:val="24"/>
          <w:szCs w:val="24"/>
          <w:u w:color="0D0D0D"/>
          <w:shd w:val="clear" w:color="auto" w:fill="FFFFFF"/>
          <w:lang w:val="en-GB"/>
        </w:rPr>
        <w:t xml:space="preserve"> Considering Mahaffey’s valuable investigation of authority and gender in </w:t>
      </w:r>
      <w:r w:rsidRPr="00E65181">
        <w:rPr>
          <w:rFonts w:ascii="Times New Roman" w:hAnsi="Times New Roman" w:cs="Times New Roman"/>
          <w:i/>
          <w:iCs/>
          <w:color w:val="0D0D0D"/>
          <w:sz w:val="24"/>
          <w:szCs w:val="24"/>
          <w:u w:color="0D0D0D"/>
          <w:shd w:val="clear" w:color="auto" w:fill="FFFFFF"/>
          <w:lang w:val="en-GB"/>
        </w:rPr>
        <w:t>Finnegans Wake</w:t>
      </w:r>
      <w:r w:rsidRPr="00E65181">
        <w:rPr>
          <w:rFonts w:ascii="Times New Roman" w:hAnsi="Times New Roman" w:cs="Times New Roman"/>
          <w:color w:val="0D0D0D"/>
          <w:sz w:val="24"/>
          <w:szCs w:val="24"/>
          <w:u w:color="0D0D0D"/>
          <w:shd w:val="clear" w:color="auto" w:fill="FFFFFF"/>
          <w:lang w:val="en-GB"/>
        </w:rPr>
        <w:t>, there is more to be said for how the notion of the body-as-thought and Joyce’s focus on sexual knowledge contributes to the gendered epistemological and phenomenological boundaries of the Joycean text.</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182"/>
      </w:r>
    </w:p>
    <w:p w14:paraId="7A36F59B" w14:textId="2E02511B" w:rsidR="006233A3" w:rsidRPr="00E65181" w:rsidRDefault="006233A3" w:rsidP="007B662A">
      <w:pPr>
        <w:pStyle w:val="BodyA"/>
        <w:spacing w:line="480" w:lineRule="auto"/>
        <w:ind w:firstLine="567"/>
        <w:rPr>
          <w:rFonts w:ascii="Times New Roman" w:eastAsia="Times New Roman" w:hAnsi="Times New Roman" w:cs="Times New Roman"/>
          <w:sz w:val="24"/>
          <w:szCs w:val="24"/>
          <w:u w:color="0D0D0D"/>
          <w:shd w:val="clear" w:color="auto" w:fill="FFFFFF"/>
          <w:lang w:val="en-GB"/>
        </w:rPr>
      </w:pPr>
      <w:r w:rsidRPr="00E65181">
        <w:rPr>
          <w:rFonts w:ascii="Times New Roman" w:hAnsi="Times New Roman" w:cs="Times New Roman"/>
          <w:sz w:val="24"/>
          <w:szCs w:val="24"/>
          <w:lang w:val="en-GB"/>
        </w:rPr>
        <w:t xml:space="preserve">To consider this in relationship to Joyce’s use of </w:t>
      </w:r>
      <w:r w:rsidR="009521F2" w:rsidRPr="00E65181">
        <w:rPr>
          <w:rFonts w:ascii="Times New Roman" w:hAnsi="Times New Roman" w:cs="Times New Roman"/>
          <w:sz w:val="24"/>
          <w:szCs w:val="24"/>
          <w:lang w:val="en-GB"/>
        </w:rPr>
        <w:t>female philosophical body</w:t>
      </w:r>
      <w:r w:rsidRPr="00E65181">
        <w:rPr>
          <w:rFonts w:ascii="Times New Roman" w:hAnsi="Times New Roman" w:cs="Times New Roman"/>
          <w:sz w:val="24"/>
          <w:szCs w:val="24"/>
          <w:lang w:val="en-GB"/>
        </w:rPr>
        <w:t xml:space="preserve"> it is necessary to first discern women’s position in society, because women have a different relationship to philosophy than men. Discussing the question of the sexed body in the context of phenomenology, Elisabeth Grosz articulates that ‘o</w:t>
      </w:r>
      <w:r w:rsidRPr="00E65181">
        <w:rPr>
          <w:rFonts w:ascii="Times New Roman" w:hAnsi="Times New Roman" w:cs="Times New Roman"/>
          <w:sz w:val="24"/>
          <w:szCs w:val="24"/>
          <w:u w:color="0D0D0D"/>
          <w:shd w:val="clear" w:color="auto" w:fill="FFFFFF"/>
          <w:lang w:val="en-GB"/>
        </w:rPr>
        <w:t>ur ideas and attitudes seep into the functioning of the body itself, making up the realm of its possibilities or impossibilities’.</w:t>
      </w:r>
      <w:r w:rsidRPr="00E65181">
        <w:rPr>
          <w:rFonts w:ascii="Times New Roman" w:eastAsia="Times New Roman" w:hAnsi="Times New Roman" w:cs="Times New Roman"/>
          <w:sz w:val="24"/>
          <w:szCs w:val="24"/>
          <w:u w:color="0D0D0D"/>
          <w:shd w:val="clear" w:color="auto" w:fill="FFFFFF"/>
          <w:vertAlign w:val="superscript"/>
          <w:lang w:val="en-GB"/>
        </w:rPr>
        <w:footnoteReference w:id="183"/>
      </w:r>
      <w:r w:rsidRPr="00E65181">
        <w:rPr>
          <w:rFonts w:ascii="Times New Roman" w:hAnsi="Times New Roman" w:cs="Times New Roman"/>
          <w:sz w:val="24"/>
          <w:szCs w:val="24"/>
          <w:u w:color="0D0D0D"/>
          <w:shd w:val="clear" w:color="auto" w:fill="FFFFFF"/>
          <w:lang w:val="en-GB"/>
        </w:rPr>
        <w:t xml:space="preserve"> Patriarchy has historically determined the possibilities and the pathways of the female body, resulting in a world which revolves around the male gaze. These power dynamics create limitations, not only for the oppressed, but also for the development of philosophical thought, science</w:t>
      </w:r>
      <w:r w:rsidR="000A249F" w:rsidRPr="00E65181">
        <w:rPr>
          <w:rFonts w:ascii="Times New Roman" w:hAnsi="Times New Roman" w:cs="Times New Roman"/>
          <w:sz w:val="24"/>
          <w:szCs w:val="24"/>
          <w:u w:color="0D0D0D"/>
          <w:shd w:val="clear" w:color="auto" w:fill="FFFFFF"/>
          <w:lang w:val="en-GB"/>
        </w:rPr>
        <w:t xml:space="preserve">, </w:t>
      </w:r>
      <w:r w:rsidRPr="00E65181">
        <w:rPr>
          <w:rFonts w:ascii="Times New Roman" w:hAnsi="Times New Roman" w:cs="Times New Roman"/>
          <w:sz w:val="24"/>
          <w:szCs w:val="24"/>
          <w:u w:color="0D0D0D"/>
          <w:shd w:val="clear" w:color="auto" w:fill="FFFFFF"/>
          <w:lang w:val="en-GB"/>
        </w:rPr>
        <w:t xml:space="preserve">and literature, as they are hindered by an exclusive, and largely white, male </w:t>
      </w:r>
      <w:r w:rsidRPr="00E65181">
        <w:rPr>
          <w:rFonts w:ascii="Times New Roman" w:hAnsi="Times New Roman" w:cs="Times New Roman"/>
          <w:sz w:val="24"/>
          <w:szCs w:val="24"/>
          <w:u w:color="0D0D0D"/>
          <w:shd w:val="clear" w:color="auto" w:fill="FFFFFF"/>
          <w:lang w:val="en-GB"/>
        </w:rPr>
        <w:lastRenderedPageBreak/>
        <w:t>consciousness. Grosz</w:t>
      </w:r>
      <w:r w:rsidR="004D68BA" w:rsidRPr="00E65181">
        <w:rPr>
          <w:rFonts w:ascii="Times New Roman" w:hAnsi="Times New Roman" w:cs="Times New Roman"/>
          <w:sz w:val="24"/>
          <w:szCs w:val="24"/>
          <w:u w:color="0D0D0D"/>
          <w:shd w:val="clear" w:color="auto" w:fill="FFFFFF"/>
          <w:lang w:val="en-GB"/>
        </w:rPr>
        <w:t xml:space="preserve"> then</w:t>
      </w:r>
      <w:r w:rsidRPr="00E65181">
        <w:rPr>
          <w:rFonts w:ascii="Times New Roman" w:hAnsi="Times New Roman" w:cs="Times New Roman"/>
          <w:sz w:val="24"/>
          <w:szCs w:val="24"/>
          <w:u w:color="0D0D0D"/>
          <w:shd w:val="clear" w:color="auto" w:fill="FFFFFF"/>
          <w:lang w:val="en-GB"/>
        </w:rPr>
        <w:t xml:space="preserve"> illuminates the constraints of a singular phenomenology in relation to gender, by attesting that</w:t>
      </w:r>
    </w:p>
    <w:p w14:paraId="297944CE" w14:textId="77777777" w:rsidR="006233A3" w:rsidRPr="00E65181" w:rsidRDefault="006233A3" w:rsidP="007B662A">
      <w:pPr>
        <w:pStyle w:val="BodyA"/>
        <w:rPr>
          <w:rFonts w:ascii="Times New Roman" w:eastAsia="Times New Roman" w:hAnsi="Times New Roman" w:cs="Times New Roman"/>
          <w:color w:val="0D0D0D"/>
          <w:sz w:val="24"/>
          <w:szCs w:val="24"/>
          <w:u w:color="0D0D0D"/>
          <w:shd w:val="clear" w:color="auto" w:fill="FFFFFF"/>
          <w:lang w:val="en-GB"/>
        </w:rPr>
      </w:pPr>
    </w:p>
    <w:p w14:paraId="2C51524D" w14:textId="77777777" w:rsidR="006233A3" w:rsidRPr="00E65181" w:rsidRDefault="006233A3" w:rsidP="007B662A">
      <w:pPr>
        <w:pStyle w:val="BodyA"/>
        <w:ind w:left="1134" w:right="1134"/>
        <w:rPr>
          <w:rFonts w:ascii="Times New Roman" w:eastAsia="Times New Roman" w:hAnsi="Times New Roman" w:cs="Times New Roman"/>
          <w:lang w:val="en-GB"/>
        </w:rPr>
      </w:pPr>
      <w:r w:rsidRPr="00E65181">
        <w:rPr>
          <w:rFonts w:ascii="Times New Roman" w:hAnsi="Times New Roman" w:cs="Times New Roman"/>
          <w:color w:val="0D0D0D"/>
          <w:sz w:val="24"/>
          <w:szCs w:val="24"/>
          <w:u w:color="0D0D0D"/>
          <w:shd w:val="clear" w:color="auto" w:fill="FFFFFF"/>
          <w:lang w:val="en-GB"/>
        </w:rPr>
        <w:t>the enigma that Woman has posed for men is an enigma only because the male subject has construed itself as the subject par excellence. The way (he fantasises) that Woman differs from him makes her containable within his imagination (reduced to his size) but also produces her as a mystery for him to master and decipher within safe or unthreatening borders.</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184"/>
      </w:r>
    </w:p>
    <w:p w14:paraId="46CF280B" w14:textId="77777777" w:rsidR="006233A3" w:rsidRPr="00E65181" w:rsidRDefault="006233A3" w:rsidP="007B662A">
      <w:pPr>
        <w:pStyle w:val="Default"/>
        <w:spacing w:line="480" w:lineRule="auto"/>
        <w:rPr>
          <w:rFonts w:ascii="Times New Roman" w:eastAsia="Times New Roman" w:hAnsi="Times New Roman" w:cs="Times New Roman"/>
          <w:lang w:val="en-GB"/>
        </w:rPr>
      </w:pPr>
    </w:p>
    <w:p w14:paraId="14400032" w14:textId="5D335D59" w:rsidR="006233A3" w:rsidRPr="00E65181" w:rsidRDefault="006233A3" w:rsidP="007B662A">
      <w:pPr>
        <w:pStyle w:val="BodyA"/>
        <w:spacing w:line="480" w:lineRule="auto"/>
        <w:rPr>
          <w:rFonts w:ascii="Times New Roman" w:hAnsi="Times New Roman" w:cs="Times New Roman"/>
          <w:sz w:val="24"/>
          <w:szCs w:val="24"/>
          <w:lang w:val="en-GB"/>
        </w:rPr>
      </w:pPr>
      <w:r w:rsidRPr="00E65181">
        <w:rPr>
          <w:rFonts w:ascii="Times New Roman" w:hAnsi="Times New Roman" w:cs="Times New Roman"/>
          <w:sz w:val="24"/>
          <w:szCs w:val="24"/>
          <w:lang w:val="en-GB"/>
        </w:rPr>
        <w:t xml:space="preserve">In the context of phenomenology, patriarchy has resulted in two clear social and philosophical restrictions. The first is an aforementioned limit on development, as scientific and philosophical fields are reduced to a white male perspective. This has slowed advances in technology and philosophical thought as progress is hampered by the limits of male phenomenology. For example, medicine has been made for men </w:t>
      </w:r>
      <w:r w:rsidRPr="00E65181">
        <w:rPr>
          <w:rFonts w:ascii="Times New Roman" w:hAnsi="Times New Roman" w:cs="Times New Roman"/>
          <w:i/>
          <w:iCs/>
          <w:sz w:val="24"/>
          <w:szCs w:val="24"/>
          <w:lang w:val="en-GB"/>
        </w:rPr>
        <w:t>and</w:t>
      </w:r>
      <w:r w:rsidRPr="00E65181">
        <w:rPr>
          <w:rFonts w:ascii="Times New Roman" w:hAnsi="Times New Roman" w:cs="Times New Roman"/>
          <w:sz w:val="24"/>
          <w:szCs w:val="24"/>
          <w:lang w:val="en-GB"/>
        </w:rPr>
        <w:t xml:space="preserve"> by men, resulting in </w:t>
      </w:r>
      <w:r w:rsidR="00095494" w:rsidRPr="00E65181">
        <w:rPr>
          <w:rFonts w:ascii="Times New Roman" w:hAnsi="Times New Roman" w:cs="Times New Roman"/>
          <w:sz w:val="24"/>
          <w:szCs w:val="24"/>
          <w:lang w:val="en-GB"/>
        </w:rPr>
        <w:t>an</w:t>
      </w:r>
      <w:r w:rsidRPr="00E65181">
        <w:rPr>
          <w:rFonts w:ascii="Times New Roman" w:hAnsi="Times New Roman" w:cs="Times New Roman"/>
          <w:sz w:val="24"/>
          <w:szCs w:val="24"/>
          <w:lang w:val="en-GB"/>
        </w:rPr>
        <w:t xml:space="preserve"> </w:t>
      </w:r>
      <w:r w:rsidR="00F1008F" w:rsidRPr="00E65181">
        <w:rPr>
          <w:rFonts w:ascii="Times New Roman" w:hAnsi="Times New Roman" w:cs="Times New Roman"/>
          <w:sz w:val="24"/>
          <w:szCs w:val="24"/>
          <w:lang w:val="en-GB"/>
        </w:rPr>
        <w:t>androcentric</w:t>
      </w:r>
      <w:r w:rsidRPr="00E65181">
        <w:rPr>
          <w:rFonts w:ascii="Times New Roman" w:hAnsi="Times New Roman" w:cs="Times New Roman"/>
          <w:sz w:val="24"/>
          <w:szCs w:val="24"/>
          <w:lang w:val="en-GB"/>
        </w:rPr>
        <w:t xml:space="preserve"> understanding of the human body. Male cells and animals have been used as test subjects, while women were excluded from participating in clinical drug trials up until 1993. This meant that all medical prescriptions were based around doses fit for men, failing to consider the biological differences in drug absorption.</w:t>
      </w:r>
      <w:r w:rsidRPr="00E65181">
        <w:rPr>
          <w:rFonts w:ascii="Times New Roman" w:eastAsia="Times New Roman" w:hAnsi="Times New Roman" w:cs="Times New Roman"/>
          <w:sz w:val="24"/>
          <w:szCs w:val="24"/>
          <w:vertAlign w:val="superscript"/>
          <w:lang w:val="en-GB"/>
        </w:rPr>
        <w:footnoteReference w:id="185"/>
      </w:r>
      <w:r w:rsidRPr="00E65181">
        <w:rPr>
          <w:rFonts w:ascii="Times New Roman" w:hAnsi="Times New Roman" w:cs="Times New Roman"/>
          <w:sz w:val="24"/>
          <w:szCs w:val="24"/>
          <w:lang w:val="en-GB"/>
        </w:rPr>
        <w:t xml:space="preserve"> Examples of this include the use of Ambien (also known as Zolpidem), an anti-insomnia medication in which the dosage was based around the average male. In 2012 a series of car crashes were reported which were caused by women under the influence of Ambien. The investigation that followed led to the hypothesis that the drug’s</w:t>
      </w:r>
      <w:r w:rsidR="00F1008F" w:rsidRPr="00E65181">
        <w:rPr>
          <w:rFonts w:ascii="Times New Roman" w:hAnsi="Times New Roman" w:cs="Times New Roman"/>
          <w:sz w:val="24"/>
          <w:szCs w:val="24"/>
          <w:lang w:val="en-GB"/>
        </w:rPr>
        <w:t xml:space="preserve"> prescribed</w:t>
      </w:r>
      <w:r w:rsidRPr="00E65181">
        <w:rPr>
          <w:rFonts w:ascii="Times New Roman" w:hAnsi="Times New Roman" w:cs="Times New Roman"/>
          <w:sz w:val="24"/>
          <w:szCs w:val="24"/>
          <w:lang w:val="en-GB"/>
        </w:rPr>
        <w:t xml:space="preserve"> dosage was not fit for the female body. It was discovered that women’s bodies metabolize the drug twice as slow as males</w:t>
      </w:r>
      <w:r w:rsidR="006F1DD7"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 xml:space="preserve"> meaning that female drivers still had high levels of the drug in their system by morning</w:t>
      </w:r>
      <w:r w:rsidR="006F1DD7" w:rsidRPr="00E65181">
        <w:rPr>
          <w:rFonts w:ascii="Times New Roman" w:hAnsi="Times New Roman" w:cs="Times New Roman"/>
          <w:sz w:val="24"/>
          <w:szCs w:val="24"/>
          <w:lang w:val="en-GB"/>
        </w:rPr>
        <w:t xml:space="preserve"> which resulted</w:t>
      </w:r>
      <w:r w:rsidRPr="00E65181">
        <w:rPr>
          <w:rFonts w:ascii="Times New Roman" w:hAnsi="Times New Roman" w:cs="Times New Roman"/>
          <w:sz w:val="24"/>
          <w:szCs w:val="24"/>
          <w:lang w:val="en-GB"/>
        </w:rPr>
        <w:t xml:space="preserve"> in drowsiness behind the wheel. Other common medication such as acetaminophen, used for pain relief and often branded as Tylenol in the US, has been shown to result in increased </w:t>
      </w:r>
      <w:r w:rsidRPr="00E65181">
        <w:rPr>
          <w:rFonts w:ascii="Times New Roman" w:hAnsi="Times New Roman" w:cs="Times New Roman"/>
          <w:sz w:val="24"/>
          <w:szCs w:val="24"/>
          <w:lang w:val="en-GB"/>
        </w:rPr>
        <w:lastRenderedPageBreak/>
        <w:t>cases of overdose or acute liver failure in women due to the dosage being too high for the female body.</w:t>
      </w:r>
      <w:r w:rsidRPr="00E65181">
        <w:rPr>
          <w:rStyle w:val="FootnoteReference"/>
          <w:rFonts w:ascii="Times New Roman" w:hAnsi="Times New Roman" w:cs="Times New Roman"/>
          <w:sz w:val="24"/>
          <w:szCs w:val="24"/>
          <w:lang w:val="en-GB"/>
        </w:rPr>
        <w:footnoteReference w:id="186"/>
      </w:r>
      <w:r w:rsidRPr="00E65181">
        <w:rPr>
          <w:rFonts w:ascii="Times New Roman" w:hAnsi="Times New Roman" w:cs="Times New Roman"/>
          <w:sz w:val="24"/>
          <w:szCs w:val="24"/>
          <w:lang w:val="en-GB"/>
        </w:rPr>
        <w:t xml:space="preserve"> One study determining the differing side-effects of acetaminophen on men and women discovered that ‘nearly three quarters’ of patients who suffered an acetaminophen overdose were women. In addition, they were ‘more likely to present with high grade HE [Hepatic Encephalopathy: a symptom severe liver disease which results in a decline in brain function due to a build-up of toxins] and to have critical care needs at both study entry and throughout hospitalisation’.</w:t>
      </w:r>
      <w:r w:rsidRPr="00E65181">
        <w:rPr>
          <w:rStyle w:val="FootnoteReference"/>
          <w:rFonts w:ascii="Times New Roman" w:hAnsi="Times New Roman" w:cs="Times New Roman"/>
          <w:sz w:val="24"/>
          <w:szCs w:val="24"/>
          <w:lang w:val="en-GB"/>
        </w:rPr>
        <w:footnoteReference w:id="187"/>
      </w:r>
      <w:r w:rsidRPr="00E65181">
        <w:rPr>
          <w:rFonts w:ascii="Times New Roman" w:hAnsi="Times New Roman" w:cs="Times New Roman"/>
          <w:sz w:val="24"/>
          <w:szCs w:val="24"/>
          <w:lang w:val="en-GB"/>
        </w:rPr>
        <w:t xml:space="preserve"> </w:t>
      </w:r>
    </w:p>
    <w:p w14:paraId="594625B1" w14:textId="3B1CA84B" w:rsidR="00975639" w:rsidRPr="00E65181" w:rsidRDefault="00975639" w:rsidP="00975639">
      <w:pPr>
        <w:pStyle w:val="BodyA"/>
        <w:spacing w:line="480" w:lineRule="auto"/>
        <w:jc w:val="both"/>
        <w:rPr>
          <w:rFonts w:ascii="Times New Roman" w:hAnsi="Times New Roman" w:cs="Times New Roman"/>
          <w:sz w:val="24"/>
          <w:szCs w:val="24"/>
          <w:lang w:val="en-GB"/>
        </w:rPr>
      </w:pPr>
      <w:r w:rsidRPr="00E65181">
        <w:rPr>
          <w:rFonts w:ascii="Times New Roman" w:hAnsi="Times New Roman" w:cs="Times New Roman"/>
          <w:sz w:val="24"/>
          <w:szCs w:val="24"/>
          <w:lang w:val="en-GB"/>
        </w:rPr>
        <w:t xml:space="preserve">  </w:t>
      </w:r>
      <w:r w:rsidRPr="00E65181">
        <w:rPr>
          <w:rFonts w:ascii="Times New Roman" w:hAnsi="Times New Roman" w:cs="Times New Roman"/>
          <w:sz w:val="24"/>
          <w:szCs w:val="24"/>
          <w:lang w:val="en-GB"/>
        </w:rPr>
        <w:tab/>
        <w:t>The failure to provide appropriate medical care forms just one part of a larger, widespread problem. As evidenced by Caroline Criado</w:t>
      </w:r>
      <w:r w:rsidR="004D68BA"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Perez, objects such as keyboards and phones have been made for the average male hand, leading to conditions such as repetitive strain injury in women. Office air conditioning is frequently set to the optimal temperature for the male body and women’s clothing lacks adequate pockets. Voice recognition software in cars has, in some cases, been found to only recognise the male voice, resulting in an increased risk of road accidents due to added distraction while driving.</w:t>
      </w:r>
      <w:r w:rsidRPr="00E65181">
        <w:rPr>
          <w:rStyle w:val="FootnoteReference"/>
          <w:rFonts w:ascii="Times New Roman" w:hAnsi="Times New Roman" w:cs="Times New Roman"/>
          <w:sz w:val="24"/>
          <w:szCs w:val="24"/>
          <w:lang w:val="en-GB"/>
        </w:rPr>
        <w:footnoteReference w:id="188"/>
      </w:r>
      <w:r w:rsidRPr="00E65181">
        <w:rPr>
          <w:rFonts w:ascii="Times New Roman" w:hAnsi="Times New Roman" w:cs="Times New Roman"/>
          <w:sz w:val="24"/>
          <w:szCs w:val="24"/>
          <w:lang w:val="en-GB"/>
        </w:rPr>
        <w:t xml:space="preserve"> The same issue occurs in speech-recognition software in hospitals and other workplaces, making it harder for women to do their jobs and putting patients at risk.</w:t>
      </w:r>
      <w:r w:rsidRPr="00E65181">
        <w:rPr>
          <w:rStyle w:val="FootnoteReference"/>
          <w:rFonts w:ascii="Times New Roman" w:hAnsi="Times New Roman" w:cs="Times New Roman"/>
          <w:sz w:val="24"/>
          <w:szCs w:val="24"/>
          <w:lang w:val="en-GB"/>
        </w:rPr>
        <w:footnoteReference w:id="189"/>
      </w:r>
      <w:r w:rsidRPr="00E65181">
        <w:rPr>
          <w:rFonts w:ascii="Times New Roman" w:hAnsi="Times New Roman" w:cs="Times New Roman"/>
          <w:sz w:val="24"/>
          <w:szCs w:val="24"/>
          <w:lang w:val="en-GB"/>
        </w:rPr>
        <w:t xml:space="preserve"> Demonstrating that women have ultimately been rendered invisible in society as their bodies are not catered for, these examples form what Criado-Perez terms the ‘gender data gap’, as the phallocentric nature of society results in a world built for the male body. This is a problem partially caused by a ‘double not thinking’ because ‘men go without saying and women don’t get said at all. Because when we say human, on the whole, we mean man’.</w:t>
      </w:r>
      <w:r w:rsidRPr="00E65181">
        <w:rPr>
          <w:rStyle w:val="FootnoteReference"/>
          <w:rFonts w:ascii="Times New Roman" w:hAnsi="Times New Roman" w:cs="Times New Roman"/>
          <w:sz w:val="24"/>
          <w:szCs w:val="24"/>
          <w:lang w:val="en-GB"/>
        </w:rPr>
        <w:footnoteReference w:id="190"/>
      </w:r>
      <w:r w:rsidRPr="00E65181">
        <w:rPr>
          <w:rFonts w:ascii="Times New Roman" w:hAnsi="Times New Roman" w:cs="Times New Roman"/>
          <w:sz w:val="24"/>
          <w:szCs w:val="24"/>
          <w:lang w:val="en-GB"/>
        </w:rPr>
        <w:t xml:space="preserve"> The phallocentric nature of society has therefore directly impacted women. </w:t>
      </w:r>
      <w:r w:rsidR="00362080">
        <w:rPr>
          <w:rFonts w:ascii="Times New Roman" w:hAnsi="Times New Roman" w:cs="Times New Roman"/>
          <w:sz w:val="24"/>
          <w:szCs w:val="24"/>
          <w:lang w:val="en-GB"/>
        </w:rPr>
        <w:lastRenderedPageBreak/>
        <w:t xml:space="preserve">The </w:t>
      </w:r>
      <w:r w:rsidRPr="00E65181">
        <w:rPr>
          <w:rFonts w:ascii="Times New Roman" w:hAnsi="Times New Roman" w:cs="Times New Roman"/>
          <w:sz w:val="24"/>
          <w:szCs w:val="24"/>
          <w:lang w:val="en-GB"/>
        </w:rPr>
        <w:t xml:space="preserve">failure </w:t>
      </w:r>
      <w:r w:rsidR="00D52F3E">
        <w:rPr>
          <w:rFonts w:ascii="Times New Roman" w:hAnsi="Times New Roman" w:cs="Times New Roman"/>
          <w:sz w:val="24"/>
          <w:szCs w:val="24"/>
          <w:lang w:val="en-GB"/>
        </w:rPr>
        <w:t xml:space="preserve">to </w:t>
      </w:r>
      <w:r w:rsidRPr="00E65181">
        <w:rPr>
          <w:rFonts w:ascii="Times New Roman" w:hAnsi="Times New Roman" w:cs="Times New Roman"/>
          <w:sz w:val="24"/>
          <w:szCs w:val="24"/>
          <w:lang w:val="en-GB"/>
        </w:rPr>
        <w:t>think outside of the male body has resulted in discrepancies between male and female healthcare, forming just one example of how bodies of knowledge have been structured to fit the male frame.</w:t>
      </w:r>
    </w:p>
    <w:p w14:paraId="05DB6524" w14:textId="6A4FD7EE" w:rsidR="000A249F" w:rsidRPr="00E65181" w:rsidRDefault="006233A3" w:rsidP="007B662A">
      <w:pPr>
        <w:pStyle w:val="Default"/>
        <w:spacing w:line="480" w:lineRule="auto"/>
        <w:ind w:firstLine="850"/>
        <w:rPr>
          <w:rFonts w:ascii="Times New Roman" w:hAnsi="Times New Roman" w:cs="Times New Roman"/>
          <w:color w:val="0D0D0D"/>
          <w:sz w:val="24"/>
          <w:szCs w:val="24"/>
          <w:u w:color="0D0D0D"/>
          <w:shd w:val="clear" w:color="auto" w:fill="FFFFFF"/>
          <w:lang w:val="en-GB"/>
        </w:rPr>
      </w:pPr>
      <w:r w:rsidRPr="00E65181">
        <w:rPr>
          <w:rFonts w:ascii="Times New Roman" w:hAnsi="Times New Roman" w:cs="Times New Roman"/>
          <w:color w:val="0D0D0D"/>
          <w:sz w:val="24"/>
          <w:szCs w:val="24"/>
          <w:u w:color="0D0D0D"/>
          <w:shd w:val="clear" w:color="auto" w:fill="FFFFFF"/>
          <w:lang w:val="en-GB"/>
        </w:rPr>
        <w:t xml:space="preserve">Analysing Grosz and Ahmed’s statements in light of </w:t>
      </w:r>
      <w:r w:rsidRPr="00E65181">
        <w:rPr>
          <w:rFonts w:ascii="Times New Roman" w:hAnsi="Times New Roman" w:cs="Times New Roman"/>
          <w:i/>
          <w:iCs/>
          <w:color w:val="0D0D0D"/>
          <w:sz w:val="24"/>
          <w:szCs w:val="24"/>
          <w:u w:color="0D0D0D"/>
          <w:shd w:val="clear" w:color="auto" w:fill="FFFFFF"/>
          <w:lang w:val="en-GB"/>
        </w:rPr>
        <w:t>Finnegans Wake—</w:t>
      </w:r>
      <w:r w:rsidRPr="00E65181">
        <w:rPr>
          <w:rFonts w:ascii="Times New Roman" w:hAnsi="Times New Roman" w:cs="Times New Roman"/>
          <w:color w:val="0D0D0D"/>
          <w:sz w:val="24"/>
          <w:szCs w:val="24"/>
          <w:u w:color="0D0D0D"/>
          <w:shd w:val="clear" w:color="auto" w:fill="FFFFFF"/>
          <w:lang w:val="en-GB"/>
        </w:rPr>
        <w:t>an interdisciplinary text incorporating scientific, philosophical</w:t>
      </w:r>
      <w:r w:rsidR="009E4C1D" w:rsidRPr="00E65181">
        <w:rPr>
          <w:rFonts w:ascii="Times New Roman" w:hAnsi="Times New Roman" w:cs="Times New Roman"/>
          <w:color w:val="0D0D0D"/>
          <w:sz w:val="24"/>
          <w:szCs w:val="24"/>
          <w:u w:color="0D0D0D"/>
          <w:shd w:val="clear" w:color="auto" w:fill="FFFFFF"/>
          <w:lang w:val="en-GB"/>
        </w:rPr>
        <w:t>,</w:t>
      </w:r>
      <w:r w:rsidRPr="00E65181">
        <w:rPr>
          <w:rFonts w:ascii="Times New Roman" w:hAnsi="Times New Roman" w:cs="Times New Roman"/>
          <w:color w:val="0D0D0D"/>
          <w:sz w:val="24"/>
          <w:szCs w:val="24"/>
          <w:u w:color="0D0D0D"/>
          <w:shd w:val="clear" w:color="auto" w:fill="FFFFFF"/>
          <w:lang w:val="en-GB"/>
        </w:rPr>
        <w:t xml:space="preserve"> and literary perspectives—parallels can be drawn between Joyce’s text and the complex </w:t>
      </w:r>
      <w:r w:rsidRPr="00E65181">
        <w:rPr>
          <w:rFonts w:ascii="Times New Roman" w:hAnsi="Times New Roman" w:cs="Times New Roman"/>
          <w:color w:val="000000" w:themeColor="text1"/>
          <w:sz w:val="24"/>
          <w:szCs w:val="24"/>
          <w:u w:color="0D0D0D"/>
          <w:shd w:val="clear" w:color="auto" w:fill="FFFFFF"/>
          <w:lang w:val="en-GB"/>
        </w:rPr>
        <w:t>relationship</w:t>
      </w:r>
      <w:r w:rsidRPr="00E65181">
        <w:rPr>
          <w:rFonts w:ascii="Times New Roman" w:hAnsi="Times New Roman" w:cs="Times New Roman"/>
          <w:color w:val="0D0D0D"/>
          <w:sz w:val="24"/>
          <w:szCs w:val="24"/>
          <w:u w:color="0D0D0D"/>
          <w:shd w:val="clear" w:color="auto" w:fill="FFFFFF"/>
          <w:lang w:val="en-GB"/>
        </w:rPr>
        <w:t xml:space="preserve"> between society, gender and </w:t>
      </w:r>
      <w:r w:rsidR="000A249F" w:rsidRPr="00E65181">
        <w:rPr>
          <w:rFonts w:ascii="Times New Roman" w:hAnsi="Times New Roman" w:cs="Times New Roman"/>
          <w:color w:val="0D0D0D"/>
          <w:sz w:val="24"/>
          <w:szCs w:val="24"/>
          <w:u w:color="0D0D0D"/>
          <w:shd w:val="clear" w:color="auto" w:fill="FFFFFF"/>
          <w:lang w:val="en-GB"/>
        </w:rPr>
        <w:t>phenomenology</w:t>
      </w:r>
      <w:r w:rsidRPr="00E65181">
        <w:rPr>
          <w:rFonts w:ascii="Times New Roman" w:hAnsi="Times New Roman" w:cs="Times New Roman"/>
          <w:color w:val="0D0D0D"/>
          <w:sz w:val="24"/>
          <w:szCs w:val="24"/>
          <w:u w:color="0D0D0D"/>
          <w:shd w:val="clear" w:color="auto" w:fill="FFFFFF"/>
          <w:lang w:val="en-GB"/>
        </w:rPr>
        <w:t xml:space="preserve">. The </w:t>
      </w:r>
      <w:r w:rsidRPr="00E65181">
        <w:rPr>
          <w:rFonts w:ascii="Times New Roman" w:hAnsi="Times New Roman" w:cs="Times New Roman"/>
          <w:i/>
          <w:iCs/>
          <w:color w:val="0D0D0D"/>
          <w:sz w:val="24"/>
          <w:szCs w:val="24"/>
          <w:u w:color="0D0D0D"/>
          <w:shd w:val="clear" w:color="auto" w:fill="FFFFFF"/>
          <w:lang w:val="en-GB"/>
        </w:rPr>
        <w:t>Wake</w:t>
      </w:r>
      <w:r w:rsidRPr="00E65181">
        <w:rPr>
          <w:rFonts w:ascii="Times New Roman" w:hAnsi="Times New Roman" w:cs="Times New Roman"/>
          <w:color w:val="0D0D0D"/>
          <w:sz w:val="24"/>
          <w:szCs w:val="24"/>
          <w:u w:color="0D0D0D"/>
          <w:shd w:val="clear" w:color="auto" w:fill="FFFFFF"/>
          <w:lang w:val="en-GB"/>
        </w:rPr>
        <w:t xml:space="preserve"> functions as a microcosm of the world, exploring ‘what has gone?’ and ‘how it ends’ by traversing a ‘wholemole millwheeling vicociclometer’ of evolution and history (614.19, 614.27). Within </w:t>
      </w:r>
      <w:r w:rsidR="009E4C1D" w:rsidRPr="00E65181">
        <w:rPr>
          <w:rFonts w:ascii="Times New Roman" w:hAnsi="Times New Roman" w:cs="Times New Roman"/>
          <w:color w:val="0D0D0D"/>
          <w:sz w:val="24"/>
          <w:szCs w:val="24"/>
          <w:u w:color="0D0D0D"/>
          <w:shd w:val="clear" w:color="auto" w:fill="FFFFFF"/>
          <w:lang w:val="en-GB"/>
        </w:rPr>
        <w:t>the text’s</w:t>
      </w:r>
      <w:r w:rsidRPr="00E65181">
        <w:rPr>
          <w:rFonts w:ascii="Times New Roman" w:hAnsi="Times New Roman" w:cs="Times New Roman"/>
          <w:color w:val="0D0D0D"/>
          <w:sz w:val="24"/>
          <w:szCs w:val="24"/>
          <w:u w:color="0D0D0D"/>
          <w:shd w:val="clear" w:color="auto" w:fill="FFFFFF"/>
          <w:lang w:val="en-GB"/>
        </w:rPr>
        <w:t xml:space="preserve"> Vichian cycles lies the development of human thought, as Joyce navigates ‘today’s truth [and] tomorrow’s trend’ through complex allusions to philosophy and its well-known thinkers (614.21). At first</w:t>
      </w:r>
      <w:r w:rsidR="009E4C1D" w:rsidRPr="00E65181">
        <w:rPr>
          <w:rFonts w:ascii="Times New Roman" w:hAnsi="Times New Roman" w:cs="Times New Roman"/>
          <w:color w:val="0D0D0D"/>
          <w:sz w:val="24"/>
          <w:szCs w:val="24"/>
          <w:u w:color="0D0D0D"/>
          <w:shd w:val="clear" w:color="auto" w:fill="FFFFFF"/>
          <w:lang w:val="en-GB"/>
        </w:rPr>
        <w:t>,</w:t>
      </w:r>
      <w:r w:rsidRPr="00E65181">
        <w:rPr>
          <w:rFonts w:ascii="Times New Roman" w:hAnsi="Times New Roman" w:cs="Times New Roman"/>
          <w:color w:val="0D0D0D"/>
          <w:sz w:val="24"/>
          <w:szCs w:val="24"/>
          <w:u w:color="0D0D0D"/>
          <w:shd w:val="clear" w:color="auto" w:fill="FFFFFF"/>
          <w:lang w:val="en-GB"/>
        </w:rPr>
        <w:t xml:space="preserve"> these allusions appear to be largely focused on male minds, </w:t>
      </w:r>
      <w:r w:rsidRPr="00E65181">
        <w:rPr>
          <w:rFonts w:ascii="Times New Roman" w:hAnsi="Times New Roman" w:cs="Times New Roman"/>
          <w:sz w:val="24"/>
          <w:szCs w:val="24"/>
          <w:lang w:val="en-GB"/>
        </w:rPr>
        <w:t xml:space="preserve">evidenced </w:t>
      </w:r>
      <w:r w:rsidR="00095494" w:rsidRPr="00E65181">
        <w:rPr>
          <w:rFonts w:ascii="Times New Roman" w:hAnsi="Times New Roman" w:cs="Times New Roman"/>
          <w:sz w:val="24"/>
          <w:szCs w:val="24"/>
          <w:lang w:val="en-GB"/>
        </w:rPr>
        <w:t xml:space="preserve">in the introduction through Donald Philip Verene’s philosophical checklist. </w:t>
      </w:r>
      <w:r w:rsidRPr="00E65181">
        <w:rPr>
          <w:rFonts w:ascii="Times New Roman" w:hAnsi="Times New Roman" w:cs="Times New Roman"/>
          <w:sz w:val="24"/>
          <w:szCs w:val="24"/>
          <w:lang w:val="en-GB"/>
        </w:rPr>
        <w:t>However,</w:t>
      </w:r>
      <w:r w:rsidRPr="00E65181">
        <w:rPr>
          <w:rFonts w:ascii="Times New Roman" w:hAnsi="Times New Roman" w:cs="Times New Roman"/>
          <w:color w:val="0D0D0D"/>
          <w:sz w:val="24"/>
          <w:szCs w:val="24"/>
          <w:u w:color="0D0D0D"/>
          <w:shd w:val="clear" w:color="auto" w:fill="FFFFFF"/>
          <w:lang w:val="en-GB"/>
        </w:rPr>
        <w:t xml:space="preserve"> Joyce supplements the male inability to fully articulate the female experience (as the writer can only write, or know, their own lived experience) with </w:t>
      </w:r>
      <w:r w:rsidR="000A249F" w:rsidRPr="00E65181">
        <w:rPr>
          <w:rFonts w:ascii="Times New Roman" w:hAnsi="Times New Roman" w:cs="Times New Roman"/>
          <w:color w:val="0D0D0D"/>
          <w:sz w:val="24"/>
          <w:szCs w:val="24"/>
          <w:u w:color="0D0D0D"/>
          <w:shd w:val="clear" w:color="auto" w:fill="FFFFFF"/>
          <w:lang w:val="en-GB"/>
        </w:rPr>
        <w:t>the addition of textual markers, such as the O, and allusions to speculums, wombs</w:t>
      </w:r>
      <w:r w:rsidR="00B23A77" w:rsidRPr="00E65181">
        <w:rPr>
          <w:rFonts w:ascii="Times New Roman" w:hAnsi="Times New Roman" w:cs="Times New Roman"/>
          <w:color w:val="0D0D0D"/>
          <w:sz w:val="24"/>
          <w:szCs w:val="24"/>
          <w:u w:color="0D0D0D"/>
          <w:shd w:val="clear" w:color="auto" w:fill="FFFFFF"/>
          <w:lang w:val="en-GB"/>
        </w:rPr>
        <w:t>,</w:t>
      </w:r>
      <w:r w:rsidR="000A249F" w:rsidRPr="00E65181">
        <w:rPr>
          <w:rFonts w:ascii="Times New Roman" w:hAnsi="Times New Roman" w:cs="Times New Roman"/>
          <w:color w:val="0D0D0D"/>
          <w:sz w:val="24"/>
          <w:szCs w:val="24"/>
          <w:u w:color="0D0D0D"/>
          <w:shd w:val="clear" w:color="auto" w:fill="FFFFFF"/>
          <w:lang w:val="en-GB"/>
        </w:rPr>
        <w:t xml:space="preserve"> and bodily fluids. </w:t>
      </w:r>
    </w:p>
    <w:p w14:paraId="718AA0F4" w14:textId="027512E2" w:rsidR="006233A3" w:rsidRPr="00E65181" w:rsidRDefault="006233A3" w:rsidP="006F1DD7">
      <w:pPr>
        <w:pStyle w:val="Default"/>
        <w:spacing w:line="480" w:lineRule="auto"/>
        <w:rPr>
          <w:rFonts w:ascii="Times New Roman" w:hAnsi="Times New Roman" w:cs="Times New Roman"/>
          <w:color w:val="0D0D0D"/>
          <w:sz w:val="24"/>
          <w:szCs w:val="24"/>
          <w:u w:color="0D0D0D"/>
          <w:shd w:val="clear" w:color="auto" w:fill="FFFFFF"/>
          <w:lang w:val="en-GB"/>
        </w:rPr>
      </w:pPr>
      <w:r w:rsidRPr="00E65181">
        <w:rPr>
          <w:rFonts w:ascii="Times New Roman" w:hAnsi="Times New Roman" w:cs="Times New Roman"/>
          <w:color w:val="0D0D0D"/>
          <w:sz w:val="24"/>
          <w:szCs w:val="24"/>
          <w:u w:color="0D0D0D"/>
          <w:shd w:val="clear" w:color="auto" w:fill="FFFFFF"/>
          <w:lang w:val="en-GB"/>
        </w:rPr>
        <w:t xml:space="preserve">       </w:t>
      </w:r>
      <w:r w:rsidR="006F1DD7" w:rsidRPr="00E65181">
        <w:rPr>
          <w:rFonts w:ascii="Times New Roman" w:hAnsi="Times New Roman" w:cs="Times New Roman"/>
          <w:color w:val="0D0D0D"/>
          <w:sz w:val="24"/>
          <w:szCs w:val="24"/>
          <w:u w:color="0D0D0D"/>
          <w:shd w:val="clear" w:color="auto" w:fill="FFFFFF"/>
          <w:lang w:val="en-GB"/>
        </w:rPr>
        <w:t xml:space="preserve">This chapter builds on my interrogation of female </w:t>
      </w:r>
      <w:r w:rsidR="009E4C1D" w:rsidRPr="00E65181">
        <w:rPr>
          <w:rFonts w:ascii="Times New Roman" w:hAnsi="Times New Roman" w:cs="Times New Roman"/>
          <w:color w:val="0D0D0D"/>
          <w:sz w:val="24"/>
          <w:szCs w:val="24"/>
          <w:u w:color="0D0D0D"/>
          <w:shd w:val="clear" w:color="auto" w:fill="FFFFFF"/>
          <w:lang w:val="en-GB"/>
        </w:rPr>
        <w:t>phenomenology</w:t>
      </w:r>
      <w:r w:rsidR="006F1DD7" w:rsidRPr="00E65181">
        <w:rPr>
          <w:rFonts w:ascii="Times New Roman" w:hAnsi="Times New Roman" w:cs="Times New Roman"/>
          <w:color w:val="0D0D0D"/>
          <w:sz w:val="24"/>
          <w:szCs w:val="24"/>
          <w:u w:color="0D0D0D"/>
          <w:shd w:val="clear" w:color="auto" w:fill="FFFFFF"/>
          <w:lang w:val="en-GB"/>
        </w:rPr>
        <w:t xml:space="preserve"> </w:t>
      </w:r>
      <w:r w:rsidR="009E4C1D" w:rsidRPr="00E65181">
        <w:rPr>
          <w:rFonts w:ascii="Times New Roman" w:hAnsi="Times New Roman" w:cs="Times New Roman"/>
          <w:color w:val="0D0D0D"/>
          <w:sz w:val="24"/>
          <w:szCs w:val="24"/>
          <w:u w:color="0D0D0D"/>
          <w:shd w:val="clear" w:color="auto" w:fill="FFFFFF"/>
          <w:lang w:val="en-GB"/>
        </w:rPr>
        <w:t>in Chapter 1</w:t>
      </w:r>
      <w:r w:rsidR="006F1DD7" w:rsidRPr="00E65181">
        <w:rPr>
          <w:rFonts w:ascii="Times New Roman" w:hAnsi="Times New Roman" w:cs="Times New Roman"/>
          <w:color w:val="0D0D0D"/>
          <w:sz w:val="24"/>
          <w:szCs w:val="24"/>
          <w:u w:color="0D0D0D"/>
          <w:shd w:val="clear" w:color="auto" w:fill="FFFFFF"/>
          <w:lang w:val="en-GB"/>
        </w:rPr>
        <w:t xml:space="preserve">, </w:t>
      </w:r>
      <w:r w:rsidR="009E4C1D" w:rsidRPr="00E65181">
        <w:rPr>
          <w:rFonts w:ascii="Times New Roman" w:hAnsi="Times New Roman" w:cs="Times New Roman"/>
          <w:color w:val="0D0D0D"/>
          <w:sz w:val="24"/>
          <w:szCs w:val="24"/>
          <w:u w:color="0D0D0D"/>
          <w:shd w:val="clear" w:color="auto" w:fill="FFFFFF"/>
          <w:lang w:val="en-GB"/>
        </w:rPr>
        <w:t>by examining</w:t>
      </w:r>
      <w:r w:rsidR="006F1DD7" w:rsidRPr="00E65181">
        <w:rPr>
          <w:rFonts w:ascii="Times New Roman" w:hAnsi="Times New Roman" w:cs="Times New Roman"/>
          <w:color w:val="0D0D0D"/>
          <w:sz w:val="24"/>
          <w:szCs w:val="24"/>
          <w:u w:color="0D0D0D"/>
          <w:shd w:val="clear" w:color="auto" w:fill="FFFFFF"/>
          <w:lang w:val="en-GB"/>
        </w:rPr>
        <w:t xml:space="preserve"> </w:t>
      </w:r>
      <w:r w:rsidRPr="00E65181">
        <w:rPr>
          <w:rFonts w:ascii="Times New Roman" w:hAnsi="Times New Roman" w:cs="Times New Roman"/>
          <w:color w:val="0D0D0D"/>
          <w:sz w:val="24"/>
          <w:szCs w:val="24"/>
          <w:u w:color="0D0D0D"/>
          <w:shd w:val="clear" w:color="auto" w:fill="FFFFFF"/>
          <w:lang w:val="en-GB"/>
        </w:rPr>
        <w:t xml:space="preserve">how Joyce’s </w:t>
      </w:r>
      <w:r w:rsidR="009E4C1D" w:rsidRPr="00E65181">
        <w:rPr>
          <w:rFonts w:ascii="Times New Roman" w:hAnsi="Times New Roman" w:cs="Times New Roman"/>
          <w:color w:val="0D0D0D"/>
          <w:sz w:val="24"/>
          <w:szCs w:val="24"/>
          <w:u w:color="0D0D0D"/>
          <w:shd w:val="clear" w:color="auto" w:fill="FFFFFF"/>
          <w:lang w:val="en-GB"/>
        </w:rPr>
        <w:t xml:space="preserve">depiction of female authority is given more depth by complex allusions to gynaecology, in the form of medical metaphor. </w:t>
      </w:r>
      <w:r w:rsidRPr="00E65181">
        <w:rPr>
          <w:rFonts w:ascii="Times New Roman" w:hAnsi="Times New Roman" w:cs="Times New Roman"/>
          <w:color w:val="0D0D0D"/>
          <w:sz w:val="24"/>
          <w:szCs w:val="24"/>
          <w:u w:color="0D0D0D"/>
          <w:shd w:val="clear" w:color="auto" w:fill="FFFFFF"/>
          <w:lang w:val="en-GB"/>
        </w:rPr>
        <w:t>By analysing the dynamic between female genitalia, womb</w:t>
      </w:r>
      <w:r w:rsidR="000A249F" w:rsidRPr="00E65181">
        <w:rPr>
          <w:rFonts w:ascii="Times New Roman" w:hAnsi="Times New Roman" w:cs="Times New Roman"/>
          <w:color w:val="0D0D0D"/>
          <w:sz w:val="24"/>
          <w:szCs w:val="24"/>
          <w:u w:color="0D0D0D"/>
          <w:shd w:val="clear" w:color="auto" w:fill="FFFFFF"/>
          <w:lang w:val="en-GB"/>
        </w:rPr>
        <w:t>,</w:t>
      </w:r>
      <w:r w:rsidRPr="00E65181">
        <w:rPr>
          <w:rFonts w:ascii="Times New Roman" w:hAnsi="Times New Roman" w:cs="Times New Roman"/>
          <w:color w:val="0D0D0D"/>
          <w:sz w:val="24"/>
          <w:szCs w:val="24"/>
          <w:u w:color="0D0D0D"/>
          <w:shd w:val="clear" w:color="auto" w:fill="FFFFFF"/>
          <w:lang w:val="en-GB"/>
        </w:rPr>
        <w:t xml:space="preserve"> and speculum in </w:t>
      </w:r>
      <w:r w:rsidRPr="00E65181">
        <w:rPr>
          <w:rFonts w:ascii="Times New Roman" w:hAnsi="Times New Roman" w:cs="Times New Roman"/>
          <w:i/>
          <w:iCs/>
          <w:color w:val="0D0D0D"/>
          <w:sz w:val="24"/>
          <w:szCs w:val="24"/>
          <w:u w:color="0D0D0D"/>
          <w:shd w:val="clear" w:color="auto" w:fill="FFFFFF"/>
          <w:lang w:val="en-GB"/>
        </w:rPr>
        <w:t>Finnegans Wake</w:t>
      </w:r>
      <w:r w:rsidRPr="00E65181">
        <w:rPr>
          <w:rFonts w:ascii="Times New Roman" w:hAnsi="Times New Roman" w:cs="Times New Roman"/>
          <w:color w:val="0D0D0D"/>
          <w:sz w:val="24"/>
          <w:szCs w:val="24"/>
          <w:u w:color="0D0D0D"/>
          <w:shd w:val="clear" w:color="auto" w:fill="FFFFFF"/>
          <w:lang w:val="en-GB"/>
        </w:rPr>
        <w:t xml:space="preserve">, I build on Mahaffey’s analysis of gendered authority and sexual difference in Joyce, to develop a nuanced understanding of how Joyce’s use of the female body subverts traditional notions of the </w:t>
      </w:r>
      <w:r w:rsidRPr="00E65181">
        <w:rPr>
          <w:rFonts w:ascii="Times New Roman" w:hAnsi="Times New Roman" w:cs="Times New Roman"/>
          <w:i/>
          <w:iCs/>
          <w:color w:val="0D0D0D"/>
          <w:sz w:val="24"/>
          <w:szCs w:val="24"/>
          <w:u w:color="0D0D0D"/>
          <w:shd w:val="clear" w:color="auto" w:fill="FFFFFF"/>
          <w:lang w:val="en-GB"/>
        </w:rPr>
        <w:t>Wake</w:t>
      </w:r>
      <w:r w:rsidRPr="00E65181">
        <w:rPr>
          <w:rFonts w:ascii="Times New Roman" w:hAnsi="Times New Roman" w:cs="Times New Roman"/>
          <w:color w:val="0D0D0D"/>
          <w:sz w:val="24"/>
          <w:szCs w:val="24"/>
          <w:u w:color="0D0D0D"/>
          <w:shd w:val="clear" w:color="auto" w:fill="FFFFFF"/>
          <w:lang w:val="en-GB"/>
        </w:rPr>
        <w:t xml:space="preserve"> as a male-dominated text. </w:t>
      </w:r>
      <w:r w:rsidR="007B08FC" w:rsidRPr="00E65181">
        <w:rPr>
          <w:rFonts w:ascii="Times New Roman" w:hAnsi="Times New Roman" w:cs="Times New Roman"/>
          <w:color w:val="0D0D0D"/>
          <w:sz w:val="24"/>
          <w:szCs w:val="24"/>
          <w:u w:color="0D0D0D"/>
          <w:shd w:val="clear" w:color="auto" w:fill="FFFFFF"/>
          <w:lang w:val="en-GB"/>
        </w:rPr>
        <w:t>I</w:t>
      </w:r>
      <w:r w:rsidRPr="00E65181">
        <w:rPr>
          <w:rFonts w:ascii="Times New Roman" w:hAnsi="Times New Roman" w:cs="Times New Roman"/>
          <w:color w:val="0D0D0D"/>
          <w:sz w:val="24"/>
          <w:szCs w:val="24"/>
          <w:u w:color="0D0D0D"/>
          <w:shd w:val="clear" w:color="auto" w:fill="FFFFFF"/>
          <w:lang w:val="en-GB"/>
        </w:rPr>
        <w:t xml:space="preserve"> begin by dissecting Joyce’s interest in the metaphorical potential of childbirth and the female reproductive system in </w:t>
      </w:r>
      <w:r w:rsidRPr="00E65181">
        <w:rPr>
          <w:rFonts w:ascii="Times New Roman" w:hAnsi="Times New Roman" w:cs="Times New Roman"/>
          <w:i/>
          <w:iCs/>
          <w:color w:val="0D0D0D"/>
          <w:sz w:val="24"/>
          <w:szCs w:val="24"/>
          <w:u w:color="0D0D0D"/>
          <w:shd w:val="clear" w:color="auto" w:fill="FFFFFF"/>
          <w:lang w:val="en-GB"/>
        </w:rPr>
        <w:t xml:space="preserve">Ulysses </w:t>
      </w:r>
      <w:r w:rsidRPr="00E65181">
        <w:rPr>
          <w:rFonts w:ascii="Times New Roman" w:hAnsi="Times New Roman" w:cs="Times New Roman"/>
          <w:color w:val="0D0D0D"/>
          <w:sz w:val="24"/>
          <w:szCs w:val="24"/>
          <w:u w:color="0D0D0D"/>
          <w:shd w:val="clear" w:color="auto" w:fill="FFFFFF"/>
          <w:lang w:val="en-GB"/>
        </w:rPr>
        <w:t xml:space="preserve">through close readings of the aforementioned ‘Oxen of the Sun’, establishing Joyce’s acute awareness of the history of the </w:t>
      </w:r>
      <w:r w:rsidRPr="00E65181">
        <w:rPr>
          <w:rFonts w:ascii="Times New Roman" w:hAnsi="Times New Roman" w:cs="Times New Roman"/>
          <w:color w:val="0D0D0D"/>
          <w:sz w:val="24"/>
          <w:szCs w:val="24"/>
          <w:u w:color="0D0D0D"/>
          <w:shd w:val="clear" w:color="auto" w:fill="FFFFFF"/>
          <w:lang w:val="en-GB"/>
        </w:rPr>
        <w:lastRenderedPageBreak/>
        <w:t xml:space="preserve">gynaecological field which will act as a foundation for further analysis. From here, </w:t>
      </w:r>
      <w:r w:rsidR="007B08FC" w:rsidRPr="00E65181">
        <w:rPr>
          <w:rFonts w:ascii="Times New Roman" w:hAnsi="Times New Roman" w:cs="Times New Roman"/>
          <w:color w:val="0D0D0D"/>
          <w:sz w:val="24"/>
          <w:szCs w:val="24"/>
          <w:u w:color="0D0D0D"/>
          <w:shd w:val="clear" w:color="auto" w:fill="FFFFFF"/>
          <w:lang w:val="en-GB"/>
        </w:rPr>
        <w:t>I</w:t>
      </w:r>
      <w:r w:rsidRPr="00E65181">
        <w:rPr>
          <w:rFonts w:ascii="Times New Roman" w:hAnsi="Times New Roman" w:cs="Times New Roman"/>
          <w:color w:val="0D0D0D"/>
          <w:sz w:val="24"/>
          <w:szCs w:val="24"/>
          <w:u w:color="0D0D0D"/>
          <w:shd w:val="clear" w:color="auto" w:fill="FFFFFF"/>
          <w:lang w:val="en-GB"/>
        </w:rPr>
        <w:t xml:space="preserve"> </w:t>
      </w:r>
      <w:r w:rsidR="007B08FC" w:rsidRPr="00E65181">
        <w:rPr>
          <w:rFonts w:ascii="Times New Roman" w:hAnsi="Times New Roman" w:cs="Times New Roman"/>
          <w:color w:val="0D0D0D"/>
          <w:sz w:val="24"/>
          <w:szCs w:val="24"/>
          <w:u w:color="0D0D0D"/>
          <w:shd w:val="clear" w:color="auto" w:fill="FFFFFF"/>
          <w:lang w:val="en-GB"/>
        </w:rPr>
        <w:t>use this awareness</w:t>
      </w:r>
      <w:r w:rsidRPr="00E65181">
        <w:rPr>
          <w:rFonts w:ascii="Times New Roman" w:hAnsi="Times New Roman" w:cs="Times New Roman"/>
          <w:color w:val="0D0D0D"/>
          <w:sz w:val="24"/>
          <w:szCs w:val="24"/>
          <w:u w:color="0D0D0D"/>
          <w:shd w:val="clear" w:color="auto" w:fill="FFFFFF"/>
          <w:lang w:val="en-GB"/>
        </w:rPr>
        <w:t xml:space="preserve"> as a framework for reading the speculum in the </w:t>
      </w:r>
      <w:r w:rsidRPr="00E65181">
        <w:rPr>
          <w:rFonts w:ascii="Times New Roman" w:hAnsi="Times New Roman" w:cs="Times New Roman"/>
          <w:i/>
          <w:iCs/>
          <w:color w:val="0D0D0D"/>
          <w:sz w:val="24"/>
          <w:szCs w:val="24"/>
          <w:u w:color="0D0D0D"/>
          <w:shd w:val="clear" w:color="auto" w:fill="FFFFFF"/>
          <w:lang w:val="en-GB"/>
        </w:rPr>
        <w:t>Wake</w:t>
      </w:r>
      <w:r w:rsidRPr="00E65181">
        <w:rPr>
          <w:rFonts w:ascii="Times New Roman" w:hAnsi="Times New Roman" w:cs="Times New Roman"/>
          <w:color w:val="0D0D0D"/>
          <w:sz w:val="24"/>
          <w:szCs w:val="24"/>
          <w:u w:color="0D0D0D"/>
          <w:shd w:val="clear" w:color="auto" w:fill="FFFFFF"/>
          <w:lang w:val="en-GB"/>
        </w:rPr>
        <w:t xml:space="preserve">, considering the role of looking </w:t>
      </w:r>
      <w:r w:rsidR="00362080">
        <w:rPr>
          <w:rFonts w:ascii="Times New Roman" w:hAnsi="Times New Roman" w:cs="Times New Roman"/>
          <w:color w:val="0D0D0D"/>
          <w:sz w:val="24"/>
          <w:szCs w:val="24"/>
          <w:u w:color="0D0D0D"/>
          <w:shd w:val="clear" w:color="auto" w:fill="FFFFFF"/>
          <w:lang w:val="en-GB"/>
        </w:rPr>
        <w:t xml:space="preserve">at </w:t>
      </w:r>
      <w:r w:rsidRPr="00E65181">
        <w:rPr>
          <w:rFonts w:ascii="Times New Roman" w:hAnsi="Times New Roman" w:cs="Times New Roman"/>
          <w:color w:val="0D0D0D"/>
          <w:sz w:val="24"/>
          <w:szCs w:val="24"/>
          <w:u w:color="0D0D0D"/>
          <w:shd w:val="clear" w:color="auto" w:fill="FFFFFF"/>
          <w:lang w:val="en-GB"/>
        </w:rPr>
        <w:t xml:space="preserve">instruments as symbols of the male desire for female knowledge, as well as their influence on the broader modernist field. In the third part of the chapter, </w:t>
      </w:r>
      <w:r w:rsidR="007B08FC" w:rsidRPr="00E65181">
        <w:rPr>
          <w:rFonts w:ascii="Times New Roman" w:hAnsi="Times New Roman" w:cs="Times New Roman"/>
          <w:color w:val="0D0D0D"/>
          <w:sz w:val="24"/>
          <w:szCs w:val="24"/>
          <w:u w:color="0D0D0D"/>
          <w:shd w:val="clear" w:color="auto" w:fill="FFFFFF"/>
          <w:lang w:val="en-GB"/>
        </w:rPr>
        <w:t xml:space="preserve">I </w:t>
      </w:r>
      <w:r w:rsidR="009E4C1D" w:rsidRPr="00E65181">
        <w:rPr>
          <w:rFonts w:ascii="Times New Roman" w:hAnsi="Times New Roman" w:cs="Times New Roman"/>
          <w:color w:val="0D0D0D"/>
          <w:sz w:val="24"/>
          <w:szCs w:val="24"/>
          <w:u w:color="0D0D0D"/>
          <w:shd w:val="clear" w:color="auto" w:fill="FFFFFF"/>
          <w:lang w:val="en-GB"/>
        </w:rPr>
        <w:t xml:space="preserve">fully </w:t>
      </w:r>
      <w:r w:rsidR="007B08FC" w:rsidRPr="00E65181">
        <w:rPr>
          <w:rFonts w:ascii="Times New Roman" w:hAnsi="Times New Roman" w:cs="Times New Roman"/>
          <w:color w:val="0D0D0D"/>
          <w:sz w:val="24"/>
          <w:szCs w:val="24"/>
          <w:u w:color="0D0D0D"/>
          <w:shd w:val="clear" w:color="auto" w:fill="FFFFFF"/>
          <w:lang w:val="en-GB"/>
        </w:rPr>
        <w:t xml:space="preserve">develop </w:t>
      </w:r>
      <w:r w:rsidRPr="00E65181">
        <w:rPr>
          <w:rFonts w:ascii="Times New Roman" w:hAnsi="Times New Roman" w:cs="Times New Roman"/>
          <w:color w:val="0D0D0D"/>
          <w:sz w:val="24"/>
          <w:szCs w:val="24"/>
          <w:u w:color="0D0D0D"/>
          <w:shd w:val="clear" w:color="auto" w:fill="FFFFFF"/>
          <w:lang w:val="en-GB"/>
        </w:rPr>
        <w:t>the dynamic between speculum, desire</w:t>
      </w:r>
      <w:r w:rsidR="009E4C1D" w:rsidRPr="00E65181">
        <w:rPr>
          <w:rFonts w:ascii="Times New Roman" w:hAnsi="Times New Roman" w:cs="Times New Roman"/>
          <w:color w:val="0D0D0D"/>
          <w:sz w:val="24"/>
          <w:szCs w:val="24"/>
          <w:u w:color="0D0D0D"/>
          <w:shd w:val="clear" w:color="auto" w:fill="FFFFFF"/>
          <w:lang w:val="en-GB"/>
        </w:rPr>
        <w:t>,</w:t>
      </w:r>
      <w:r w:rsidRPr="00E65181">
        <w:rPr>
          <w:rFonts w:ascii="Times New Roman" w:hAnsi="Times New Roman" w:cs="Times New Roman"/>
          <w:color w:val="0D0D0D"/>
          <w:sz w:val="24"/>
          <w:szCs w:val="24"/>
          <w:u w:color="0D0D0D"/>
          <w:shd w:val="clear" w:color="auto" w:fill="FFFFFF"/>
          <w:lang w:val="en-GB"/>
        </w:rPr>
        <w:t xml:space="preserve"> and philosophical knowledge through an interrogation of Joyce’s use of medical metaphor. I determine how the speculum operates as a device for examining the </w:t>
      </w:r>
      <w:r w:rsidRPr="00E65181">
        <w:rPr>
          <w:rFonts w:ascii="Times New Roman" w:hAnsi="Times New Roman" w:cs="Times New Roman"/>
          <w:i/>
          <w:iCs/>
          <w:color w:val="0D0D0D"/>
          <w:sz w:val="24"/>
          <w:szCs w:val="24"/>
          <w:u w:color="0D0D0D"/>
          <w:shd w:val="clear" w:color="auto" w:fill="FFFFFF"/>
          <w:lang w:val="en-GB"/>
        </w:rPr>
        <w:t>Wake</w:t>
      </w:r>
      <w:r w:rsidRPr="00E65181">
        <w:rPr>
          <w:rFonts w:ascii="Times New Roman" w:hAnsi="Times New Roman" w:cs="Times New Roman"/>
          <w:color w:val="0D0D0D"/>
          <w:sz w:val="24"/>
          <w:szCs w:val="24"/>
          <w:u w:color="0D0D0D"/>
          <w:shd w:val="clear" w:color="auto" w:fill="FFFFFF"/>
          <w:lang w:val="en-GB"/>
        </w:rPr>
        <w:t>’s dual philosophical authority through close examinations of the ‘</w:t>
      </w:r>
      <w:r w:rsidR="007B08FC" w:rsidRPr="00E65181">
        <w:rPr>
          <w:rFonts w:ascii="Times New Roman" w:hAnsi="Times New Roman" w:cs="Times New Roman"/>
          <w:color w:val="0D0D0D"/>
          <w:sz w:val="24"/>
          <w:szCs w:val="24"/>
          <w:u w:color="0D0D0D"/>
          <w:shd w:val="clear" w:color="auto" w:fill="FFFFFF"/>
          <w:lang w:val="en-GB"/>
        </w:rPr>
        <w:t>M</w:t>
      </w:r>
      <w:r w:rsidRPr="00E65181">
        <w:rPr>
          <w:rFonts w:ascii="Times New Roman" w:hAnsi="Times New Roman" w:cs="Times New Roman"/>
          <w:color w:val="0D0D0D"/>
          <w:sz w:val="24"/>
          <w:szCs w:val="24"/>
          <w:u w:color="0D0D0D"/>
          <w:shd w:val="clear" w:color="auto" w:fill="FFFFFF"/>
          <w:lang w:val="en-GB"/>
        </w:rPr>
        <w:t>amafesta’ (I.5)</w:t>
      </w:r>
      <w:r w:rsidR="00F1008F" w:rsidRPr="00E65181">
        <w:rPr>
          <w:rFonts w:ascii="Times New Roman" w:hAnsi="Times New Roman" w:cs="Times New Roman"/>
          <w:color w:val="0D0D0D"/>
          <w:sz w:val="24"/>
          <w:szCs w:val="24"/>
          <w:u w:color="0D0D0D"/>
          <w:shd w:val="clear" w:color="auto" w:fill="FFFFFF"/>
          <w:lang w:val="en-GB"/>
        </w:rPr>
        <w:t>, previously introduced in Chapter 1,</w:t>
      </w:r>
      <w:r w:rsidRPr="00E65181">
        <w:rPr>
          <w:rFonts w:ascii="Times New Roman" w:hAnsi="Times New Roman" w:cs="Times New Roman"/>
          <w:color w:val="0D0D0D"/>
          <w:sz w:val="24"/>
          <w:szCs w:val="24"/>
          <w:u w:color="0D0D0D"/>
          <w:shd w:val="clear" w:color="auto" w:fill="FFFFFF"/>
          <w:lang w:val="en-GB"/>
        </w:rPr>
        <w:t xml:space="preserve"> and ‘</w:t>
      </w:r>
      <w:r w:rsidR="007B08FC" w:rsidRPr="00E65181">
        <w:rPr>
          <w:rFonts w:ascii="Times New Roman" w:hAnsi="Times New Roman" w:cs="Times New Roman"/>
          <w:color w:val="0D0D0D"/>
          <w:sz w:val="24"/>
          <w:szCs w:val="24"/>
          <w:u w:color="0D0D0D"/>
          <w:shd w:val="clear" w:color="auto" w:fill="FFFFFF"/>
          <w:lang w:val="en-GB"/>
        </w:rPr>
        <w:t>N</w:t>
      </w:r>
      <w:r w:rsidRPr="00E65181">
        <w:rPr>
          <w:rFonts w:ascii="Times New Roman" w:hAnsi="Times New Roman" w:cs="Times New Roman"/>
          <w:color w:val="0D0D0D"/>
          <w:sz w:val="24"/>
          <w:szCs w:val="24"/>
          <w:u w:color="0D0D0D"/>
          <w:shd w:val="clear" w:color="auto" w:fill="FFFFFF"/>
          <w:lang w:val="en-GB"/>
        </w:rPr>
        <w:t xml:space="preserve">ight </w:t>
      </w:r>
      <w:r w:rsidR="007B08FC" w:rsidRPr="00E65181">
        <w:rPr>
          <w:rFonts w:ascii="Times New Roman" w:hAnsi="Times New Roman" w:cs="Times New Roman"/>
          <w:color w:val="0D0D0D"/>
          <w:sz w:val="24"/>
          <w:szCs w:val="24"/>
          <w:u w:color="0D0D0D"/>
          <w:shd w:val="clear" w:color="auto" w:fill="FFFFFF"/>
          <w:lang w:val="en-GB"/>
        </w:rPr>
        <w:t>L</w:t>
      </w:r>
      <w:r w:rsidRPr="00E65181">
        <w:rPr>
          <w:rFonts w:ascii="Times New Roman" w:hAnsi="Times New Roman" w:cs="Times New Roman"/>
          <w:color w:val="0D0D0D"/>
          <w:sz w:val="24"/>
          <w:szCs w:val="24"/>
          <w:u w:color="0D0D0D"/>
          <w:shd w:val="clear" w:color="auto" w:fill="FFFFFF"/>
          <w:lang w:val="en-GB"/>
        </w:rPr>
        <w:t>esson</w:t>
      </w:r>
      <w:r w:rsidR="007B08FC" w:rsidRPr="00E65181">
        <w:rPr>
          <w:rFonts w:ascii="Times New Roman" w:hAnsi="Times New Roman" w:cs="Times New Roman"/>
          <w:color w:val="0D0D0D"/>
          <w:sz w:val="24"/>
          <w:szCs w:val="24"/>
          <w:u w:color="0D0D0D"/>
          <w:shd w:val="clear" w:color="auto" w:fill="FFFFFF"/>
          <w:lang w:val="en-GB"/>
        </w:rPr>
        <w:t>s</w:t>
      </w:r>
      <w:r w:rsidRPr="00E65181">
        <w:rPr>
          <w:rFonts w:ascii="Times New Roman" w:hAnsi="Times New Roman" w:cs="Times New Roman"/>
          <w:color w:val="0D0D0D"/>
          <w:sz w:val="24"/>
          <w:szCs w:val="24"/>
          <w:u w:color="0D0D0D"/>
          <w:shd w:val="clear" w:color="auto" w:fill="FFFFFF"/>
          <w:lang w:val="en-GB"/>
        </w:rPr>
        <w:t xml:space="preserve">’ (II.2). </w:t>
      </w:r>
      <w:r w:rsidRPr="00E65181">
        <w:rPr>
          <w:rFonts w:ascii="Times New Roman" w:hAnsi="Times New Roman" w:cs="Times New Roman"/>
          <w:sz w:val="24"/>
          <w:szCs w:val="24"/>
          <w:lang w:val="en-GB"/>
        </w:rPr>
        <w:t>When considered as a whole, these threads</w:t>
      </w:r>
      <w:r w:rsidR="007B08FC" w:rsidRPr="00E65181">
        <w:rPr>
          <w:rFonts w:ascii="Times New Roman" w:hAnsi="Times New Roman" w:cs="Times New Roman"/>
          <w:sz w:val="24"/>
          <w:szCs w:val="24"/>
          <w:lang w:val="en-GB"/>
        </w:rPr>
        <w:t>, alongside my interrogation of the O in Chapter 1, work to</w:t>
      </w:r>
      <w:r w:rsidRPr="00E65181">
        <w:rPr>
          <w:rFonts w:ascii="Times New Roman" w:hAnsi="Times New Roman" w:cs="Times New Roman"/>
          <w:sz w:val="24"/>
          <w:szCs w:val="24"/>
          <w:lang w:val="en-GB"/>
        </w:rPr>
        <w:t xml:space="preserve"> establish a new feminist phenomenology of </w:t>
      </w:r>
      <w:r w:rsidRPr="00E65181">
        <w:rPr>
          <w:rFonts w:ascii="Times New Roman" w:hAnsi="Times New Roman" w:cs="Times New Roman"/>
          <w:i/>
          <w:iCs/>
          <w:sz w:val="24"/>
          <w:szCs w:val="24"/>
          <w:lang w:val="en-GB"/>
        </w:rPr>
        <w:t>Finnegans Wake,</w:t>
      </w:r>
      <w:r w:rsidRPr="00E65181">
        <w:rPr>
          <w:rFonts w:ascii="Times New Roman" w:hAnsi="Times New Roman" w:cs="Times New Roman"/>
          <w:sz w:val="24"/>
          <w:szCs w:val="24"/>
          <w:lang w:val="en-GB"/>
        </w:rPr>
        <w:t xml:space="preserve"> determining how a refusal to conform to the limitations of </w:t>
      </w:r>
      <w:r w:rsidR="004D68BA"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disciplinary fatalis</w:t>
      </w:r>
      <w:r w:rsidR="004D68BA" w:rsidRPr="00E65181">
        <w:rPr>
          <w:rFonts w:ascii="Times New Roman" w:hAnsi="Times New Roman" w:cs="Times New Roman"/>
          <w:sz w:val="24"/>
          <w:szCs w:val="24"/>
          <w:lang w:val="en-GB"/>
        </w:rPr>
        <w:t xml:space="preserve">m’ </w:t>
      </w:r>
      <w:r w:rsidRPr="00E65181">
        <w:rPr>
          <w:rFonts w:ascii="Times New Roman" w:hAnsi="Times New Roman" w:cs="Times New Roman"/>
          <w:sz w:val="24"/>
          <w:szCs w:val="24"/>
          <w:lang w:val="en-GB"/>
        </w:rPr>
        <w:t xml:space="preserve">transforms our view of the </w:t>
      </w:r>
      <w:r w:rsidRPr="00E65181">
        <w:rPr>
          <w:rFonts w:ascii="Times New Roman" w:hAnsi="Times New Roman" w:cs="Times New Roman"/>
          <w:i/>
          <w:iCs/>
          <w:sz w:val="24"/>
          <w:szCs w:val="24"/>
          <w:lang w:val="en-GB"/>
        </w:rPr>
        <w:t>Wake</w:t>
      </w:r>
      <w:r w:rsidRPr="00E65181">
        <w:rPr>
          <w:rFonts w:ascii="Times New Roman" w:hAnsi="Times New Roman" w:cs="Times New Roman"/>
          <w:sz w:val="24"/>
          <w:szCs w:val="24"/>
          <w:lang w:val="en-GB"/>
        </w:rPr>
        <w:t>’s figures and their cultural and gendered impact on the novel.</w:t>
      </w:r>
    </w:p>
    <w:p w14:paraId="6E4D95F1" w14:textId="77777777" w:rsidR="006233A3" w:rsidRPr="00E65181" w:rsidRDefault="006233A3" w:rsidP="007B662A">
      <w:pPr>
        <w:pStyle w:val="Default"/>
        <w:rPr>
          <w:rFonts w:ascii="Times New Roman" w:hAnsi="Times New Roman" w:cs="Times New Roman"/>
          <w:color w:val="0D0D0D"/>
          <w:sz w:val="24"/>
          <w:szCs w:val="24"/>
          <w:u w:color="0D0D0D"/>
          <w:shd w:val="clear" w:color="auto" w:fill="FFFFFF"/>
          <w:lang w:val="en-GB"/>
        </w:rPr>
      </w:pPr>
    </w:p>
    <w:p w14:paraId="317E2E92" w14:textId="221FD215" w:rsidR="006233A3" w:rsidRPr="00E65181" w:rsidRDefault="006233A3" w:rsidP="000C1965">
      <w:pPr>
        <w:rPr>
          <w:b/>
          <w:bCs/>
          <w:i/>
          <w:u w:color="0D0D0D"/>
          <w:shd w:val="clear" w:color="auto" w:fill="FFFFFF"/>
        </w:rPr>
      </w:pPr>
      <w:bookmarkStart w:id="121" w:name="_Toc129856854"/>
      <w:bookmarkStart w:id="122" w:name="_Toc129857165"/>
      <w:bookmarkStart w:id="123" w:name="_Toc129860300"/>
      <w:bookmarkStart w:id="124" w:name="_Toc131445930"/>
      <w:bookmarkStart w:id="125" w:name="_Toc131446367"/>
      <w:r w:rsidRPr="00E65181">
        <w:rPr>
          <w:b/>
          <w:bCs/>
          <w:u w:color="0D0D0D"/>
          <w:shd w:val="clear" w:color="auto" w:fill="FFFFFF"/>
        </w:rPr>
        <w:t>MODERNISM, GYNAECOLOGY</w:t>
      </w:r>
      <w:r w:rsidR="009F5F5A" w:rsidRPr="00E65181">
        <w:rPr>
          <w:b/>
          <w:bCs/>
          <w:u w:color="0D0D0D"/>
          <w:shd w:val="clear" w:color="auto" w:fill="FFFFFF"/>
        </w:rPr>
        <w:t xml:space="preserve"> </w:t>
      </w:r>
      <w:r w:rsidRPr="00E65181">
        <w:rPr>
          <w:b/>
          <w:bCs/>
          <w:u w:color="0D0D0D"/>
          <w:shd w:val="clear" w:color="auto" w:fill="FFFFFF"/>
        </w:rPr>
        <w:t xml:space="preserve">AND </w:t>
      </w:r>
      <w:r w:rsidRPr="00E65181">
        <w:rPr>
          <w:b/>
          <w:bCs/>
          <w:i/>
          <w:u w:color="0D0D0D"/>
          <w:shd w:val="clear" w:color="auto" w:fill="FFFFFF"/>
        </w:rPr>
        <w:t>FINNEGANS WAKE</w:t>
      </w:r>
      <w:bookmarkEnd w:id="121"/>
      <w:bookmarkEnd w:id="122"/>
      <w:bookmarkEnd w:id="123"/>
      <w:bookmarkEnd w:id="124"/>
      <w:bookmarkEnd w:id="125"/>
    </w:p>
    <w:p w14:paraId="1C500E06" w14:textId="77777777" w:rsidR="007F4C93" w:rsidRPr="00E65181" w:rsidRDefault="007F4C93" w:rsidP="007F4C93"/>
    <w:p w14:paraId="50CD5FCB" w14:textId="2318EAD3" w:rsidR="006233A3" w:rsidRPr="00E65181" w:rsidRDefault="006233A3" w:rsidP="007B662A">
      <w:pPr>
        <w:pStyle w:val="Default"/>
        <w:spacing w:line="480" w:lineRule="auto"/>
        <w:rPr>
          <w:rFonts w:ascii="Times New Roman" w:eastAsia="Times New Roman" w:hAnsi="Times New Roman" w:cs="Times New Roman"/>
          <w:color w:val="0D0D0D"/>
          <w:sz w:val="24"/>
          <w:szCs w:val="24"/>
          <w:u w:color="0D0D0D"/>
          <w:shd w:val="clear" w:color="auto" w:fill="FFFFFF"/>
          <w:lang w:val="en-GB"/>
        </w:rPr>
      </w:pPr>
      <w:r w:rsidRPr="00E65181">
        <w:rPr>
          <w:rFonts w:ascii="Times New Roman" w:hAnsi="Times New Roman" w:cs="Times New Roman"/>
          <w:sz w:val="24"/>
          <w:szCs w:val="24"/>
          <w:u w:color="0D0D0D"/>
          <w:shd w:val="clear" w:color="auto" w:fill="FFFFFF"/>
          <w:lang w:val="en-GB"/>
        </w:rPr>
        <w:t xml:space="preserve">During Joyce’s life (1882-1941) gynaecology was undergoing several radical transformations following a vast expansion of the field in the 1850s. </w:t>
      </w:r>
      <w:r w:rsidRPr="00E65181">
        <w:rPr>
          <w:rFonts w:ascii="Times New Roman" w:hAnsi="Times New Roman" w:cs="Times New Roman"/>
          <w:color w:val="0D0D0D"/>
          <w:sz w:val="24"/>
          <w:szCs w:val="24"/>
          <w:u w:color="0D0D0D"/>
          <w:shd w:val="clear" w:color="auto" w:fill="FFFFFF"/>
          <w:lang w:val="en-GB"/>
        </w:rPr>
        <w:t xml:space="preserve">The 1880s saw a curiosity </w:t>
      </w:r>
      <w:r w:rsidR="00F901D2" w:rsidRPr="00E65181">
        <w:rPr>
          <w:rFonts w:ascii="Times New Roman" w:hAnsi="Times New Roman" w:cs="Times New Roman"/>
          <w:color w:val="0D0D0D"/>
          <w:sz w:val="24"/>
          <w:szCs w:val="24"/>
          <w:u w:color="0D0D0D"/>
          <w:shd w:val="clear" w:color="auto" w:fill="FFFFFF"/>
          <w:lang w:val="en-GB"/>
        </w:rPr>
        <w:t>about</w:t>
      </w:r>
      <w:r w:rsidRPr="00E65181">
        <w:rPr>
          <w:rFonts w:ascii="Times New Roman" w:hAnsi="Times New Roman" w:cs="Times New Roman"/>
          <w:color w:val="0D0D0D"/>
          <w:sz w:val="24"/>
          <w:szCs w:val="24"/>
          <w:u w:color="0D0D0D"/>
          <w:shd w:val="clear" w:color="auto" w:fill="FFFFFF"/>
          <w:lang w:val="en-GB"/>
        </w:rPr>
        <w:t xml:space="preserve"> the female menstrual cycle, which was labelled as a ‘drain on the physical and mental energies of women’, expressed as a disability which prevented women from being men’s equal, according to Julie-Marie Strange.</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191"/>
      </w:r>
      <w:r w:rsidRPr="00E65181">
        <w:rPr>
          <w:rFonts w:ascii="Times New Roman" w:hAnsi="Times New Roman" w:cs="Times New Roman"/>
          <w:color w:val="0D0D0D"/>
          <w:sz w:val="24"/>
          <w:szCs w:val="24"/>
          <w:u w:color="0D0D0D"/>
          <w:shd w:val="clear" w:color="auto" w:fill="FFFFFF"/>
          <w:lang w:val="en-GB"/>
        </w:rPr>
        <w:t xml:space="preserve"> This was paralleled by a rise in operations on the female reproductive system. The clitoridectomy (or removal of the clitoris) which was widely practi</w:t>
      </w:r>
      <w:r w:rsidR="00716F17">
        <w:rPr>
          <w:rFonts w:ascii="Times New Roman" w:hAnsi="Times New Roman" w:cs="Times New Roman"/>
          <w:color w:val="0D0D0D"/>
          <w:sz w:val="24"/>
          <w:szCs w:val="24"/>
          <w:u w:color="0D0D0D"/>
          <w:shd w:val="clear" w:color="auto" w:fill="FFFFFF"/>
          <w:lang w:val="en-GB"/>
        </w:rPr>
        <w:t>s</w:t>
      </w:r>
      <w:r w:rsidRPr="00E65181">
        <w:rPr>
          <w:rFonts w:ascii="Times New Roman" w:hAnsi="Times New Roman" w:cs="Times New Roman"/>
          <w:color w:val="0D0D0D"/>
          <w:sz w:val="24"/>
          <w:szCs w:val="24"/>
          <w:u w:color="0D0D0D"/>
          <w:shd w:val="clear" w:color="auto" w:fill="FFFFFF"/>
          <w:lang w:val="en-GB"/>
        </w:rPr>
        <w:t>ed in the 1860s and used as a method of treating female ‘diseases’, such as nymphomania and masturbation, became less common as the ovariotomy (or removal of the ovaries) gained favour among doctors.</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192"/>
      </w:r>
      <w:r w:rsidRPr="00E65181">
        <w:rPr>
          <w:rFonts w:ascii="Times New Roman" w:hAnsi="Times New Roman" w:cs="Times New Roman"/>
          <w:color w:val="0D0D0D"/>
          <w:sz w:val="24"/>
          <w:szCs w:val="24"/>
          <w:u w:color="0D0D0D"/>
          <w:shd w:val="clear" w:color="auto" w:fill="FFFFFF"/>
          <w:lang w:val="en-GB"/>
        </w:rPr>
        <w:t xml:space="preserve"> Most curiously, the nineteenth century saw what is </w:t>
      </w:r>
      <w:r w:rsidRPr="00E65181">
        <w:rPr>
          <w:rFonts w:ascii="Times New Roman" w:hAnsi="Times New Roman" w:cs="Times New Roman"/>
          <w:color w:val="0D0D0D"/>
          <w:sz w:val="24"/>
          <w:szCs w:val="24"/>
          <w:u w:color="0D0D0D"/>
          <w:shd w:val="clear" w:color="auto" w:fill="FFFFFF"/>
          <w:lang w:val="en-GB"/>
        </w:rPr>
        <w:lastRenderedPageBreak/>
        <w:t>known as the ‘obstetric revolution’. Up until the late eighteenth century</w:t>
      </w:r>
      <w:r w:rsidR="004D68BA" w:rsidRPr="00E65181">
        <w:rPr>
          <w:rFonts w:ascii="Times New Roman" w:hAnsi="Times New Roman" w:cs="Times New Roman"/>
          <w:color w:val="0D0D0D"/>
          <w:sz w:val="24"/>
          <w:szCs w:val="24"/>
          <w:u w:color="0D0D0D"/>
          <w:shd w:val="clear" w:color="auto" w:fill="FFFFFF"/>
          <w:lang w:val="en-GB"/>
        </w:rPr>
        <w:t>,</w:t>
      </w:r>
      <w:r w:rsidRPr="00E65181">
        <w:rPr>
          <w:rFonts w:ascii="Times New Roman" w:hAnsi="Times New Roman" w:cs="Times New Roman"/>
          <w:color w:val="0D0D0D"/>
          <w:sz w:val="24"/>
          <w:szCs w:val="24"/>
          <w:u w:color="0D0D0D"/>
          <w:shd w:val="clear" w:color="auto" w:fill="FFFFFF"/>
          <w:lang w:val="en-GB"/>
        </w:rPr>
        <w:t xml:space="preserve"> midwifery was </w:t>
      </w:r>
      <w:r w:rsidR="004D68BA" w:rsidRPr="00E65181">
        <w:rPr>
          <w:rFonts w:ascii="Times New Roman" w:hAnsi="Times New Roman" w:cs="Times New Roman"/>
          <w:color w:val="0D0D0D"/>
          <w:sz w:val="24"/>
          <w:szCs w:val="24"/>
          <w:u w:color="0D0D0D"/>
          <w:shd w:val="clear" w:color="auto" w:fill="FFFFFF"/>
          <w:lang w:val="en-GB"/>
        </w:rPr>
        <w:t>regarded</w:t>
      </w:r>
      <w:r w:rsidRPr="00E65181">
        <w:rPr>
          <w:rFonts w:ascii="Times New Roman" w:hAnsi="Times New Roman" w:cs="Times New Roman"/>
          <w:color w:val="0D0D0D"/>
          <w:sz w:val="24"/>
          <w:szCs w:val="24"/>
          <w:u w:color="0D0D0D"/>
          <w:shd w:val="clear" w:color="auto" w:fill="FFFFFF"/>
          <w:lang w:val="en-GB"/>
        </w:rPr>
        <w:t xml:space="preserve"> as an area of women’s knowledge and skill, yet, at the turn of the century, accoucheurs, or male midwives, as </w:t>
      </w:r>
      <w:r w:rsidR="00F901D2" w:rsidRPr="00E65181">
        <w:rPr>
          <w:rFonts w:ascii="Times New Roman" w:hAnsi="Times New Roman" w:cs="Times New Roman"/>
          <w:color w:val="0D0D0D"/>
          <w:sz w:val="24"/>
          <w:szCs w:val="24"/>
          <w:u w:color="0D0D0D"/>
          <w:shd w:val="clear" w:color="auto" w:fill="FFFFFF"/>
          <w:lang w:val="en-GB"/>
        </w:rPr>
        <w:t>described</w:t>
      </w:r>
      <w:r w:rsidRPr="00E65181">
        <w:rPr>
          <w:rFonts w:ascii="Times New Roman" w:hAnsi="Times New Roman" w:cs="Times New Roman"/>
          <w:color w:val="0D0D0D"/>
          <w:sz w:val="24"/>
          <w:szCs w:val="24"/>
          <w:u w:color="0D0D0D"/>
          <w:shd w:val="clear" w:color="auto" w:fill="FFFFFF"/>
          <w:lang w:val="en-GB"/>
        </w:rPr>
        <w:t xml:space="preserve"> by Ornella Moscucci, characterised themselves as ‘the carriers of rational, scientific expertise to an area hitherto dominated by allegedly backward and dangerous practice’.</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193"/>
      </w:r>
      <w:r w:rsidRPr="00E65181">
        <w:rPr>
          <w:rFonts w:ascii="Times New Roman" w:hAnsi="Times New Roman" w:cs="Times New Roman"/>
          <w:color w:val="0D0D0D"/>
          <w:sz w:val="24"/>
          <w:szCs w:val="24"/>
          <w:u w:color="0D0D0D"/>
          <w:shd w:val="clear" w:color="auto" w:fill="FFFFFF"/>
          <w:lang w:val="en-GB"/>
        </w:rPr>
        <w:t xml:space="preserve"> Accoucheurs convinced society that they were the only ones who could safely take care of mother and child during delivery, undermining ‘public confidence in the midwife’s capacities’ and gradually taking hold of a once female-dominated practice.</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194"/>
      </w:r>
      <w:r w:rsidRPr="00E65181">
        <w:rPr>
          <w:rFonts w:ascii="Times New Roman" w:hAnsi="Times New Roman" w:cs="Times New Roman"/>
          <w:color w:val="0D0D0D"/>
          <w:sz w:val="24"/>
          <w:szCs w:val="24"/>
          <w:u w:color="0D0D0D"/>
          <w:shd w:val="clear" w:color="auto" w:fill="FFFFFF"/>
          <w:lang w:val="en-GB"/>
        </w:rPr>
        <w:t xml:space="preserve"> </w:t>
      </w:r>
    </w:p>
    <w:p w14:paraId="71E0D6E5" w14:textId="2FAEC418" w:rsidR="006233A3" w:rsidRPr="00E65181" w:rsidRDefault="006233A3" w:rsidP="007B662A">
      <w:pPr>
        <w:pStyle w:val="Default"/>
        <w:spacing w:line="480" w:lineRule="auto"/>
        <w:rPr>
          <w:rFonts w:ascii="Times New Roman" w:eastAsia="Times New Roman" w:hAnsi="Times New Roman" w:cs="Times New Roman"/>
          <w:color w:val="0D0D0D"/>
          <w:sz w:val="24"/>
          <w:szCs w:val="24"/>
          <w:u w:color="0D0D0D"/>
          <w:shd w:val="clear" w:color="auto" w:fill="FFFFFF"/>
          <w:lang w:val="en-GB"/>
        </w:rPr>
      </w:pPr>
      <w:r w:rsidRPr="00E65181">
        <w:rPr>
          <w:rFonts w:ascii="Times New Roman" w:eastAsia="Times New Roman" w:hAnsi="Times New Roman" w:cs="Times New Roman"/>
          <w:color w:val="0D0D0D"/>
          <w:sz w:val="24"/>
          <w:szCs w:val="24"/>
          <w:u w:color="0D0D0D"/>
          <w:shd w:val="clear" w:color="auto" w:fill="FFFFFF"/>
          <w:lang w:val="en-GB"/>
        </w:rPr>
        <w:t xml:space="preserve">       </w:t>
      </w:r>
      <w:r w:rsidRPr="00E65181">
        <w:rPr>
          <w:rFonts w:ascii="Times New Roman" w:hAnsi="Times New Roman" w:cs="Times New Roman"/>
          <w:color w:val="0D0D0D"/>
          <w:sz w:val="24"/>
          <w:szCs w:val="24"/>
          <w:u w:color="0D0D0D"/>
          <w:shd w:val="clear" w:color="auto" w:fill="FFFFFF"/>
          <w:lang w:val="en-GB"/>
        </w:rPr>
        <w:t>Although the reason why accoucheurs were so successful in persuading the public of their medical ability is still a point of contention, Moscucci characterises their ‘onslaught on the female ceremony of childbirth’ as an ‘attempt to substitute woman’s customs for new medical rites masquerading as scientific practices founded on “objective” knowledge’.</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195"/>
      </w:r>
      <w:r w:rsidRPr="00E65181">
        <w:rPr>
          <w:rFonts w:ascii="Times New Roman" w:hAnsi="Times New Roman" w:cs="Times New Roman"/>
          <w:color w:val="0D0D0D"/>
          <w:sz w:val="24"/>
          <w:szCs w:val="24"/>
          <w:u w:color="0D0D0D"/>
          <w:shd w:val="clear" w:color="auto" w:fill="FFFFFF"/>
          <w:lang w:val="en-GB"/>
        </w:rPr>
        <w:t xml:space="preserve"> In the nineteenth century, male midwives were equipped with forceps after they were kept a secret for nearly a </w:t>
      </w:r>
      <w:r w:rsidR="004D68BA" w:rsidRPr="00E65181">
        <w:rPr>
          <w:rFonts w:ascii="Times New Roman" w:hAnsi="Times New Roman" w:cs="Times New Roman"/>
          <w:color w:val="0D0D0D"/>
          <w:sz w:val="24"/>
          <w:szCs w:val="24"/>
          <w:u w:color="0D0D0D"/>
          <w:shd w:val="clear" w:color="auto" w:fill="FFFFFF"/>
          <w:lang w:val="en-GB"/>
        </w:rPr>
        <w:t>150 years</w:t>
      </w:r>
      <w:r w:rsidRPr="00E65181">
        <w:rPr>
          <w:rFonts w:ascii="Times New Roman" w:hAnsi="Times New Roman" w:cs="Times New Roman"/>
          <w:color w:val="0D0D0D"/>
          <w:sz w:val="24"/>
          <w:szCs w:val="24"/>
          <w:u w:color="0D0D0D"/>
          <w:shd w:val="clear" w:color="auto" w:fill="FFFFFF"/>
          <w:lang w:val="en-GB"/>
        </w:rPr>
        <w:t xml:space="preserve"> by the Chamberlen family.</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196"/>
      </w:r>
      <w:r w:rsidRPr="00E65181">
        <w:rPr>
          <w:rFonts w:ascii="Times New Roman" w:hAnsi="Times New Roman" w:cs="Times New Roman"/>
          <w:color w:val="0D0D0D"/>
          <w:sz w:val="24"/>
          <w:szCs w:val="24"/>
          <w:u w:color="0D0D0D"/>
          <w:shd w:val="clear" w:color="auto" w:fill="FFFFFF"/>
          <w:lang w:val="en-GB"/>
        </w:rPr>
        <w:t xml:space="preserve"> Forceps allowed for a safer delivery, enabling the doctor to retrieve the baby from the womb during difficult births. </w:t>
      </w:r>
      <w:r w:rsidR="004D68BA" w:rsidRPr="00E65181">
        <w:rPr>
          <w:rFonts w:ascii="Times New Roman" w:hAnsi="Times New Roman" w:cs="Times New Roman"/>
          <w:color w:val="0D0D0D"/>
          <w:sz w:val="24"/>
          <w:szCs w:val="24"/>
          <w:u w:color="0D0D0D"/>
          <w:shd w:val="clear" w:color="auto" w:fill="FFFFFF"/>
          <w:lang w:val="en-GB"/>
        </w:rPr>
        <w:t>Anna Ostrowka describes how, p</w:t>
      </w:r>
      <w:r w:rsidRPr="00E65181">
        <w:rPr>
          <w:rFonts w:ascii="Times New Roman" w:hAnsi="Times New Roman" w:cs="Times New Roman"/>
          <w:color w:val="0D0D0D"/>
          <w:sz w:val="24"/>
          <w:szCs w:val="24"/>
          <w:u w:color="0D0D0D"/>
          <w:shd w:val="clear" w:color="auto" w:fill="FFFFFF"/>
          <w:lang w:val="en-GB"/>
        </w:rPr>
        <w:t>rior to this, hooks and crochets</w:t>
      </w:r>
      <w:r w:rsidR="004D68BA" w:rsidRPr="00E65181">
        <w:rPr>
          <w:rFonts w:ascii="Times New Roman" w:hAnsi="Times New Roman" w:cs="Times New Roman"/>
          <w:color w:val="0D0D0D"/>
          <w:sz w:val="24"/>
          <w:szCs w:val="24"/>
          <w:u w:color="0D0D0D"/>
          <w:shd w:val="clear" w:color="auto" w:fill="FFFFFF"/>
          <w:lang w:val="en-GB"/>
        </w:rPr>
        <w:t xml:space="preserve"> </w:t>
      </w:r>
      <w:r w:rsidRPr="00E65181">
        <w:rPr>
          <w:rFonts w:ascii="Times New Roman" w:hAnsi="Times New Roman" w:cs="Times New Roman"/>
          <w:color w:val="0D0D0D"/>
          <w:sz w:val="24"/>
          <w:szCs w:val="24"/>
          <w:u w:color="0D0D0D"/>
          <w:shd w:val="clear" w:color="auto" w:fill="FFFFFF"/>
          <w:lang w:val="en-GB"/>
        </w:rPr>
        <w:t>were used to partially remove the dead foetus after complications, or a caesarean would be performed on the mother in an attempt to save the baby.</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197"/>
      </w:r>
      <w:r w:rsidRPr="00E65181">
        <w:rPr>
          <w:rFonts w:ascii="Times New Roman" w:hAnsi="Times New Roman" w:cs="Times New Roman"/>
          <w:color w:val="0D0D0D"/>
          <w:sz w:val="24"/>
          <w:szCs w:val="24"/>
          <w:u w:color="0D0D0D"/>
          <w:shd w:val="clear" w:color="auto" w:fill="FFFFFF"/>
          <w:lang w:val="en-GB"/>
        </w:rPr>
        <w:t xml:space="preserve"> Women were initially prohibited from using</w:t>
      </w:r>
      <w:r w:rsidR="009E4C1D" w:rsidRPr="00E65181">
        <w:rPr>
          <w:rFonts w:ascii="Times New Roman" w:hAnsi="Times New Roman" w:cs="Times New Roman"/>
          <w:color w:val="0D0D0D"/>
          <w:sz w:val="24"/>
          <w:szCs w:val="24"/>
          <w:u w:color="0D0D0D"/>
          <w:shd w:val="clear" w:color="auto" w:fill="FFFFFF"/>
          <w:lang w:val="en-GB"/>
        </w:rPr>
        <w:t xml:space="preserve"> </w:t>
      </w:r>
      <w:r w:rsidRPr="00E65181">
        <w:rPr>
          <w:rFonts w:ascii="Times New Roman" w:hAnsi="Times New Roman" w:cs="Times New Roman"/>
          <w:color w:val="0D0D0D"/>
          <w:sz w:val="24"/>
          <w:szCs w:val="24"/>
          <w:u w:color="0D0D0D"/>
          <w:shd w:val="clear" w:color="auto" w:fill="FFFFFF"/>
          <w:lang w:val="en-GB"/>
        </w:rPr>
        <w:t xml:space="preserve">forceps, because they </w:t>
      </w:r>
      <w:r w:rsidRPr="00E65181">
        <w:rPr>
          <w:rFonts w:ascii="Times New Roman" w:hAnsi="Times New Roman" w:cs="Times New Roman"/>
          <w:color w:val="0D0D0D"/>
          <w:sz w:val="24"/>
          <w:szCs w:val="24"/>
          <w:u w:color="0D0D0D"/>
          <w:shd w:val="clear" w:color="auto" w:fill="FFFFFF"/>
          <w:lang w:val="en-GB"/>
        </w:rPr>
        <w:lastRenderedPageBreak/>
        <w:t>were deemed ‘not technically savvy enough’.</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198"/>
      </w:r>
      <w:r w:rsidRPr="00E65181">
        <w:rPr>
          <w:rFonts w:ascii="Times New Roman" w:hAnsi="Times New Roman" w:cs="Times New Roman"/>
          <w:color w:val="0D0D0D"/>
          <w:sz w:val="24"/>
          <w:szCs w:val="24"/>
          <w:u w:color="0D0D0D"/>
          <w:shd w:val="clear" w:color="auto" w:fill="FFFFFF"/>
          <w:lang w:val="en-GB"/>
        </w:rPr>
        <w:t xml:space="preserve"> This widened the gap between accoucheurs and female midwives by equipping men with the latest technological advances, while women were still using outdated and risky instruments for delivery, reinforcing the association between female midwives and ‘dangerous practice’. The dynamic between male midwives and their ability to control and monopolise scientific advances offers just one example of the</w:t>
      </w:r>
      <w:r w:rsidR="009A5AD7" w:rsidRPr="00E65181">
        <w:rPr>
          <w:rFonts w:ascii="Times New Roman" w:hAnsi="Times New Roman" w:cs="Times New Roman"/>
          <w:color w:val="0D0D0D"/>
          <w:sz w:val="24"/>
          <w:szCs w:val="24"/>
          <w:u w:color="0D0D0D"/>
          <w:shd w:val="clear" w:color="auto" w:fill="FFFFFF"/>
          <w:lang w:val="en-GB"/>
        </w:rPr>
        <w:t xml:space="preserve"> limiting effect of</w:t>
      </w:r>
      <w:r w:rsidRPr="00E65181">
        <w:rPr>
          <w:rFonts w:ascii="Times New Roman" w:hAnsi="Times New Roman" w:cs="Times New Roman"/>
          <w:color w:val="0D0D0D"/>
          <w:sz w:val="24"/>
          <w:szCs w:val="24"/>
          <w:u w:color="0D0D0D"/>
          <w:shd w:val="clear" w:color="auto" w:fill="FFFFFF"/>
          <w:lang w:val="en-GB"/>
        </w:rPr>
        <w:t xml:space="preserve"> masculine authority on philosophical and medical perspectives. By preventing women in the field from offering the best medical care, men were able to overturn public faith in female midwives by creating the </w:t>
      </w:r>
      <w:r w:rsidR="00362080" w:rsidRPr="00E65181">
        <w:rPr>
          <w:rFonts w:ascii="Times New Roman" w:hAnsi="Times New Roman" w:cs="Times New Roman"/>
          <w:color w:val="0D0D0D"/>
          <w:sz w:val="24"/>
          <w:szCs w:val="24"/>
          <w:u w:color="0D0D0D"/>
          <w:shd w:val="clear" w:color="auto" w:fill="FFFFFF"/>
          <w:lang w:val="en-GB"/>
        </w:rPr>
        <w:t>illusion</w:t>
      </w:r>
      <w:r w:rsidRPr="00E65181">
        <w:rPr>
          <w:rFonts w:ascii="Times New Roman" w:hAnsi="Times New Roman" w:cs="Times New Roman"/>
          <w:color w:val="0D0D0D"/>
          <w:sz w:val="24"/>
          <w:szCs w:val="24"/>
          <w:u w:color="0D0D0D"/>
          <w:shd w:val="clear" w:color="auto" w:fill="FFFFFF"/>
          <w:lang w:val="en-GB"/>
        </w:rPr>
        <w:t xml:space="preserve"> that women are less capable of safe medical practice.</w:t>
      </w:r>
    </w:p>
    <w:p w14:paraId="57938487" w14:textId="16F63DAD" w:rsidR="006233A3" w:rsidRPr="00E65181" w:rsidRDefault="006233A3" w:rsidP="007B08FC">
      <w:pPr>
        <w:pStyle w:val="Default"/>
        <w:spacing w:line="480" w:lineRule="auto"/>
        <w:ind w:firstLine="567"/>
        <w:rPr>
          <w:rFonts w:ascii="Times New Roman" w:hAnsi="Times New Roman" w:cs="Times New Roman"/>
          <w:color w:val="0D0D0D"/>
          <w:sz w:val="24"/>
          <w:szCs w:val="24"/>
          <w:u w:color="0D0D0D"/>
          <w:shd w:val="clear" w:color="auto" w:fill="FFFFFF"/>
          <w:lang w:val="en-GB"/>
        </w:rPr>
      </w:pPr>
      <w:r w:rsidRPr="00E65181">
        <w:rPr>
          <w:rFonts w:ascii="Times New Roman" w:hAnsi="Times New Roman" w:cs="Times New Roman"/>
          <w:color w:val="0D0D0D"/>
          <w:sz w:val="24"/>
          <w:szCs w:val="24"/>
          <w:u w:color="0D0D0D"/>
          <w:shd w:val="clear" w:color="auto" w:fill="FFFFFF"/>
          <w:lang w:val="en-GB"/>
        </w:rPr>
        <w:t xml:space="preserve">Prior to this, gynaecology had already endured a long and complex history. In the early modern </w:t>
      </w:r>
      <w:r w:rsidR="007B08FC" w:rsidRPr="00E65181">
        <w:rPr>
          <w:rFonts w:ascii="Times New Roman" w:hAnsi="Times New Roman" w:cs="Times New Roman"/>
          <w:color w:val="0D0D0D"/>
          <w:sz w:val="24"/>
          <w:szCs w:val="24"/>
          <w:u w:color="0D0D0D"/>
          <w:shd w:val="clear" w:color="auto" w:fill="FFFFFF"/>
          <w:lang w:val="en-GB"/>
        </w:rPr>
        <w:t>period,</w:t>
      </w:r>
      <w:r w:rsidRPr="00E65181">
        <w:rPr>
          <w:rFonts w:ascii="Times New Roman" w:hAnsi="Times New Roman" w:cs="Times New Roman"/>
          <w:color w:val="0D0D0D"/>
          <w:sz w:val="24"/>
          <w:szCs w:val="24"/>
          <w:u w:color="0D0D0D"/>
          <w:shd w:val="clear" w:color="auto" w:fill="FFFFFF"/>
          <w:lang w:val="en-GB"/>
        </w:rPr>
        <w:t xml:space="preserve"> the uterus was </w:t>
      </w:r>
      <w:r w:rsidR="009E4C1D" w:rsidRPr="00E65181">
        <w:rPr>
          <w:rFonts w:ascii="Times New Roman" w:hAnsi="Times New Roman" w:cs="Times New Roman"/>
          <w:color w:val="0D0D0D"/>
          <w:sz w:val="24"/>
          <w:szCs w:val="24"/>
          <w:u w:color="0D0D0D"/>
          <w:shd w:val="clear" w:color="auto" w:fill="FFFFFF"/>
          <w:lang w:val="en-GB"/>
        </w:rPr>
        <w:t xml:space="preserve">seen </w:t>
      </w:r>
      <w:r w:rsidRPr="00E65181">
        <w:rPr>
          <w:rFonts w:ascii="Times New Roman" w:hAnsi="Times New Roman" w:cs="Times New Roman"/>
          <w:color w:val="0D0D0D"/>
          <w:sz w:val="24"/>
          <w:szCs w:val="24"/>
          <w:u w:color="0D0D0D"/>
          <w:shd w:val="clear" w:color="auto" w:fill="FFFFFF"/>
          <w:lang w:val="en-GB"/>
        </w:rPr>
        <w:t>a</w:t>
      </w:r>
      <w:r w:rsidR="009E4C1D" w:rsidRPr="00E65181">
        <w:rPr>
          <w:rFonts w:ascii="Times New Roman" w:hAnsi="Times New Roman" w:cs="Times New Roman"/>
          <w:color w:val="0D0D0D"/>
          <w:sz w:val="24"/>
          <w:szCs w:val="24"/>
          <w:u w:color="0D0D0D"/>
          <w:shd w:val="clear" w:color="auto" w:fill="FFFFFF"/>
          <w:lang w:val="en-GB"/>
        </w:rPr>
        <w:t>s a</w:t>
      </w:r>
      <w:r w:rsidRPr="00E65181">
        <w:rPr>
          <w:rFonts w:ascii="Times New Roman" w:hAnsi="Times New Roman" w:cs="Times New Roman"/>
          <w:color w:val="0D0D0D"/>
          <w:sz w:val="24"/>
          <w:szCs w:val="24"/>
          <w:u w:color="0D0D0D"/>
          <w:shd w:val="clear" w:color="auto" w:fill="FFFFFF"/>
          <w:lang w:val="en-GB"/>
        </w:rPr>
        <w:t xml:space="preserve"> riddle. Sixteenth-century medical writers, according to Helen King, recognised that female illnesses were ‘particularly difficult to treat’ and thus required their own branch of medicine.</w:t>
      </w:r>
      <w:r w:rsidRPr="00E65181">
        <w:rPr>
          <w:rStyle w:val="FootnoteReference"/>
          <w:rFonts w:ascii="Times New Roman" w:hAnsi="Times New Roman" w:cs="Times New Roman"/>
          <w:color w:val="0D0D0D"/>
          <w:sz w:val="24"/>
          <w:szCs w:val="24"/>
          <w:u w:color="0D0D0D"/>
          <w:shd w:val="clear" w:color="auto" w:fill="FFFFFF"/>
          <w:lang w:val="en-GB"/>
        </w:rPr>
        <w:footnoteReference w:id="199"/>
      </w:r>
      <w:r w:rsidRPr="00E65181">
        <w:rPr>
          <w:rFonts w:ascii="Times New Roman" w:hAnsi="Times New Roman" w:cs="Times New Roman"/>
          <w:color w:val="0D0D0D"/>
          <w:sz w:val="24"/>
          <w:szCs w:val="24"/>
          <w:u w:color="0D0D0D"/>
          <w:shd w:val="clear" w:color="auto" w:fill="FFFFFF"/>
          <w:lang w:val="en-GB"/>
        </w:rPr>
        <w:t xml:space="preserve"> </w:t>
      </w:r>
      <w:r w:rsidR="004D68BA" w:rsidRPr="00E65181">
        <w:rPr>
          <w:rFonts w:ascii="Times New Roman" w:hAnsi="Times New Roman" w:cs="Times New Roman"/>
          <w:color w:val="0D0D0D"/>
          <w:sz w:val="24"/>
          <w:szCs w:val="24"/>
          <w:u w:color="0D0D0D"/>
          <w:shd w:val="clear" w:color="auto" w:fill="FFFFFF"/>
          <w:lang w:val="en-GB"/>
        </w:rPr>
        <w:t xml:space="preserve">While </w:t>
      </w:r>
      <w:r w:rsidRPr="00E65181">
        <w:rPr>
          <w:rFonts w:ascii="Times New Roman" w:hAnsi="Times New Roman" w:cs="Times New Roman"/>
          <w:color w:val="0D0D0D"/>
          <w:sz w:val="24"/>
          <w:szCs w:val="24"/>
          <w:u w:color="0D0D0D"/>
          <w:shd w:val="clear" w:color="auto" w:fill="FFFFFF"/>
          <w:lang w:val="en-GB"/>
        </w:rPr>
        <w:t xml:space="preserve">comprehending the male body during this time was a complex task, understanding the female body and its ability to reproduce was momentous. </w:t>
      </w:r>
      <w:r w:rsidR="009E4C1D" w:rsidRPr="00E65181">
        <w:rPr>
          <w:rFonts w:ascii="Times New Roman" w:hAnsi="Times New Roman" w:cs="Times New Roman"/>
          <w:color w:val="0D0D0D"/>
          <w:sz w:val="24"/>
          <w:szCs w:val="24"/>
          <w:u w:color="0D0D0D"/>
          <w:shd w:val="clear" w:color="auto" w:fill="FFFFFF"/>
          <w:lang w:val="en-GB"/>
        </w:rPr>
        <w:t>Diseases</w:t>
      </w:r>
      <w:r w:rsidRPr="00E65181">
        <w:rPr>
          <w:rFonts w:ascii="Times New Roman" w:hAnsi="Times New Roman" w:cs="Times New Roman"/>
          <w:color w:val="0D0D0D"/>
          <w:sz w:val="24"/>
          <w:szCs w:val="24"/>
          <w:u w:color="0D0D0D"/>
          <w:shd w:val="clear" w:color="auto" w:fill="FFFFFF"/>
          <w:lang w:val="en-GB"/>
        </w:rPr>
        <w:t xml:space="preserve"> of the genitalia and reproductive system ‘provoke[ed] anxiety and [were] difficult to cure’, not least because physicians were reluctant to lift ‘the veils of nature and modesty that conceal these parts’.</w:t>
      </w:r>
      <w:r w:rsidRPr="00E65181">
        <w:rPr>
          <w:rStyle w:val="FootnoteReference"/>
          <w:rFonts w:ascii="Times New Roman" w:hAnsi="Times New Roman" w:cs="Times New Roman"/>
          <w:color w:val="0D0D0D"/>
          <w:sz w:val="24"/>
          <w:szCs w:val="24"/>
          <w:u w:color="0D0D0D"/>
          <w:shd w:val="clear" w:color="auto" w:fill="FFFFFF"/>
          <w:lang w:val="en-GB"/>
        </w:rPr>
        <w:footnoteReference w:id="200"/>
      </w:r>
      <w:r w:rsidRPr="00E65181">
        <w:rPr>
          <w:rFonts w:ascii="Times New Roman" w:hAnsi="Times New Roman" w:cs="Times New Roman"/>
          <w:color w:val="0D0D0D"/>
          <w:sz w:val="24"/>
          <w:szCs w:val="24"/>
          <w:u w:color="0D0D0D"/>
          <w:shd w:val="clear" w:color="auto" w:fill="FFFFFF"/>
          <w:lang w:val="en-GB"/>
        </w:rPr>
        <w:t xml:space="preserve"> This resulted in the female reproductive system being vastly misunderstood and underexplored as most inspections of the female genitalia could only occur after death. Andreas Vesalius’s ground-breaking study, </w:t>
      </w:r>
      <w:r w:rsidRPr="00E65181">
        <w:rPr>
          <w:rFonts w:ascii="Times New Roman" w:hAnsi="Times New Roman" w:cs="Times New Roman"/>
          <w:i/>
          <w:iCs/>
          <w:color w:val="0D0D0D"/>
          <w:sz w:val="24"/>
          <w:szCs w:val="24"/>
          <w:u w:color="0D0D0D"/>
          <w:shd w:val="clear" w:color="auto" w:fill="FFFFFF"/>
          <w:lang w:val="en-GB"/>
        </w:rPr>
        <w:t>On the Fabric of the Human Body</w:t>
      </w:r>
      <w:r w:rsidRPr="00E65181">
        <w:rPr>
          <w:rFonts w:ascii="Times New Roman" w:hAnsi="Times New Roman" w:cs="Times New Roman"/>
          <w:color w:val="0D0D0D"/>
          <w:sz w:val="24"/>
          <w:szCs w:val="24"/>
          <w:u w:color="0D0D0D"/>
          <w:shd w:val="clear" w:color="auto" w:fill="FFFFFF"/>
          <w:lang w:val="en-GB"/>
        </w:rPr>
        <w:t xml:space="preserve"> (</w:t>
      </w:r>
      <w:r w:rsidRPr="00E65181">
        <w:rPr>
          <w:rFonts w:ascii="Times New Roman" w:hAnsi="Times New Roman" w:cs="Times New Roman"/>
          <w:i/>
          <w:iCs/>
          <w:color w:val="0D0D0D"/>
          <w:sz w:val="24"/>
          <w:szCs w:val="24"/>
          <w:u w:color="0D0D0D"/>
          <w:shd w:val="clear" w:color="auto" w:fill="FFFFFF"/>
          <w:lang w:val="en-GB"/>
        </w:rPr>
        <w:t>D</w:t>
      </w:r>
      <w:r w:rsidR="00F901D2" w:rsidRPr="00E65181">
        <w:rPr>
          <w:rFonts w:ascii="Times New Roman" w:hAnsi="Times New Roman" w:cs="Times New Roman"/>
          <w:i/>
          <w:iCs/>
          <w:color w:val="0D0D0D"/>
          <w:sz w:val="24"/>
          <w:szCs w:val="24"/>
          <w:u w:color="0D0D0D"/>
          <w:shd w:val="clear" w:color="auto" w:fill="FFFFFF"/>
          <w:lang w:val="en-GB"/>
        </w:rPr>
        <w:t>e</w:t>
      </w:r>
      <w:r w:rsidRPr="00E65181">
        <w:rPr>
          <w:rFonts w:ascii="Times New Roman" w:hAnsi="Times New Roman" w:cs="Times New Roman"/>
          <w:i/>
          <w:iCs/>
          <w:color w:val="0D0D0D"/>
          <w:sz w:val="24"/>
          <w:szCs w:val="24"/>
          <w:u w:color="0D0D0D"/>
          <w:shd w:val="clear" w:color="auto" w:fill="FFFFFF"/>
          <w:lang w:val="en-GB"/>
        </w:rPr>
        <w:t xml:space="preserve"> Humani Corporis Fabrica</w:t>
      </w:r>
      <w:r w:rsidRPr="00E65181">
        <w:rPr>
          <w:rFonts w:ascii="Times New Roman" w:hAnsi="Times New Roman" w:cs="Times New Roman"/>
          <w:color w:val="0D0D0D"/>
          <w:sz w:val="24"/>
          <w:szCs w:val="24"/>
          <w:u w:color="0D0D0D"/>
          <w:shd w:val="clear" w:color="auto" w:fill="FFFFFF"/>
          <w:lang w:val="en-GB"/>
        </w:rPr>
        <w:t xml:space="preserve">, 1543) was among the first anatomical texts to include diagrams of the female genitalia. Most intriguing is the book’s cover, which depicts a woman lying open on an operating table while a hoard of men inspect her internal organs </w:t>
      </w:r>
      <w:r w:rsidRPr="00E65181">
        <w:rPr>
          <w:rFonts w:ascii="Times New Roman" w:hAnsi="Times New Roman" w:cs="Times New Roman"/>
          <w:color w:val="0D0D0D"/>
          <w:sz w:val="24"/>
          <w:szCs w:val="24"/>
          <w:u w:color="0D0D0D"/>
          <w:shd w:val="clear" w:color="auto" w:fill="FFFFFF"/>
          <w:lang w:val="en-GB"/>
        </w:rPr>
        <w:lastRenderedPageBreak/>
        <w:t xml:space="preserve">(fig. </w:t>
      </w:r>
      <w:r w:rsidR="00A0288E" w:rsidRPr="00E65181">
        <w:rPr>
          <w:rFonts w:ascii="Times New Roman" w:hAnsi="Times New Roman" w:cs="Times New Roman"/>
          <w:color w:val="0D0D0D"/>
          <w:sz w:val="24"/>
          <w:szCs w:val="24"/>
          <w:u w:color="0D0D0D"/>
          <w:shd w:val="clear" w:color="auto" w:fill="FFFFFF"/>
          <w:lang w:val="en-GB"/>
        </w:rPr>
        <w:t>1</w:t>
      </w:r>
      <w:r w:rsidR="00BD4B3F" w:rsidRPr="00E65181">
        <w:rPr>
          <w:rFonts w:ascii="Times New Roman" w:hAnsi="Times New Roman" w:cs="Times New Roman"/>
          <w:color w:val="0D0D0D"/>
          <w:sz w:val="24"/>
          <w:szCs w:val="24"/>
          <w:u w:color="0D0D0D"/>
          <w:shd w:val="clear" w:color="auto" w:fill="FFFFFF"/>
          <w:lang w:val="en-GB"/>
        </w:rPr>
        <w:t>, appendix 1</w:t>
      </w:r>
      <w:r w:rsidRPr="00E65181">
        <w:rPr>
          <w:rFonts w:ascii="Times New Roman" w:hAnsi="Times New Roman" w:cs="Times New Roman"/>
          <w:color w:val="0D0D0D"/>
          <w:sz w:val="24"/>
          <w:szCs w:val="24"/>
          <w:u w:color="0D0D0D"/>
          <w:shd w:val="clear" w:color="auto" w:fill="FFFFFF"/>
          <w:lang w:val="en-GB"/>
        </w:rPr>
        <w:t>). The image directs the eye to the womb, inferring that it is both an enigma (through the intrigue of the crowd) and a source of knowledge, as it acts as the frontispiece for one of the most important works on anatomy.</w:t>
      </w:r>
      <w:r w:rsidR="00342809" w:rsidRPr="00E65181">
        <w:rPr>
          <w:rFonts w:ascii="Times New Roman" w:hAnsi="Times New Roman" w:cs="Times New Roman"/>
          <w:color w:val="0D0D0D"/>
          <w:sz w:val="24"/>
          <w:szCs w:val="24"/>
          <w:u w:color="0D0D0D"/>
          <w:shd w:val="clear" w:color="auto" w:fill="FFFFFF"/>
          <w:lang w:val="en-GB"/>
        </w:rPr>
        <w:t xml:space="preserve"> The cover also marks the gendered state of medicine during the 1500s, as the men are the physicians, while the female reproductive system is the subject of curiosity</w:t>
      </w:r>
      <w:r w:rsidR="00D52F3E">
        <w:rPr>
          <w:rFonts w:ascii="Times New Roman" w:hAnsi="Times New Roman" w:cs="Times New Roman"/>
          <w:color w:val="0D0D0D"/>
          <w:sz w:val="24"/>
          <w:szCs w:val="24"/>
          <w:u w:color="0D0D0D"/>
          <w:shd w:val="clear" w:color="auto" w:fill="FFFFFF"/>
          <w:lang w:val="en-GB"/>
        </w:rPr>
        <w:t>.</w:t>
      </w:r>
      <w:r w:rsidR="00307DD8" w:rsidRPr="00E65181">
        <w:rPr>
          <w:rFonts w:ascii="Times New Roman" w:hAnsi="Times New Roman" w:cs="Times New Roman"/>
          <w:color w:val="0D0D0D"/>
          <w:sz w:val="24"/>
          <w:szCs w:val="24"/>
          <w:u w:color="0D0D0D"/>
          <w:shd w:val="clear" w:color="auto" w:fill="FFFFFF"/>
          <w:lang w:val="en-GB"/>
        </w:rPr>
        <w:t xml:space="preserve"> </w:t>
      </w:r>
      <w:r w:rsidR="008A6D0B" w:rsidRPr="00E65181">
        <w:rPr>
          <w:rFonts w:ascii="Times New Roman" w:hAnsi="Times New Roman" w:cs="Times New Roman"/>
          <w:color w:val="0D0D0D"/>
          <w:sz w:val="24"/>
          <w:szCs w:val="24"/>
          <w:u w:color="0D0D0D"/>
          <w:shd w:val="clear" w:color="auto" w:fill="FFFFFF"/>
          <w:lang w:val="en-GB"/>
        </w:rPr>
        <w:t>The depiction of the</w:t>
      </w:r>
      <w:r w:rsidR="00307DD8" w:rsidRPr="00E65181">
        <w:rPr>
          <w:rFonts w:ascii="Times New Roman" w:hAnsi="Times New Roman" w:cs="Times New Roman"/>
          <w:color w:val="0D0D0D"/>
          <w:sz w:val="24"/>
          <w:szCs w:val="24"/>
          <w:u w:color="0D0D0D"/>
          <w:shd w:val="clear" w:color="auto" w:fill="FFFFFF"/>
          <w:lang w:val="en-GB"/>
        </w:rPr>
        <w:t xml:space="preserve"> skeleton</w:t>
      </w:r>
      <w:r w:rsidR="008A6D0B" w:rsidRPr="00E65181">
        <w:rPr>
          <w:rFonts w:ascii="Times New Roman" w:hAnsi="Times New Roman" w:cs="Times New Roman"/>
          <w:color w:val="0D0D0D"/>
          <w:sz w:val="24"/>
          <w:szCs w:val="24"/>
          <w:u w:color="0D0D0D"/>
          <w:shd w:val="clear" w:color="auto" w:fill="FFFFFF"/>
          <w:lang w:val="en-GB"/>
        </w:rPr>
        <w:t>, combined with the graphic image of the internal organs</w:t>
      </w:r>
      <w:r w:rsidR="00307DD8" w:rsidRPr="00E65181">
        <w:rPr>
          <w:rFonts w:ascii="Times New Roman" w:hAnsi="Times New Roman" w:cs="Times New Roman"/>
          <w:color w:val="0D0D0D"/>
          <w:sz w:val="24"/>
          <w:szCs w:val="24"/>
          <w:u w:color="0D0D0D"/>
          <w:shd w:val="clear" w:color="auto" w:fill="FFFFFF"/>
          <w:lang w:val="en-GB"/>
        </w:rPr>
        <w:t xml:space="preserve">, lures in the reader, </w:t>
      </w:r>
      <w:r w:rsidR="008A6D0B" w:rsidRPr="00E65181">
        <w:rPr>
          <w:rFonts w:ascii="Times New Roman" w:hAnsi="Times New Roman" w:cs="Times New Roman"/>
          <w:color w:val="0D0D0D"/>
          <w:sz w:val="24"/>
          <w:szCs w:val="24"/>
          <w:u w:color="0D0D0D"/>
          <w:shd w:val="clear" w:color="auto" w:fill="FFFFFF"/>
          <w:lang w:val="en-GB"/>
        </w:rPr>
        <w:t xml:space="preserve">advertising the extent of the knowledge contained within the book by marking the text as a final frontier of knowledge. </w:t>
      </w:r>
      <w:r w:rsidR="007B08FC" w:rsidRPr="00E65181">
        <w:rPr>
          <w:rFonts w:ascii="Times New Roman" w:hAnsi="Times New Roman" w:cs="Times New Roman"/>
          <w:color w:val="0D0D0D"/>
          <w:sz w:val="24"/>
          <w:szCs w:val="24"/>
          <w:u w:color="0D0D0D"/>
          <w:shd w:val="clear" w:color="auto" w:fill="FFFFFF"/>
          <w:lang w:val="en-GB"/>
        </w:rPr>
        <w:t>In addition, the</w:t>
      </w:r>
      <w:r w:rsidR="008A6D0B" w:rsidRPr="00E65181">
        <w:rPr>
          <w:rFonts w:ascii="Times New Roman" w:hAnsi="Times New Roman" w:cs="Times New Roman"/>
          <w:color w:val="0D0D0D"/>
          <w:sz w:val="24"/>
          <w:szCs w:val="24"/>
          <w:u w:color="0D0D0D"/>
          <w:shd w:val="clear" w:color="auto" w:fill="FFFFFF"/>
          <w:lang w:val="en-GB"/>
        </w:rPr>
        <w:t xml:space="preserve"> placement of the skeleton above the woman</w:t>
      </w:r>
      <w:r w:rsidR="007B08FC" w:rsidRPr="00E65181">
        <w:rPr>
          <w:rFonts w:ascii="Times New Roman" w:hAnsi="Times New Roman" w:cs="Times New Roman"/>
          <w:color w:val="0D0D0D"/>
          <w:sz w:val="24"/>
          <w:szCs w:val="24"/>
          <w:u w:color="0D0D0D"/>
          <w:shd w:val="clear" w:color="auto" w:fill="FFFFFF"/>
          <w:lang w:val="en-GB"/>
        </w:rPr>
        <w:t xml:space="preserve">’s body </w:t>
      </w:r>
      <w:r w:rsidR="008A6D0B" w:rsidRPr="00E65181">
        <w:rPr>
          <w:rFonts w:ascii="Times New Roman" w:hAnsi="Times New Roman" w:cs="Times New Roman"/>
          <w:color w:val="0D0D0D"/>
          <w:sz w:val="24"/>
          <w:szCs w:val="24"/>
          <w:u w:color="0D0D0D"/>
          <w:shd w:val="clear" w:color="auto" w:fill="FFFFFF"/>
          <w:lang w:val="en-GB"/>
        </w:rPr>
        <w:t>recalls the womb/tomb parallel discussed in Chapter</w:t>
      </w:r>
      <w:r w:rsidR="00342809" w:rsidRPr="00E65181">
        <w:rPr>
          <w:rFonts w:ascii="Times New Roman" w:hAnsi="Times New Roman" w:cs="Times New Roman"/>
          <w:color w:val="0D0D0D"/>
          <w:sz w:val="24"/>
          <w:szCs w:val="24"/>
          <w:u w:color="0D0D0D"/>
          <w:shd w:val="clear" w:color="auto" w:fill="FFFFFF"/>
          <w:lang w:val="en-GB"/>
        </w:rPr>
        <w:t xml:space="preserve"> 1, </w:t>
      </w:r>
      <w:r w:rsidR="009E4C1D" w:rsidRPr="00E65181">
        <w:rPr>
          <w:rFonts w:ascii="Times New Roman" w:hAnsi="Times New Roman" w:cs="Times New Roman"/>
          <w:color w:val="0D0D0D"/>
          <w:sz w:val="24"/>
          <w:szCs w:val="24"/>
          <w:u w:color="0D0D0D"/>
          <w:shd w:val="clear" w:color="auto" w:fill="FFFFFF"/>
          <w:lang w:val="en-GB"/>
        </w:rPr>
        <w:t xml:space="preserve">marking the dangers of childbirth, while </w:t>
      </w:r>
      <w:r w:rsidR="008A6D0B" w:rsidRPr="00E65181">
        <w:rPr>
          <w:rFonts w:ascii="Times New Roman" w:hAnsi="Times New Roman" w:cs="Times New Roman"/>
          <w:color w:val="0D0D0D"/>
          <w:sz w:val="24"/>
          <w:szCs w:val="24"/>
          <w:u w:color="0D0D0D"/>
          <w:shd w:val="clear" w:color="auto" w:fill="FFFFFF"/>
          <w:lang w:val="en-GB"/>
        </w:rPr>
        <w:t>highlig</w:t>
      </w:r>
      <w:r w:rsidR="00342809" w:rsidRPr="00E65181">
        <w:rPr>
          <w:rFonts w:ascii="Times New Roman" w:hAnsi="Times New Roman" w:cs="Times New Roman"/>
          <w:color w:val="0D0D0D"/>
          <w:sz w:val="24"/>
          <w:szCs w:val="24"/>
          <w:u w:color="0D0D0D"/>
          <w:shd w:val="clear" w:color="auto" w:fill="FFFFFF"/>
          <w:lang w:val="en-GB"/>
        </w:rPr>
        <w:t>hting the intimate</w:t>
      </w:r>
      <w:r w:rsidR="008A6D0B" w:rsidRPr="00E65181">
        <w:rPr>
          <w:rFonts w:ascii="Times New Roman" w:hAnsi="Times New Roman" w:cs="Times New Roman"/>
          <w:color w:val="0D0D0D"/>
          <w:sz w:val="24"/>
          <w:szCs w:val="24"/>
          <w:u w:color="0D0D0D"/>
          <w:shd w:val="clear" w:color="auto" w:fill="FFFFFF"/>
          <w:lang w:val="en-GB"/>
        </w:rPr>
        <w:t xml:space="preserve"> connection between birth and death through the explorative surgery taking place in the body of </w:t>
      </w:r>
      <w:r w:rsidR="00297C12" w:rsidRPr="00E65181">
        <w:rPr>
          <w:rFonts w:ascii="Times New Roman" w:hAnsi="Times New Roman" w:cs="Times New Roman"/>
          <w:color w:val="0D0D0D"/>
          <w:sz w:val="24"/>
          <w:szCs w:val="24"/>
          <w:u w:color="0D0D0D"/>
          <w:shd w:val="clear" w:color="auto" w:fill="FFFFFF"/>
          <w:lang w:val="en-GB"/>
        </w:rPr>
        <w:t xml:space="preserve">a </w:t>
      </w:r>
      <w:r w:rsidR="008A6D0B" w:rsidRPr="00E65181">
        <w:rPr>
          <w:rFonts w:ascii="Times New Roman" w:hAnsi="Times New Roman" w:cs="Times New Roman"/>
          <w:color w:val="0D0D0D"/>
          <w:sz w:val="24"/>
          <w:szCs w:val="24"/>
          <w:u w:color="0D0D0D"/>
          <w:shd w:val="clear" w:color="auto" w:fill="FFFFFF"/>
          <w:lang w:val="en-GB"/>
        </w:rPr>
        <w:t>woman</w:t>
      </w:r>
      <w:r w:rsidR="009E4C1D" w:rsidRPr="00E65181">
        <w:rPr>
          <w:rFonts w:ascii="Times New Roman" w:hAnsi="Times New Roman" w:cs="Times New Roman"/>
          <w:color w:val="0D0D0D"/>
          <w:sz w:val="24"/>
          <w:szCs w:val="24"/>
          <w:u w:color="0D0D0D"/>
          <w:shd w:val="clear" w:color="auto" w:fill="FFFFFF"/>
          <w:lang w:val="en-GB"/>
        </w:rPr>
        <w:t>.</w:t>
      </w:r>
      <w:r w:rsidRPr="00E65181">
        <w:rPr>
          <w:rFonts w:ascii="Times New Roman" w:hAnsi="Times New Roman" w:cs="Times New Roman"/>
        </w:rPr>
        <w:fldChar w:fldCharType="begin"/>
      </w:r>
      <w:r w:rsidRPr="00E65181">
        <w:rPr>
          <w:rFonts w:ascii="Times New Roman" w:hAnsi="Times New Roman" w:cs="Times New Roman"/>
        </w:rPr>
        <w:instrText xml:space="preserve"> INCLUDEPICTURE "https://nyamcenterforhistory.files.wordpress.com/2014/08/vesalius_fabrica_1543_frontispiece_watermark.jpg" \* MERGEFORMATINET </w:instrText>
      </w:r>
      <w:r w:rsidRPr="00E65181">
        <w:rPr>
          <w:rFonts w:ascii="Times New Roman" w:hAnsi="Times New Roman" w:cs="Times New Roman"/>
        </w:rPr>
        <w:fldChar w:fldCharType="end"/>
      </w:r>
    </w:p>
    <w:p w14:paraId="17A59CD3" w14:textId="7E7F6EFF" w:rsidR="006233A3" w:rsidRPr="00E65181" w:rsidRDefault="006233A3" w:rsidP="0054066A">
      <w:pPr>
        <w:pStyle w:val="Default"/>
        <w:spacing w:line="480" w:lineRule="auto"/>
        <w:rPr>
          <w:rStyle w:val="None"/>
          <w:rFonts w:ascii="Times New Roman" w:hAnsi="Times New Roman" w:cs="Times New Roman"/>
          <w:sz w:val="24"/>
          <w:szCs w:val="24"/>
          <w:lang w:val="en-GB"/>
        </w:rPr>
      </w:pPr>
      <w:r w:rsidRPr="00E65181">
        <w:rPr>
          <w:rFonts w:ascii="Times New Roman" w:hAnsi="Times New Roman" w:cs="Times New Roman"/>
          <w:color w:val="000000" w:themeColor="text1"/>
          <w:sz w:val="24"/>
          <w:szCs w:val="24"/>
          <w:u w:color="0D0D0D"/>
          <w:shd w:val="clear" w:color="auto" w:fill="FFFFFF"/>
          <w:lang w:val="en-GB"/>
        </w:rPr>
        <w:t xml:space="preserve">           Despite this curiosity</w:t>
      </w:r>
      <w:r w:rsidR="00342809" w:rsidRPr="00E65181">
        <w:rPr>
          <w:rFonts w:ascii="Times New Roman" w:hAnsi="Times New Roman" w:cs="Times New Roman"/>
          <w:color w:val="000000" w:themeColor="text1"/>
          <w:sz w:val="24"/>
          <w:szCs w:val="24"/>
          <w:u w:color="0D0D0D"/>
          <w:shd w:val="clear" w:color="auto" w:fill="FFFFFF"/>
          <w:lang w:val="en-GB"/>
        </w:rPr>
        <w:t xml:space="preserve"> towards the female reproductive system</w:t>
      </w:r>
      <w:r w:rsidRPr="00E65181">
        <w:rPr>
          <w:rFonts w:ascii="Times New Roman" w:hAnsi="Times New Roman" w:cs="Times New Roman"/>
          <w:color w:val="000000" w:themeColor="text1"/>
          <w:sz w:val="24"/>
          <w:szCs w:val="24"/>
          <w:u w:color="0D0D0D"/>
          <w:shd w:val="clear" w:color="auto" w:fill="FFFFFF"/>
          <w:lang w:val="en-GB"/>
        </w:rPr>
        <w:t xml:space="preserve">, technological </w:t>
      </w:r>
      <w:r w:rsidRPr="00E65181">
        <w:rPr>
          <w:rFonts w:ascii="Times New Roman" w:hAnsi="Times New Roman" w:cs="Times New Roman"/>
          <w:color w:val="0D0D0D"/>
          <w:sz w:val="24"/>
          <w:szCs w:val="24"/>
          <w:u w:color="0D0D0D"/>
          <w:shd w:val="clear" w:color="auto" w:fill="FFFFFF"/>
          <w:lang w:val="en-GB"/>
        </w:rPr>
        <w:t xml:space="preserve">developments in the gynaecological field were slow. </w:t>
      </w:r>
      <w:r w:rsidR="00297C12" w:rsidRPr="00E65181">
        <w:rPr>
          <w:rFonts w:ascii="Times New Roman" w:hAnsi="Times New Roman" w:cs="Times New Roman"/>
          <w:color w:val="0D0D0D"/>
          <w:sz w:val="24"/>
          <w:szCs w:val="24"/>
          <w:u w:color="0D0D0D"/>
          <w:shd w:val="clear" w:color="auto" w:fill="FFFFFF"/>
          <w:lang w:val="en-GB"/>
        </w:rPr>
        <w:t xml:space="preserve">This was </w:t>
      </w:r>
      <w:r w:rsidR="0054066A" w:rsidRPr="00E65181">
        <w:rPr>
          <w:rFonts w:ascii="Times New Roman" w:hAnsi="Times New Roman" w:cs="Times New Roman"/>
          <w:color w:val="0D0D0D"/>
          <w:sz w:val="24"/>
          <w:szCs w:val="24"/>
          <w:u w:color="0D0D0D"/>
          <w:shd w:val="clear" w:color="auto" w:fill="FFFFFF"/>
          <w:lang w:val="en-GB"/>
        </w:rPr>
        <w:t xml:space="preserve">largely </w:t>
      </w:r>
      <w:r w:rsidR="00297C12" w:rsidRPr="00E65181">
        <w:rPr>
          <w:rFonts w:ascii="Times New Roman" w:hAnsi="Times New Roman" w:cs="Times New Roman"/>
          <w:color w:val="0D0D0D"/>
          <w:sz w:val="24"/>
          <w:szCs w:val="24"/>
          <w:u w:color="0D0D0D"/>
          <w:shd w:val="clear" w:color="auto" w:fill="FFFFFF"/>
          <w:lang w:val="en-GB"/>
        </w:rPr>
        <w:t xml:space="preserve">due to </w:t>
      </w:r>
      <w:r w:rsidR="00C310B2" w:rsidRPr="00E65181">
        <w:rPr>
          <w:rFonts w:ascii="Times New Roman" w:hAnsi="Times New Roman" w:cs="Times New Roman"/>
          <w:color w:val="0D0D0D"/>
          <w:sz w:val="24"/>
          <w:szCs w:val="24"/>
          <w:u w:color="0D0D0D"/>
          <w:shd w:val="clear" w:color="auto" w:fill="FFFFFF"/>
          <w:lang w:val="en-GB"/>
        </w:rPr>
        <w:t>the</w:t>
      </w:r>
      <w:r w:rsidR="00342809" w:rsidRPr="00E65181">
        <w:rPr>
          <w:rFonts w:ascii="Times New Roman" w:hAnsi="Times New Roman" w:cs="Times New Roman"/>
          <w:color w:val="0D0D0D"/>
          <w:sz w:val="24"/>
          <w:szCs w:val="24"/>
          <w:u w:color="0D0D0D"/>
          <w:shd w:val="clear" w:color="auto" w:fill="FFFFFF"/>
          <w:lang w:val="en-GB"/>
        </w:rPr>
        <w:t xml:space="preserve"> restricted nature of dissection, which meant that only the bodies of executed criminals were allowed to be used for such purposes.</w:t>
      </w:r>
      <w:r w:rsidR="0054066A" w:rsidRPr="00E65181">
        <w:rPr>
          <w:rStyle w:val="FootnoteReference"/>
          <w:rFonts w:ascii="Times New Roman" w:hAnsi="Times New Roman" w:cs="Times New Roman"/>
          <w:color w:val="0D0D0D"/>
          <w:sz w:val="24"/>
          <w:szCs w:val="24"/>
          <w:u w:color="0D0D0D"/>
          <w:shd w:val="clear" w:color="auto" w:fill="FFFFFF"/>
          <w:lang w:val="en-GB"/>
        </w:rPr>
        <w:footnoteReference w:id="201"/>
      </w:r>
      <w:r w:rsidR="00342809" w:rsidRPr="00E65181">
        <w:rPr>
          <w:rFonts w:ascii="Times New Roman" w:hAnsi="Times New Roman" w:cs="Times New Roman"/>
          <w:color w:val="0D0D0D"/>
          <w:sz w:val="24"/>
          <w:szCs w:val="24"/>
          <w:u w:color="0D0D0D"/>
          <w:shd w:val="clear" w:color="auto" w:fill="FFFFFF"/>
          <w:lang w:val="en-GB"/>
        </w:rPr>
        <w:t xml:space="preserve"> </w:t>
      </w:r>
      <w:r w:rsidR="004D68BA" w:rsidRPr="00E65181">
        <w:rPr>
          <w:rFonts w:ascii="Times New Roman" w:hAnsi="Times New Roman" w:cs="Times New Roman"/>
          <w:color w:val="0D0D0D"/>
          <w:sz w:val="24"/>
          <w:szCs w:val="24"/>
          <w:u w:color="0D0D0D"/>
          <w:shd w:val="clear" w:color="auto" w:fill="FFFFFF"/>
          <w:lang w:val="en-GB"/>
        </w:rPr>
        <w:t xml:space="preserve">Female </w:t>
      </w:r>
      <w:r w:rsidR="0054066A" w:rsidRPr="00E65181">
        <w:rPr>
          <w:rFonts w:ascii="Times New Roman" w:hAnsi="Times New Roman" w:cs="Times New Roman"/>
          <w:color w:val="0D0D0D"/>
          <w:sz w:val="24"/>
          <w:szCs w:val="24"/>
          <w:u w:color="0D0D0D"/>
          <w:shd w:val="clear" w:color="auto" w:fill="FFFFFF"/>
          <w:lang w:val="en-GB"/>
        </w:rPr>
        <w:t xml:space="preserve">bodies were </w:t>
      </w:r>
      <w:r w:rsidR="004D68BA" w:rsidRPr="00E65181">
        <w:rPr>
          <w:rFonts w:ascii="Times New Roman" w:hAnsi="Times New Roman" w:cs="Times New Roman"/>
          <w:color w:val="0D0D0D"/>
          <w:sz w:val="24"/>
          <w:szCs w:val="24"/>
          <w:u w:color="0D0D0D"/>
          <w:shd w:val="clear" w:color="auto" w:fill="FFFFFF"/>
          <w:lang w:val="en-GB"/>
        </w:rPr>
        <w:t xml:space="preserve">also </w:t>
      </w:r>
      <w:r w:rsidR="0054066A" w:rsidRPr="00E65181">
        <w:rPr>
          <w:rFonts w:ascii="Times New Roman" w:hAnsi="Times New Roman" w:cs="Times New Roman"/>
          <w:color w:val="0D0D0D"/>
          <w:sz w:val="24"/>
          <w:szCs w:val="24"/>
          <w:u w:color="0D0D0D"/>
          <w:shd w:val="clear" w:color="auto" w:fill="FFFFFF"/>
          <w:lang w:val="en-GB"/>
        </w:rPr>
        <w:t xml:space="preserve">not readily available for dissection as fewer </w:t>
      </w:r>
      <w:r w:rsidR="00C310B2" w:rsidRPr="00E65181">
        <w:rPr>
          <w:rFonts w:ascii="Times New Roman" w:hAnsi="Times New Roman" w:cs="Times New Roman"/>
          <w:color w:val="0D0D0D"/>
          <w:sz w:val="24"/>
          <w:szCs w:val="24"/>
          <w:u w:color="0D0D0D"/>
          <w:shd w:val="clear" w:color="auto" w:fill="FFFFFF"/>
          <w:lang w:val="en-GB"/>
        </w:rPr>
        <w:t>women were executed than men</w:t>
      </w:r>
      <w:r w:rsidR="009E4C1D" w:rsidRPr="00E65181">
        <w:rPr>
          <w:rFonts w:ascii="Times New Roman" w:hAnsi="Times New Roman" w:cs="Times New Roman"/>
          <w:color w:val="0D0D0D"/>
          <w:sz w:val="24"/>
          <w:szCs w:val="24"/>
          <w:u w:color="0D0D0D"/>
          <w:shd w:val="clear" w:color="auto" w:fill="FFFFFF"/>
          <w:lang w:val="en-GB"/>
        </w:rPr>
        <w:t xml:space="preserve">, </w:t>
      </w:r>
      <w:r w:rsidR="00C310B2" w:rsidRPr="00E65181">
        <w:rPr>
          <w:rFonts w:ascii="Times New Roman" w:hAnsi="Times New Roman" w:cs="Times New Roman"/>
          <w:color w:val="0D0D0D"/>
          <w:sz w:val="24"/>
          <w:szCs w:val="24"/>
          <w:u w:color="0D0D0D"/>
          <w:shd w:val="clear" w:color="auto" w:fill="FFFFFF"/>
          <w:lang w:val="en-GB"/>
        </w:rPr>
        <w:t>and if a woman was pregnant, the execution would be delayed until after the birth</w:t>
      </w:r>
      <w:r w:rsidR="0054066A" w:rsidRPr="00E65181">
        <w:rPr>
          <w:rFonts w:ascii="Times New Roman" w:hAnsi="Times New Roman" w:cs="Times New Roman"/>
          <w:color w:val="0D0D0D"/>
          <w:sz w:val="24"/>
          <w:szCs w:val="24"/>
          <w:u w:color="0D0D0D"/>
          <w:shd w:val="clear" w:color="auto" w:fill="FFFFFF"/>
          <w:lang w:val="en-GB"/>
        </w:rPr>
        <w:t>.</w:t>
      </w:r>
      <w:r w:rsidR="0054066A" w:rsidRPr="00E65181">
        <w:rPr>
          <w:rStyle w:val="FootnoteReference"/>
          <w:rFonts w:ascii="Times New Roman" w:hAnsi="Times New Roman" w:cs="Times New Roman"/>
          <w:color w:val="0D0D0D"/>
          <w:sz w:val="24"/>
          <w:szCs w:val="24"/>
          <w:u w:color="0D0D0D"/>
          <w:shd w:val="clear" w:color="auto" w:fill="FFFFFF"/>
          <w:lang w:val="en-GB"/>
        </w:rPr>
        <w:footnoteReference w:id="202"/>
      </w:r>
      <w:r w:rsidR="0054066A" w:rsidRPr="00E65181">
        <w:rPr>
          <w:rFonts w:ascii="Times New Roman" w:hAnsi="Times New Roman" w:cs="Times New Roman"/>
          <w:color w:val="0D0D0D"/>
          <w:sz w:val="24"/>
          <w:szCs w:val="24"/>
          <w:u w:color="0D0D0D"/>
          <w:shd w:val="clear" w:color="auto" w:fill="FFFFFF"/>
          <w:lang w:val="en-GB"/>
        </w:rPr>
        <w:t xml:space="preserve"> </w:t>
      </w:r>
      <w:r w:rsidRPr="00E65181">
        <w:rPr>
          <w:rFonts w:ascii="Times New Roman" w:hAnsi="Times New Roman" w:cs="Times New Roman"/>
          <w:color w:val="0D0D0D"/>
          <w:sz w:val="24"/>
          <w:szCs w:val="24"/>
          <w:u w:color="0D0D0D"/>
          <w:shd w:val="clear" w:color="auto" w:fill="FFFFFF"/>
          <w:lang w:val="en-GB"/>
        </w:rPr>
        <w:t>The</w:t>
      </w:r>
      <w:r w:rsidRPr="00E65181">
        <w:rPr>
          <w:rStyle w:val="None"/>
          <w:rFonts w:ascii="Times New Roman" w:hAnsi="Times New Roman" w:cs="Times New Roman"/>
          <w:sz w:val="24"/>
          <w:szCs w:val="24"/>
          <w:lang w:val="en-GB"/>
        </w:rPr>
        <w:t xml:space="preserve"> acclaim of ‘father of modern gynaecology’ is often given to the American physician James Marion Sims (1813-1883) who has been praised for the invention of the modern speculum (fig.</w:t>
      </w:r>
      <w:r w:rsidR="0054066A" w:rsidRPr="00E65181">
        <w:rPr>
          <w:rStyle w:val="None"/>
          <w:rFonts w:ascii="Times New Roman" w:hAnsi="Times New Roman" w:cs="Times New Roman"/>
          <w:sz w:val="24"/>
          <w:szCs w:val="24"/>
          <w:lang w:val="en-GB"/>
        </w:rPr>
        <w:t xml:space="preserve"> </w:t>
      </w:r>
      <w:r w:rsidR="00A0288E" w:rsidRPr="00E65181">
        <w:rPr>
          <w:rStyle w:val="None"/>
          <w:rFonts w:ascii="Times New Roman" w:hAnsi="Times New Roman" w:cs="Times New Roman"/>
          <w:sz w:val="24"/>
          <w:szCs w:val="24"/>
          <w:lang w:val="en-GB"/>
        </w:rPr>
        <w:t>2</w:t>
      </w:r>
      <w:r w:rsidR="00BD4B3F" w:rsidRPr="00E65181">
        <w:rPr>
          <w:rStyle w:val="None"/>
          <w:rFonts w:ascii="Times New Roman" w:hAnsi="Times New Roman" w:cs="Times New Roman"/>
          <w:sz w:val="24"/>
          <w:szCs w:val="24"/>
          <w:lang w:val="en-GB"/>
        </w:rPr>
        <w:t>, appendix 2</w:t>
      </w:r>
      <w:r w:rsidRPr="00E65181">
        <w:rPr>
          <w:rStyle w:val="None"/>
          <w:rFonts w:ascii="Times New Roman" w:hAnsi="Times New Roman" w:cs="Times New Roman"/>
          <w:sz w:val="24"/>
          <w:szCs w:val="24"/>
          <w:lang w:val="en-GB"/>
        </w:rPr>
        <w:t>) and his advances in developing a technique to treat the vesicovaginal fistula (a complication of obstructed childbirth).</w:t>
      </w:r>
      <w:r w:rsidRPr="00E65181">
        <w:rPr>
          <w:rStyle w:val="None"/>
          <w:rFonts w:ascii="Times New Roman" w:eastAsia="Times New Roman" w:hAnsi="Times New Roman" w:cs="Times New Roman"/>
          <w:sz w:val="24"/>
          <w:szCs w:val="24"/>
          <w:vertAlign w:val="superscript"/>
          <w:lang w:val="en-GB"/>
        </w:rPr>
        <w:footnoteReference w:id="203"/>
      </w:r>
      <w:r w:rsidRPr="00E65181">
        <w:rPr>
          <w:rStyle w:val="None"/>
          <w:rFonts w:ascii="Times New Roman" w:hAnsi="Times New Roman" w:cs="Times New Roman"/>
          <w:sz w:val="24"/>
          <w:szCs w:val="24"/>
          <w:lang w:val="en-GB"/>
        </w:rPr>
        <w:t xml:space="preserve"> Sims invented the double-bladed speculum in 1845, of which the first prototype was nothing more </w:t>
      </w:r>
      <w:r w:rsidRPr="00E65181">
        <w:rPr>
          <w:rStyle w:val="None"/>
          <w:rFonts w:ascii="Times New Roman" w:hAnsi="Times New Roman" w:cs="Times New Roman"/>
          <w:sz w:val="24"/>
          <w:szCs w:val="24"/>
          <w:lang w:val="en-GB"/>
        </w:rPr>
        <w:lastRenderedPageBreak/>
        <w:t xml:space="preserve">than a bent </w:t>
      </w:r>
      <w:r w:rsidR="00B347E8" w:rsidRPr="00E65181">
        <w:rPr>
          <w:rStyle w:val="None"/>
          <w:rFonts w:ascii="Times New Roman" w:hAnsi="Times New Roman" w:cs="Times New Roman"/>
          <w:sz w:val="24"/>
          <w:szCs w:val="24"/>
          <w:lang w:val="en-GB"/>
        </w:rPr>
        <w:t>pewter</w:t>
      </w:r>
      <w:r w:rsidRPr="00E65181">
        <w:rPr>
          <w:rStyle w:val="None"/>
          <w:rFonts w:ascii="Times New Roman" w:hAnsi="Times New Roman" w:cs="Times New Roman"/>
          <w:sz w:val="24"/>
          <w:szCs w:val="24"/>
          <w:lang w:val="en-GB"/>
        </w:rPr>
        <w:t xml:space="preserve"> spoon.</w:t>
      </w:r>
      <w:r w:rsidRPr="00E65181">
        <w:rPr>
          <w:rStyle w:val="FootnoteReference"/>
          <w:rFonts w:ascii="Times New Roman" w:hAnsi="Times New Roman" w:cs="Times New Roman"/>
          <w:sz w:val="24"/>
          <w:szCs w:val="24"/>
          <w:lang w:val="en-GB"/>
        </w:rPr>
        <w:footnoteReference w:id="204"/>
      </w:r>
      <w:r w:rsidRPr="00E65181">
        <w:rPr>
          <w:rStyle w:val="None"/>
          <w:rFonts w:ascii="Times New Roman" w:hAnsi="Times New Roman" w:cs="Times New Roman"/>
          <w:sz w:val="24"/>
          <w:szCs w:val="24"/>
          <w:lang w:val="en-GB"/>
        </w:rPr>
        <w:t xml:space="preserve"> The instrument was used to treat vesicovaginal fistulas which required a clear view of the anterior vaginal wall. A woman would lie on her side with legs bent towards her chest and Sims would stand behind the woman, inserting one blade of the speculum into the vagina, while the other would be used as a handle to retract the posterior vaginal wall. This would hold the vagina open, while the instrument’s grooves ensured that blood and secretion was able to still flow freely. </w:t>
      </w:r>
      <w:r w:rsidR="000B5A9A" w:rsidRPr="00E65181">
        <w:rPr>
          <w:rStyle w:val="None"/>
          <w:rFonts w:ascii="Times New Roman" w:hAnsi="Times New Roman" w:cs="Times New Roman"/>
          <w:sz w:val="24"/>
          <w:szCs w:val="24"/>
          <w:lang w:val="en-GB"/>
        </w:rPr>
        <w:t>Regardless of his success</w:t>
      </w:r>
      <w:r w:rsidRPr="00E65181">
        <w:rPr>
          <w:rStyle w:val="None"/>
          <w:rFonts w:ascii="Times New Roman" w:hAnsi="Times New Roman" w:cs="Times New Roman"/>
          <w:sz w:val="24"/>
          <w:szCs w:val="24"/>
          <w:lang w:val="en-GB"/>
        </w:rPr>
        <w:t xml:space="preserve">, Sims’s character and work are controversial and raise the ethical questions. </w:t>
      </w:r>
      <w:bookmarkStart w:id="127" w:name="_Hlk53136029"/>
      <w:r w:rsidRPr="00E65181">
        <w:rPr>
          <w:rStyle w:val="None"/>
          <w:rFonts w:ascii="Times New Roman" w:hAnsi="Times New Roman" w:cs="Times New Roman"/>
          <w:sz w:val="24"/>
          <w:szCs w:val="24"/>
          <w:lang w:val="en-GB"/>
        </w:rPr>
        <w:t>He has been critiqued for operating on black female slaves without anaesthesia or consent, resulting in painful surgeries due to his misconduct and improper use of experimental subjects.</w:t>
      </w:r>
      <w:r w:rsidRPr="00E65181">
        <w:rPr>
          <w:rStyle w:val="None"/>
          <w:rFonts w:ascii="Times New Roman" w:eastAsia="Times New Roman" w:hAnsi="Times New Roman" w:cs="Times New Roman"/>
          <w:sz w:val="24"/>
          <w:szCs w:val="24"/>
          <w:vertAlign w:val="superscript"/>
          <w:lang w:val="en-GB"/>
        </w:rPr>
        <w:footnoteReference w:id="205"/>
      </w:r>
      <w:r w:rsidRPr="00E65181">
        <w:rPr>
          <w:rStyle w:val="None"/>
          <w:rFonts w:ascii="Times New Roman" w:hAnsi="Times New Roman" w:cs="Times New Roman"/>
          <w:sz w:val="24"/>
          <w:szCs w:val="24"/>
          <w:lang w:val="en-GB"/>
        </w:rPr>
        <w:t xml:space="preserve"> Sims also </w:t>
      </w:r>
      <w:r w:rsidR="009E4C1D" w:rsidRPr="00E65181">
        <w:rPr>
          <w:rStyle w:val="None"/>
          <w:rFonts w:ascii="Times New Roman" w:hAnsi="Times New Roman" w:cs="Times New Roman"/>
          <w:sz w:val="24"/>
          <w:szCs w:val="24"/>
          <w:lang w:val="en-GB"/>
        </w:rPr>
        <w:t>openly</w:t>
      </w:r>
      <w:r w:rsidRPr="00E65181">
        <w:rPr>
          <w:rStyle w:val="None"/>
          <w:rFonts w:ascii="Times New Roman" w:hAnsi="Times New Roman" w:cs="Times New Roman"/>
          <w:sz w:val="24"/>
          <w:szCs w:val="24"/>
          <w:lang w:val="en-GB"/>
        </w:rPr>
        <w:t xml:space="preserve"> expressed his disdain for the field, claiming in his half-completed autobiography that lectures on diseases of the female body made him ‘shudder inside’, and if ‘there was anything I hated, it was investigating the organs of the female pelvis’.</w:t>
      </w:r>
      <w:r w:rsidRPr="00E65181">
        <w:rPr>
          <w:rStyle w:val="None"/>
          <w:rFonts w:ascii="Times New Roman" w:eastAsia="Times New Roman" w:hAnsi="Times New Roman" w:cs="Times New Roman"/>
          <w:sz w:val="24"/>
          <w:szCs w:val="24"/>
          <w:vertAlign w:val="superscript"/>
          <w:lang w:val="en-GB"/>
        </w:rPr>
        <w:footnoteReference w:id="206"/>
      </w:r>
    </w:p>
    <w:p w14:paraId="477DFE81" w14:textId="36B9A87B" w:rsidR="006233A3" w:rsidRPr="00E65181" w:rsidRDefault="006233A3" w:rsidP="007B662A">
      <w:pPr>
        <w:pStyle w:val="BodyA"/>
        <w:spacing w:line="480" w:lineRule="auto"/>
        <w:rPr>
          <w:rStyle w:val="None"/>
          <w:rFonts w:ascii="Times New Roman" w:hAnsi="Times New Roman" w:cs="Times New Roman"/>
          <w:color w:val="000000" w:themeColor="text1"/>
          <w:sz w:val="24"/>
          <w:szCs w:val="24"/>
          <w:lang w:val="en-GB"/>
        </w:rPr>
      </w:pPr>
      <w:r w:rsidRPr="00E65181">
        <w:rPr>
          <w:rStyle w:val="None"/>
          <w:rFonts w:ascii="Times New Roman" w:hAnsi="Times New Roman" w:cs="Times New Roman"/>
          <w:color w:val="000000" w:themeColor="text1"/>
          <w:sz w:val="24"/>
          <w:szCs w:val="24"/>
          <w:lang w:val="en-GB"/>
        </w:rPr>
        <w:t xml:space="preserve">        </w:t>
      </w:r>
      <w:r w:rsidR="000B5A9A" w:rsidRPr="00E65181">
        <w:rPr>
          <w:rStyle w:val="None"/>
          <w:rFonts w:ascii="Times New Roman" w:hAnsi="Times New Roman" w:cs="Times New Roman"/>
          <w:color w:val="000000" w:themeColor="text1"/>
          <w:sz w:val="24"/>
          <w:szCs w:val="24"/>
          <w:lang w:val="en-GB"/>
        </w:rPr>
        <w:t>The</w:t>
      </w:r>
      <w:r w:rsidRPr="00E65181">
        <w:rPr>
          <w:rStyle w:val="None"/>
          <w:rFonts w:ascii="Times New Roman" w:hAnsi="Times New Roman" w:cs="Times New Roman"/>
          <w:color w:val="000000" w:themeColor="text1"/>
          <w:sz w:val="24"/>
          <w:szCs w:val="24"/>
          <w:lang w:val="en-GB"/>
        </w:rPr>
        <w:t xml:space="preserve"> first prototype of the modern </w:t>
      </w:r>
      <w:r w:rsidRPr="00E65181">
        <w:rPr>
          <w:rStyle w:val="None"/>
          <w:rFonts w:ascii="Times New Roman" w:hAnsi="Times New Roman" w:cs="Times New Roman"/>
          <w:sz w:val="24"/>
          <w:szCs w:val="24"/>
          <w:lang w:val="en-GB"/>
        </w:rPr>
        <w:t>speculum used by gynaecologists today was actually created by the French midwife, Marie-Anne Victorine Boivin, who made radical advances in the gynaecological field through her work on miscarriage, caesarean section</w:t>
      </w:r>
      <w:r w:rsidR="009E4C1D"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and the uterine haemorrhage.</w:t>
      </w:r>
      <w:r w:rsidRPr="00E65181">
        <w:rPr>
          <w:rStyle w:val="None"/>
          <w:rFonts w:ascii="Times New Roman" w:eastAsia="Times New Roman" w:hAnsi="Times New Roman" w:cs="Times New Roman"/>
          <w:sz w:val="24"/>
          <w:szCs w:val="24"/>
          <w:vertAlign w:val="superscript"/>
          <w:lang w:val="en-GB"/>
        </w:rPr>
        <w:footnoteReference w:id="207"/>
      </w:r>
      <w:r w:rsidRPr="00E65181">
        <w:rPr>
          <w:rStyle w:val="None"/>
          <w:rFonts w:ascii="Times New Roman" w:hAnsi="Times New Roman" w:cs="Times New Roman"/>
          <w:lang w:val="en-GB"/>
        </w:rPr>
        <w:t xml:space="preserve"> </w:t>
      </w:r>
      <w:r w:rsidRPr="00E65181">
        <w:rPr>
          <w:rStyle w:val="None"/>
          <w:rFonts w:ascii="Times New Roman" w:hAnsi="Times New Roman" w:cs="Times New Roman"/>
          <w:sz w:val="24"/>
          <w:szCs w:val="24"/>
          <w:lang w:val="en-GB"/>
        </w:rPr>
        <w:t>While the speculum invented by Sims took the form of the double-bladed instrument, Boivin invented what is known as the bivalve or duckbilled speculum (</w:t>
      </w:r>
      <w:r w:rsidR="00A0288E" w:rsidRPr="00E65181">
        <w:rPr>
          <w:rStyle w:val="None"/>
          <w:rFonts w:ascii="Times New Roman" w:hAnsi="Times New Roman" w:cs="Times New Roman"/>
          <w:sz w:val="24"/>
          <w:szCs w:val="24"/>
          <w:lang w:val="en-GB"/>
        </w:rPr>
        <w:t>f</w:t>
      </w:r>
      <w:r w:rsidRPr="00E65181">
        <w:rPr>
          <w:rStyle w:val="None"/>
          <w:rFonts w:ascii="Times New Roman" w:hAnsi="Times New Roman" w:cs="Times New Roman"/>
          <w:sz w:val="24"/>
          <w:szCs w:val="24"/>
          <w:lang w:val="en-GB"/>
        </w:rPr>
        <w:t xml:space="preserve">ig. </w:t>
      </w:r>
      <w:r w:rsidR="00A0288E" w:rsidRPr="00E65181">
        <w:rPr>
          <w:rStyle w:val="None"/>
          <w:rFonts w:ascii="Times New Roman" w:hAnsi="Times New Roman" w:cs="Times New Roman"/>
          <w:sz w:val="24"/>
          <w:szCs w:val="24"/>
          <w:lang w:val="en-GB"/>
        </w:rPr>
        <w:t>3</w:t>
      </w:r>
      <w:r w:rsidR="00BD4B3F" w:rsidRPr="00E65181">
        <w:rPr>
          <w:rStyle w:val="None"/>
          <w:rFonts w:ascii="Times New Roman" w:hAnsi="Times New Roman" w:cs="Times New Roman"/>
          <w:sz w:val="24"/>
          <w:szCs w:val="24"/>
          <w:lang w:val="en-GB"/>
        </w:rPr>
        <w:t>, appendix 3</w:t>
      </w:r>
      <w:r w:rsidRPr="00E65181">
        <w:rPr>
          <w:rStyle w:val="None"/>
          <w:rFonts w:ascii="Times New Roman" w:hAnsi="Times New Roman" w:cs="Times New Roman"/>
          <w:sz w:val="24"/>
          <w:szCs w:val="24"/>
          <w:lang w:val="en-GB"/>
        </w:rPr>
        <w:t>). The two-part instrument is inserted into the vagina while a woman lies on her back with her legs spread wide. After insertion</w:t>
      </w:r>
      <w:r w:rsidR="009E4C1D"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it can be widened by turning the screw, enabling a clear view of the </w:t>
      </w:r>
      <w:r w:rsidR="009E4C1D" w:rsidRPr="00E65181">
        <w:rPr>
          <w:rStyle w:val="None"/>
          <w:rFonts w:ascii="Times New Roman" w:hAnsi="Times New Roman" w:cs="Times New Roman"/>
          <w:sz w:val="24"/>
          <w:szCs w:val="24"/>
          <w:lang w:val="en-GB"/>
        </w:rPr>
        <w:t>cervix,</w:t>
      </w:r>
      <w:r w:rsidRPr="00E65181">
        <w:rPr>
          <w:rStyle w:val="None"/>
          <w:rFonts w:ascii="Times New Roman" w:hAnsi="Times New Roman" w:cs="Times New Roman"/>
          <w:sz w:val="24"/>
          <w:szCs w:val="24"/>
          <w:lang w:val="en-GB"/>
        </w:rPr>
        <w:t xml:space="preserve"> and thus allowing for a more comprehensive examination while causing less pain for the patient than previous models. Unlike Sims’s speculum which </w:t>
      </w:r>
      <w:r w:rsidRPr="00E65181">
        <w:rPr>
          <w:rStyle w:val="None"/>
          <w:rFonts w:ascii="Times New Roman" w:hAnsi="Times New Roman" w:cs="Times New Roman"/>
          <w:sz w:val="24"/>
          <w:szCs w:val="24"/>
          <w:lang w:val="en-GB"/>
        </w:rPr>
        <w:lastRenderedPageBreak/>
        <w:t xml:space="preserve">had to be held in place with both hands, Boivin’s speculum could be </w:t>
      </w:r>
      <w:r w:rsidR="000B5A9A" w:rsidRPr="00E65181">
        <w:rPr>
          <w:rStyle w:val="None"/>
          <w:rFonts w:ascii="Times New Roman" w:hAnsi="Times New Roman" w:cs="Times New Roman"/>
          <w:sz w:val="24"/>
          <w:szCs w:val="24"/>
          <w:lang w:val="en-GB"/>
        </w:rPr>
        <w:t xml:space="preserve">widened, locked </w:t>
      </w:r>
      <w:r w:rsidRPr="00E65181">
        <w:rPr>
          <w:rStyle w:val="None"/>
          <w:rFonts w:ascii="Times New Roman" w:hAnsi="Times New Roman" w:cs="Times New Roman"/>
          <w:sz w:val="24"/>
          <w:szCs w:val="24"/>
          <w:lang w:val="en-GB"/>
        </w:rPr>
        <w:t>in</w:t>
      </w:r>
      <w:r w:rsidR="000B5A9A" w:rsidRPr="00E65181">
        <w:rPr>
          <w:rStyle w:val="None"/>
          <w:rFonts w:ascii="Times New Roman" w:hAnsi="Times New Roman" w:cs="Times New Roman"/>
          <w:sz w:val="24"/>
          <w:szCs w:val="24"/>
          <w:lang w:val="en-GB"/>
        </w:rPr>
        <w:t>to</w:t>
      </w:r>
      <w:r w:rsidRPr="00E65181">
        <w:rPr>
          <w:rStyle w:val="None"/>
          <w:rFonts w:ascii="Times New Roman" w:hAnsi="Times New Roman" w:cs="Times New Roman"/>
          <w:sz w:val="24"/>
          <w:szCs w:val="24"/>
          <w:lang w:val="en-GB"/>
        </w:rPr>
        <w:t xml:space="preserve"> pl</w:t>
      </w:r>
      <w:r w:rsidR="000B5A9A" w:rsidRPr="00E65181">
        <w:rPr>
          <w:rStyle w:val="None"/>
          <w:rFonts w:ascii="Times New Roman" w:hAnsi="Times New Roman" w:cs="Times New Roman"/>
          <w:sz w:val="24"/>
          <w:szCs w:val="24"/>
          <w:lang w:val="en-GB"/>
        </w:rPr>
        <w:t>ace via a screw,</w:t>
      </w:r>
      <w:r w:rsidRPr="00E65181">
        <w:rPr>
          <w:rStyle w:val="None"/>
          <w:rFonts w:ascii="Times New Roman" w:hAnsi="Times New Roman" w:cs="Times New Roman"/>
          <w:sz w:val="24"/>
          <w:szCs w:val="24"/>
          <w:lang w:val="en-GB"/>
        </w:rPr>
        <w:t xml:space="preserve"> and left to rest there, allowing the doctor</w:t>
      </w:r>
      <w:r w:rsidR="00362080">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s hands to be free. </w:t>
      </w:r>
      <w:bookmarkEnd w:id="127"/>
      <w:r w:rsidRPr="00E65181">
        <w:rPr>
          <w:rStyle w:val="None"/>
          <w:rFonts w:ascii="Times New Roman" w:hAnsi="Times New Roman" w:cs="Times New Roman"/>
          <w:sz w:val="24"/>
          <w:szCs w:val="24"/>
          <w:lang w:val="en-GB"/>
        </w:rPr>
        <w:t>The twenty-first century speculum takes a similar form</w:t>
      </w:r>
      <w:r w:rsidR="009E4C1D" w:rsidRPr="00E65181">
        <w:rPr>
          <w:rStyle w:val="None"/>
          <w:rFonts w:ascii="Times New Roman" w:hAnsi="Times New Roman" w:cs="Times New Roman"/>
          <w:sz w:val="24"/>
          <w:szCs w:val="24"/>
          <w:lang w:val="en-GB"/>
        </w:rPr>
        <w:t xml:space="preserve">. </w:t>
      </w:r>
      <w:r w:rsidR="009E4C1D" w:rsidRPr="00E65181">
        <w:rPr>
          <w:rStyle w:val="None"/>
          <w:rFonts w:ascii="Times New Roman" w:hAnsi="Times New Roman" w:cs="Times New Roman"/>
          <w:color w:val="000000" w:themeColor="text1"/>
          <w:sz w:val="24"/>
          <w:szCs w:val="24"/>
          <w:lang w:val="en-GB"/>
        </w:rPr>
        <w:t>P</w:t>
      </w:r>
      <w:r w:rsidRPr="00E65181">
        <w:rPr>
          <w:rStyle w:val="None"/>
          <w:rFonts w:ascii="Times New Roman" w:hAnsi="Times New Roman" w:cs="Times New Roman"/>
          <w:color w:val="000000" w:themeColor="text1"/>
          <w:sz w:val="24"/>
          <w:szCs w:val="24"/>
          <w:lang w:val="en-GB"/>
        </w:rPr>
        <w:t>lastic or glass</w:t>
      </w:r>
      <w:r w:rsidR="009E4C1D" w:rsidRPr="00E65181">
        <w:rPr>
          <w:rStyle w:val="None"/>
          <w:rFonts w:ascii="Times New Roman" w:hAnsi="Times New Roman" w:cs="Times New Roman"/>
          <w:color w:val="000000" w:themeColor="text1"/>
          <w:sz w:val="24"/>
          <w:szCs w:val="24"/>
          <w:lang w:val="en-GB"/>
        </w:rPr>
        <w:t xml:space="preserve"> is</w:t>
      </w:r>
      <w:r w:rsidRPr="00E65181">
        <w:rPr>
          <w:rStyle w:val="None"/>
          <w:rFonts w:ascii="Times New Roman" w:hAnsi="Times New Roman" w:cs="Times New Roman"/>
          <w:color w:val="000000" w:themeColor="text1"/>
          <w:sz w:val="24"/>
          <w:szCs w:val="24"/>
          <w:lang w:val="en-GB"/>
        </w:rPr>
        <w:t xml:space="preserve"> </w:t>
      </w:r>
      <w:r w:rsidR="009E4C1D" w:rsidRPr="00E65181">
        <w:rPr>
          <w:rStyle w:val="None"/>
          <w:rFonts w:ascii="Times New Roman" w:hAnsi="Times New Roman" w:cs="Times New Roman"/>
          <w:color w:val="000000" w:themeColor="text1"/>
          <w:sz w:val="24"/>
          <w:szCs w:val="24"/>
          <w:lang w:val="en-GB"/>
        </w:rPr>
        <w:t>used instead of</w:t>
      </w:r>
      <w:r w:rsidRPr="00E65181">
        <w:rPr>
          <w:rStyle w:val="None"/>
          <w:rFonts w:ascii="Times New Roman" w:hAnsi="Times New Roman" w:cs="Times New Roman"/>
          <w:color w:val="000000" w:themeColor="text1"/>
          <w:sz w:val="24"/>
          <w:szCs w:val="24"/>
          <w:lang w:val="en-GB"/>
        </w:rPr>
        <w:t xml:space="preserve"> metal and the bill can be gradually widened by releasing the hand, rather than turning a screw.</w:t>
      </w:r>
    </w:p>
    <w:p w14:paraId="47996903" w14:textId="4E0762AC" w:rsidR="006233A3" w:rsidRPr="00E65181" w:rsidRDefault="000B5A9A" w:rsidP="007B662A">
      <w:pPr>
        <w:pStyle w:val="BodyA"/>
        <w:spacing w:line="480" w:lineRule="auto"/>
        <w:ind w:firstLine="567"/>
        <w:rPr>
          <w:rStyle w:val="None"/>
          <w:rFonts w:ascii="Times New Roman" w:hAnsi="Times New Roman" w:cs="Times New Roman"/>
          <w:sz w:val="24"/>
          <w:szCs w:val="24"/>
          <w:shd w:val="clear" w:color="auto" w:fill="FFFFFF"/>
          <w:lang w:val="en-GB"/>
        </w:rPr>
      </w:pPr>
      <w:r w:rsidRPr="00E65181">
        <w:rPr>
          <w:rStyle w:val="None"/>
          <w:rFonts w:ascii="Times New Roman" w:hAnsi="Times New Roman" w:cs="Times New Roman"/>
          <w:color w:val="000000" w:themeColor="text1"/>
          <w:sz w:val="24"/>
          <w:szCs w:val="24"/>
          <w:lang w:val="en-GB"/>
        </w:rPr>
        <w:t xml:space="preserve">In spite of its success </w:t>
      </w:r>
      <w:r w:rsidR="006233A3" w:rsidRPr="00E65181">
        <w:rPr>
          <w:rStyle w:val="None"/>
          <w:rFonts w:ascii="Times New Roman" w:hAnsi="Times New Roman" w:cs="Times New Roman"/>
          <w:color w:val="000000" w:themeColor="text1"/>
          <w:sz w:val="24"/>
          <w:szCs w:val="24"/>
          <w:lang w:val="en-GB"/>
        </w:rPr>
        <w:t xml:space="preserve">in enabling physicians to directly view the vagina, the speculum is still limited as a visual aid. The </w:t>
      </w:r>
      <w:r w:rsidR="006233A3" w:rsidRPr="00E65181">
        <w:rPr>
          <w:rStyle w:val="None"/>
          <w:rFonts w:ascii="Times New Roman" w:hAnsi="Times New Roman" w:cs="Times New Roman"/>
          <w:sz w:val="24"/>
          <w:szCs w:val="24"/>
          <w:lang w:val="en-GB"/>
        </w:rPr>
        <w:t xml:space="preserve">device </w:t>
      </w:r>
      <w:r w:rsidR="009E4C1D" w:rsidRPr="00E65181">
        <w:rPr>
          <w:rStyle w:val="None"/>
          <w:rFonts w:ascii="Times New Roman" w:hAnsi="Times New Roman" w:cs="Times New Roman"/>
          <w:sz w:val="24"/>
          <w:szCs w:val="24"/>
          <w:lang w:val="en-GB"/>
        </w:rPr>
        <w:t>must</w:t>
      </w:r>
      <w:r w:rsidR="006233A3" w:rsidRPr="00E65181">
        <w:rPr>
          <w:rStyle w:val="None"/>
          <w:rFonts w:ascii="Times New Roman" w:hAnsi="Times New Roman" w:cs="Times New Roman"/>
          <w:sz w:val="24"/>
          <w:szCs w:val="24"/>
          <w:lang w:val="en-GB"/>
        </w:rPr>
        <w:t xml:space="preserve"> be opened wide to allow gynaecologists to view the cervix, and this is still not guaranteed to provide the physician with a clear view. Additionally, the womb sits too far up to be viewed </w:t>
      </w:r>
      <w:r w:rsidR="004D68BA" w:rsidRPr="00E65181">
        <w:rPr>
          <w:rStyle w:val="None"/>
          <w:rFonts w:ascii="Times New Roman" w:hAnsi="Times New Roman" w:cs="Times New Roman"/>
          <w:sz w:val="24"/>
          <w:szCs w:val="24"/>
          <w:lang w:val="en-GB"/>
        </w:rPr>
        <w:t>through</w:t>
      </w:r>
      <w:r w:rsidR="006233A3" w:rsidRPr="00E65181">
        <w:rPr>
          <w:rStyle w:val="None"/>
          <w:rFonts w:ascii="Times New Roman" w:hAnsi="Times New Roman" w:cs="Times New Roman"/>
          <w:sz w:val="24"/>
          <w:szCs w:val="24"/>
          <w:lang w:val="en-GB"/>
        </w:rPr>
        <w:t xml:space="preserve"> the instrument, meaning that during examinations the fingers are used to feel for any unusual lumps or inconsistencies on the cervix. The first hysteroscopy was only introduced in 1869, enabling physicians to carefully inspect the womb if they felt further care was needed. Prior to this the womb could only be accessed by physicians after the death of the patient, seen in the early modern period where a caesarean would result in the death of the mother.</w:t>
      </w:r>
      <w:r w:rsidR="006233A3" w:rsidRPr="00E65181">
        <w:rPr>
          <w:rStyle w:val="FootnoteReference"/>
          <w:rFonts w:ascii="Times New Roman" w:hAnsi="Times New Roman" w:cs="Times New Roman"/>
          <w:sz w:val="24"/>
          <w:szCs w:val="24"/>
          <w:lang w:val="en-GB"/>
        </w:rPr>
        <w:footnoteReference w:id="208"/>
      </w:r>
      <w:r w:rsidR="006233A3" w:rsidRPr="00E65181">
        <w:rPr>
          <w:rStyle w:val="None"/>
          <w:rFonts w:ascii="Times New Roman" w:hAnsi="Times New Roman" w:cs="Times New Roman"/>
          <w:sz w:val="24"/>
          <w:szCs w:val="24"/>
          <w:lang w:val="en-GB"/>
        </w:rPr>
        <w:t xml:space="preserve"> Because the womb could not be accessed when the patient was alive, it meant pathologies such as hysteria and suffocation were often misdiagnosed and thought to be caused by a ‘wandering womb’</w:t>
      </w:r>
      <w:r w:rsidR="009E4C1D" w:rsidRPr="00E65181">
        <w:rPr>
          <w:rStyle w:val="None"/>
          <w:rFonts w:ascii="Times New Roman" w:hAnsi="Times New Roman" w:cs="Times New Roman"/>
          <w:sz w:val="24"/>
          <w:szCs w:val="24"/>
          <w:lang w:val="en-GB"/>
        </w:rPr>
        <w:t>, a term</w:t>
      </w:r>
      <w:r w:rsidR="006233A3" w:rsidRPr="00E65181">
        <w:rPr>
          <w:rStyle w:val="None"/>
          <w:rFonts w:ascii="Times New Roman" w:hAnsi="Times New Roman" w:cs="Times New Roman"/>
          <w:sz w:val="24"/>
          <w:szCs w:val="24"/>
          <w:lang w:val="en-GB"/>
        </w:rPr>
        <w:t xml:space="preserve"> popularised by Edward Jorden in the first publication on hysteria,</w:t>
      </w:r>
      <w:r w:rsidR="006233A3" w:rsidRPr="00E65181">
        <w:rPr>
          <w:rStyle w:val="None"/>
          <w:rFonts w:ascii="Times New Roman" w:hAnsi="Times New Roman" w:cs="Times New Roman"/>
          <w:i/>
          <w:iCs/>
          <w:sz w:val="24"/>
          <w:szCs w:val="24"/>
          <w:lang w:val="en-GB"/>
        </w:rPr>
        <w:t xml:space="preserve"> A Briefe Discourse of a Disease Called the Suffocation of the Mother </w:t>
      </w:r>
      <w:r w:rsidR="006233A3" w:rsidRPr="00E65181">
        <w:rPr>
          <w:rStyle w:val="None"/>
          <w:rFonts w:ascii="Times New Roman" w:hAnsi="Times New Roman" w:cs="Times New Roman"/>
          <w:sz w:val="24"/>
          <w:szCs w:val="24"/>
          <w:lang w:val="en-GB"/>
        </w:rPr>
        <w:t>(1603). Jorden used the wandering womb to defend those accused of witchcraft, instead asserting they were suffering from the u</w:t>
      </w:r>
      <w:r w:rsidR="004D68BA" w:rsidRPr="00E65181">
        <w:rPr>
          <w:rStyle w:val="None"/>
          <w:rFonts w:ascii="Times New Roman" w:hAnsi="Times New Roman" w:cs="Times New Roman"/>
          <w:sz w:val="24"/>
          <w:szCs w:val="24"/>
          <w:lang w:val="en-GB"/>
        </w:rPr>
        <w:t>nu</w:t>
      </w:r>
      <w:r w:rsidR="006233A3" w:rsidRPr="00E65181">
        <w:rPr>
          <w:rStyle w:val="None"/>
          <w:rFonts w:ascii="Times New Roman" w:hAnsi="Times New Roman" w:cs="Times New Roman"/>
          <w:sz w:val="24"/>
          <w:szCs w:val="24"/>
          <w:lang w:val="en-GB"/>
        </w:rPr>
        <w:t xml:space="preserve">sual medical condition which caused hysteria-like symptoms. Labelling these women as victims of their own bodies, Jorden employed Hippocrates’s </w:t>
      </w:r>
      <w:r w:rsidR="006233A3" w:rsidRPr="00E65181">
        <w:rPr>
          <w:rStyle w:val="None"/>
          <w:rFonts w:ascii="Times New Roman" w:hAnsi="Times New Roman" w:cs="Times New Roman"/>
          <w:sz w:val="24"/>
          <w:szCs w:val="24"/>
          <w:shd w:val="clear" w:color="auto" w:fill="FFFFFF"/>
          <w:lang w:val="en-GB"/>
        </w:rPr>
        <w:t>notion that a cure can be found in ‘the application of cupping glasses, of sweete plaisters, of ligatures, &amp; beneath, and of euell smelles aboue’.</w:t>
      </w:r>
      <w:r w:rsidR="006233A3" w:rsidRPr="00E65181">
        <w:rPr>
          <w:rStyle w:val="None"/>
          <w:rFonts w:ascii="Times New Roman" w:eastAsia="Times New Roman" w:hAnsi="Times New Roman" w:cs="Times New Roman"/>
          <w:sz w:val="24"/>
          <w:szCs w:val="24"/>
          <w:shd w:val="clear" w:color="auto" w:fill="FFFFFF"/>
          <w:vertAlign w:val="superscript"/>
          <w:lang w:val="en-GB"/>
        </w:rPr>
        <w:footnoteReference w:id="209"/>
      </w:r>
      <w:r w:rsidR="006233A3" w:rsidRPr="00E65181">
        <w:rPr>
          <w:rStyle w:val="None"/>
          <w:rFonts w:ascii="Times New Roman" w:hAnsi="Times New Roman" w:cs="Times New Roman"/>
          <w:sz w:val="24"/>
          <w:szCs w:val="24"/>
          <w:shd w:val="clear" w:color="auto" w:fill="FFFFFF"/>
          <w:lang w:val="en-GB"/>
        </w:rPr>
        <w:t xml:space="preserve"> </w:t>
      </w:r>
      <w:r w:rsidR="004D68BA" w:rsidRPr="00E65181">
        <w:rPr>
          <w:rStyle w:val="None"/>
          <w:rFonts w:ascii="Times New Roman" w:hAnsi="Times New Roman" w:cs="Times New Roman"/>
          <w:sz w:val="24"/>
          <w:szCs w:val="24"/>
          <w:shd w:val="clear" w:color="auto" w:fill="FFFFFF"/>
          <w:lang w:val="en-GB"/>
        </w:rPr>
        <w:t>Put simply, the</w:t>
      </w:r>
      <w:r w:rsidR="006233A3" w:rsidRPr="00E65181">
        <w:rPr>
          <w:rStyle w:val="None"/>
          <w:rFonts w:ascii="Times New Roman" w:hAnsi="Times New Roman" w:cs="Times New Roman"/>
          <w:sz w:val="24"/>
          <w:szCs w:val="24"/>
          <w:shd w:val="clear" w:color="auto" w:fill="FFFFFF"/>
          <w:lang w:val="en-GB"/>
        </w:rPr>
        <w:t xml:space="preserve"> womb was thought of as</w:t>
      </w:r>
      <w:r w:rsidR="00362080">
        <w:rPr>
          <w:rStyle w:val="None"/>
          <w:rFonts w:ascii="Times New Roman" w:hAnsi="Times New Roman" w:cs="Times New Roman"/>
          <w:sz w:val="24"/>
          <w:szCs w:val="24"/>
          <w:shd w:val="clear" w:color="auto" w:fill="FFFFFF"/>
          <w:lang w:val="en-GB"/>
        </w:rPr>
        <w:t xml:space="preserve"> an</w:t>
      </w:r>
      <w:r w:rsidR="006233A3" w:rsidRPr="00E65181">
        <w:rPr>
          <w:rStyle w:val="None"/>
          <w:rFonts w:ascii="Times New Roman" w:hAnsi="Times New Roman" w:cs="Times New Roman"/>
          <w:sz w:val="24"/>
          <w:szCs w:val="24"/>
          <w:shd w:val="clear" w:color="auto" w:fill="FFFFFF"/>
          <w:lang w:val="en-GB"/>
        </w:rPr>
        <w:t xml:space="preserve"> animal or demon that could be lured back into place by holding strong smells beneath the vagina and under the nose. Other </w:t>
      </w:r>
      <w:r w:rsidR="006233A3" w:rsidRPr="00E65181">
        <w:rPr>
          <w:rStyle w:val="None"/>
          <w:rFonts w:ascii="Times New Roman" w:hAnsi="Times New Roman" w:cs="Times New Roman"/>
          <w:sz w:val="24"/>
          <w:szCs w:val="24"/>
          <w:shd w:val="clear" w:color="auto" w:fill="FFFFFF"/>
          <w:lang w:val="en-GB"/>
        </w:rPr>
        <w:lastRenderedPageBreak/>
        <w:t>suggestions included that women could prevent the womb from wandering by marrying young ‘(as close to menarche as possible), engag[ing] in repeated intercourse with her husband and bear[ing] as many children as possible, so that the womb will always be moist and heavy and thus incapable of movement’.</w:t>
      </w:r>
      <w:r w:rsidR="006233A3" w:rsidRPr="00E65181">
        <w:rPr>
          <w:rStyle w:val="None"/>
          <w:rFonts w:ascii="Times New Roman" w:eastAsia="Times New Roman" w:hAnsi="Times New Roman" w:cs="Times New Roman"/>
          <w:sz w:val="24"/>
          <w:szCs w:val="24"/>
          <w:shd w:val="clear" w:color="auto" w:fill="FFFFFF"/>
          <w:vertAlign w:val="superscript"/>
          <w:lang w:val="en-GB"/>
        </w:rPr>
        <w:footnoteReference w:id="210"/>
      </w:r>
      <w:r w:rsidR="006233A3" w:rsidRPr="00E65181">
        <w:rPr>
          <w:rStyle w:val="None"/>
          <w:rFonts w:ascii="Times New Roman" w:hAnsi="Times New Roman" w:cs="Times New Roman"/>
          <w:sz w:val="24"/>
          <w:szCs w:val="24"/>
          <w:shd w:val="clear" w:color="auto" w:fill="FFFFFF"/>
          <w:lang w:val="en-GB"/>
        </w:rPr>
        <w:t xml:space="preserve"> </w:t>
      </w:r>
    </w:p>
    <w:p w14:paraId="47C8B24A" w14:textId="796CAF06" w:rsidR="009E4C1D" w:rsidRPr="00E65181" w:rsidRDefault="009E4C1D" w:rsidP="000C1965">
      <w:pPr>
        <w:rPr>
          <w:rStyle w:val="None"/>
          <w:b/>
          <w:bCs/>
          <w:shd w:val="clear" w:color="auto" w:fill="FFFFFF"/>
        </w:rPr>
      </w:pPr>
    </w:p>
    <w:p w14:paraId="598379D5" w14:textId="08D69870" w:rsidR="009E4C1D" w:rsidRPr="00E65181" w:rsidRDefault="00D52F3E" w:rsidP="000C1965">
      <w:pPr>
        <w:rPr>
          <w:rStyle w:val="None"/>
          <w:b/>
          <w:bCs/>
          <w:color w:val="000000" w:themeColor="text1"/>
          <w:shd w:val="clear" w:color="auto" w:fill="FFFFFF"/>
        </w:rPr>
      </w:pPr>
      <w:bookmarkStart w:id="131" w:name="_Toc131446368"/>
      <w:r>
        <w:rPr>
          <w:rStyle w:val="None"/>
          <w:b/>
          <w:bCs/>
          <w:color w:val="000000" w:themeColor="text1"/>
          <w:shd w:val="clear" w:color="auto" w:fill="FFFFFF"/>
        </w:rPr>
        <w:t>‘</w:t>
      </w:r>
      <w:r w:rsidR="009E4C1D" w:rsidRPr="00E65181">
        <w:rPr>
          <w:rStyle w:val="None"/>
          <w:b/>
          <w:bCs/>
          <w:color w:val="000000" w:themeColor="text1"/>
          <w:shd w:val="clear" w:color="auto" w:fill="FFFFFF"/>
        </w:rPr>
        <w:t>EMBRYONIC PHILOSOPHERS</w:t>
      </w:r>
      <w:r>
        <w:rPr>
          <w:rStyle w:val="None"/>
          <w:b/>
          <w:bCs/>
          <w:color w:val="000000" w:themeColor="text1"/>
          <w:shd w:val="clear" w:color="auto" w:fill="FFFFFF"/>
        </w:rPr>
        <w:t>’</w:t>
      </w:r>
      <w:r w:rsidR="009E4C1D" w:rsidRPr="00E65181">
        <w:rPr>
          <w:rStyle w:val="None"/>
          <w:b/>
          <w:bCs/>
          <w:color w:val="000000" w:themeColor="text1"/>
          <w:shd w:val="clear" w:color="auto" w:fill="FFFFFF"/>
        </w:rPr>
        <w:t>: GESTATION AND METAPHOR IN ‘OXEN OF THE SUN’</w:t>
      </w:r>
      <w:bookmarkEnd w:id="131"/>
    </w:p>
    <w:p w14:paraId="3E739009" w14:textId="77777777" w:rsidR="009E4C1D" w:rsidRPr="00E65181" w:rsidRDefault="009E4C1D" w:rsidP="004D68BA">
      <w:pPr>
        <w:pStyle w:val="BodyA"/>
        <w:ind w:firstLine="567"/>
        <w:rPr>
          <w:rStyle w:val="None"/>
          <w:rFonts w:ascii="Times New Roman" w:hAnsi="Times New Roman" w:cs="Times New Roman"/>
          <w:sz w:val="24"/>
          <w:szCs w:val="24"/>
          <w:lang w:val="en-GB"/>
        </w:rPr>
      </w:pPr>
    </w:p>
    <w:p w14:paraId="3BDD8B42" w14:textId="6D63FF16" w:rsidR="006233A3" w:rsidRPr="00E65181" w:rsidRDefault="006233A3" w:rsidP="009E4C1D">
      <w:pPr>
        <w:pStyle w:val="BodyA"/>
        <w:spacing w:line="480" w:lineRule="auto"/>
        <w:rPr>
          <w:rFonts w:ascii="Times New Roman" w:hAnsi="Times New Roman" w:cs="Times New Roman"/>
          <w:sz w:val="24"/>
          <w:szCs w:val="24"/>
          <w:lang w:val="en-GB"/>
        </w:rPr>
      </w:pPr>
      <w:r w:rsidRPr="00E65181">
        <w:rPr>
          <w:rFonts w:ascii="Times New Roman" w:hAnsi="Times New Roman" w:cs="Times New Roman"/>
          <w:color w:val="0D0D0D"/>
          <w:sz w:val="24"/>
          <w:szCs w:val="24"/>
          <w:u w:color="0D0D0D"/>
          <w:shd w:val="clear" w:color="auto" w:fill="FFFFFF"/>
          <w:lang w:val="en-GB"/>
        </w:rPr>
        <w:t>Given Joyce’s interest in female sexuality and the complexity of women’s bodies in both</w:t>
      </w:r>
      <w:r w:rsidRPr="00E65181">
        <w:rPr>
          <w:rFonts w:ascii="Times New Roman" w:hAnsi="Times New Roman" w:cs="Times New Roman"/>
          <w:i/>
          <w:iCs/>
          <w:color w:val="0D0D0D"/>
          <w:sz w:val="24"/>
          <w:szCs w:val="24"/>
          <w:u w:color="0D0D0D"/>
          <w:shd w:val="clear" w:color="auto" w:fill="FFFFFF"/>
          <w:lang w:val="en-GB"/>
        </w:rPr>
        <w:t xml:space="preserve"> Ulysses</w:t>
      </w:r>
      <w:r w:rsidRPr="00E65181">
        <w:rPr>
          <w:rFonts w:ascii="Times New Roman" w:hAnsi="Times New Roman" w:cs="Times New Roman"/>
          <w:color w:val="0D0D0D"/>
          <w:sz w:val="24"/>
          <w:szCs w:val="24"/>
          <w:u w:color="0D0D0D"/>
          <w:shd w:val="clear" w:color="auto" w:fill="FFFFFF"/>
          <w:lang w:val="en-GB"/>
        </w:rPr>
        <w:t xml:space="preserve"> and </w:t>
      </w:r>
      <w:r w:rsidRPr="00E65181">
        <w:rPr>
          <w:rFonts w:ascii="Times New Roman" w:hAnsi="Times New Roman" w:cs="Times New Roman"/>
          <w:i/>
          <w:iCs/>
          <w:color w:val="0D0D0D"/>
          <w:sz w:val="24"/>
          <w:szCs w:val="24"/>
          <w:u w:color="0D0D0D"/>
          <w:shd w:val="clear" w:color="auto" w:fill="FFFFFF"/>
          <w:lang w:val="en-GB"/>
        </w:rPr>
        <w:t xml:space="preserve">Finnegans Wake, </w:t>
      </w:r>
      <w:r w:rsidRPr="00E65181">
        <w:rPr>
          <w:rFonts w:ascii="Times New Roman" w:hAnsi="Times New Roman" w:cs="Times New Roman"/>
          <w:color w:val="0D0D0D"/>
          <w:sz w:val="24"/>
          <w:szCs w:val="24"/>
          <w:u w:color="0D0D0D"/>
          <w:shd w:val="clear" w:color="auto" w:fill="FFFFFF"/>
          <w:lang w:val="en-GB"/>
        </w:rPr>
        <w:t xml:space="preserve">it would be unusual for the radical developments of gynaecology and its gendered practices not to have caught his attention. </w:t>
      </w:r>
      <w:r w:rsidR="00FE5A49" w:rsidRPr="00E65181">
        <w:rPr>
          <w:rFonts w:ascii="Times New Roman" w:hAnsi="Times New Roman" w:cs="Times New Roman"/>
          <w:sz w:val="24"/>
          <w:szCs w:val="24"/>
        </w:rPr>
        <w:t>This is especially evident given Joyce’s interest in medicine as an alternative career. He attempted to enter the medical field three times. Firstly, in October 1902 where he began studying at the Catholic University Medicine School</w:t>
      </w:r>
      <w:r w:rsidR="009E4C1D" w:rsidRPr="00E65181">
        <w:rPr>
          <w:rFonts w:ascii="Times New Roman" w:hAnsi="Times New Roman" w:cs="Times New Roman"/>
          <w:sz w:val="24"/>
          <w:szCs w:val="24"/>
        </w:rPr>
        <w:t>, l</w:t>
      </w:r>
      <w:r w:rsidR="00FE5A49" w:rsidRPr="00E65181">
        <w:rPr>
          <w:rFonts w:ascii="Times New Roman" w:hAnsi="Times New Roman" w:cs="Times New Roman"/>
          <w:sz w:val="24"/>
          <w:szCs w:val="24"/>
        </w:rPr>
        <w:t>eaving after just a month. Secondly, in December 1902 where he attempted to study at Faculté de Médicine in Paris, and thirdly, when he returned to Dublin in 1903.</w:t>
      </w:r>
      <w:r w:rsidR="00767B72" w:rsidRPr="00E65181">
        <w:rPr>
          <w:rStyle w:val="FootnoteReference"/>
          <w:rFonts w:ascii="Times New Roman" w:hAnsi="Times New Roman" w:cs="Times New Roman"/>
          <w:color w:val="0D0D0D"/>
          <w:sz w:val="24"/>
          <w:szCs w:val="24"/>
          <w:u w:color="0D0D0D"/>
          <w:shd w:val="clear" w:color="auto" w:fill="FFFFFF"/>
          <w:lang w:val="en-GB"/>
        </w:rPr>
        <w:t xml:space="preserve"> </w:t>
      </w:r>
      <w:r w:rsidR="00767B72" w:rsidRPr="00E65181">
        <w:rPr>
          <w:rStyle w:val="FootnoteReference"/>
          <w:rFonts w:ascii="Times New Roman" w:hAnsi="Times New Roman" w:cs="Times New Roman"/>
          <w:color w:val="0D0D0D"/>
          <w:sz w:val="24"/>
          <w:szCs w:val="24"/>
          <w:u w:color="0D0D0D"/>
          <w:shd w:val="clear" w:color="auto" w:fill="FFFFFF"/>
          <w:lang w:val="en-GB"/>
        </w:rPr>
        <w:footnoteReference w:id="211"/>
      </w:r>
      <w:r w:rsidR="00767B72" w:rsidRPr="00E65181">
        <w:rPr>
          <w:rFonts w:ascii="Times New Roman" w:hAnsi="Times New Roman" w:cs="Times New Roman"/>
          <w:color w:val="0D0D0D"/>
          <w:sz w:val="24"/>
          <w:szCs w:val="24"/>
          <w:u w:color="0D0D0D"/>
          <w:shd w:val="clear" w:color="auto" w:fill="FFFFFF"/>
          <w:lang w:val="en-GB"/>
        </w:rPr>
        <w:t xml:space="preserve"> </w:t>
      </w:r>
      <w:r w:rsidRPr="00E65181">
        <w:rPr>
          <w:rFonts w:ascii="Times New Roman" w:hAnsi="Times New Roman" w:cs="Times New Roman"/>
          <w:color w:val="0D0D0D"/>
          <w:sz w:val="24"/>
          <w:szCs w:val="24"/>
          <w:u w:color="0D0D0D"/>
          <w:shd w:val="clear" w:color="auto" w:fill="FFFFFF"/>
          <w:lang w:val="en-GB"/>
        </w:rPr>
        <w:t>Evidence of this</w:t>
      </w:r>
      <w:r w:rsidR="009E4C1D" w:rsidRPr="00E65181">
        <w:rPr>
          <w:rFonts w:ascii="Times New Roman" w:hAnsi="Times New Roman" w:cs="Times New Roman"/>
          <w:color w:val="0D0D0D"/>
          <w:sz w:val="24"/>
          <w:szCs w:val="24"/>
          <w:u w:color="0D0D0D"/>
          <w:shd w:val="clear" w:color="auto" w:fill="FFFFFF"/>
          <w:lang w:val="en-GB"/>
        </w:rPr>
        <w:t xml:space="preserve"> medical</w:t>
      </w:r>
      <w:r w:rsidRPr="00E65181">
        <w:rPr>
          <w:rFonts w:ascii="Times New Roman" w:hAnsi="Times New Roman" w:cs="Times New Roman"/>
          <w:color w:val="0D0D0D"/>
          <w:sz w:val="24"/>
          <w:szCs w:val="24"/>
          <w:u w:color="0D0D0D"/>
          <w:shd w:val="clear" w:color="auto" w:fill="FFFFFF"/>
          <w:lang w:val="en-GB"/>
        </w:rPr>
        <w:t xml:space="preserve"> intrigue is first expressed in </w:t>
      </w:r>
      <w:r w:rsidRPr="00E65181">
        <w:rPr>
          <w:rFonts w:ascii="Times New Roman" w:hAnsi="Times New Roman" w:cs="Times New Roman"/>
          <w:i/>
          <w:iCs/>
          <w:color w:val="0D0D0D"/>
          <w:sz w:val="24"/>
          <w:szCs w:val="24"/>
          <w:u w:color="0D0D0D"/>
          <w:shd w:val="clear" w:color="auto" w:fill="FFFFFF"/>
          <w:lang w:val="en-GB"/>
        </w:rPr>
        <w:t xml:space="preserve">Ulysses </w:t>
      </w:r>
      <w:r w:rsidRPr="00E65181">
        <w:rPr>
          <w:rFonts w:ascii="Times New Roman" w:hAnsi="Times New Roman" w:cs="Times New Roman"/>
          <w:color w:val="0D0D0D"/>
          <w:sz w:val="24"/>
          <w:szCs w:val="24"/>
          <w:u w:color="0D0D0D"/>
          <w:shd w:val="clear" w:color="auto" w:fill="FFFFFF"/>
          <w:lang w:val="en-GB"/>
        </w:rPr>
        <w:t>as themes of gynaecology, obstetrics and menstruation pervade ‘Oxen of the Sun’ and ‘Penelope’.</w:t>
      </w:r>
      <w:r w:rsidR="00CB6F7E" w:rsidRPr="00E65181">
        <w:rPr>
          <w:rStyle w:val="FootnoteReference"/>
          <w:rFonts w:ascii="Times New Roman" w:hAnsi="Times New Roman" w:cs="Times New Roman"/>
          <w:color w:val="0D0D0D"/>
          <w:sz w:val="24"/>
          <w:szCs w:val="24"/>
          <w:u w:color="0D0D0D"/>
          <w:shd w:val="clear" w:color="auto" w:fill="FFFFFF"/>
          <w:lang w:val="en-GB"/>
        </w:rPr>
        <w:footnoteReference w:id="212"/>
      </w:r>
      <w:r w:rsidRPr="00E65181">
        <w:rPr>
          <w:rFonts w:ascii="Times New Roman" w:hAnsi="Times New Roman" w:cs="Times New Roman"/>
          <w:color w:val="0D0D0D"/>
          <w:sz w:val="24"/>
          <w:szCs w:val="24"/>
          <w:u w:color="0D0D0D"/>
          <w:shd w:val="clear" w:color="auto" w:fill="FFFFFF"/>
          <w:lang w:val="en-GB"/>
        </w:rPr>
        <w:t xml:space="preserve"> In the former, Joyce associates the episode with the uterus, detailing complex notions of gestation and birth while illuminating the birth of the English language. This is marked by a conflation between language and labour, where Joyce documents Bloom’s visit to Holles Street </w:t>
      </w:r>
      <w:r w:rsidR="009E4C1D" w:rsidRPr="00E65181">
        <w:rPr>
          <w:rFonts w:ascii="Times New Roman" w:hAnsi="Times New Roman" w:cs="Times New Roman"/>
          <w:color w:val="0D0D0D"/>
          <w:sz w:val="24"/>
          <w:szCs w:val="24"/>
          <w:u w:color="0D0D0D"/>
          <w:shd w:val="clear" w:color="auto" w:fill="FFFFFF"/>
          <w:lang w:val="en-GB"/>
        </w:rPr>
        <w:t>M</w:t>
      </w:r>
      <w:r w:rsidRPr="00E65181">
        <w:rPr>
          <w:rFonts w:ascii="Times New Roman" w:hAnsi="Times New Roman" w:cs="Times New Roman"/>
          <w:color w:val="0D0D0D"/>
          <w:sz w:val="24"/>
          <w:szCs w:val="24"/>
          <w:u w:color="0D0D0D"/>
          <w:shd w:val="clear" w:color="auto" w:fill="FFFFFF"/>
          <w:lang w:val="en-GB"/>
        </w:rPr>
        <w:t xml:space="preserve">aternity </w:t>
      </w:r>
      <w:r w:rsidR="009E4C1D" w:rsidRPr="00E65181">
        <w:rPr>
          <w:rFonts w:ascii="Times New Roman" w:hAnsi="Times New Roman" w:cs="Times New Roman"/>
          <w:color w:val="0D0D0D"/>
          <w:sz w:val="24"/>
          <w:szCs w:val="24"/>
          <w:u w:color="0D0D0D"/>
          <w:shd w:val="clear" w:color="auto" w:fill="FFFFFF"/>
          <w:lang w:val="en-GB"/>
        </w:rPr>
        <w:t>H</w:t>
      </w:r>
      <w:r w:rsidRPr="00E65181">
        <w:rPr>
          <w:rFonts w:ascii="Times New Roman" w:hAnsi="Times New Roman" w:cs="Times New Roman"/>
          <w:color w:val="0D0D0D"/>
          <w:sz w:val="24"/>
          <w:szCs w:val="24"/>
          <w:u w:color="0D0D0D"/>
          <w:shd w:val="clear" w:color="auto" w:fill="FFFFFF"/>
          <w:lang w:val="en-GB"/>
        </w:rPr>
        <w:t xml:space="preserve">ospital through a chronological parody of prose styles, ranging from Latinate, </w:t>
      </w:r>
      <w:r w:rsidRPr="00E65181">
        <w:rPr>
          <w:rFonts w:ascii="Times New Roman" w:hAnsi="Times New Roman" w:cs="Times New Roman"/>
          <w:color w:val="0D0D0D"/>
          <w:sz w:val="24"/>
          <w:szCs w:val="24"/>
          <w:u w:color="0D0D0D"/>
          <w:shd w:val="clear" w:color="auto" w:fill="FFFFFF"/>
          <w:lang w:val="en-GB"/>
        </w:rPr>
        <w:lastRenderedPageBreak/>
        <w:t>‘Deshil Holles Eamus’, to twentieth-century slang, in the form of ‘he’s got a coughmixture with a punch in it for you, my friend, in his backpocket’.</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213"/>
      </w:r>
      <w:r w:rsidRPr="00E65181">
        <w:rPr>
          <w:rFonts w:ascii="Times New Roman" w:hAnsi="Times New Roman" w:cs="Times New Roman"/>
          <w:color w:val="0D0D0D"/>
          <w:sz w:val="24"/>
          <w:szCs w:val="24"/>
          <w:u w:color="0D0D0D"/>
          <w:shd w:val="clear" w:color="auto" w:fill="FFFFFF"/>
          <w:lang w:val="en-GB"/>
        </w:rPr>
        <w:t xml:space="preserve"> </w:t>
      </w:r>
    </w:p>
    <w:p w14:paraId="1096D46D" w14:textId="3C779E05" w:rsidR="00AA4CC0" w:rsidRPr="00E65181" w:rsidRDefault="006233A3" w:rsidP="007B662A">
      <w:pPr>
        <w:pStyle w:val="Default"/>
        <w:spacing w:line="480" w:lineRule="auto"/>
        <w:ind w:firstLine="567"/>
        <w:rPr>
          <w:rFonts w:ascii="Times New Roman" w:hAnsi="Times New Roman" w:cs="Times New Roman"/>
          <w:color w:val="FF0000"/>
          <w:sz w:val="24"/>
          <w:szCs w:val="24"/>
          <w:u w:color="0D0D0D"/>
          <w:shd w:val="clear" w:color="auto" w:fill="FFFFFF"/>
          <w:lang w:val="en-GB"/>
        </w:rPr>
      </w:pPr>
      <w:r w:rsidRPr="00E65181">
        <w:rPr>
          <w:rFonts w:ascii="Times New Roman" w:hAnsi="Times New Roman" w:cs="Times New Roman"/>
          <w:color w:val="0D0D0D"/>
          <w:sz w:val="24"/>
          <w:szCs w:val="24"/>
          <w:u w:color="0D0D0D"/>
          <w:shd w:val="clear" w:color="auto" w:fill="FFFFFF"/>
          <w:lang w:val="en-GB"/>
        </w:rPr>
        <w:t xml:space="preserve">Early genetic scholars, such as Phillip Herring, were perplexed by the episode’s conflation between </w:t>
      </w:r>
      <w:r w:rsidR="00B05323" w:rsidRPr="00E65181">
        <w:rPr>
          <w:rFonts w:ascii="Times New Roman" w:hAnsi="Times New Roman" w:cs="Times New Roman"/>
          <w:color w:val="0D0D0D"/>
          <w:sz w:val="24"/>
          <w:szCs w:val="24"/>
          <w:u w:color="0D0D0D"/>
          <w:shd w:val="clear" w:color="auto" w:fill="FFFFFF"/>
          <w:lang w:val="en-GB"/>
        </w:rPr>
        <w:t xml:space="preserve">childbirth </w:t>
      </w:r>
      <w:r w:rsidRPr="00E65181">
        <w:rPr>
          <w:rFonts w:ascii="Times New Roman" w:hAnsi="Times New Roman" w:cs="Times New Roman"/>
          <w:color w:val="0D0D0D"/>
          <w:sz w:val="24"/>
          <w:szCs w:val="24"/>
          <w:u w:color="0D0D0D"/>
          <w:shd w:val="clear" w:color="auto" w:fill="FFFFFF"/>
          <w:lang w:val="en-GB"/>
        </w:rPr>
        <w:t xml:space="preserve">and language. While to most Joyce’s chronological parody of important figures in English literature appeared to be obvious, at the time Herring </w:t>
      </w:r>
      <w:r w:rsidR="00767B72" w:rsidRPr="00E65181">
        <w:rPr>
          <w:rFonts w:ascii="Times New Roman" w:hAnsi="Times New Roman" w:cs="Times New Roman"/>
          <w:color w:val="0D0D0D"/>
          <w:sz w:val="24"/>
          <w:szCs w:val="24"/>
          <w:u w:color="0D0D0D"/>
          <w:shd w:val="clear" w:color="auto" w:fill="FFFFFF"/>
          <w:lang w:val="en-GB"/>
        </w:rPr>
        <w:t>noted</w:t>
      </w:r>
      <w:r w:rsidRPr="00E65181">
        <w:rPr>
          <w:rFonts w:ascii="Times New Roman" w:hAnsi="Times New Roman" w:cs="Times New Roman"/>
          <w:color w:val="0D0D0D"/>
          <w:sz w:val="24"/>
          <w:szCs w:val="24"/>
          <w:u w:color="0D0D0D"/>
          <w:shd w:val="clear" w:color="auto" w:fill="FFFFFF"/>
          <w:lang w:val="en-GB"/>
        </w:rPr>
        <w:t xml:space="preserve"> that ‘what has not been clearly understood is the relevance of his parody to the gestation cycle or plot of </w:t>
      </w:r>
      <w:r w:rsidRPr="00E65181">
        <w:rPr>
          <w:rFonts w:ascii="Times New Roman" w:hAnsi="Times New Roman" w:cs="Times New Roman"/>
          <w:i/>
          <w:iCs/>
          <w:color w:val="0D0D0D"/>
          <w:sz w:val="24"/>
          <w:szCs w:val="24"/>
          <w:u w:color="0D0D0D"/>
          <w:shd w:val="clear" w:color="auto" w:fill="FFFFFF"/>
          <w:lang w:val="en-GB"/>
        </w:rPr>
        <w:t>Ulysses</w:t>
      </w:r>
      <w:r w:rsidRPr="00E65181">
        <w:rPr>
          <w:rFonts w:ascii="Times New Roman" w:hAnsi="Times New Roman" w:cs="Times New Roman"/>
          <w:color w:val="0D0D0D"/>
          <w:sz w:val="24"/>
          <w:szCs w:val="24"/>
          <w:u w:color="0D0D0D"/>
          <w:shd w:val="clear" w:color="auto" w:fill="FFFFFF"/>
          <w:lang w:val="en-GB"/>
        </w:rPr>
        <w:t>’.</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214"/>
      </w:r>
      <w:r w:rsidRPr="00E65181">
        <w:rPr>
          <w:rFonts w:ascii="Times New Roman" w:hAnsi="Times New Roman" w:cs="Times New Roman"/>
          <w:color w:val="0D0D0D"/>
          <w:sz w:val="24"/>
          <w:szCs w:val="24"/>
          <w:u w:color="0D0D0D"/>
          <w:shd w:val="clear" w:color="auto" w:fill="FFFFFF"/>
          <w:lang w:val="en-GB"/>
        </w:rPr>
        <w:t xml:space="preserve"> </w:t>
      </w:r>
      <w:r w:rsidR="00767B72" w:rsidRPr="00E65181">
        <w:rPr>
          <w:rFonts w:ascii="Times New Roman" w:hAnsi="Times New Roman" w:cs="Times New Roman"/>
          <w:color w:val="0D0D0D"/>
          <w:sz w:val="24"/>
          <w:szCs w:val="24"/>
          <w:u w:color="0D0D0D"/>
          <w:shd w:val="clear" w:color="auto" w:fill="FFFFFF"/>
          <w:lang w:val="en-GB"/>
        </w:rPr>
        <w:t>Over</w:t>
      </w:r>
      <w:r w:rsidRPr="00E65181">
        <w:rPr>
          <w:rFonts w:ascii="Times New Roman" w:hAnsi="Times New Roman" w:cs="Times New Roman"/>
          <w:color w:val="0D0D0D"/>
          <w:sz w:val="24"/>
          <w:szCs w:val="24"/>
          <w:u w:color="0D0D0D"/>
          <w:shd w:val="clear" w:color="auto" w:fill="FFFFFF"/>
          <w:lang w:val="en-GB"/>
        </w:rPr>
        <w:t xml:space="preserve"> time, new critical approaches to the chapter have been developed. In 1985</w:t>
      </w:r>
      <w:r w:rsidR="009E4C1D" w:rsidRPr="00E65181">
        <w:rPr>
          <w:rFonts w:ascii="Times New Roman" w:hAnsi="Times New Roman" w:cs="Times New Roman"/>
          <w:color w:val="0D0D0D"/>
          <w:sz w:val="24"/>
          <w:szCs w:val="24"/>
          <w:u w:color="0D0D0D"/>
          <w:shd w:val="clear" w:color="auto" w:fill="FFFFFF"/>
          <w:lang w:val="en-GB"/>
        </w:rPr>
        <w:t>,</w:t>
      </w:r>
      <w:r w:rsidRPr="00E65181">
        <w:rPr>
          <w:rFonts w:ascii="Times New Roman" w:hAnsi="Times New Roman" w:cs="Times New Roman"/>
          <w:color w:val="0D0D0D"/>
          <w:sz w:val="24"/>
          <w:szCs w:val="24"/>
          <w:u w:color="0D0D0D"/>
          <w:shd w:val="clear" w:color="auto" w:fill="FFFFFF"/>
          <w:lang w:val="en-GB"/>
        </w:rPr>
        <w:t xml:space="preserve"> Susan Bazargan used comparative theories of imitation and repetition to argue that Joyce does not merely borrow from </w:t>
      </w:r>
      <w:r w:rsidR="004D68BA" w:rsidRPr="00E65181">
        <w:rPr>
          <w:rFonts w:ascii="Times New Roman" w:hAnsi="Times New Roman" w:cs="Times New Roman"/>
          <w:color w:val="0D0D0D"/>
          <w:sz w:val="24"/>
          <w:szCs w:val="24"/>
          <w:u w:color="0D0D0D"/>
          <w:shd w:val="clear" w:color="auto" w:fill="FFFFFF"/>
          <w:lang w:val="en-GB"/>
        </w:rPr>
        <w:t>the</w:t>
      </w:r>
      <w:r w:rsidRPr="00E65181">
        <w:rPr>
          <w:rFonts w:ascii="Times New Roman" w:hAnsi="Times New Roman" w:cs="Times New Roman"/>
          <w:color w:val="0D0D0D"/>
          <w:sz w:val="24"/>
          <w:szCs w:val="24"/>
          <w:u w:color="0D0D0D"/>
          <w:shd w:val="clear" w:color="auto" w:fill="FFFFFF"/>
          <w:lang w:val="en-GB"/>
        </w:rPr>
        <w:t xml:space="preserve"> literary sources</w:t>
      </w:r>
      <w:r w:rsidR="004D68BA" w:rsidRPr="00E65181">
        <w:rPr>
          <w:rFonts w:ascii="Times New Roman" w:hAnsi="Times New Roman" w:cs="Times New Roman"/>
          <w:color w:val="0D0D0D"/>
          <w:sz w:val="24"/>
          <w:szCs w:val="24"/>
          <w:u w:color="0D0D0D"/>
          <w:shd w:val="clear" w:color="auto" w:fill="FFFFFF"/>
          <w:lang w:val="en-GB"/>
        </w:rPr>
        <w:t xml:space="preserve"> he</w:t>
      </w:r>
      <w:r w:rsidRPr="00E65181">
        <w:rPr>
          <w:rFonts w:ascii="Times New Roman" w:hAnsi="Times New Roman" w:cs="Times New Roman"/>
          <w:color w:val="0D0D0D"/>
          <w:sz w:val="24"/>
          <w:szCs w:val="24"/>
          <w:u w:color="0D0D0D"/>
          <w:shd w:val="clear" w:color="auto" w:fill="FFFFFF"/>
          <w:lang w:val="en-GB"/>
        </w:rPr>
        <w:t xml:space="preserve"> used in ‘Oxen of the Sun’ but gives them new life through an act of rebirth. Bazargan attests that ‘the symbols of fertility—used and abused—are also words, language, whose growth and development on an expanded historical level are conflated with the nine-month evolution of a foetus</w:t>
      </w:r>
      <w:r w:rsidR="009E4C1D" w:rsidRPr="00E65181">
        <w:rPr>
          <w:rFonts w:ascii="Times New Roman" w:hAnsi="Times New Roman" w:cs="Times New Roman"/>
          <w:color w:val="0D0D0D"/>
          <w:sz w:val="24"/>
          <w:szCs w:val="24"/>
          <w:u w:color="0D0D0D"/>
          <w:shd w:val="clear" w:color="auto" w:fill="FFFFFF"/>
          <w:lang w:val="en-GB"/>
        </w:rPr>
        <w:t>.’</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215"/>
      </w:r>
      <w:r w:rsidRPr="00E65181">
        <w:rPr>
          <w:rFonts w:ascii="Times New Roman" w:hAnsi="Times New Roman" w:cs="Times New Roman"/>
          <w:color w:val="0D0D0D"/>
          <w:sz w:val="24"/>
          <w:szCs w:val="24"/>
          <w:u w:color="0D0D0D"/>
          <w:shd w:val="clear" w:color="auto" w:fill="FFFFFF"/>
          <w:lang w:val="en-GB"/>
        </w:rPr>
        <w:t xml:space="preserve"> Joyce repurposes the ideas and forms of previous writers through medical metaphors of the female body, echoing a longstanding tradition of equating literary creativity with childbirth. In ancient Greek literature the image of the pregnant male was deployed in metaphor and myth ‘as a </w:t>
      </w:r>
      <w:r w:rsidRPr="00E65181">
        <w:rPr>
          <w:rFonts w:ascii="Times New Roman" w:hAnsi="Times New Roman" w:cs="Times New Roman"/>
          <w:color w:val="000000" w:themeColor="text1"/>
          <w:sz w:val="24"/>
          <w:szCs w:val="24"/>
          <w:u w:color="0D0D0D"/>
          <w:shd w:val="clear" w:color="auto" w:fill="FFFFFF"/>
          <w:lang w:val="en-GB"/>
        </w:rPr>
        <w:t>way to figure paternity and, by extension, “authorship” generally – of, for example, ideas, works of art, and legislation’, as interrogated by David Leitao.</w:t>
      </w:r>
      <w:r w:rsidRPr="00E65181">
        <w:rPr>
          <w:rStyle w:val="FootnoteReference"/>
          <w:rFonts w:ascii="Times New Roman" w:hAnsi="Times New Roman" w:cs="Times New Roman"/>
          <w:color w:val="000000" w:themeColor="text1"/>
          <w:sz w:val="24"/>
          <w:szCs w:val="24"/>
          <w:u w:color="0D0D0D"/>
          <w:shd w:val="clear" w:color="auto" w:fill="FFFFFF"/>
          <w:lang w:val="en-GB"/>
        </w:rPr>
        <w:footnoteReference w:id="216"/>
      </w:r>
      <w:r w:rsidRPr="00E65181">
        <w:rPr>
          <w:rFonts w:ascii="Times New Roman" w:hAnsi="Times New Roman" w:cs="Times New Roman"/>
          <w:color w:val="000000" w:themeColor="text1"/>
          <w:sz w:val="24"/>
          <w:szCs w:val="24"/>
          <w:u w:color="0D0D0D"/>
          <w:shd w:val="clear" w:color="auto" w:fill="FFFFFF"/>
          <w:lang w:val="en-GB"/>
        </w:rPr>
        <w:t xml:space="preserve"> Between 470-350 B.C.E,</w:t>
      </w:r>
      <w:r w:rsidR="004D68BA" w:rsidRPr="00E65181">
        <w:rPr>
          <w:rFonts w:ascii="Times New Roman" w:hAnsi="Times New Roman" w:cs="Times New Roman"/>
          <w:color w:val="000000" w:themeColor="text1"/>
          <w:sz w:val="24"/>
          <w:szCs w:val="24"/>
          <w:u w:color="0D0D0D"/>
          <w:shd w:val="clear" w:color="auto" w:fill="FFFFFF"/>
          <w:lang w:val="en-GB"/>
        </w:rPr>
        <w:t xml:space="preserve"> </w:t>
      </w:r>
      <w:r w:rsidRPr="00E65181">
        <w:rPr>
          <w:rFonts w:ascii="Times New Roman" w:hAnsi="Times New Roman" w:cs="Times New Roman"/>
          <w:color w:val="000000" w:themeColor="text1"/>
          <w:sz w:val="24"/>
          <w:szCs w:val="24"/>
          <w:u w:color="0D0D0D"/>
          <w:shd w:val="clear" w:color="auto" w:fill="FFFFFF"/>
          <w:lang w:val="en-GB"/>
        </w:rPr>
        <w:t>Greeks</w:t>
      </w:r>
      <w:r w:rsidR="004D68BA" w:rsidRPr="00E65181">
        <w:rPr>
          <w:rFonts w:ascii="Times New Roman" w:hAnsi="Times New Roman" w:cs="Times New Roman"/>
          <w:color w:val="000000" w:themeColor="text1"/>
          <w:sz w:val="24"/>
          <w:szCs w:val="24"/>
          <w:u w:color="0D0D0D"/>
          <w:shd w:val="clear" w:color="auto" w:fill="FFFFFF"/>
          <w:lang w:val="en-GB"/>
        </w:rPr>
        <w:t xml:space="preserve"> would have</w:t>
      </w:r>
      <w:r w:rsidRPr="00E65181">
        <w:rPr>
          <w:rFonts w:ascii="Times New Roman" w:hAnsi="Times New Roman" w:cs="Times New Roman"/>
          <w:color w:val="000000" w:themeColor="text1"/>
          <w:sz w:val="24"/>
          <w:szCs w:val="24"/>
          <w:u w:color="0D0D0D"/>
          <w:shd w:val="clear" w:color="auto" w:fill="FFFFFF"/>
          <w:lang w:val="en-GB"/>
        </w:rPr>
        <w:t xml:space="preserve"> deployed the concept of the pregnant male to work through complex issues and controversies, including the ‘nature and origin of thought and creativity’, providing Joyce with a framework for his use of medical metaphor.</w:t>
      </w:r>
      <w:r w:rsidR="00B84EBB" w:rsidRPr="00E65181">
        <w:rPr>
          <w:rFonts w:ascii="Times New Roman" w:hAnsi="Times New Roman" w:cs="Times New Roman"/>
          <w:color w:val="000000" w:themeColor="text1"/>
          <w:sz w:val="24"/>
          <w:szCs w:val="24"/>
          <w:u w:color="0D0D0D"/>
          <w:shd w:val="clear" w:color="auto" w:fill="FFFFFF"/>
          <w:lang w:val="en-GB"/>
        </w:rPr>
        <w:t xml:space="preserve"> </w:t>
      </w:r>
      <w:r w:rsidR="00CB6F7E" w:rsidRPr="00E65181">
        <w:rPr>
          <w:rFonts w:ascii="Times New Roman" w:hAnsi="Times New Roman" w:cs="Times New Roman"/>
          <w:color w:val="000000" w:themeColor="text1"/>
          <w:sz w:val="24"/>
          <w:szCs w:val="24"/>
          <w:u w:color="0D0D0D"/>
          <w:shd w:val="clear" w:color="auto" w:fill="FFFFFF"/>
          <w:lang w:val="en-GB"/>
        </w:rPr>
        <w:t>This</w:t>
      </w:r>
      <w:r w:rsidR="00AA4CC0" w:rsidRPr="00E65181">
        <w:rPr>
          <w:rFonts w:ascii="Times New Roman" w:hAnsi="Times New Roman" w:cs="Times New Roman"/>
          <w:color w:val="000000" w:themeColor="text1"/>
          <w:sz w:val="24"/>
          <w:szCs w:val="24"/>
          <w:u w:color="0D0D0D"/>
          <w:shd w:val="clear" w:color="auto" w:fill="FFFFFF"/>
          <w:lang w:val="en-GB"/>
        </w:rPr>
        <w:t xml:space="preserve"> </w:t>
      </w:r>
      <w:r w:rsidR="009E4C1D" w:rsidRPr="00E65181">
        <w:rPr>
          <w:rFonts w:ascii="Times New Roman" w:hAnsi="Times New Roman" w:cs="Times New Roman"/>
          <w:color w:val="000000" w:themeColor="text1"/>
          <w:sz w:val="24"/>
          <w:szCs w:val="24"/>
          <w:u w:color="0D0D0D"/>
          <w:shd w:val="clear" w:color="auto" w:fill="FFFFFF"/>
          <w:lang w:val="en-GB"/>
        </w:rPr>
        <w:t xml:space="preserve">use of </w:t>
      </w:r>
      <w:r w:rsidR="004D68BA" w:rsidRPr="00E65181">
        <w:rPr>
          <w:rFonts w:ascii="Times New Roman" w:hAnsi="Times New Roman" w:cs="Times New Roman"/>
          <w:color w:val="000000" w:themeColor="text1"/>
          <w:sz w:val="24"/>
          <w:szCs w:val="24"/>
          <w:u w:color="0D0D0D"/>
          <w:shd w:val="clear" w:color="auto" w:fill="FFFFFF"/>
          <w:lang w:val="en-GB"/>
        </w:rPr>
        <w:t>gestation</w:t>
      </w:r>
      <w:r w:rsidR="009E4C1D" w:rsidRPr="00E65181">
        <w:rPr>
          <w:rFonts w:ascii="Times New Roman" w:hAnsi="Times New Roman" w:cs="Times New Roman"/>
          <w:color w:val="000000" w:themeColor="text1"/>
          <w:sz w:val="24"/>
          <w:szCs w:val="24"/>
          <w:u w:color="0D0D0D"/>
          <w:shd w:val="clear" w:color="auto" w:fill="FFFFFF"/>
          <w:lang w:val="en-GB"/>
        </w:rPr>
        <w:t xml:space="preserve"> </w:t>
      </w:r>
      <w:r w:rsidR="004D68BA" w:rsidRPr="00E65181">
        <w:rPr>
          <w:rFonts w:ascii="Times New Roman" w:hAnsi="Times New Roman" w:cs="Times New Roman"/>
          <w:color w:val="000000" w:themeColor="text1"/>
          <w:sz w:val="24"/>
          <w:szCs w:val="24"/>
          <w:u w:color="0D0D0D"/>
          <w:shd w:val="clear" w:color="auto" w:fill="FFFFFF"/>
          <w:lang w:val="en-GB"/>
        </w:rPr>
        <w:t xml:space="preserve">also </w:t>
      </w:r>
      <w:r w:rsidR="009E4C1D" w:rsidRPr="00E65181">
        <w:rPr>
          <w:rFonts w:ascii="Times New Roman" w:hAnsi="Times New Roman" w:cs="Times New Roman"/>
          <w:color w:val="000000" w:themeColor="text1"/>
          <w:sz w:val="24"/>
          <w:szCs w:val="24"/>
          <w:u w:color="0D0D0D"/>
          <w:shd w:val="clear" w:color="auto" w:fill="FFFFFF"/>
          <w:lang w:val="en-GB"/>
        </w:rPr>
        <w:t>echoes my discussions of the womb/tomb parallel in Chapter 1, where I explored how</w:t>
      </w:r>
      <w:r w:rsidR="00AA4CC0" w:rsidRPr="00E65181">
        <w:rPr>
          <w:rFonts w:ascii="Times New Roman" w:hAnsi="Times New Roman" w:cs="Times New Roman"/>
          <w:color w:val="000000" w:themeColor="text1"/>
          <w:sz w:val="24"/>
          <w:szCs w:val="24"/>
          <w:u w:color="0D0D0D"/>
          <w:shd w:val="clear" w:color="auto" w:fill="FFFFFF"/>
          <w:lang w:val="en-GB"/>
        </w:rPr>
        <w:t xml:space="preserve"> </w:t>
      </w:r>
      <w:r w:rsidR="00AA4CC0" w:rsidRPr="00E65181">
        <w:rPr>
          <w:rFonts w:ascii="Times New Roman" w:hAnsi="Times New Roman" w:cs="Times New Roman"/>
          <w:color w:val="000000" w:themeColor="text1"/>
          <w:sz w:val="24"/>
          <w:szCs w:val="24"/>
          <w:u w:color="0D0D0D"/>
          <w:shd w:val="clear" w:color="auto" w:fill="FFFFFF"/>
          <w:lang w:val="en-GB"/>
        </w:rPr>
        <w:lastRenderedPageBreak/>
        <w:t xml:space="preserve">Shakespeare employs </w:t>
      </w:r>
      <w:r w:rsidR="009E4C1D" w:rsidRPr="00E65181">
        <w:rPr>
          <w:rFonts w:ascii="Times New Roman" w:hAnsi="Times New Roman" w:cs="Times New Roman"/>
          <w:color w:val="000000" w:themeColor="text1"/>
          <w:sz w:val="24"/>
          <w:szCs w:val="24"/>
          <w:u w:color="0D0D0D"/>
          <w:shd w:val="clear" w:color="auto" w:fill="FFFFFF"/>
          <w:lang w:val="en-GB"/>
        </w:rPr>
        <w:t xml:space="preserve">depictions of </w:t>
      </w:r>
      <w:r w:rsidR="004D68BA" w:rsidRPr="00E65181">
        <w:rPr>
          <w:rFonts w:ascii="Times New Roman" w:hAnsi="Times New Roman" w:cs="Times New Roman"/>
          <w:color w:val="000000" w:themeColor="text1"/>
          <w:sz w:val="24"/>
          <w:szCs w:val="24"/>
          <w:u w:color="0D0D0D"/>
          <w:shd w:val="clear" w:color="auto" w:fill="FFFFFF"/>
          <w:lang w:val="en-GB"/>
        </w:rPr>
        <w:t>gestation</w:t>
      </w:r>
      <w:r w:rsidR="00AA4CC0" w:rsidRPr="00E65181">
        <w:rPr>
          <w:rFonts w:ascii="Times New Roman" w:hAnsi="Times New Roman" w:cs="Times New Roman"/>
          <w:color w:val="000000" w:themeColor="text1"/>
          <w:sz w:val="24"/>
          <w:szCs w:val="24"/>
          <w:u w:color="0D0D0D"/>
          <w:shd w:val="clear" w:color="auto" w:fill="FFFFFF"/>
          <w:lang w:val="en-GB"/>
        </w:rPr>
        <w:t xml:space="preserve"> and death as a metaphor for failed literary composition. </w:t>
      </w:r>
    </w:p>
    <w:p w14:paraId="190DC417" w14:textId="16A7E4DC" w:rsidR="006233A3" w:rsidRPr="00E65181" w:rsidRDefault="006233A3" w:rsidP="007B662A">
      <w:pPr>
        <w:pStyle w:val="Default"/>
        <w:spacing w:line="480" w:lineRule="auto"/>
        <w:ind w:firstLine="567"/>
        <w:rPr>
          <w:rFonts w:ascii="Times New Roman" w:hAnsi="Times New Roman" w:cs="Times New Roman"/>
          <w:lang w:val="en-GB"/>
        </w:rPr>
      </w:pPr>
      <w:r w:rsidRPr="00E65181">
        <w:rPr>
          <w:rFonts w:ascii="Times New Roman" w:hAnsi="Times New Roman" w:cs="Times New Roman"/>
          <w:color w:val="0D0D0D"/>
          <w:sz w:val="24"/>
          <w:szCs w:val="24"/>
          <w:u w:color="0D0D0D"/>
          <w:shd w:val="clear" w:color="auto" w:fill="FFFFFF"/>
          <w:lang w:val="en-GB"/>
        </w:rPr>
        <w:t>The past decade has seen Joyce’s use of imitation examined more closely. Vike Martina Plock (2010) explore</w:t>
      </w:r>
      <w:r w:rsidR="00F54463" w:rsidRPr="00E65181">
        <w:rPr>
          <w:rFonts w:ascii="Times New Roman" w:hAnsi="Times New Roman" w:cs="Times New Roman"/>
          <w:color w:val="0D0D0D"/>
          <w:sz w:val="24"/>
          <w:szCs w:val="24"/>
          <w:u w:color="0D0D0D"/>
          <w:shd w:val="clear" w:color="auto" w:fill="FFFFFF"/>
          <w:lang w:val="en-GB"/>
        </w:rPr>
        <w:t>s</w:t>
      </w:r>
      <w:r w:rsidRPr="00E65181">
        <w:rPr>
          <w:rFonts w:ascii="Times New Roman" w:hAnsi="Times New Roman" w:cs="Times New Roman"/>
          <w:color w:val="0D0D0D"/>
          <w:sz w:val="24"/>
          <w:szCs w:val="24"/>
          <w:u w:color="0D0D0D"/>
          <w:shd w:val="clear" w:color="auto" w:fill="FFFFFF"/>
          <w:lang w:val="en-GB"/>
        </w:rPr>
        <w:t xml:space="preserve"> Joyce’s use of medical metaphor by illuminating the intricate dialogue between Joyce’s ‘Oxen’ and the </w:t>
      </w:r>
      <w:r w:rsidRPr="00E65181">
        <w:rPr>
          <w:rFonts w:ascii="Times New Roman" w:hAnsi="Times New Roman" w:cs="Times New Roman"/>
          <w:sz w:val="24"/>
          <w:szCs w:val="24"/>
          <w:lang w:val="en-GB"/>
        </w:rPr>
        <w:t xml:space="preserve">first three volumes of Laurence Sterne’s </w:t>
      </w:r>
      <w:r w:rsidRPr="00E65181">
        <w:rPr>
          <w:rFonts w:ascii="Times New Roman" w:hAnsi="Times New Roman" w:cs="Times New Roman"/>
          <w:i/>
          <w:iCs/>
          <w:sz w:val="24"/>
          <w:szCs w:val="24"/>
          <w:lang w:val="en-GB"/>
        </w:rPr>
        <w:t xml:space="preserve">The Life and Opinions of Tristram Shandy, Gentleman </w:t>
      </w:r>
      <w:r w:rsidRPr="00E65181">
        <w:rPr>
          <w:rFonts w:ascii="Times New Roman" w:hAnsi="Times New Roman" w:cs="Times New Roman"/>
          <w:sz w:val="24"/>
          <w:szCs w:val="24"/>
          <w:lang w:val="en-GB"/>
        </w:rPr>
        <w:t xml:space="preserve">(1759-67). </w:t>
      </w:r>
      <w:r w:rsidRPr="00E65181">
        <w:rPr>
          <w:rFonts w:ascii="Times New Roman" w:hAnsi="Times New Roman" w:cs="Times New Roman"/>
          <w:color w:val="0D0D0D"/>
          <w:sz w:val="24"/>
          <w:szCs w:val="24"/>
          <w:u w:color="0D0D0D"/>
          <w:shd w:val="clear" w:color="auto" w:fill="FFFFFF"/>
          <w:lang w:val="en-GB"/>
        </w:rPr>
        <w:t xml:space="preserve">Establishing that the uniting crux between the two works </w:t>
      </w:r>
      <w:r w:rsidR="00F54463" w:rsidRPr="00E65181">
        <w:rPr>
          <w:rFonts w:ascii="Times New Roman" w:hAnsi="Times New Roman" w:cs="Times New Roman"/>
          <w:color w:val="0D0D0D"/>
          <w:sz w:val="24"/>
          <w:szCs w:val="24"/>
          <w:u w:color="0D0D0D"/>
          <w:shd w:val="clear" w:color="auto" w:fill="FFFFFF"/>
          <w:lang w:val="en-GB"/>
        </w:rPr>
        <w:t>lies in</w:t>
      </w:r>
      <w:r w:rsidRPr="00E65181">
        <w:rPr>
          <w:rFonts w:ascii="Times New Roman" w:hAnsi="Times New Roman" w:cs="Times New Roman"/>
          <w:color w:val="0D0D0D"/>
          <w:sz w:val="24"/>
          <w:szCs w:val="24"/>
          <w:u w:color="0D0D0D"/>
          <w:shd w:val="clear" w:color="auto" w:fill="FFFFFF"/>
          <w:lang w:val="en-GB"/>
        </w:rPr>
        <w:t xml:space="preserve"> Joyce’s</w:t>
      </w:r>
      <w:r w:rsidR="00F54463" w:rsidRPr="00E65181">
        <w:rPr>
          <w:rFonts w:ascii="Times New Roman" w:hAnsi="Times New Roman" w:cs="Times New Roman"/>
          <w:color w:val="0D0D0D"/>
          <w:sz w:val="24"/>
          <w:szCs w:val="24"/>
          <w:u w:color="0D0D0D"/>
          <w:shd w:val="clear" w:color="auto" w:fill="FFFFFF"/>
          <w:lang w:val="en-GB"/>
        </w:rPr>
        <w:t xml:space="preserve"> use of</w:t>
      </w:r>
      <w:r w:rsidRPr="00E65181">
        <w:rPr>
          <w:rFonts w:ascii="Times New Roman" w:hAnsi="Times New Roman" w:cs="Times New Roman"/>
          <w:color w:val="0D0D0D"/>
          <w:sz w:val="24"/>
          <w:szCs w:val="24"/>
          <w:u w:color="0D0D0D"/>
          <w:shd w:val="clear" w:color="auto" w:fill="FFFFFF"/>
          <w:lang w:val="en-GB"/>
        </w:rPr>
        <w:t xml:space="preserve"> the early modern medical text, </w:t>
      </w:r>
      <w:r w:rsidRPr="00E65181">
        <w:rPr>
          <w:rFonts w:ascii="Times New Roman" w:hAnsi="Times New Roman" w:cs="Times New Roman"/>
          <w:i/>
          <w:iCs/>
          <w:color w:val="0D0D0D"/>
          <w:sz w:val="24"/>
          <w:szCs w:val="24"/>
          <w:u w:color="0D0D0D"/>
          <w:shd w:val="clear" w:color="auto" w:fill="FFFFFF"/>
          <w:lang w:val="en-GB"/>
        </w:rPr>
        <w:t xml:space="preserve">Aristotle’s Master-Piece </w:t>
      </w:r>
      <w:r w:rsidRPr="00E65181">
        <w:rPr>
          <w:rFonts w:ascii="Times New Roman" w:hAnsi="Times New Roman" w:cs="Times New Roman"/>
          <w:color w:val="0D0D0D"/>
          <w:sz w:val="24"/>
          <w:szCs w:val="24"/>
          <w:u w:color="0D0D0D"/>
          <w:shd w:val="clear" w:color="auto" w:fill="FFFFFF"/>
          <w:lang w:val="en-GB"/>
        </w:rPr>
        <w:t>(1684)––</w:t>
      </w:r>
      <w:r w:rsidRPr="00E65181">
        <w:rPr>
          <w:rFonts w:ascii="Times New Roman" w:hAnsi="Times New Roman" w:cs="Times New Roman"/>
          <w:sz w:val="24"/>
          <w:szCs w:val="24"/>
          <w:lang w:val="en-GB"/>
        </w:rPr>
        <w:t xml:space="preserve">‘the bestselling guide to pregnancy and childbirth in the eighteenth century’, according to Mary Fissell––Plock argues that through alluding to the conflicting medical philosophies used by Sterne, Joyce’s allusions to </w:t>
      </w:r>
      <w:r w:rsidRPr="00E65181">
        <w:rPr>
          <w:rFonts w:ascii="Times New Roman" w:hAnsi="Times New Roman" w:cs="Times New Roman"/>
          <w:i/>
          <w:iCs/>
          <w:sz w:val="24"/>
          <w:szCs w:val="24"/>
          <w:lang w:val="en-GB"/>
        </w:rPr>
        <w:t>Master-Piece</w:t>
      </w:r>
      <w:r w:rsidRPr="00E65181">
        <w:rPr>
          <w:rFonts w:ascii="Times New Roman" w:hAnsi="Times New Roman" w:cs="Times New Roman"/>
          <w:sz w:val="24"/>
          <w:szCs w:val="24"/>
          <w:lang w:val="en-GB"/>
        </w:rPr>
        <w:t xml:space="preserve"> establish a dialogue between modern turn</w:t>
      </w:r>
      <w:r w:rsidR="00124DA4"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of</w:t>
      </w:r>
      <w:r w:rsidR="00124DA4"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the</w:t>
      </w:r>
      <w:r w:rsidR="00124DA4"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twentieth</w:t>
      </w:r>
      <w:r w:rsidR="00124DA4"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century medicine and ancient medical folklore.</w:t>
      </w:r>
      <w:r w:rsidRPr="00E65181">
        <w:rPr>
          <w:rStyle w:val="FootnoteReference"/>
          <w:rFonts w:ascii="Times New Roman" w:hAnsi="Times New Roman" w:cs="Times New Roman"/>
          <w:sz w:val="24"/>
          <w:szCs w:val="24"/>
          <w:lang w:val="en-GB"/>
        </w:rPr>
        <w:footnoteReference w:id="217"/>
      </w:r>
      <w:r w:rsidRPr="00E65181">
        <w:rPr>
          <w:rFonts w:ascii="Times New Roman" w:hAnsi="Times New Roman" w:cs="Times New Roman"/>
          <w:sz w:val="24"/>
          <w:szCs w:val="24"/>
          <w:lang w:val="en-GB"/>
        </w:rPr>
        <w:t xml:space="preserve"> This enables Joyce to situate his stylistic imitation of Sterne historically, as the 1</w:t>
      </w:r>
      <w:r w:rsidR="00124DA4" w:rsidRPr="00E65181">
        <w:rPr>
          <w:rFonts w:ascii="Times New Roman" w:hAnsi="Times New Roman" w:cs="Times New Roman"/>
          <w:sz w:val="24"/>
          <w:szCs w:val="24"/>
          <w:lang w:val="en-GB"/>
        </w:rPr>
        <w:t>7</w:t>
      </w:r>
      <w:r w:rsidRPr="00E65181">
        <w:rPr>
          <w:rFonts w:ascii="Times New Roman" w:hAnsi="Times New Roman" w:cs="Times New Roman"/>
          <w:sz w:val="24"/>
          <w:szCs w:val="24"/>
          <w:lang w:val="en-GB"/>
        </w:rPr>
        <w:t>00s saw the obstetric revolution and the overturning of midwifery as an ancient</w:t>
      </w:r>
      <w:r w:rsidR="009E4C1D"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 xml:space="preserve"> and often female</w:t>
      </w:r>
      <w:r w:rsidR="009E4C1D"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 xml:space="preserve"> medical practice.</w:t>
      </w:r>
      <w:r w:rsidRPr="00E65181">
        <w:rPr>
          <w:rFonts w:ascii="Times New Roman" w:hAnsi="Times New Roman" w:cs="Times New Roman"/>
          <w:lang w:val="en-GB"/>
        </w:rPr>
        <w:t xml:space="preserve">  </w:t>
      </w:r>
    </w:p>
    <w:p w14:paraId="40286A3E" w14:textId="42037B47" w:rsidR="006233A3" w:rsidRPr="00E65181" w:rsidRDefault="006233A3" w:rsidP="004D68BA">
      <w:pPr>
        <w:pStyle w:val="Default"/>
        <w:spacing w:line="480" w:lineRule="auto"/>
        <w:ind w:firstLine="567"/>
        <w:rPr>
          <w:rFonts w:ascii="Times New Roman" w:hAnsi="Times New Roman" w:cs="Times New Roman"/>
          <w:color w:val="0D0D0D"/>
          <w:sz w:val="24"/>
          <w:szCs w:val="24"/>
          <w:u w:color="0D0D0D"/>
          <w:shd w:val="clear" w:color="auto" w:fill="FFFFFF"/>
          <w:lang w:val="en-GB"/>
        </w:rPr>
      </w:pPr>
      <w:r w:rsidRPr="00E65181">
        <w:rPr>
          <w:rFonts w:ascii="Times New Roman" w:eastAsia="Times New Roman" w:hAnsi="Times New Roman" w:cs="Times New Roman"/>
          <w:color w:val="0D0D0D"/>
          <w:sz w:val="24"/>
          <w:szCs w:val="24"/>
          <w:u w:color="0D0D0D"/>
          <w:shd w:val="clear" w:color="auto" w:fill="FFFFFF"/>
          <w:lang w:val="en-GB"/>
        </w:rPr>
        <w:t>The intricate relationship between medical metaphor, language</w:t>
      </w:r>
      <w:r w:rsidR="009E4C1D" w:rsidRPr="00E65181">
        <w:rPr>
          <w:rFonts w:ascii="Times New Roman" w:eastAsia="Times New Roman" w:hAnsi="Times New Roman" w:cs="Times New Roman"/>
          <w:color w:val="0D0D0D"/>
          <w:sz w:val="24"/>
          <w:szCs w:val="24"/>
          <w:u w:color="0D0D0D"/>
          <w:shd w:val="clear" w:color="auto" w:fill="FFFFFF"/>
          <w:lang w:val="en-GB"/>
        </w:rPr>
        <w:t>,</w:t>
      </w:r>
      <w:r w:rsidRPr="00E65181">
        <w:rPr>
          <w:rFonts w:ascii="Times New Roman" w:eastAsia="Times New Roman" w:hAnsi="Times New Roman" w:cs="Times New Roman"/>
          <w:color w:val="0D0D0D"/>
          <w:sz w:val="24"/>
          <w:szCs w:val="24"/>
          <w:u w:color="0D0D0D"/>
          <w:shd w:val="clear" w:color="auto" w:fill="FFFFFF"/>
          <w:lang w:val="en-GB"/>
        </w:rPr>
        <w:t xml:space="preserve"> and the female body becomes immediately apparent upon reading the episode. Documenting </w:t>
      </w:r>
      <w:r w:rsidRPr="00E65181">
        <w:rPr>
          <w:rFonts w:ascii="Times New Roman" w:hAnsi="Times New Roman" w:cs="Times New Roman"/>
          <w:color w:val="0D0D0D"/>
          <w:sz w:val="24"/>
          <w:szCs w:val="24"/>
          <w:u w:color="0D0D0D"/>
          <w:shd w:val="clear" w:color="auto" w:fill="FFFFFF"/>
          <w:lang w:val="en-GB"/>
        </w:rPr>
        <w:t>Bloom’s visit to the hospital to check on Mrs. Purefoy, a young woman who has been in labour for three days, the birth coincides with nineteenth-century prose mimicking multiple figures of the 1800s, such as Charles Dickens through the line, ‘</w:t>
      </w:r>
      <w:r w:rsidR="00F54463" w:rsidRPr="00E65181">
        <w:rPr>
          <w:rFonts w:ascii="Times New Roman" w:hAnsi="Times New Roman" w:cs="Times New Roman"/>
          <w:color w:val="0D0D0D"/>
          <w:sz w:val="24"/>
          <w:szCs w:val="24"/>
          <w:u w:color="0D0D0D"/>
          <w:shd w:val="clear" w:color="auto" w:fill="FFFFFF"/>
          <w:lang w:val="en-GB"/>
        </w:rPr>
        <w:t>m</w:t>
      </w:r>
      <w:r w:rsidRPr="00E65181">
        <w:rPr>
          <w:rFonts w:ascii="Times New Roman" w:hAnsi="Times New Roman" w:cs="Times New Roman"/>
          <w:color w:val="0D0D0D"/>
          <w:sz w:val="24"/>
          <w:szCs w:val="24"/>
          <w:u w:color="0D0D0D"/>
          <w:shd w:val="clear" w:color="auto" w:fill="FFFFFF"/>
          <w:lang w:val="en-GB"/>
        </w:rPr>
        <w:t>eanwhile the skill and patience of the physician had brought about a happy accouchement’</w:t>
      </w:r>
      <w:r w:rsidR="009E4C1D" w:rsidRPr="00E65181">
        <w:rPr>
          <w:rFonts w:ascii="Times New Roman" w:hAnsi="Times New Roman" w:cs="Times New Roman"/>
          <w:color w:val="0D0D0D"/>
          <w:sz w:val="24"/>
          <w:szCs w:val="24"/>
          <w:u w:color="0D0D0D"/>
          <w:shd w:val="clear" w:color="auto" w:fill="FFFFFF"/>
          <w:lang w:val="en-GB"/>
        </w:rPr>
        <w:t>,</w:t>
      </w:r>
      <w:r w:rsidRPr="00E65181">
        <w:rPr>
          <w:rFonts w:ascii="Times New Roman" w:hAnsi="Times New Roman" w:cs="Times New Roman"/>
          <w:color w:val="0D0D0D"/>
          <w:sz w:val="24"/>
          <w:szCs w:val="24"/>
          <w:u w:color="0D0D0D"/>
          <w:shd w:val="clear" w:color="auto" w:fill="FFFFFF"/>
          <w:lang w:val="en-GB"/>
        </w:rPr>
        <w:t xml:space="preserve"> and John Ruskin: ‘</w:t>
      </w:r>
      <w:r w:rsidR="00F54463" w:rsidRPr="00E65181">
        <w:rPr>
          <w:rFonts w:ascii="Times New Roman" w:hAnsi="Times New Roman" w:cs="Times New Roman"/>
          <w:color w:val="0D0D0D"/>
          <w:sz w:val="24"/>
          <w:szCs w:val="24"/>
          <w:u w:color="0D0D0D"/>
          <w:shd w:val="clear" w:color="auto" w:fill="FFFFFF"/>
          <w:lang w:val="en-GB"/>
        </w:rPr>
        <w:t>m</w:t>
      </w:r>
      <w:r w:rsidRPr="00E65181">
        <w:rPr>
          <w:rFonts w:ascii="Times New Roman" w:hAnsi="Times New Roman" w:cs="Times New Roman"/>
          <w:color w:val="0D0D0D"/>
          <w:sz w:val="24"/>
          <w:szCs w:val="24"/>
          <w:u w:color="0D0D0D"/>
          <w:shd w:val="clear" w:color="auto" w:fill="FFFFFF"/>
          <w:lang w:val="en-GB"/>
        </w:rPr>
        <w:t>ark this farther and remember. The end comes suddenly’.</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218"/>
      </w:r>
      <w:r w:rsidRPr="00E65181">
        <w:rPr>
          <w:rFonts w:ascii="Times New Roman" w:hAnsi="Times New Roman" w:cs="Times New Roman"/>
          <w:color w:val="0D0D0D"/>
          <w:sz w:val="24"/>
          <w:szCs w:val="24"/>
          <w:u w:color="0D0D0D"/>
          <w:shd w:val="clear" w:color="auto" w:fill="FFFFFF"/>
          <w:lang w:val="en-GB"/>
        </w:rPr>
        <w:t xml:space="preserve"> The use of the 1800s is curious, aligning the birth of the boy with the peak moment of obstetrics and gynaecology, reflected in the text as Joyce suggests that the ‘happy accouchement’ is performed by a male midwife, ‘Dr A. Horne’, ‘the able and </w:t>
      </w:r>
      <w:r w:rsidRPr="00E65181">
        <w:rPr>
          <w:rFonts w:ascii="Times New Roman" w:hAnsi="Times New Roman" w:cs="Times New Roman"/>
          <w:color w:val="0D0D0D"/>
          <w:sz w:val="24"/>
          <w:szCs w:val="24"/>
          <w:u w:color="0D0D0D"/>
          <w:shd w:val="clear" w:color="auto" w:fill="FFFFFF"/>
          <w:lang w:val="en-GB"/>
        </w:rPr>
        <w:lastRenderedPageBreak/>
        <w:t>popular master’, bringing with him ‘skill and patience’.</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219"/>
      </w:r>
      <w:r w:rsidR="00F54463" w:rsidRPr="00E65181">
        <w:rPr>
          <w:rFonts w:ascii="Times New Roman" w:hAnsi="Times New Roman" w:cs="Times New Roman"/>
          <w:color w:val="0D0D0D"/>
          <w:sz w:val="24"/>
          <w:szCs w:val="24"/>
          <w:u w:color="0D0D0D"/>
          <w:shd w:val="clear" w:color="auto" w:fill="FFFFFF"/>
          <w:lang w:val="en-GB"/>
        </w:rPr>
        <w:t xml:space="preserve"> </w:t>
      </w:r>
      <w:r w:rsidR="004D68BA" w:rsidRPr="00E65181">
        <w:rPr>
          <w:rFonts w:ascii="Times New Roman" w:hAnsi="Times New Roman" w:cs="Times New Roman"/>
          <w:color w:val="0D0D0D"/>
          <w:sz w:val="24"/>
          <w:szCs w:val="24"/>
          <w:u w:color="0D0D0D"/>
          <w:shd w:val="clear" w:color="auto" w:fill="FFFFFF"/>
          <w:lang w:val="en-GB"/>
        </w:rPr>
        <w:t>The name ‘Horne’ appears satirical, functioning as a sexual innuendo by referring to cuckoldry or an erect penis through the seedy connotations of the word, and thus framing the male midwife with negative connotations. Joyce’s use of these</w:t>
      </w:r>
      <w:r w:rsidR="00B84EBB" w:rsidRPr="00E65181">
        <w:rPr>
          <w:rFonts w:ascii="Times New Roman" w:hAnsi="Times New Roman" w:cs="Times New Roman"/>
          <w:color w:val="0D0D0D"/>
          <w:sz w:val="24"/>
          <w:szCs w:val="24"/>
          <w:u w:color="0D0D0D"/>
          <w:shd w:val="clear" w:color="auto" w:fill="FFFFFF"/>
          <w:lang w:val="en-GB"/>
        </w:rPr>
        <w:t xml:space="preserve"> gynaecological</w:t>
      </w:r>
      <w:r w:rsidR="00F54463" w:rsidRPr="00E65181">
        <w:rPr>
          <w:rFonts w:ascii="Times New Roman" w:hAnsi="Times New Roman" w:cs="Times New Roman"/>
          <w:color w:val="0D0D0D"/>
          <w:sz w:val="24"/>
          <w:szCs w:val="24"/>
          <w:u w:color="0D0D0D"/>
          <w:shd w:val="clear" w:color="auto" w:fill="FFFFFF"/>
          <w:lang w:val="en-GB"/>
        </w:rPr>
        <w:t xml:space="preserve"> details</w:t>
      </w:r>
      <w:r w:rsidR="009E4C1D" w:rsidRPr="00E65181">
        <w:rPr>
          <w:rFonts w:ascii="Times New Roman" w:hAnsi="Times New Roman" w:cs="Times New Roman"/>
          <w:color w:val="0D0D0D"/>
          <w:sz w:val="24"/>
          <w:szCs w:val="24"/>
          <w:u w:color="0D0D0D"/>
          <w:shd w:val="clear" w:color="auto" w:fill="FFFFFF"/>
          <w:lang w:val="en-GB"/>
        </w:rPr>
        <w:t xml:space="preserve"> </w:t>
      </w:r>
      <w:r w:rsidRPr="00E65181">
        <w:rPr>
          <w:rFonts w:ascii="Times New Roman" w:hAnsi="Times New Roman" w:cs="Times New Roman"/>
          <w:color w:val="0D0D0D"/>
          <w:sz w:val="24"/>
          <w:szCs w:val="24"/>
          <w:u w:color="0D0D0D"/>
          <w:shd w:val="clear" w:color="auto" w:fill="FFFFFF"/>
          <w:lang w:val="en-GB"/>
        </w:rPr>
        <w:t>indicate</w:t>
      </w:r>
      <w:r w:rsidR="00362080">
        <w:rPr>
          <w:rFonts w:ascii="Times New Roman" w:hAnsi="Times New Roman" w:cs="Times New Roman"/>
          <w:color w:val="0D0D0D"/>
          <w:sz w:val="24"/>
          <w:szCs w:val="24"/>
          <w:u w:color="0D0D0D"/>
          <w:shd w:val="clear" w:color="auto" w:fill="FFFFFF"/>
          <w:lang w:val="en-GB"/>
        </w:rPr>
        <w:t>s</w:t>
      </w:r>
      <w:r w:rsidRPr="00E65181">
        <w:rPr>
          <w:rFonts w:ascii="Times New Roman" w:hAnsi="Times New Roman" w:cs="Times New Roman"/>
          <w:color w:val="0D0D0D"/>
          <w:sz w:val="24"/>
          <w:szCs w:val="24"/>
          <w:u w:color="0D0D0D"/>
          <w:shd w:val="clear" w:color="auto" w:fill="FFFFFF"/>
          <w:lang w:val="en-GB"/>
        </w:rPr>
        <w:t xml:space="preserve"> </w:t>
      </w:r>
      <w:r w:rsidR="004D68BA" w:rsidRPr="00E65181">
        <w:rPr>
          <w:rFonts w:ascii="Times New Roman" w:hAnsi="Times New Roman" w:cs="Times New Roman"/>
          <w:color w:val="0D0D0D"/>
          <w:sz w:val="24"/>
          <w:szCs w:val="24"/>
          <w:u w:color="0D0D0D"/>
          <w:shd w:val="clear" w:color="auto" w:fill="FFFFFF"/>
          <w:lang w:val="en-GB"/>
        </w:rPr>
        <w:t>his</w:t>
      </w:r>
      <w:r w:rsidRPr="00E65181">
        <w:rPr>
          <w:rFonts w:ascii="Times New Roman" w:hAnsi="Times New Roman" w:cs="Times New Roman"/>
          <w:color w:val="0D0D0D"/>
          <w:sz w:val="24"/>
          <w:szCs w:val="24"/>
          <w:u w:color="0D0D0D"/>
          <w:shd w:val="clear" w:color="auto" w:fill="FFFFFF"/>
          <w:lang w:val="en-GB"/>
        </w:rPr>
        <w:t xml:space="preserve"> interest in the politics of midwifery and the complex revision of the field that took place during Joyce’s upbringing, as the references to the ability and skill of the physician echo the language used to undermine the position of female midwives.</w:t>
      </w:r>
      <w:r w:rsidR="009E4C1D" w:rsidRPr="00E65181">
        <w:rPr>
          <w:rFonts w:ascii="Times New Roman" w:hAnsi="Times New Roman" w:cs="Times New Roman"/>
          <w:color w:val="0D0D0D"/>
          <w:sz w:val="24"/>
          <w:szCs w:val="24"/>
          <w:u w:color="0D0D0D"/>
          <w:shd w:val="clear" w:color="auto" w:fill="FFFFFF"/>
          <w:lang w:val="en-GB"/>
        </w:rPr>
        <w:t xml:space="preserve"> </w:t>
      </w:r>
    </w:p>
    <w:p w14:paraId="698095BA" w14:textId="5E4BB1C1" w:rsidR="006233A3" w:rsidRPr="00E65181" w:rsidRDefault="009E4C1D" w:rsidP="007B662A">
      <w:pPr>
        <w:pStyle w:val="Default"/>
        <w:spacing w:line="480" w:lineRule="auto"/>
        <w:ind w:firstLine="567"/>
        <w:rPr>
          <w:rFonts w:ascii="Times New Roman" w:hAnsi="Times New Roman" w:cs="Times New Roman"/>
          <w:color w:val="0D0D0D"/>
          <w:sz w:val="24"/>
          <w:szCs w:val="24"/>
          <w:u w:color="0D0D0D"/>
          <w:shd w:val="clear" w:color="auto" w:fill="FFFFFF"/>
          <w:lang w:val="en-GB"/>
        </w:rPr>
      </w:pPr>
      <w:r w:rsidRPr="00E65181">
        <w:rPr>
          <w:rFonts w:ascii="Times New Roman" w:hAnsi="Times New Roman" w:cs="Times New Roman"/>
          <w:color w:val="0D0D0D"/>
          <w:sz w:val="24"/>
          <w:szCs w:val="24"/>
          <w:u w:color="0D0D0D"/>
          <w:shd w:val="clear" w:color="auto" w:fill="FFFFFF"/>
          <w:lang w:val="en-GB"/>
        </w:rPr>
        <w:t xml:space="preserve">Joyce’s apparent </w:t>
      </w:r>
      <w:r w:rsidR="006233A3" w:rsidRPr="00E65181">
        <w:rPr>
          <w:rFonts w:ascii="Times New Roman" w:hAnsi="Times New Roman" w:cs="Times New Roman"/>
          <w:color w:val="0D0D0D"/>
          <w:sz w:val="24"/>
          <w:szCs w:val="24"/>
          <w:u w:color="0D0D0D"/>
          <w:shd w:val="clear" w:color="auto" w:fill="FFFFFF"/>
          <w:lang w:val="en-GB"/>
        </w:rPr>
        <w:t>interest i</w:t>
      </w:r>
      <w:r w:rsidR="004D68BA" w:rsidRPr="00E65181">
        <w:rPr>
          <w:rFonts w:ascii="Times New Roman" w:hAnsi="Times New Roman" w:cs="Times New Roman"/>
          <w:color w:val="0D0D0D"/>
          <w:sz w:val="24"/>
          <w:szCs w:val="24"/>
          <w:u w:color="0D0D0D"/>
          <w:shd w:val="clear" w:color="auto" w:fill="FFFFFF"/>
          <w:lang w:val="en-GB"/>
        </w:rPr>
        <w:t>n gynaecology is</w:t>
      </w:r>
      <w:r w:rsidR="006233A3" w:rsidRPr="00E65181">
        <w:rPr>
          <w:rFonts w:ascii="Times New Roman" w:hAnsi="Times New Roman" w:cs="Times New Roman"/>
          <w:color w:val="0D0D0D"/>
          <w:sz w:val="24"/>
          <w:szCs w:val="24"/>
          <w:u w:color="0D0D0D"/>
          <w:shd w:val="clear" w:color="auto" w:fill="FFFFFF"/>
          <w:lang w:val="en-GB"/>
        </w:rPr>
        <w:t xml:space="preserve"> furthered by the narration of two simultaneous events. The first is an ongoing conversation between Stephen Dedalus, Buck Mulligan, Haines, and a group of medical students, as they drunkenly mull over topics related to pregnancy and childbirth. They question women’s rights through the topic of birth control, with Stephen later condemning the contraceptive by declaring that ‘those Godpossibled souls that we nightly impossibilise […] is the sin against […] the giver of life’.</w:t>
      </w:r>
      <w:r w:rsidR="006233A3"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220"/>
      </w:r>
      <w:r w:rsidR="006233A3" w:rsidRPr="00E65181">
        <w:rPr>
          <w:rFonts w:ascii="Times New Roman" w:hAnsi="Times New Roman" w:cs="Times New Roman"/>
          <w:color w:val="0D0D0D"/>
          <w:sz w:val="24"/>
          <w:szCs w:val="24"/>
          <w:u w:color="0D0D0D"/>
          <w:shd w:val="clear" w:color="auto" w:fill="FFFFFF"/>
          <w:lang w:val="en-GB"/>
        </w:rPr>
        <w:t xml:space="preserve"> Following this is a rumination of various complications of gynaecology, such as the ‘Caesarean section’; ‘miscarriages or infanticides, simulated or dissimulated, the acardiac foetus in foetu and aprosopia due to congestion’; ‘the prolongation of labour pains in advanced gravidancy by reason of pressure on a vein’; ‘artificial insemination by means of syringes’, and ‘involution of the womb consequent upon the menopause’.</w:t>
      </w:r>
      <w:r w:rsidR="006233A3"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221"/>
      </w:r>
      <w:r w:rsidR="006233A3" w:rsidRPr="00E65181">
        <w:rPr>
          <w:rFonts w:ascii="Times New Roman" w:hAnsi="Times New Roman" w:cs="Times New Roman"/>
          <w:color w:val="0D0D0D"/>
          <w:sz w:val="24"/>
          <w:szCs w:val="24"/>
          <w:u w:color="0D0D0D"/>
          <w:shd w:val="clear" w:color="auto" w:fill="FFFFFF"/>
          <w:lang w:val="en-GB"/>
        </w:rPr>
        <w:t xml:space="preserve"> These terms are usually confined to the vocabulary of medical professionals, rarely entering public discourse. It would have therefore been necessary for Joyce to research the topic further to accurately relay them in the </w:t>
      </w:r>
      <w:r w:rsidR="006233A3" w:rsidRPr="00E65181">
        <w:rPr>
          <w:rFonts w:ascii="Times New Roman" w:hAnsi="Times New Roman" w:cs="Times New Roman"/>
          <w:color w:val="000000" w:themeColor="text1"/>
          <w:sz w:val="24"/>
          <w:szCs w:val="24"/>
          <w:u w:color="0D0D0D"/>
          <w:shd w:val="clear" w:color="auto" w:fill="FFFFFF"/>
          <w:lang w:val="en-GB"/>
        </w:rPr>
        <w:t>text</w:t>
      </w:r>
      <w:r w:rsidR="006233A3" w:rsidRPr="00E65181">
        <w:rPr>
          <w:rFonts w:ascii="Times New Roman" w:hAnsi="Times New Roman" w:cs="Times New Roman"/>
          <w:color w:val="0D0D0D"/>
          <w:sz w:val="24"/>
          <w:szCs w:val="24"/>
          <w:u w:color="0D0D0D"/>
          <w:shd w:val="clear" w:color="auto" w:fill="FFFFFF"/>
          <w:lang w:val="en-GB"/>
        </w:rPr>
        <w:t xml:space="preserve">. </w:t>
      </w:r>
    </w:p>
    <w:p w14:paraId="04FCEC2C" w14:textId="7D6F240C" w:rsidR="006233A3" w:rsidRPr="00E65181" w:rsidRDefault="006233A3" w:rsidP="007B662A">
      <w:pPr>
        <w:pStyle w:val="Default"/>
        <w:spacing w:line="480" w:lineRule="auto"/>
        <w:ind w:firstLine="567"/>
        <w:rPr>
          <w:rFonts w:ascii="Times New Roman" w:hAnsi="Times New Roman" w:cs="Times New Roman"/>
          <w:color w:val="0D0D0D"/>
          <w:sz w:val="24"/>
          <w:szCs w:val="24"/>
          <w:u w:color="0D0D0D"/>
          <w:shd w:val="clear" w:color="auto" w:fill="FFFFFF"/>
          <w:lang w:val="en-GB"/>
        </w:rPr>
      </w:pPr>
      <w:r w:rsidRPr="00E65181">
        <w:rPr>
          <w:rFonts w:ascii="Times New Roman" w:hAnsi="Times New Roman" w:cs="Times New Roman"/>
          <w:color w:val="0D0D0D"/>
          <w:sz w:val="24"/>
          <w:szCs w:val="24"/>
          <w:u w:color="0D0D0D"/>
          <w:shd w:val="clear" w:color="auto" w:fill="FFFFFF"/>
          <w:lang w:val="en-GB"/>
        </w:rPr>
        <w:t xml:space="preserve">Much of the gynaecological information Joyce used for the chapter was learned from Guilio Valenti’s </w:t>
      </w:r>
      <w:r w:rsidRPr="00E65181">
        <w:rPr>
          <w:rFonts w:ascii="Times New Roman" w:hAnsi="Times New Roman" w:cs="Times New Roman"/>
          <w:i/>
          <w:iCs/>
          <w:color w:val="0D0D0D"/>
          <w:sz w:val="24"/>
          <w:szCs w:val="24"/>
          <w:u w:color="0D0D0D"/>
          <w:shd w:val="clear" w:color="auto" w:fill="FFFFFF"/>
          <w:lang w:val="en-GB"/>
        </w:rPr>
        <w:t xml:space="preserve">Lezioni Elementari Di Embriologia, </w:t>
      </w:r>
      <w:r w:rsidRPr="00E65181">
        <w:rPr>
          <w:rFonts w:ascii="Times New Roman" w:hAnsi="Times New Roman" w:cs="Times New Roman"/>
          <w:color w:val="0D0D0D"/>
          <w:sz w:val="24"/>
          <w:szCs w:val="24"/>
          <w:u w:color="0D0D0D"/>
          <w:shd w:val="clear" w:color="auto" w:fill="FFFFFF"/>
          <w:lang w:val="en-GB"/>
        </w:rPr>
        <w:t xml:space="preserve">according to Udo Benzenhöfer, who notes that ‘we can estimate that he gathered more than 50 per cent of the medical terms in the </w:t>
      </w:r>
      <w:r w:rsidRPr="00E65181">
        <w:rPr>
          <w:rFonts w:ascii="Times New Roman" w:hAnsi="Times New Roman" w:cs="Times New Roman"/>
          <w:color w:val="0D0D0D"/>
          <w:sz w:val="24"/>
          <w:szCs w:val="24"/>
          <w:u w:color="0D0D0D"/>
          <w:shd w:val="clear" w:color="auto" w:fill="FFFFFF"/>
          <w:lang w:val="en-GB"/>
        </w:rPr>
        <w:lastRenderedPageBreak/>
        <w:t>“Oxen” notesheets from Valenti’.</w:t>
      </w:r>
      <w:r w:rsidRPr="00E65181">
        <w:rPr>
          <w:rFonts w:ascii="Times New Roman" w:eastAsia="Times New Roman" w:hAnsi="Times New Roman" w:cs="Times New Roman"/>
          <w:color w:val="0D0D0D"/>
          <w:sz w:val="24"/>
          <w:szCs w:val="24"/>
          <w:u w:color="0D0D0D"/>
          <w:shd w:val="clear" w:color="auto" w:fill="FFFFFF"/>
          <w:vertAlign w:val="superscript"/>
          <w:lang w:val="en-GB"/>
        </w:rPr>
        <w:footnoteReference w:id="222"/>
      </w:r>
      <w:r w:rsidRPr="00E65181">
        <w:rPr>
          <w:rFonts w:ascii="Times New Roman" w:hAnsi="Times New Roman" w:cs="Times New Roman"/>
          <w:color w:val="0D0D0D"/>
          <w:sz w:val="24"/>
          <w:szCs w:val="24"/>
          <w:u w:color="0D0D0D"/>
          <w:shd w:val="clear" w:color="auto" w:fill="FFFFFF"/>
          <w:lang w:val="en-GB"/>
        </w:rPr>
        <w:t xml:space="preserve"> </w:t>
      </w:r>
      <w:r w:rsidR="004D68BA" w:rsidRPr="00E65181">
        <w:rPr>
          <w:rFonts w:ascii="Times New Roman" w:hAnsi="Times New Roman" w:cs="Times New Roman"/>
          <w:color w:val="0D0D0D"/>
          <w:sz w:val="24"/>
          <w:szCs w:val="24"/>
          <w:u w:color="0D0D0D"/>
          <w:shd w:val="clear" w:color="auto" w:fill="FFFFFF"/>
          <w:lang w:val="en-GB"/>
        </w:rPr>
        <w:t>In</w:t>
      </w:r>
      <w:r w:rsidRPr="00E65181">
        <w:rPr>
          <w:rFonts w:ascii="Times New Roman" w:hAnsi="Times New Roman" w:cs="Times New Roman"/>
          <w:color w:val="0D0D0D"/>
          <w:sz w:val="24"/>
          <w:szCs w:val="24"/>
          <w:u w:color="0D0D0D"/>
          <w:shd w:val="clear" w:color="auto" w:fill="FFFFFF"/>
          <w:lang w:val="en-GB"/>
        </w:rPr>
        <w:t xml:space="preserve"> the episode</w:t>
      </w:r>
      <w:r w:rsidR="004D68BA" w:rsidRPr="00E65181">
        <w:rPr>
          <w:rFonts w:ascii="Times New Roman" w:hAnsi="Times New Roman" w:cs="Times New Roman"/>
          <w:color w:val="0D0D0D"/>
          <w:sz w:val="24"/>
          <w:szCs w:val="24"/>
          <w:u w:color="0D0D0D"/>
          <w:shd w:val="clear" w:color="auto" w:fill="FFFFFF"/>
          <w:lang w:val="en-GB"/>
        </w:rPr>
        <w:t>,</w:t>
      </w:r>
      <w:r w:rsidRPr="00E65181">
        <w:rPr>
          <w:rFonts w:ascii="Times New Roman" w:hAnsi="Times New Roman" w:cs="Times New Roman"/>
          <w:color w:val="0D0D0D"/>
          <w:sz w:val="24"/>
          <w:szCs w:val="24"/>
          <w:u w:color="0D0D0D"/>
          <w:shd w:val="clear" w:color="auto" w:fill="FFFFFF"/>
          <w:lang w:val="en-GB"/>
        </w:rPr>
        <w:t xml:space="preserve"> Valenti is alluded to alongside six others: ‘</w:t>
      </w:r>
      <w:r w:rsidRPr="00E65181">
        <w:rPr>
          <w:rFonts w:ascii="Times New Roman" w:hAnsi="Times New Roman" w:cs="Times New Roman"/>
          <w:sz w:val="24"/>
          <w:szCs w:val="24"/>
          <w:lang w:val="en-GB"/>
        </w:rPr>
        <w:t>Culpepper, Spallanzani, Blumenbach, Lusk, Hertwig [and] Leopold’, each of who</w:t>
      </w:r>
      <w:r w:rsidR="009E4C1D" w:rsidRPr="00E65181">
        <w:rPr>
          <w:rFonts w:ascii="Times New Roman" w:hAnsi="Times New Roman" w:cs="Times New Roman"/>
          <w:sz w:val="24"/>
          <w:szCs w:val="24"/>
          <w:lang w:val="en-GB"/>
        </w:rPr>
        <w:t>m</w:t>
      </w:r>
      <w:r w:rsidRPr="00E65181">
        <w:rPr>
          <w:rFonts w:ascii="Times New Roman" w:hAnsi="Times New Roman" w:cs="Times New Roman"/>
          <w:sz w:val="24"/>
          <w:szCs w:val="24"/>
          <w:lang w:val="en-GB"/>
        </w:rPr>
        <w:t xml:space="preserve"> influenced the medical field in differing ways. </w:t>
      </w:r>
      <w:r w:rsidRPr="00E65181">
        <w:rPr>
          <w:rFonts w:ascii="Times New Roman" w:hAnsi="Times New Roman" w:cs="Times New Roman"/>
          <w:color w:val="0D0D0D"/>
          <w:sz w:val="24"/>
          <w:szCs w:val="24"/>
          <w:u w:color="0D0D0D"/>
          <w:shd w:val="clear" w:color="auto" w:fill="FFFFFF"/>
          <w:lang w:val="en-GB"/>
        </w:rPr>
        <w:t xml:space="preserve">Astrological apothecary Nicholas Culpeper (1616-1654) was a herbalist in the seventeenth century known for rebelling against the medical establishment. Culpeper despised medicine’s closed-door policy, whereby both the profession and healthcare were only accessible to the privileged few. </w:t>
      </w:r>
      <w:r w:rsidRPr="00E65181">
        <w:rPr>
          <w:rStyle w:val="None"/>
          <w:rFonts w:ascii="Times New Roman" w:eastAsia="Times New Roman" w:hAnsi="Times New Roman" w:cs="Times New Roman"/>
          <w:color w:val="0D0D0D"/>
          <w:sz w:val="24"/>
          <w:szCs w:val="24"/>
          <w:u w:color="0D0D0D"/>
          <w:shd w:val="clear" w:color="auto" w:fill="FFFFFF"/>
          <w:lang w:val="en-GB"/>
        </w:rPr>
        <w:t>Lazzaro Spallanzani (1729-1799) was an Italian physiologist who engaged in extensive research regarding animal reproduction. He also disproved spontaneous generation, the theory that liv</w:t>
      </w:r>
      <w:r w:rsidR="0087420E" w:rsidRPr="00E65181">
        <w:rPr>
          <w:rStyle w:val="None"/>
          <w:rFonts w:ascii="Times New Roman" w:eastAsia="Times New Roman" w:hAnsi="Times New Roman" w:cs="Times New Roman"/>
          <w:color w:val="0D0D0D"/>
          <w:sz w:val="24"/>
          <w:szCs w:val="24"/>
          <w:u w:color="0D0D0D"/>
          <w:shd w:val="clear" w:color="auto" w:fill="FFFFFF"/>
          <w:lang w:val="en-GB"/>
        </w:rPr>
        <w:t>ing organisms—such as maggots—</w:t>
      </w:r>
      <w:r w:rsidRPr="00E65181">
        <w:rPr>
          <w:rStyle w:val="None"/>
          <w:rFonts w:ascii="Times New Roman" w:eastAsia="Times New Roman" w:hAnsi="Times New Roman" w:cs="Times New Roman"/>
          <w:color w:val="0D0D0D"/>
          <w:sz w:val="24"/>
          <w:szCs w:val="24"/>
          <w:u w:color="0D0D0D"/>
          <w:shd w:val="clear" w:color="auto" w:fill="FFFFFF"/>
          <w:lang w:val="en-GB"/>
        </w:rPr>
        <w:t>could form from non-living matter. Johann Friedrich Blumenbach (1752-1840) was a German physician and physiologist, primarily known for his research</w:t>
      </w:r>
      <w:r w:rsidRPr="00E65181">
        <w:rPr>
          <w:rFonts w:ascii="Times New Roman" w:hAnsi="Times New Roman" w:cs="Times New Roman"/>
          <w:i/>
          <w:iCs/>
          <w:color w:val="202122"/>
          <w:sz w:val="24"/>
          <w:szCs w:val="24"/>
          <w:shd w:val="clear" w:color="auto" w:fill="FFFFFF"/>
          <w:lang w:val="en-GB"/>
        </w:rPr>
        <w:t xml:space="preserve"> andbuch der vergleichenden Anatomie </w:t>
      </w:r>
      <w:r w:rsidRPr="00E65181">
        <w:rPr>
          <w:rFonts w:ascii="Times New Roman" w:hAnsi="Times New Roman" w:cs="Times New Roman"/>
          <w:color w:val="202122"/>
          <w:sz w:val="24"/>
          <w:szCs w:val="24"/>
          <w:shd w:val="clear" w:color="auto" w:fill="FFFFFF"/>
          <w:lang w:val="en-GB"/>
        </w:rPr>
        <w:t>(</w:t>
      </w:r>
      <w:r w:rsidR="004D68BA" w:rsidRPr="00E65181">
        <w:rPr>
          <w:rFonts w:ascii="Times New Roman" w:hAnsi="Times New Roman" w:cs="Times New Roman"/>
          <w:i/>
          <w:iCs/>
          <w:color w:val="202122"/>
          <w:sz w:val="24"/>
          <w:szCs w:val="24"/>
          <w:shd w:val="clear" w:color="auto" w:fill="FFFFFF"/>
          <w:lang w:val="en-GB"/>
        </w:rPr>
        <w:t>The</w:t>
      </w:r>
      <w:r w:rsidRPr="00E65181">
        <w:rPr>
          <w:rFonts w:ascii="Times New Roman" w:hAnsi="Times New Roman" w:cs="Times New Roman"/>
          <w:color w:val="202122"/>
          <w:sz w:val="24"/>
          <w:szCs w:val="24"/>
          <w:shd w:val="clear" w:color="auto" w:fill="FFFFFF"/>
          <w:lang w:val="en-GB"/>
        </w:rPr>
        <w:t xml:space="preserve"> </w:t>
      </w:r>
      <w:r w:rsidRPr="00E65181">
        <w:rPr>
          <w:rFonts w:ascii="Times New Roman" w:hAnsi="Times New Roman" w:cs="Times New Roman"/>
          <w:i/>
          <w:iCs/>
          <w:color w:val="202122"/>
          <w:sz w:val="24"/>
          <w:szCs w:val="24"/>
          <w:shd w:val="clear" w:color="auto" w:fill="FFFFFF"/>
          <w:lang w:val="en-GB"/>
        </w:rPr>
        <w:t>Handbook of Comparative Anatomy</w:t>
      </w:r>
      <w:r w:rsidRPr="00E65181">
        <w:rPr>
          <w:rFonts w:ascii="Times New Roman" w:hAnsi="Times New Roman" w:cs="Times New Roman"/>
          <w:color w:val="202122"/>
          <w:sz w:val="24"/>
          <w:szCs w:val="24"/>
          <w:shd w:val="clear" w:color="auto" w:fill="FFFFFF"/>
          <w:lang w:val="en-GB"/>
        </w:rPr>
        <w:t xml:space="preserve">). William Thompson Lusk (1838-1897) ––both an obstetrician and soldier––is most recognised for his text, </w:t>
      </w:r>
      <w:r w:rsidRPr="00E65181">
        <w:rPr>
          <w:rFonts w:ascii="Times New Roman" w:hAnsi="Times New Roman" w:cs="Times New Roman"/>
          <w:i/>
          <w:iCs/>
          <w:color w:val="202122"/>
          <w:sz w:val="24"/>
          <w:szCs w:val="24"/>
          <w:shd w:val="clear" w:color="auto" w:fill="FFFFFF"/>
          <w:lang w:val="en-GB"/>
        </w:rPr>
        <w:t xml:space="preserve">The Science and Art of Midwifery </w:t>
      </w:r>
      <w:r w:rsidRPr="00E65181">
        <w:rPr>
          <w:rFonts w:ascii="Times New Roman" w:hAnsi="Times New Roman" w:cs="Times New Roman"/>
          <w:color w:val="202122"/>
          <w:sz w:val="24"/>
          <w:szCs w:val="24"/>
          <w:shd w:val="clear" w:color="auto" w:fill="FFFFFF"/>
          <w:lang w:val="en-GB"/>
        </w:rPr>
        <w:t>(1882). He was also one of the first obstetricians to perform a successful caesarean section in which both mother and child survived, making him a highly regarded figure in field of gynaecology. Oscar Hertwig (1849-1922) was a professor and German zoologist who worked on animal fertilisation and studied under Ernst Haecke</w:t>
      </w:r>
      <w:r w:rsidR="00A543A3" w:rsidRPr="00E65181">
        <w:rPr>
          <w:rFonts w:ascii="Times New Roman" w:hAnsi="Times New Roman" w:cs="Times New Roman"/>
          <w:color w:val="202122"/>
          <w:sz w:val="24"/>
          <w:szCs w:val="24"/>
          <w:shd w:val="clear" w:color="auto" w:fill="FFFFFF"/>
          <w:lang w:val="en-GB"/>
        </w:rPr>
        <w:t>l</w:t>
      </w:r>
      <w:r w:rsidRPr="00E65181">
        <w:rPr>
          <w:rFonts w:ascii="Times New Roman" w:hAnsi="Times New Roman" w:cs="Times New Roman"/>
          <w:color w:val="202122"/>
          <w:sz w:val="24"/>
          <w:szCs w:val="24"/>
          <w:shd w:val="clear" w:color="auto" w:fill="FFFFFF"/>
          <w:lang w:val="en-GB"/>
        </w:rPr>
        <w:t>, the famous scholar whose hypothesis of recapitulation theory–– the notion, according to Plock that ‘</w:t>
      </w:r>
      <w:r w:rsidRPr="00E65181">
        <w:rPr>
          <w:rFonts w:ascii="Times New Roman" w:hAnsi="Times New Roman" w:cs="Times New Roman"/>
          <w:sz w:val="24"/>
          <w:szCs w:val="24"/>
          <w:lang w:val="en-GB"/>
        </w:rPr>
        <w:t>the fetus in its embryonic development parallels and repeats the evolutionary progress that reproduced the human race’––is echoed throughout ‘Oxen’.</w:t>
      </w:r>
      <w:r w:rsidRPr="00E65181">
        <w:rPr>
          <w:rStyle w:val="FootnoteReference"/>
          <w:rFonts w:ascii="Times New Roman" w:hAnsi="Times New Roman" w:cs="Times New Roman"/>
          <w:sz w:val="24"/>
          <w:szCs w:val="24"/>
          <w:lang w:val="en-GB"/>
        </w:rPr>
        <w:footnoteReference w:id="223"/>
      </w:r>
      <w:r w:rsidRPr="00E65181">
        <w:rPr>
          <w:rFonts w:ascii="Times New Roman" w:hAnsi="Times New Roman" w:cs="Times New Roman"/>
          <w:sz w:val="24"/>
          <w:szCs w:val="24"/>
          <w:lang w:val="en-GB"/>
        </w:rPr>
        <w:t xml:space="preserve"> Finally</w:t>
      </w:r>
      <w:r w:rsidR="009E4C1D" w:rsidRPr="00E65181">
        <w:rPr>
          <w:rFonts w:ascii="Times New Roman" w:hAnsi="Times New Roman" w:cs="Times New Roman"/>
          <w:sz w:val="24"/>
          <w:szCs w:val="24"/>
          <w:lang w:val="en-GB"/>
        </w:rPr>
        <w:t xml:space="preserve">, </w:t>
      </w:r>
      <w:r w:rsidRPr="00E65181">
        <w:rPr>
          <w:rFonts w:ascii="Times New Roman" w:hAnsi="Times New Roman" w:cs="Times New Roman"/>
          <w:sz w:val="24"/>
          <w:szCs w:val="24"/>
          <w:lang w:val="en-GB"/>
        </w:rPr>
        <w:t>listed alongside Valenti is Christian Gerhard Leopold (1846-1911)</w:t>
      </w:r>
      <w:r w:rsidR="0087420E"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 xml:space="preserve"> a German embryologist and gynaecologist who is remembered for his pioneering ‘Leopold manoeuvres’. These four manoeuvres are used to determine the foetus’ position in the uterus and are still commonly used in today’s medical practice. They determine whether the birth of the child will involve complications, </w:t>
      </w:r>
      <w:r w:rsidRPr="00E65181">
        <w:rPr>
          <w:rFonts w:ascii="Times New Roman" w:hAnsi="Times New Roman" w:cs="Times New Roman"/>
          <w:sz w:val="24"/>
          <w:szCs w:val="24"/>
          <w:lang w:val="en-GB"/>
        </w:rPr>
        <w:lastRenderedPageBreak/>
        <w:t>thus helping to ensure a saf</w:t>
      </w:r>
      <w:r w:rsidR="004D68BA" w:rsidRPr="00E65181">
        <w:rPr>
          <w:rFonts w:ascii="Times New Roman" w:hAnsi="Times New Roman" w:cs="Times New Roman"/>
          <w:sz w:val="24"/>
          <w:szCs w:val="24"/>
          <w:lang w:val="en-GB"/>
        </w:rPr>
        <w:t>e</w:t>
      </w:r>
      <w:r w:rsidRPr="00E65181">
        <w:rPr>
          <w:rFonts w:ascii="Times New Roman" w:hAnsi="Times New Roman" w:cs="Times New Roman"/>
          <w:sz w:val="24"/>
          <w:szCs w:val="24"/>
          <w:lang w:val="en-GB"/>
        </w:rPr>
        <w:t>r delivery. While these allusions tell us that Joyce was intrigued by all forms of medicine and medical practice, Joyce gathered his sources from a variety of places</w:t>
      </w:r>
      <w:r w:rsidR="008133E3"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 xml:space="preserve"> </w:t>
      </w:r>
      <w:r w:rsidR="008133E3" w:rsidRPr="00E65181">
        <w:rPr>
          <w:rFonts w:ascii="Times New Roman" w:hAnsi="Times New Roman" w:cs="Times New Roman"/>
          <w:sz w:val="24"/>
          <w:szCs w:val="24"/>
          <w:lang w:val="en-GB"/>
        </w:rPr>
        <w:t>In particular,</w:t>
      </w:r>
      <w:r w:rsidR="00EC6C96" w:rsidRPr="00E65181">
        <w:rPr>
          <w:rFonts w:ascii="Times New Roman" w:hAnsi="Times New Roman" w:cs="Times New Roman"/>
          <w:color w:val="202122"/>
          <w:sz w:val="24"/>
          <w:szCs w:val="24"/>
          <w:shd w:val="clear" w:color="auto" w:fill="FFFFFF"/>
          <w:lang w:val="en-GB"/>
        </w:rPr>
        <w:t xml:space="preserve"> </w:t>
      </w:r>
      <w:r w:rsidR="008133E3" w:rsidRPr="00E65181">
        <w:rPr>
          <w:rFonts w:ascii="Times New Roman" w:hAnsi="Times New Roman" w:cs="Times New Roman"/>
          <w:color w:val="202122"/>
          <w:sz w:val="24"/>
          <w:szCs w:val="24"/>
          <w:shd w:val="clear" w:color="auto" w:fill="FFFFFF"/>
          <w:lang w:val="en-GB"/>
        </w:rPr>
        <w:t>‘</w:t>
      </w:r>
      <w:r w:rsidRPr="00E65181">
        <w:rPr>
          <w:rFonts w:ascii="Times New Roman" w:hAnsi="Times New Roman" w:cs="Times New Roman"/>
          <w:color w:val="202122"/>
          <w:sz w:val="24"/>
          <w:szCs w:val="24"/>
          <w:shd w:val="clear" w:color="auto" w:fill="FFFFFF"/>
          <w:lang w:val="en-GB"/>
        </w:rPr>
        <w:t>Oxen’s’ gestational theme was supplemented by a large embryological diagram that Joyce kept next to him while writing, aiding him visually, as well as intellectually.</w:t>
      </w:r>
      <w:r w:rsidR="00EC6C96" w:rsidRPr="00E65181">
        <w:rPr>
          <w:rStyle w:val="FootnoteReference"/>
          <w:rFonts w:ascii="Times New Roman" w:hAnsi="Times New Roman" w:cs="Times New Roman"/>
          <w:color w:val="202122"/>
          <w:sz w:val="24"/>
          <w:szCs w:val="24"/>
          <w:shd w:val="clear" w:color="auto" w:fill="FFFFFF"/>
          <w:lang w:val="en-GB"/>
        </w:rPr>
        <w:footnoteReference w:id="224"/>
      </w:r>
    </w:p>
    <w:p w14:paraId="75FD012A" w14:textId="241B63DC" w:rsidR="006233A3" w:rsidRPr="00E65181" w:rsidRDefault="006233A3" w:rsidP="007B662A">
      <w:pPr>
        <w:pStyle w:val="Default"/>
        <w:spacing w:line="480" w:lineRule="auto"/>
        <w:ind w:firstLine="567"/>
        <w:rPr>
          <w:rStyle w:val="row"/>
          <w:rFonts w:ascii="Times New Roman" w:hAnsi="Times New Roman" w:cs="Times New Roman"/>
          <w:sz w:val="24"/>
          <w:szCs w:val="24"/>
          <w:lang w:val="en-GB"/>
        </w:rPr>
      </w:pPr>
      <w:r w:rsidRPr="00E65181">
        <w:rPr>
          <w:rFonts w:ascii="Times New Roman" w:hAnsi="Times New Roman" w:cs="Times New Roman"/>
          <w:color w:val="202122"/>
          <w:sz w:val="24"/>
          <w:szCs w:val="24"/>
          <w:shd w:val="clear" w:color="auto" w:fill="FFFFFF"/>
          <w:lang w:val="en-GB"/>
        </w:rPr>
        <w:t>By chronologically listing an array of physicians, herbalists, gynaecologists and professors, whose methods, morals</w:t>
      </w:r>
      <w:r w:rsidR="00EC6C96" w:rsidRPr="00E65181">
        <w:rPr>
          <w:rFonts w:ascii="Times New Roman" w:hAnsi="Times New Roman" w:cs="Times New Roman"/>
          <w:color w:val="202122"/>
          <w:sz w:val="24"/>
          <w:szCs w:val="24"/>
          <w:shd w:val="clear" w:color="auto" w:fill="FFFFFF"/>
          <w:lang w:val="en-GB"/>
        </w:rPr>
        <w:t>,</w:t>
      </w:r>
      <w:r w:rsidRPr="00E65181">
        <w:rPr>
          <w:rFonts w:ascii="Times New Roman" w:hAnsi="Times New Roman" w:cs="Times New Roman"/>
          <w:color w:val="202122"/>
          <w:sz w:val="24"/>
          <w:szCs w:val="24"/>
          <w:shd w:val="clear" w:color="auto" w:fill="FFFFFF"/>
          <w:lang w:val="en-GB"/>
        </w:rPr>
        <w:t xml:space="preserve"> and medical research widely differs, Joyce captures the expansive nature of the development of medical thought, implying that his research on the topic of embryology was extensive, while also providing a philosophical insight into different approaches to medicine. This in turn reinforces the dialogue between ancient folklore and modern </w:t>
      </w:r>
      <w:r w:rsidR="004D68BA" w:rsidRPr="00E65181">
        <w:rPr>
          <w:rFonts w:ascii="Times New Roman" w:hAnsi="Times New Roman" w:cs="Times New Roman"/>
          <w:color w:val="202122"/>
          <w:sz w:val="24"/>
          <w:szCs w:val="24"/>
          <w:shd w:val="clear" w:color="auto" w:fill="FFFFFF"/>
          <w:lang w:val="en-GB"/>
        </w:rPr>
        <w:t>medicine</w:t>
      </w:r>
      <w:r w:rsidR="009E4C1D" w:rsidRPr="00E65181">
        <w:rPr>
          <w:rFonts w:ascii="Times New Roman" w:hAnsi="Times New Roman" w:cs="Times New Roman"/>
          <w:color w:val="202122"/>
          <w:sz w:val="24"/>
          <w:szCs w:val="24"/>
          <w:shd w:val="clear" w:color="auto" w:fill="FFFFFF"/>
          <w:lang w:val="en-GB"/>
        </w:rPr>
        <w:t xml:space="preserve"> </w:t>
      </w:r>
      <w:r w:rsidR="004D68BA" w:rsidRPr="00E65181">
        <w:rPr>
          <w:rFonts w:ascii="Times New Roman" w:hAnsi="Times New Roman" w:cs="Times New Roman"/>
          <w:color w:val="202122"/>
          <w:sz w:val="24"/>
          <w:szCs w:val="24"/>
          <w:shd w:val="clear" w:color="auto" w:fill="FFFFFF"/>
          <w:lang w:val="en-GB"/>
        </w:rPr>
        <w:t>that</w:t>
      </w:r>
      <w:r w:rsidR="009E4C1D" w:rsidRPr="00E65181">
        <w:rPr>
          <w:rFonts w:ascii="Times New Roman" w:hAnsi="Times New Roman" w:cs="Times New Roman"/>
          <w:color w:val="202122"/>
          <w:sz w:val="24"/>
          <w:szCs w:val="24"/>
          <w:shd w:val="clear" w:color="auto" w:fill="FFFFFF"/>
          <w:lang w:val="en-GB"/>
        </w:rPr>
        <w:t xml:space="preserve"> was present the gynaecological field</w:t>
      </w:r>
      <w:r w:rsidRPr="00E65181">
        <w:rPr>
          <w:rFonts w:ascii="Times New Roman" w:hAnsi="Times New Roman" w:cs="Times New Roman"/>
          <w:color w:val="202122"/>
          <w:sz w:val="24"/>
          <w:szCs w:val="24"/>
          <w:shd w:val="clear" w:color="auto" w:fill="FFFFFF"/>
          <w:lang w:val="en-GB"/>
        </w:rPr>
        <w:t xml:space="preserve">, both of which feed into the minds of the doctors at Holles Street Hospital. </w:t>
      </w:r>
      <w:r w:rsidR="0087420E" w:rsidRPr="00E65181">
        <w:rPr>
          <w:rFonts w:ascii="Times New Roman" w:hAnsi="Times New Roman" w:cs="Times New Roman"/>
          <w:color w:val="202122"/>
          <w:sz w:val="24"/>
          <w:szCs w:val="24"/>
          <w:shd w:val="clear" w:color="auto" w:fill="FFFFFF"/>
          <w:lang w:val="en-GB"/>
        </w:rPr>
        <w:t xml:space="preserve">Medical folklore is introduced </w:t>
      </w:r>
      <w:r w:rsidRPr="00E65181">
        <w:rPr>
          <w:rFonts w:ascii="Times New Roman" w:hAnsi="Times New Roman" w:cs="Times New Roman"/>
          <w:color w:val="202122"/>
          <w:sz w:val="24"/>
          <w:szCs w:val="24"/>
          <w:shd w:val="clear" w:color="auto" w:fill="FFFFFF"/>
          <w:lang w:val="en-GB"/>
        </w:rPr>
        <w:t xml:space="preserve">through references to </w:t>
      </w:r>
      <w:r w:rsidRPr="00E65181">
        <w:rPr>
          <w:rFonts w:ascii="Times New Roman" w:hAnsi="Times New Roman" w:cs="Times New Roman"/>
          <w:i/>
          <w:iCs/>
          <w:color w:val="202122"/>
          <w:sz w:val="24"/>
          <w:szCs w:val="24"/>
          <w:shd w:val="clear" w:color="auto" w:fill="FFFFFF"/>
          <w:lang w:val="en-GB"/>
        </w:rPr>
        <w:t xml:space="preserve">Aristotle’s Master-Piece </w:t>
      </w:r>
      <w:r w:rsidRPr="00E65181">
        <w:rPr>
          <w:rFonts w:ascii="Times New Roman" w:hAnsi="Times New Roman" w:cs="Times New Roman"/>
          <w:color w:val="202122"/>
          <w:sz w:val="24"/>
          <w:szCs w:val="24"/>
          <w:shd w:val="clear" w:color="auto" w:fill="FFFFFF"/>
          <w:lang w:val="en-GB"/>
        </w:rPr>
        <w:t xml:space="preserve">and the notion of monstrous births, conjuring an image of regressive practice and medical myth which taints the students’ reputations as medical professionals. The manual first appears in the line, ‘in </w:t>
      </w:r>
      <w:r w:rsidRPr="00E65181">
        <w:rPr>
          <w:rStyle w:val="row"/>
          <w:rFonts w:ascii="Times New Roman" w:hAnsi="Times New Roman" w:cs="Times New Roman"/>
          <w:sz w:val="24"/>
          <w:szCs w:val="24"/>
          <w:lang w:val="en-GB"/>
        </w:rPr>
        <w:t xml:space="preserve">a word all the cases of human nativity which Aristotle has </w:t>
      </w:r>
      <w:r w:rsidRPr="00E65181">
        <w:rPr>
          <w:rStyle w:val="row"/>
          <w:rFonts w:ascii="Times New Roman" w:hAnsi="Times New Roman" w:cs="Times New Roman"/>
          <w:color w:val="000000" w:themeColor="text1"/>
          <w:sz w:val="24"/>
          <w:szCs w:val="24"/>
          <w:lang w:val="en-GB"/>
        </w:rPr>
        <w:t>classified in his masterpi</w:t>
      </w:r>
      <w:r w:rsidR="00544EC2" w:rsidRPr="00E65181">
        <w:rPr>
          <w:rStyle w:val="row"/>
          <w:rFonts w:ascii="Times New Roman" w:hAnsi="Times New Roman" w:cs="Times New Roman"/>
          <w:color w:val="000000" w:themeColor="text1"/>
          <w:sz w:val="24"/>
          <w:szCs w:val="24"/>
          <w:lang w:val="en-GB"/>
        </w:rPr>
        <w:t>e</w:t>
      </w:r>
      <w:r w:rsidRPr="00E65181">
        <w:rPr>
          <w:rStyle w:val="row"/>
          <w:rFonts w:ascii="Times New Roman" w:hAnsi="Times New Roman" w:cs="Times New Roman"/>
          <w:color w:val="000000" w:themeColor="text1"/>
          <w:sz w:val="24"/>
          <w:szCs w:val="24"/>
          <w:lang w:val="en-GB"/>
        </w:rPr>
        <w:t>ce</w:t>
      </w:r>
      <w:r w:rsidRPr="00E65181">
        <w:rPr>
          <w:rStyle w:val="row"/>
          <w:rFonts w:ascii="Times New Roman" w:hAnsi="Times New Roman" w:cs="Times New Roman"/>
          <w:sz w:val="24"/>
          <w:szCs w:val="24"/>
          <w:lang w:val="en-GB"/>
        </w:rPr>
        <w:t xml:space="preserve"> with chromolithographic illustrations’, before the doctors recall how the </w:t>
      </w:r>
    </w:p>
    <w:p w14:paraId="06229668" w14:textId="77777777" w:rsidR="006233A3" w:rsidRPr="00E65181" w:rsidRDefault="006233A3" w:rsidP="007B662A">
      <w:pPr>
        <w:pStyle w:val="Default"/>
        <w:ind w:firstLine="567"/>
        <w:rPr>
          <w:rStyle w:val="row"/>
          <w:rFonts w:ascii="Times New Roman" w:hAnsi="Times New Roman" w:cs="Times New Roman"/>
          <w:sz w:val="24"/>
          <w:szCs w:val="24"/>
          <w:lang w:val="en-GB"/>
        </w:rPr>
      </w:pPr>
    </w:p>
    <w:p w14:paraId="77F0C7DA" w14:textId="77777777" w:rsidR="006233A3" w:rsidRPr="00E65181" w:rsidRDefault="006233A3" w:rsidP="007B662A">
      <w:pPr>
        <w:pStyle w:val="Default"/>
        <w:ind w:left="1134" w:right="1134"/>
        <w:rPr>
          <w:rFonts w:ascii="Times New Roman" w:hAnsi="Times New Roman" w:cs="Times New Roman"/>
          <w:color w:val="202122"/>
          <w:sz w:val="24"/>
          <w:szCs w:val="24"/>
          <w:shd w:val="clear" w:color="auto" w:fill="FFFFFF"/>
          <w:lang w:val="en-GB"/>
        </w:rPr>
      </w:pPr>
      <w:r w:rsidRPr="00E65181">
        <w:rPr>
          <w:rStyle w:val="row"/>
          <w:rFonts w:ascii="Times New Roman" w:hAnsi="Times New Roman" w:cs="Times New Roman"/>
          <w:sz w:val="24"/>
          <w:szCs w:val="24"/>
          <w:lang w:val="en-GB"/>
        </w:rPr>
        <w:t>gravest</w:t>
      </w:r>
      <w:r w:rsidRPr="00E65181">
        <w:rPr>
          <w:rFonts w:ascii="Times New Roman" w:hAnsi="Times New Roman" w:cs="Times New Roman"/>
          <w:sz w:val="24"/>
          <w:szCs w:val="24"/>
          <w:lang w:val="en-GB"/>
        </w:rPr>
        <w:t xml:space="preserve"> </w:t>
      </w:r>
      <w:r w:rsidRPr="00E65181">
        <w:rPr>
          <w:rStyle w:val="row"/>
          <w:rFonts w:ascii="Times New Roman" w:hAnsi="Times New Roman" w:cs="Times New Roman"/>
          <w:sz w:val="24"/>
          <w:szCs w:val="24"/>
          <w:lang w:val="en-GB"/>
        </w:rPr>
        <w:t>problems of obstetrics and forensic medicine were examined with as much</w:t>
      </w:r>
      <w:r w:rsidRPr="00E65181">
        <w:rPr>
          <w:rFonts w:ascii="Times New Roman" w:hAnsi="Times New Roman" w:cs="Times New Roman"/>
          <w:sz w:val="24"/>
          <w:szCs w:val="24"/>
          <w:lang w:val="en-GB"/>
        </w:rPr>
        <w:t xml:space="preserve"> </w:t>
      </w:r>
      <w:r w:rsidRPr="00E65181">
        <w:rPr>
          <w:rStyle w:val="row"/>
          <w:rFonts w:ascii="Times New Roman" w:hAnsi="Times New Roman" w:cs="Times New Roman"/>
          <w:sz w:val="24"/>
          <w:szCs w:val="24"/>
          <w:lang w:val="en-GB"/>
        </w:rPr>
        <w:t>animation as the most popular beliefs on the state of pregnancy such as</w:t>
      </w:r>
      <w:r w:rsidRPr="00E65181">
        <w:rPr>
          <w:rFonts w:ascii="Times New Roman" w:hAnsi="Times New Roman" w:cs="Times New Roman"/>
          <w:sz w:val="24"/>
          <w:szCs w:val="24"/>
          <w:lang w:val="en-GB"/>
        </w:rPr>
        <w:t xml:space="preserve"> </w:t>
      </w:r>
      <w:r w:rsidRPr="00E65181">
        <w:rPr>
          <w:rStyle w:val="row"/>
          <w:rFonts w:ascii="Times New Roman" w:hAnsi="Times New Roman" w:cs="Times New Roman"/>
          <w:sz w:val="24"/>
          <w:szCs w:val="24"/>
          <w:lang w:val="en-GB"/>
        </w:rPr>
        <w:t>the forbidding to a gravid woman to step over a countrystile lest,</w:t>
      </w:r>
      <w:r w:rsidRPr="00E65181">
        <w:rPr>
          <w:rFonts w:ascii="Times New Roman" w:hAnsi="Times New Roman" w:cs="Times New Roman"/>
          <w:sz w:val="24"/>
          <w:szCs w:val="24"/>
          <w:lang w:val="en-GB"/>
        </w:rPr>
        <w:t xml:space="preserve"> </w:t>
      </w:r>
      <w:r w:rsidRPr="00E65181">
        <w:rPr>
          <w:rStyle w:val="row"/>
          <w:rFonts w:ascii="Times New Roman" w:hAnsi="Times New Roman" w:cs="Times New Roman"/>
          <w:sz w:val="24"/>
          <w:szCs w:val="24"/>
          <w:lang w:val="en-GB"/>
        </w:rPr>
        <w:t>by her movement, the navelcord should strangle her creature and the injunction upon her in the event of a yearning, ardently and</w:t>
      </w:r>
      <w:r w:rsidRPr="00E65181">
        <w:rPr>
          <w:rFonts w:ascii="Times New Roman" w:hAnsi="Times New Roman" w:cs="Times New Roman"/>
          <w:sz w:val="24"/>
          <w:szCs w:val="24"/>
          <w:lang w:val="en-GB"/>
        </w:rPr>
        <w:t xml:space="preserve"> </w:t>
      </w:r>
      <w:r w:rsidRPr="00E65181">
        <w:rPr>
          <w:rStyle w:val="row"/>
          <w:rFonts w:ascii="Times New Roman" w:hAnsi="Times New Roman" w:cs="Times New Roman"/>
          <w:sz w:val="24"/>
          <w:szCs w:val="24"/>
          <w:lang w:val="en-GB"/>
        </w:rPr>
        <w:t>ineffectually entertained, to place her hand against that part of her</w:t>
      </w:r>
      <w:r w:rsidRPr="00E65181">
        <w:rPr>
          <w:rFonts w:ascii="Times New Roman" w:hAnsi="Times New Roman" w:cs="Times New Roman"/>
          <w:sz w:val="24"/>
          <w:szCs w:val="24"/>
          <w:lang w:val="en-GB"/>
        </w:rPr>
        <w:t xml:space="preserve"> </w:t>
      </w:r>
      <w:r w:rsidRPr="00E65181">
        <w:rPr>
          <w:rStyle w:val="row"/>
          <w:rFonts w:ascii="Times New Roman" w:hAnsi="Times New Roman" w:cs="Times New Roman"/>
          <w:sz w:val="24"/>
          <w:szCs w:val="24"/>
          <w:lang w:val="en-GB"/>
        </w:rPr>
        <w:t>person which long usage has consecrated as the seat of castigation. The</w:t>
      </w:r>
      <w:r w:rsidRPr="00E65181">
        <w:rPr>
          <w:rFonts w:ascii="Times New Roman" w:hAnsi="Times New Roman" w:cs="Times New Roman"/>
          <w:sz w:val="24"/>
          <w:szCs w:val="24"/>
          <w:lang w:val="en-GB"/>
        </w:rPr>
        <w:t xml:space="preserve"> </w:t>
      </w:r>
      <w:r w:rsidRPr="00E65181">
        <w:rPr>
          <w:rStyle w:val="row"/>
          <w:rFonts w:ascii="Times New Roman" w:hAnsi="Times New Roman" w:cs="Times New Roman"/>
          <w:sz w:val="24"/>
          <w:szCs w:val="24"/>
          <w:lang w:val="en-GB"/>
        </w:rPr>
        <w:t>abnormalities of harelip, breastmole, supernumerary digits, negro’s</w:t>
      </w:r>
      <w:r w:rsidRPr="00E65181">
        <w:rPr>
          <w:rFonts w:ascii="Times New Roman" w:hAnsi="Times New Roman" w:cs="Times New Roman"/>
          <w:sz w:val="24"/>
          <w:szCs w:val="24"/>
          <w:lang w:val="en-GB"/>
        </w:rPr>
        <w:t xml:space="preserve"> </w:t>
      </w:r>
      <w:r w:rsidRPr="00E65181">
        <w:rPr>
          <w:rStyle w:val="row"/>
          <w:rFonts w:ascii="Times New Roman" w:hAnsi="Times New Roman" w:cs="Times New Roman"/>
          <w:sz w:val="24"/>
          <w:szCs w:val="24"/>
          <w:lang w:val="en-GB"/>
        </w:rPr>
        <w:t>inkle, strawberry mark and portwine stain were alleged by one as a prima</w:t>
      </w:r>
      <w:r w:rsidRPr="00E65181">
        <w:rPr>
          <w:rFonts w:ascii="Times New Roman" w:hAnsi="Times New Roman" w:cs="Times New Roman"/>
          <w:sz w:val="24"/>
          <w:szCs w:val="24"/>
          <w:lang w:val="en-GB"/>
        </w:rPr>
        <w:t xml:space="preserve"> </w:t>
      </w:r>
      <w:r w:rsidRPr="00E65181">
        <w:rPr>
          <w:rStyle w:val="row"/>
          <w:rFonts w:ascii="Times New Roman" w:hAnsi="Times New Roman" w:cs="Times New Roman"/>
          <w:sz w:val="24"/>
          <w:szCs w:val="24"/>
          <w:lang w:val="en-GB"/>
        </w:rPr>
        <w:t>facie and natural hypothetical explanation of those swineheaded […] or doghaired infants occasionally born.</w:t>
      </w:r>
      <w:r w:rsidRPr="00E65181">
        <w:rPr>
          <w:rStyle w:val="FootnoteReference"/>
          <w:rFonts w:ascii="Times New Roman" w:hAnsi="Times New Roman" w:cs="Times New Roman"/>
          <w:sz w:val="24"/>
          <w:szCs w:val="24"/>
          <w:lang w:val="en-GB"/>
        </w:rPr>
        <w:footnoteReference w:id="225"/>
      </w:r>
    </w:p>
    <w:p w14:paraId="6B2FFF9D" w14:textId="77777777" w:rsidR="006233A3" w:rsidRPr="00E65181" w:rsidRDefault="006233A3" w:rsidP="007B662A">
      <w:pPr>
        <w:pStyle w:val="Default"/>
        <w:spacing w:line="480" w:lineRule="auto"/>
        <w:rPr>
          <w:rStyle w:val="None"/>
          <w:rFonts w:ascii="Times New Roman" w:hAnsi="Times New Roman" w:cs="Times New Roman"/>
          <w:color w:val="0D0D0D"/>
          <w:sz w:val="24"/>
          <w:szCs w:val="24"/>
          <w:u w:color="0D0D0D"/>
          <w:shd w:val="clear" w:color="auto" w:fill="FFFFFF"/>
          <w:lang w:val="en-GB"/>
        </w:rPr>
      </w:pPr>
    </w:p>
    <w:p w14:paraId="2B6E08F9" w14:textId="77777777" w:rsidR="006233A3" w:rsidRPr="00E65181" w:rsidRDefault="006233A3" w:rsidP="007B662A">
      <w:pPr>
        <w:pStyle w:val="Default"/>
        <w:spacing w:line="480" w:lineRule="auto"/>
        <w:rPr>
          <w:rStyle w:val="None"/>
          <w:rFonts w:ascii="Times New Roman" w:hAnsi="Times New Roman" w:cs="Times New Roman"/>
          <w:color w:val="0D0D0D"/>
          <w:sz w:val="24"/>
          <w:szCs w:val="24"/>
          <w:u w:color="0D0D0D"/>
          <w:shd w:val="clear" w:color="auto" w:fill="FFFFFF"/>
          <w:lang w:val="en-GB"/>
        </w:rPr>
      </w:pPr>
      <w:r w:rsidRPr="00E65181">
        <w:rPr>
          <w:rStyle w:val="None"/>
          <w:rFonts w:ascii="Times New Roman" w:hAnsi="Times New Roman" w:cs="Times New Roman"/>
          <w:color w:val="0D0D0D"/>
          <w:sz w:val="24"/>
          <w:szCs w:val="24"/>
          <w:u w:color="0D0D0D"/>
          <w:shd w:val="clear" w:color="auto" w:fill="FFFFFF"/>
          <w:lang w:val="en-GB"/>
        </w:rPr>
        <w:t>These ‘monstrous’ abnormalities are coupled with fragments of Mrs. Purefoy’s modern birthing process and the biological development of an embryo, which was only discovered by Karl Ernst von Baer in 1827 through observing the mammalian ovum.</w:t>
      </w:r>
      <w:r w:rsidRPr="00E65181">
        <w:rPr>
          <w:rStyle w:val="FootnoteReference"/>
          <w:rFonts w:ascii="Times New Roman" w:hAnsi="Times New Roman" w:cs="Times New Roman"/>
          <w:color w:val="0D0D0D"/>
          <w:sz w:val="24"/>
          <w:szCs w:val="24"/>
          <w:u w:color="0D0D0D"/>
          <w:shd w:val="clear" w:color="auto" w:fill="FFFFFF"/>
          <w:lang w:val="en-GB"/>
        </w:rPr>
        <w:footnoteReference w:id="226"/>
      </w:r>
      <w:r w:rsidRPr="00E65181">
        <w:rPr>
          <w:rStyle w:val="None"/>
          <w:rFonts w:ascii="Times New Roman" w:hAnsi="Times New Roman" w:cs="Times New Roman"/>
          <w:color w:val="0D0D0D"/>
          <w:sz w:val="24"/>
          <w:szCs w:val="24"/>
          <w:u w:color="0D0D0D"/>
          <w:shd w:val="clear" w:color="auto" w:fill="FFFFFF"/>
          <w:lang w:val="en-GB"/>
        </w:rPr>
        <w:t xml:space="preserve"> Joyce articulates how the baby’s ‘head appeared’ and ‘tears gushed from the eyes of the dissipated host’, followed by news of the afterbirth being complete as the ‘smiling surgeon’ comes downstairs ‘with news of placentation ended’.</w:t>
      </w:r>
      <w:r w:rsidRPr="00E65181">
        <w:rPr>
          <w:rStyle w:val="None"/>
          <w:rFonts w:ascii="Times New Roman" w:eastAsia="Times New Roman" w:hAnsi="Times New Roman" w:cs="Times New Roman"/>
          <w:color w:val="0D0D0D"/>
          <w:u w:color="0D0D0D"/>
          <w:shd w:val="clear" w:color="auto" w:fill="FFFFFF"/>
          <w:vertAlign w:val="superscript"/>
          <w:lang w:val="en-GB"/>
        </w:rPr>
        <w:footnoteReference w:id="227"/>
      </w:r>
      <w:r w:rsidRPr="00E65181">
        <w:rPr>
          <w:rStyle w:val="None"/>
          <w:rFonts w:ascii="Times New Roman" w:hAnsi="Times New Roman" w:cs="Times New Roman"/>
          <w:color w:val="0D0D0D"/>
          <w:sz w:val="24"/>
          <w:szCs w:val="24"/>
          <w:u w:color="0D0D0D"/>
          <w:shd w:val="clear" w:color="auto" w:fill="FFFFFF"/>
          <w:lang w:val="en-GB"/>
        </w:rPr>
        <w:t xml:space="preserve"> The process of gestation, on the other hand, is more discreet, seen woven into the descriptions of the characters and their movements. Stuart Gilbert highlights a cluster of these, evidencing how,</w:t>
      </w:r>
    </w:p>
    <w:p w14:paraId="375AF154" w14:textId="77777777" w:rsidR="006233A3" w:rsidRPr="00E65181" w:rsidRDefault="006233A3" w:rsidP="007B662A">
      <w:pPr>
        <w:pStyle w:val="Default"/>
        <w:spacing w:line="480" w:lineRule="auto"/>
        <w:ind w:firstLine="567"/>
        <w:rPr>
          <w:rStyle w:val="None"/>
          <w:rFonts w:ascii="Times New Roman" w:hAnsi="Times New Roman" w:cs="Times New Roman"/>
          <w:color w:val="0D0D0D"/>
          <w:sz w:val="24"/>
          <w:szCs w:val="24"/>
          <w:u w:color="0D0D0D"/>
          <w:shd w:val="clear" w:color="auto" w:fill="FFFFFF"/>
          <w:lang w:val="en-GB"/>
        </w:rPr>
      </w:pPr>
    </w:p>
    <w:p w14:paraId="36E8F82F" w14:textId="6FC6B30B" w:rsidR="006233A3" w:rsidRPr="00E65181" w:rsidRDefault="006233A3" w:rsidP="007B662A">
      <w:pPr>
        <w:pStyle w:val="Default"/>
        <w:ind w:left="1134" w:right="1134"/>
        <w:rPr>
          <w:rStyle w:val="None"/>
          <w:rFonts w:ascii="Times New Roman" w:hAnsi="Times New Roman" w:cs="Times New Roman"/>
          <w:color w:val="0D0D0D"/>
          <w:sz w:val="24"/>
          <w:szCs w:val="24"/>
          <w:u w:color="0D0D0D"/>
          <w:shd w:val="clear" w:color="auto" w:fill="FFFFFF"/>
          <w:lang w:val="en-GB"/>
        </w:rPr>
      </w:pPr>
      <w:r w:rsidRPr="00E65181">
        <w:rPr>
          <w:rStyle w:val="None"/>
          <w:rFonts w:ascii="Times New Roman" w:hAnsi="Times New Roman" w:cs="Times New Roman"/>
          <w:color w:val="0D0D0D"/>
          <w:sz w:val="24"/>
          <w:szCs w:val="24"/>
          <w:u w:color="0D0D0D"/>
          <w:shd w:val="clear" w:color="auto" w:fill="FFFFFF"/>
          <w:lang w:val="en-GB"/>
        </w:rPr>
        <w:t xml:space="preserve">In the first month </w:t>
      </w:r>
      <w:r w:rsidR="00995814" w:rsidRPr="00E65181">
        <w:rPr>
          <w:rStyle w:val="None"/>
          <w:rFonts w:ascii="Times New Roman" w:hAnsi="Times New Roman" w:cs="Times New Roman"/>
          <w:color w:val="0D0D0D"/>
          <w:sz w:val="24"/>
          <w:szCs w:val="24"/>
          <w:u w:color="0D0D0D"/>
          <w:shd w:val="clear" w:color="auto" w:fill="FFFFFF"/>
          <w:lang w:val="en-GB"/>
        </w:rPr>
        <w:t>[the embryo]</w:t>
      </w:r>
      <w:r w:rsidRPr="00E65181">
        <w:rPr>
          <w:rStyle w:val="None"/>
          <w:rFonts w:ascii="Times New Roman" w:hAnsi="Times New Roman" w:cs="Times New Roman"/>
          <w:color w:val="0D0D0D"/>
          <w:sz w:val="24"/>
          <w:szCs w:val="24"/>
          <w:u w:color="0D0D0D"/>
          <w:shd w:val="clear" w:color="auto" w:fill="FFFFFF"/>
          <w:lang w:val="en-GB"/>
        </w:rPr>
        <w:t xml:space="preserve"> is wormlike, a “punctus”, in the second it has a (relatively) big head, webbed fingers is eyeless, mouthless, sexless. The mention of fishes “withouten head in “oily water” is a reference to the first month: the vermiform shape and amniac fluid. Later Stephen tells how “at the end of the second month” a human soul is infused and, soon after, we see Mr Bloom “lay hand to jaw”; the formation of the jawbone is a feature of the third month.</w:t>
      </w:r>
      <w:r w:rsidRPr="00E65181">
        <w:rPr>
          <w:rStyle w:val="None"/>
          <w:rFonts w:ascii="Times New Roman" w:eastAsia="Times New Roman" w:hAnsi="Times New Roman" w:cs="Times New Roman"/>
          <w:color w:val="0D0D0D"/>
          <w:sz w:val="24"/>
          <w:szCs w:val="24"/>
          <w:u w:color="0D0D0D"/>
          <w:shd w:val="clear" w:color="auto" w:fill="FFFFFF"/>
          <w:vertAlign w:val="superscript"/>
          <w:lang w:val="en-GB"/>
        </w:rPr>
        <w:footnoteReference w:id="228"/>
      </w:r>
    </w:p>
    <w:p w14:paraId="228606A8" w14:textId="77777777" w:rsidR="006233A3" w:rsidRPr="00E65181" w:rsidRDefault="006233A3" w:rsidP="007B662A">
      <w:pPr>
        <w:pStyle w:val="Default"/>
        <w:ind w:left="1134" w:right="1134"/>
        <w:rPr>
          <w:rStyle w:val="None"/>
          <w:rFonts w:ascii="Times New Roman" w:eastAsia="Times New Roman" w:hAnsi="Times New Roman" w:cs="Times New Roman"/>
          <w:color w:val="0D0D0D"/>
          <w:sz w:val="24"/>
          <w:szCs w:val="24"/>
          <w:u w:color="0D0D0D"/>
          <w:shd w:val="clear" w:color="auto" w:fill="FFFFFF"/>
          <w:lang w:val="en-GB"/>
        </w:rPr>
      </w:pPr>
    </w:p>
    <w:p w14:paraId="0ABA1DDF" w14:textId="77777777" w:rsidR="006233A3" w:rsidRPr="00E65181" w:rsidRDefault="006233A3" w:rsidP="007B662A">
      <w:pPr>
        <w:pStyle w:val="Default"/>
        <w:ind w:right="1134"/>
        <w:rPr>
          <w:rStyle w:val="None"/>
          <w:rFonts w:ascii="Times New Roman" w:eastAsia="Times New Roman" w:hAnsi="Times New Roman" w:cs="Times New Roman"/>
          <w:color w:val="0D0D0D"/>
          <w:sz w:val="24"/>
          <w:szCs w:val="24"/>
          <w:u w:color="0D0D0D"/>
          <w:shd w:val="clear" w:color="auto" w:fill="FFFFFF"/>
          <w:lang w:val="en-GB"/>
        </w:rPr>
      </w:pPr>
    </w:p>
    <w:p w14:paraId="2118A864" w14:textId="108B3EE0" w:rsidR="006233A3" w:rsidRPr="00E65181" w:rsidRDefault="006233A3" w:rsidP="007B662A">
      <w:pPr>
        <w:pStyle w:val="Default"/>
        <w:spacing w:line="480" w:lineRule="auto"/>
        <w:rPr>
          <w:rFonts w:ascii="Times New Roman" w:hAnsi="Times New Roman" w:cs="Times New Roman"/>
          <w:sz w:val="24"/>
          <w:szCs w:val="24"/>
          <w:lang w:val="en-GB"/>
        </w:rPr>
      </w:pPr>
      <w:r w:rsidRPr="00E65181">
        <w:rPr>
          <w:rStyle w:val="None"/>
          <w:rFonts w:ascii="Times New Roman" w:hAnsi="Times New Roman" w:cs="Times New Roman"/>
          <w:color w:val="0D0D0D"/>
          <w:sz w:val="24"/>
          <w:szCs w:val="24"/>
          <w:u w:color="0D0D0D"/>
          <w:shd w:val="clear" w:color="auto" w:fill="FFFFFF"/>
          <w:lang w:val="en-GB"/>
        </w:rPr>
        <w:t>The</w:t>
      </w:r>
      <w:r w:rsidR="009E4C1D" w:rsidRPr="00E65181">
        <w:rPr>
          <w:rStyle w:val="None"/>
          <w:rFonts w:ascii="Times New Roman" w:hAnsi="Times New Roman" w:cs="Times New Roman"/>
          <w:color w:val="0D0D0D"/>
          <w:sz w:val="24"/>
          <w:szCs w:val="24"/>
          <w:u w:color="0D0D0D"/>
          <w:shd w:val="clear" w:color="auto" w:fill="FFFFFF"/>
          <w:lang w:val="en-GB"/>
        </w:rPr>
        <w:t>se</w:t>
      </w:r>
      <w:r w:rsidRPr="00E65181">
        <w:rPr>
          <w:rStyle w:val="None"/>
          <w:rFonts w:ascii="Times New Roman" w:hAnsi="Times New Roman" w:cs="Times New Roman"/>
          <w:color w:val="0D0D0D"/>
          <w:sz w:val="24"/>
          <w:szCs w:val="24"/>
          <w:u w:color="0D0D0D"/>
          <w:shd w:val="clear" w:color="auto" w:fill="FFFFFF"/>
          <w:lang w:val="en-GB"/>
        </w:rPr>
        <w:t xml:space="preserve"> two threads of gestation and accouchement mingle with the history of language and ideas, associating the female</w:t>
      </w:r>
      <w:r w:rsidR="004D68BA" w:rsidRPr="00E65181">
        <w:rPr>
          <w:rStyle w:val="None"/>
          <w:rFonts w:ascii="Times New Roman" w:hAnsi="Times New Roman" w:cs="Times New Roman"/>
          <w:color w:val="0D0D0D"/>
          <w:sz w:val="24"/>
          <w:szCs w:val="24"/>
          <w:u w:color="0D0D0D"/>
          <w:shd w:val="clear" w:color="auto" w:fill="FFFFFF"/>
          <w:lang w:val="en-GB"/>
        </w:rPr>
        <w:t xml:space="preserve"> body</w:t>
      </w:r>
      <w:r w:rsidRPr="00E65181">
        <w:rPr>
          <w:rStyle w:val="None"/>
          <w:rFonts w:ascii="Times New Roman" w:hAnsi="Times New Roman" w:cs="Times New Roman"/>
          <w:color w:val="0D0D0D"/>
          <w:sz w:val="24"/>
          <w:szCs w:val="24"/>
          <w:u w:color="0D0D0D"/>
          <w:shd w:val="clear" w:color="auto" w:fill="FFFFFF"/>
          <w:lang w:val="en-GB"/>
        </w:rPr>
        <w:t xml:space="preserve"> with knowledge as the ‘embryo philosopher’ (or pregnant woman) narrates the ‘pregnant word’ (otherwise known as the birth of language) through her labour.</w:t>
      </w:r>
      <w:r w:rsidRPr="00E65181">
        <w:rPr>
          <w:rStyle w:val="None"/>
          <w:rFonts w:ascii="Times New Roman" w:eastAsia="Times New Roman" w:hAnsi="Times New Roman" w:cs="Times New Roman"/>
          <w:color w:val="0D0D0D"/>
          <w:sz w:val="24"/>
          <w:szCs w:val="24"/>
          <w:u w:color="0D0D0D"/>
          <w:shd w:val="clear" w:color="auto" w:fill="FFFFFF"/>
          <w:vertAlign w:val="superscript"/>
          <w:lang w:val="en-GB"/>
        </w:rPr>
        <w:footnoteReference w:id="229"/>
      </w:r>
      <w:r w:rsidRPr="00E65181">
        <w:rPr>
          <w:rStyle w:val="None"/>
          <w:rFonts w:ascii="Times New Roman" w:hAnsi="Times New Roman" w:cs="Times New Roman"/>
          <w:color w:val="0D0D0D"/>
          <w:sz w:val="24"/>
          <w:szCs w:val="24"/>
          <w:u w:color="0D0D0D"/>
          <w:shd w:val="clear" w:color="auto" w:fill="FFFFFF"/>
          <w:lang w:val="en-GB"/>
        </w:rPr>
        <w:t xml:space="preserve"> </w:t>
      </w:r>
      <w:r w:rsidRPr="00E65181">
        <w:rPr>
          <w:rFonts w:ascii="Times New Roman" w:hAnsi="Times New Roman" w:cs="Times New Roman"/>
          <w:color w:val="0D0D0D"/>
          <w:sz w:val="24"/>
          <w:szCs w:val="24"/>
          <w:u w:color="0D0D0D"/>
          <w:shd w:val="clear" w:color="auto" w:fill="FFFFFF"/>
          <w:lang w:val="en-GB"/>
        </w:rPr>
        <w:t>Meanwhile, the combination of scientific medical practice––reinforced once more through the mention of forceps as Bloom later recalls the episode in ‘Lestrygonians’: ‘Child’s head too big: forceps. Doubled up inside her trying to butt its way out blindly, groping for the way out’––and</w:t>
      </w:r>
      <w:r w:rsidR="009E4C1D" w:rsidRPr="00E65181">
        <w:rPr>
          <w:rFonts w:ascii="Times New Roman" w:hAnsi="Times New Roman" w:cs="Times New Roman"/>
          <w:color w:val="0D0D0D"/>
          <w:sz w:val="24"/>
          <w:szCs w:val="24"/>
          <w:u w:color="0D0D0D"/>
          <w:shd w:val="clear" w:color="auto" w:fill="FFFFFF"/>
          <w:lang w:val="en-GB"/>
        </w:rPr>
        <w:t xml:space="preserve"> the</w:t>
      </w:r>
      <w:r w:rsidRPr="00E65181">
        <w:rPr>
          <w:rFonts w:ascii="Times New Roman" w:hAnsi="Times New Roman" w:cs="Times New Roman"/>
          <w:color w:val="0D0D0D"/>
          <w:sz w:val="24"/>
          <w:szCs w:val="24"/>
          <w:u w:color="0D0D0D"/>
          <w:shd w:val="clear" w:color="auto" w:fill="FFFFFF"/>
          <w:lang w:val="en-GB"/>
        </w:rPr>
        <w:t xml:space="preserve"> ancient medical folklore of </w:t>
      </w:r>
      <w:r w:rsidRPr="00E65181">
        <w:rPr>
          <w:rFonts w:ascii="Times New Roman" w:hAnsi="Times New Roman" w:cs="Times New Roman"/>
          <w:i/>
          <w:iCs/>
          <w:color w:val="0D0D0D"/>
          <w:sz w:val="24"/>
          <w:szCs w:val="24"/>
          <w:u w:color="0D0D0D"/>
          <w:shd w:val="clear" w:color="auto" w:fill="FFFFFF"/>
          <w:lang w:val="en-GB"/>
        </w:rPr>
        <w:t>Aristotle’s Master-Piece</w:t>
      </w:r>
      <w:r w:rsidRPr="00E65181">
        <w:rPr>
          <w:rFonts w:ascii="Times New Roman" w:hAnsi="Times New Roman" w:cs="Times New Roman"/>
          <w:color w:val="0D0D0D"/>
          <w:sz w:val="24"/>
          <w:szCs w:val="24"/>
          <w:u w:color="0D0D0D"/>
          <w:shd w:val="clear" w:color="auto" w:fill="FFFFFF"/>
          <w:lang w:val="en-GB"/>
        </w:rPr>
        <w:t xml:space="preserve"> undermines the </w:t>
      </w:r>
      <w:r w:rsidRPr="00E65181">
        <w:rPr>
          <w:rFonts w:ascii="Times New Roman" w:hAnsi="Times New Roman" w:cs="Times New Roman"/>
          <w:color w:val="0D0D0D"/>
          <w:sz w:val="24"/>
          <w:szCs w:val="24"/>
          <w:u w:color="0D0D0D"/>
          <w:shd w:val="clear" w:color="auto" w:fill="FFFFFF"/>
          <w:lang w:val="en-GB"/>
        </w:rPr>
        <w:lastRenderedPageBreak/>
        <w:t>illusion of male medical superiority that the obstetric revolution tried to conjure.</w:t>
      </w:r>
      <w:r w:rsidRPr="00E65181">
        <w:rPr>
          <w:rStyle w:val="FootnoteReference"/>
          <w:rFonts w:ascii="Times New Roman" w:hAnsi="Times New Roman" w:cs="Times New Roman"/>
          <w:color w:val="0D0D0D"/>
          <w:sz w:val="24"/>
          <w:szCs w:val="24"/>
          <w:u w:color="0D0D0D"/>
          <w:shd w:val="clear" w:color="auto" w:fill="FFFFFF"/>
          <w:lang w:val="en-GB"/>
        </w:rPr>
        <w:footnoteReference w:id="230"/>
      </w:r>
      <w:r w:rsidRPr="00E65181">
        <w:rPr>
          <w:rFonts w:ascii="Times New Roman" w:hAnsi="Times New Roman" w:cs="Times New Roman"/>
          <w:color w:val="0D0D0D"/>
          <w:sz w:val="24"/>
          <w:szCs w:val="24"/>
          <w:u w:color="0D0D0D"/>
          <w:shd w:val="clear" w:color="auto" w:fill="FFFFFF"/>
          <w:lang w:val="en-GB"/>
        </w:rPr>
        <w:t xml:space="preserve"> Instead, Joyce outlines the influence of medical folklore that had been adopted by female midwives for centuries, while highlighting the imperfections of the male accoucheur or doctor as Mrs. Purefoy </w:t>
      </w:r>
      <w:r w:rsidR="00AF46EE" w:rsidRPr="00E65181">
        <w:rPr>
          <w:rFonts w:ascii="Times New Roman" w:hAnsi="Times New Roman" w:cs="Times New Roman"/>
          <w:color w:val="0D0D0D"/>
          <w:sz w:val="24"/>
          <w:szCs w:val="24"/>
          <w:u w:color="0D0D0D"/>
          <w:shd w:val="clear" w:color="auto" w:fill="FFFFFF"/>
          <w:lang w:val="en-GB"/>
        </w:rPr>
        <w:t xml:space="preserve">still </w:t>
      </w:r>
      <w:r w:rsidRPr="00E65181">
        <w:rPr>
          <w:rFonts w:ascii="Times New Roman" w:hAnsi="Times New Roman" w:cs="Times New Roman"/>
          <w:color w:val="0D0D0D"/>
          <w:sz w:val="24"/>
          <w:szCs w:val="24"/>
          <w:u w:color="0D0D0D"/>
          <w:shd w:val="clear" w:color="auto" w:fill="FFFFFF"/>
          <w:lang w:val="en-GB"/>
        </w:rPr>
        <w:t>has a</w:t>
      </w:r>
      <w:r w:rsidR="00AF46EE" w:rsidRPr="00E65181">
        <w:rPr>
          <w:rFonts w:ascii="Times New Roman" w:hAnsi="Times New Roman" w:cs="Times New Roman"/>
          <w:color w:val="0D0D0D"/>
          <w:sz w:val="24"/>
          <w:szCs w:val="24"/>
          <w:u w:color="0D0D0D"/>
          <w:shd w:val="clear" w:color="auto" w:fill="FFFFFF"/>
          <w:lang w:val="en-GB"/>
        </w:rPr>
        <w:t xml:space="preserve"> very</w:t>
      </w:r>
      <w:r w:rsidRPr="00E65181">
        <w:rPr>
          <w:rFonts w:ascii="Times New Roman" w:hAnsi="Times New Roman" w:cs="Times New Roman"/>
          <w:color w:val="0D0D0D"/>
          <w:sz w:val="24"/>
          <w:szCs w:val="24"/>
          <w:u w:color="0D0D0D"/>
          <w:shd w:val="clear" w:color="auto" w:fill="FFFFFF"/>
          <w:lang w:val="en-GB"/>
        </w:rPr>
        <w:t xml:space="preserve"> difficult delivery.</w:t>
      </w:r>
      <w:r w:rsidR="00AA4CC0" w:rsidRPr="00E65181">
        <w:rPr>
          <w:rStyle w:val="FootnoteReference"/>
          <w:rFonts w:ascii="Times New Roman" w:hAnsi="Times New Roman" w:cs="Times New Roman"/>
          <w:color w:val="0D0D0D"/>
          <w:sz w:val="24"/>
          <w:szCs w:val="24"/>
          <w:u w:color="0D0D0D"/>
          <w:shd w:val="clear" w:color="auto" w:fill="FFFFFF"/>
          <w:lang w:val="en-GB"/>
        </w:rPr>
        <w:footnoteReference w:id="231"/>
      </w:r>
      <w:r w:rsidRPr="00E65181">
        <w:rPr>
          <w:rFonts w:ascii="Times New Roman" w:hAnsi="Times New Roman" w:cs="Times New Roman"/>
          <w:color w:val="0D0D0D"/>
          <w:sz w:val="24"/>
          <w:szCs w:val="24"/>
          <w:u w:color="0D0D0D"/>
          <w:shd w:val="clear" w:color="auto" w:fill="FFFFFF"/>
          <w:lang w:val="en-GB"/>
        </w:rPr>
        <w:t xml:space="preserve"> When examined alongside one another, these two forms of medical practice evidence that the development of medical knowledge, like philosophical knowledge, relies on a conflation between the scientific and the </w:t>
      </w:r>
      <w:r w:rsidR="00ED19D7" w:rsidRPr="00E65181">
        <w:rPr>
          <w:rFonts w:ascii="Times New Roman" w:hAnsi="Times New Roman" w:cs="Times New Roman"/>
          <w:color w:val="0D0D0D"/>
          <w:sz w:val="24"/>
          <w:szCs w:val="24"/>
          <w:u w:color="0D0D0D"/>
          <w:shd w:val="clear" w:color="auto" w:fill="FFFFFF"/>
          <w:lang w:val="en-GB"/>
        </w:rPr>
        <w:t>traditional</w:t>
      </w:r>
      <w:r w:rsidRPr="00E65181">
        <w:rPr>
          <w:rFonts w:ascii="Times New Roman" w:hAnsi="Times New Roman" w:cs="Times New Roman"/>
          <w:color w:val="0D0D0D"/>
          <w:sz w:val="24"/>
          <w:szCs w:val="24"/>
          <w:u w:color="0D0D0D"/>
          <w:shd w:val="clear" w:color="auto" w:fill="FFFFFF"/>
          <w:lang w:val="en-GB"/>
        </w:rPr>
        <w:t xml:space="preserve">. This also infers that both </w:t>
      </w:r>
      <w:r w:rsidR="009E4C1D" w:rsidRPr="00E65181">
        <w:rPr>
          <w:rFonts w:ascii="Times New Roman" w:hAnsi="Times New Roman" w:cs="Times New Roman"/>
          <w:color w:val="0D0D0D"/>
          <w:sz w:val="24"/>
          <w:szCs w:val="24"/>
          <w:u w:color="0D0D0D"/>
          <w:shd w:val="clear" w:color="auto" w:fill="FFFFFF"/>
          <w:lang w:val="en-GB"/>
        </w:rPr>
        <w:t>men and women</w:t>
      </w:r>
      <w:r w:rsidRPr="00E65181">
        <w:rPr>
          <w:rFonts w:ascii="Times New Roman" w:hAnsi="Times New Roman" w:cs="Times New Roman"/>
          <w:color w:val="0D0D0D"/>
          <w:sz w:val="24"/>
          <w:szCs w:val="24"/>
          <w:u w:color="0D0D0D"/>
          <w:shd w:val="clear" w:color="auto" w:fill="FFFFFF"/>
          <w:lang w:val="en-GB"/>
        </w:rPr>
        <w:t xml:space="preserve"> influenced the development of gynaecology and obstetrics</w:t>
      </w:r>
      <w:r w:rsidR="009E4C1D" w:rsidRPr="00E65181">
        <w:rPr>
          <w:rFonts w:ascii="Times New Roman" w:hAnsi="Times New Roman" w:cs="Times New Roman"/>
          <w:color w:val="0D0D0D"/>
          <w:sz w:val="24"/>
          <w:szCs w:val="24"/>
          <w:u w:color="0D0D0D"/>
          <w:shd w:val="clear" w:color="auto" w:fill="FFFFFF"/>
          <w:lang w:val="en-GB"/>
        </w:rPr>
        <w:t>,</w:t>
      </w:r>
      <w:r w:rsidRPr="00E65181">
        <w:rPr>
          <w:rFonts w:ascii="Times New Roman" w:hAnsi="Times New Roman" w:cs="Times New Roman"/>
          <w:color w:val="0D0D0D"/>
          <w:sz w:val="24"/>
          <w:szCs w:val="24"/>
          <w:u w:color="0D0D0D"/>
          <w:shd w:val="clear" w:color="auto" w:fill="FFFFFF"/>
          <w:lang w:val="en-GB"/>
        </w:rPr>
        <w:t xml:space="preserve"> as female folklore meets the modern male. </w:t>
      </w:r>
      <w:r w:rsidRPr="00E65181">
        <w:rPr>
          <w:rFonts w:ascii="Times New Roman" w:hAnsi="Times New Roman" w:cs="Times New Roman"/>
          <w:sz w:val="24"/>
          <w:szCs w:val="24"/>
          <w:lang w:val="en-GB"/>
        </w:rPr>
        <w:t>By structuring the development of language and thought through the framework of gestation and the womb, Joyce therefore challenges the singularity of phallogocentric authority by metaphorically directing the authorial powers of growth, intellect</w:t>
      </w:r>
      <w:r w:rsidR="005F4FA9"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 xml:space="preserve"> and creativity to the uterus. </w:t>
      </w:r>
    </w:p>
    <w:p w14:paraId="48F7CD8C" w14:textId="77777777" w:rsidR="00897D59" w:rsidRPr="00E65181" w:rsidRDefault="00897D59" w:rsidP="007B662A">
      <w:pPr>
        <w:pStyle w:val="Default"/>
        <w:spacing w:line="480" w:lineRule="auto"/>
        <w:rPr>
          <w:rFonts w:ascii="Times New Roman" w:hAnsi="Times New Roman" w:cs="Times New Roman"/>
          <w:sz w:val="24"/>
          <w:szCs w:val="24"/>
          <w:lang w:val="en-GB"/>
        </w:rPr>
      </w:pPr>
    </w:p>
    <w:p w14:paraId="689FAE68" w14:textId="76E3CB08" w:rsidR="009E4C1D" w:rsidRPr="00E65181" w:rsidRDefault="00897D59" w:rsidP="000C1965">
      <w:pPr>
        <w:rPr>
          <w:b/>
          <w:bCs/>
        </w:rPr>
      </w:pPr>
      <w:bookmarkStart w:id="134" w:name="_Toc131445931"/>
      <w:bookmarkStart w:id="135" w:name="_Toc131446369"/>
      <w:r w:rsidRPr="00E65181">
        <w:rPr>
          <w:b/>
          <w:bCs/>
        </w:rPr>
        <w:t xml:space="preserve">‘UNDER THE PUDENDASCOPE’: </w:t>
      </w:r>
      <w:r w:rsidRPr="00E65181">
        <w:rPr>
          <w:b/>
          <w:bCs/>
          <w:i/>
          <w:iCs/>
        </w:rPr>
        <w:t>FINNEGANS WAKE</w:t>
      </w:r>
      <w:r w:rsidRPr="00E65181">
        <w:rPr>
          <w:b/>
          <w:bCs/>
        </w:rPr>
        <w:t xml:space="preserve"> AND SPECULA VISION</w:t>
      </w:r>
      <w:bookmarkEnd w:id="134"/>
      <w:bookmarkEnd w:id="135"/>
    </w:p>
    <w:p w14:paraId="57526B3A" w14:textId="77777777" w:rsidR="00897D59" w:rsidRPr="00E65181" w:rsidRDefault="00897D59" w:rsidP="009E4C1D"/>
    <w:p w14:paraId="05D3B512" w14:textId="77777777" w:rsidR="00302812" w:rsidRPr="00E65181" w:rsidRDefault="00302812" w:rsidP="00302812"/>
    <w:p w14:paraId="4A00B688" w14:textId="78A9B558" w:rsidR="006233A3" w:rsidRPr="00E65181" w:rsidRDefault="006233A3" w:rsidP="00302812">
      <w:pPr>
        <w:pStyle w:val="Default"/>
        <w:spacing w:line="480" w:lineRule="auto"/>
        <w:rPr>
          <w:rStyle w:val="None"/>
          <w:rFonts w:ascii="Times New Roman" w:eastAsia="Times New Roman" w:hAnsi="Times New Roman" w:cs="Times New Roman"/>
          <w:sz w:val="24"/>
          <w:szCs w:val="24"/>
          <w:lang w:val="en-GB"/>
        </w:rPr>
      </w:pPr>
      <w:r w:rsidRPr="00E65181">
        <w:rPr>
          <w:rStyle w:val="None"/>
          <w:rFonts w:ascii="Times New Roman" w:hAnsi="Times New Roman" w:cs="Times New Roman"/>
          <w:sz w:val="24"/>
          <w:szCs w:val="24"/>
          <w:lang w:val="en-GB"/>
        </w:rPr>
        <w:t>The significance of analysing the development of gynaecology</w:t>
      </w:r>
      <w:r w:rsidR="004D68BA"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and the speculum in particular</w:t>
      </w:r>
      <w:r w:rsidR="004D68BA"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in the context of Joyce’s use of medical metaphor is due to the body’s influence on modernist literature. Up until the early nineteenth century, penetration of the body in medical examinations was deemed too dangerous due to improper equipment. The body ‘was a boundary’, according to Tim Armstrong, ‘a machine in which the self lived; the site of an animal nature which required conscious regulation’.</w:t>
      </w:r>
      <w:r w:rsidRPr="00E65181">
        <w:rPr>
          <w:rStyle w:val="None"/>
          <w:rFonts w:ascii="Times New Roman" w:eastAsia="Times New Roman" w:hAnsi="Times New Roman" w:cs="Times New Roman"/>
          <w:sz w:val="24"/>
          <w:szCs w:val="24"/>
          <w:vertAlign w:val="superscript"/>
          <w:lang w:val="en-GB"/>
        </w:rPr>
        <w:footnoteReference w:id="232"/>
      </w:r>
      <w:r w:rsidRPr="00E65181">
        <w:rPr>
          <w:rStyle w:val="None"/>
          <w:rFonts w:ascii="Times New Roman" w:hAnsi="Times New Roman" w:cs="Times New Roman"/>
          <w:sz w:val="24"/>
          <w:szCs w:val="24"/>
          <w:lang w:val="en-GB"/>
        </w:rPr>
        <w:t xml:space="preserve"> However, Armstrong goes on to note how by the early twentieth century the ‘body could be penetrated by a number of devices</w:t>
      </w:r>
      <w:r w:rsidR="004D68BA" w:rsidRPr="00E65181">
        <w:rPr>
          <w:rStyle w:val="None"/>
          <w:rFonts w:ascii="Times New Roman" w:hAnsi="Times New Roman" w:cs="Times New Roman"/>
          <w:sz w:val="24"/>
          <w:szCs w:val="24"/>
          <w:lang w:val="en-GB"/>
        </w:rPr>
        <w:t xml:space="preserve">’, </w:t>
      </w:r>
      <w:r w:rsidR="004D68BA" w:rsidRPr="00E65181">
        <w:rPr>
          <w:rStyle w:val="None"/>
          <w:rFonts w:ascii="Times New Roman" w:hAnsi="Times New Roman" w:cs="Times New Roman"/>
          <w:sz w:val="24"/>
          <w:szCs w:val="24"/>
          <w:lang w:val="en-GB"/>
        </w:rPr>
        <w:lastRenderedPageBreak/>
        <w:t>such as ‘</w:t>
      </w:r>
      <w:r w:rsidRPr="00E65181">
        <w:rPr>
          <w:rStyle w:val="None"/>
          <w:rFonts w:ascii="Times New Roman" w:hAnsi="Times New Roman" w:cs="Times New Roman"/>
          <w:sz w:val="24"/>
          <w:szCs w:val="24"/>
          <w:lang w:val="en-GB"/>
        </w:rPr>
        <w:t>the stethoscope, ophthalmoscope, laryngoscope</w:t>
      </w:r>
      <w:r w:rsidR="004D68BA" w:rsidRPr="00E65181">
        <w:rPr>
          <w:rStyle w:val="None"/>
          <w:rFonts w:ascii="Times New Roman" w:hAnsi="Times New Roman" w:cs="Times New Roman"/>
          <w:sz w:val="24"/>
          <w:szCs w:val="24"/>
          <w:lang w:val="en-GB"/>
        </w:rPr>
        <w:t>’, and the</w:t>
      </w:r>
      <w:r w:rsidRPr="00E65181">
        <w:rPr>
          <w:rStyle w:val="None"/>
          <w:rFonts w:ascii="Times New Roman" w:hAnsi="Times New Roman" w:cs="Times New Roman"/>
          <w:sz w:val="24"/>
          <w:szCs w:val="24"/>
          <w:lang w:val="en-GB"/>
        </w:rPr>
        <w:t xml:space="preserve"> </w:t>
      </w:r>
      <w:r w:rsidR="004D68BA"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speculum’.</w:t>
      </w:r>
      <w:r w:rsidRPr="00E65181">
        <w:rPr>
          <w:rStyle w:val="None"/>
          <w:rFonts w:ascii="Times New Roman" w:eastAsia="Times New Roman" w:hAnsi="Times New Roman" w:cs="Times New Roman"/>
          <w:sz w:val="24"/>
          <w:szCs w:val="24"/>
          <w:vertAlign w:val="superscript"/>
          <w:lang w:val="en-GB"/>
        </w:rPr>
        <w:footnoteReference w:id="233"/>
      </w:r>
      <w:r w:rsidRPr="00E65181">
        <w:rPr>
          <w:rStyle w:val="None"/>
          <w:rFonts w:ascii="Times New Roman" w:hAnsi="Times New Roman" w:cs="Times New Roman"/>
          <w:sz w:val="24"/>
          <w:szCs w:val="24"/>
          <w:lang w:val="en-GB"/>
        </w:rPr>
        <w:t xml:space="preserve"> Temperature, blood pressure, and pulse could also be observed and monitored, new drugs were prescribed and microscopes enabled us to examine bacteria. These new means of accessing the body led to an ‘attempt to regulate the body in relation to machine culture’, leading to an internal crisis and a desire to return to the primitive self as technology became more ingrained in everyday life.</w:t>
      </w:r>
      <w:r w:rsidRPr="00E65181">
        <w:rPr>
          <w:rStyle w:val="None"/>
          <w:rFonts w:ascii="Times New Roman" w:eastAsia="Times New Roman" w:hAnsi="Times New Roman" w:cs="Times New Roman"/>
          <w:sz w:val="24"/>
          <w:szCs w:val="24"/>
          <w:vertAlign w:val="superscript"/>
          <w:lang w:val="en-GB"/>
        </w:rPr>
        <w:footnoteReference w:id="234"/>
      </w:r>
      <w:r w:rsidRPr="00E65181">
        <w:rPr>
          <w:rStyle w:val="None"/>
          <w:rFonts w:ascii="Times New Roman" w:hAnsi="Times New Roman" w:cs="Times New Roman"/>
          <w:sz w:val="24"/>
          <w:szCs w:val="24"/>
          <w:lang w:val="en-GB"/>
        </w:rPr>
        <w:t xml:space="preserve"> What resulted, as Armstrong asserts, was ‘both a fragmentation and augmentation of the body in relation to technology; it offers the body as lack, at the same time as it offers technological compensation’.</w:t>
      </w:r>
      <w:r w:rsidRPr="00E65181">
        <w:rPr>
          <w:rStyle w:val="None"/>
          <w:rFonts w:ascii="Times New Roman" w:eastAsia="Times New Roman" w:hAnsi="Times New Roman" w:cs="Times New Roman"/>
          <w:sz w:val="24"/>
          <w:szCs w:val="24"/>
          <w:vertAlign w:val="superscript"/>
          <w:lang w:val="en-GB"/>
        </w:rPr>
        <w:footnoteReference w:id="235"/>
      </w:r>
      <w:r w:rsidRPr="00E65181">
        <w:rPr>
          <w:rStyle w:val="None"/>
          <w:rFonts w:ascii="Times New Roman" w:hAnsi="Times New Roman" w:cs="Times New Roman"/>
          <w:sz w:val="24"/>
          <w:szCs w:val="24"/>
          <w:lang w:val="en-GB"/>
        </w:rPr>
        <w:t xml:space="preserve"> </w:t>
      </w:r>
    </w:p>
    <w:p w14:paraId="52AA6C1D" w14:textId="412BF427" w:rsidR="007F1044" w:rsidRPr="00E65181" w:rsidRDefault="006233A3" w:rsidP="007B662A">
      <w:pPr>
        <w:pStyle w:val="Default"/>
        <w:spacing w:line="480" w:lineRule="auto"/>
        <w:ind w:firstLine="567"/>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The conflict between fragmentation and augmentation coincided with the beginning of literary Modernism and as our approach to the human form changed, so did our approach to the novel. </w:t>
      </w:r>
      <w:r w:rsidR="007F1044" w:rsidRPr="00E65181">
        <w:rPr>
          <w:rStyle w:val="None"/>
          <w:rFonts w:ascii="Times New Roman" w:hAnsi="Times New Roman" w:cs="Times New Roman"/>
          <w:sz w:val="24"/>
          <w:szCs w:val="24"/>
          <w:lang w:val="en-GB"/>
        </w:rPr>
        <w:t>As noted by Armstrong, certain theorists have posited that</w:t>
      </w:r>
      <w:r w:rsidRPr="00E65181">
        <w:rPr>
          <w:rStyle w:val="None"/>
          <w:rFonts w:ascii="Times New Roman" w:hAnsi="Times New Roman" w:cs="Times New Roman"/>
          <w:sz w:val="24"/>
          <w:szCs w:val="24"/>
          <w:lang w:val="en-GB"/>
        </w:rPr>
        <w:t xml:space="preserve"> Modernis</w:t>
      </w:r>
      <w:r w:rsidR="007F1044" w:rsidRPr="00E65181">
        <w:rPr>
          <w:rStyle w:val="None"/>
          <w:rFonts w:ascii="Times New Roman" w:hAnsi="Times New Roman" w:cs="Times New Roman"/>
          <w:sz w:val="24"/>
          <w:szCs w:val="24"/>
          <w:lang w:val="en-GB"/>
        </w:rPr>
        <w:t xml:space="preserve">m </w:t>
      </w:r>
      <w:r w:rsidRPr="00E65181">
        <w:rPr>
          <w:rStyle w:val="None"/>
          <w:rFonts w:ascii="Times New Roman" w:hAnsi="Times New Roman" w:cs="Times New Roman"/>
          <w:sz w:val="24"/>
          <w:szCs w:val="24"/>
          <w:lang w:val="en-GB"/>
        </w:rPr>
        <w:t>was a reaction against modernity’s rapid technological advancements</w:t>
      </w:r>
      <w:r w:rsidR="007F1044" w:rsidRPr="00E65181">
        <w:rPr>
          <w:rStyle w:val="None"/>
          <w:rFonts w:ascii="Times New Roman" w:hAnsi="Times New Roman" w:cs="Times New Roman"/>
          <w:sz w:val="24"/>
          <w:szCs w:val="24"/>
          <w:lang w:val="en-GB"/>
        </w:rPr>
        <w:t xml:space="preserve">. For Theodor Adorno, the </w:t>
      </w:r>
    </w:p>
    <w:p w14:paraId="4CC119FE" w14:textId="77777777" w:rsidR="007F1044" w:rsidRPr="00E65181" w:rsidRDefault="007F1044" w:rsidP="007F1044">
      <w:pPr>
        <w:pStyle w:val="Default"/>
        <w:ind w:firstLine="567"/>
        <w:rPr>
          <w:rStyle w:val="None"/>
          <w:rFonts w:ascii="Times New Roman" w:hAnsi="Times New Roman" w:cs="Times New Roman"/>
          <w:sz w:val="24"/>
          <w:szCs w:val="24"/>
          <w:lang w:val="en-GB"/>
        </w:rPr>
      </w:pPr>
    </w:p>
    <w:p w14:paraId="6AB02C49" w14:textId="0F1C649B" w:rsidR="007F1044" w:rsidRPr="00E65181" w:rsidRDefault="007F1044" w:rsidP="007F1044">
      <w:pPr>
        <w:pStyle w:val="Default"/>
        <w:ind w:left="1134" w:right="1134"/>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difficulty of artistic Modernism is a reaction </w:t>
      </w:r>
      <w:r w:rsidR="006233A3" w:rsidRPr="00E65181">
        <w:rPr>
          <w:rStyle w:val="None"/>
          <w:rFonts w:ascii="Times New Roman" w:hAnsi="Times New Roman" w:cs="Times New Roman"/>
          <w:sz w:val="24"/>
          <w:szCs w:val="24"/>
          <w:lang w:val="en-GB"/>
        </w:rPr>
        <w:t>against a commodified and packaged mass culture and the brutality of states bureaucracies; an attempt to create a space for the self outside power in which the relation of the aesthetic sphere to history is, per-fore, a negative one’</w:t>
      </w:r>
      <w:r w:rsidRPr="00E65181">
        <w:rPr>
          <w:rStyle w:val="None"/>
          <w:rFonts w:ascii="Times New Roman" w:hAnsi="Times New Roman" w:cs="Times New Roman"/>
          <w:sz w:val="24"/>
          <w:szCs w:val="24"/>
          <w:lang w:val="en-GB"/>
        </w:rPr>
        <w:t>.</w:t>
      </w:r>
      <w:r w:rsidR="006233A3" w:rsidRPr="00E65181">
        <w:rPr>
          <w:rStyle w:val="None"/>
          <w:rFonts w:ascii="Times New Roman" w:eastAsia="Times New Roman" w:hAnsi="Times New Roman" w:cs="Times New Roman"/>
          <w:sz w:val="24"/>
          <w:szCs w:val="24"/>
          <w:vertAlign w:val="superscript"/>
          <w:lang w:val="en-GB"/>
        </w:rPr>
        <w:footnoteReference w:id="236"/>
      </w:r>
      <w:r w:rsidRPr="00E65181">
        <w:rPr>
          <w:rStyle w:val="None"/>
          <w:rFonts w:ascii="Times New Roman" w:hAnsi="Times New Roman" w:cs="Times New Roman"/>
          <w:sz w:val="24"/>
          <w:szCs w:val="24"/>
          <w:lang w:val="en-GB"/>
        </w:rPr>
        <w:t xml:space="preserve"> </w:t>
      </w:r>
    </w:p>
    <w:p w14:paraId="4F4C5677" w14:textId="77777777" w:rsidR="007F1044" w:rsidRPr="00E65181" w:rsidRDefault="007F1044" w:rsidP="007F1044">
      <w:pPr>
        <w:pStyle w:val="Default"/>
        <w:ind w:left="1134" w:right="1134"/>
        <w:rPr>
          <w:rStyle w:val="None"/>
          <w:rFonts w:ascii="Times New Roman" w:hAnsi="Times New Roman" w:cs="Times New Roman"/>
          <w:sz w:val="24"/>
          <w:szCs w:val="24"/>
          <w:lang w:val="en-GB"/>
        </w:rPr>
      </w:pPr>
    </w:p>
    <w:p w14:paraId="18674DB6" w14:textId="5BC497B9" w:rsidR="006233A3" w:rsidRPr="00E65181" w:rsidRDefault="007F1044" w:rsidP="007F1044">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However, Modernism also embraces these technological advancements.</w:t>
      </w:r>
      <w:r w:rsidR="006233A3" w:rsidRPr="00E65181">
        <w:rPr>
          <w:rStyle w:val="None"/>
          <w:rFonts w:ascii="Times New Roman" w:hAnsi="Times New Roman" w:cs="Times New Roman"/>
          <w:sz w:val="24"/>
          <w:szCs w:val="24"/>
          <w:lang w:val="en-GB"/>
        </w:rPr>
        <w:t xml:space="preserve"> By focusing on the intricacies of human nature and thought in an attempt to exchange the mechanistic undertones of modern life for a psychological examination of human consciousness, Joyce uses these developments in technology and science to analyse and reflect on human nature, opposing the ri</w:t>
      </w:r>
      <w:r w:rsidR="00827C35">
        <w:rPr>
          <w:rStyle w:val="None"/>
          <w:rFonts w:ascii="Times New Roman" w:hAnsi="Times New Roman" w:cs="Times New Roman"/>
          <w:sz w:val="24"/>
          <w:szCs w:val="24"/>
          <w:lang w:val="en-GB"/>
        </w:rPr>
        <w:t xml:space="preserve">gid </w:t>
      </w:r>
      <w:r w:rsidR="006233A3" w:rsidRPr="00E65181">
        <w:rPr>
          <w:rStyle w:val="None"/>
          <w:rFonts w:ascii="Times New Roman" w:hAnsi="Times New Roman" w:cs="Times New Roman"/>
          <w:sz w:val="24"/>
          <w:szCs w:val="24"/>
          <w:lang w:val="en-GB"/>
        </w:rPr>
        <w:t>and objective nature of the technological self in favour of a complex examination of phenomenology and consciousness.</w:t>
      </w:r>
    </w:p>
    <w:p w14:paraId="2D4397D8" w14:textId="529D75F1" w:rsidR="004D68BA" w:rsidRPr="00E65181" w:rsidRDefault="004D68BA" w:rsidP="004D68BA">
      <w:pPr>
        <w:pStyle w:val="BodyA"/>
        <w:keepLines/>
        <w:spacing w:line="480" w:lineRule="auto"/>
        <w:rPr>
          <w:rStyle w:val="None"/>
          <w:rFonts w:ascii="Times New Roman" w:hAnsi="Times New Roman" w:cs="Times New Roman"/>
          <w:color w:val="000000" w:themeColor="text1"/>
          <w:sz w:val="24"/>
          <w:szCs w:val="24"/>
          <w:lang w:val="en-GB"/>
        </w:rPr>
      </w:pPr>
      <w:r w:rsidRPr="00E65181">
        <w:rPr>
          <w:rStyle w:val="None"/>
          <w:rFonts w:ascii="Times New Roman" w:hAnsi="Times New Roman" w:cs="Times New Roman"/>
          <w:sz w:val="24"/>
          <w:szCs w:val="24"/>
          <w:lang w:val="en-GB"/>
        </w:rPr>
        <w:lastRenderedPageBreak/>
        <w:t xml:space="preserve">          As </w:t>
      </w:r>
      <w:r w:rsidRPr="00E65181">
        <w:rPr>
          <w:rStyle w:val="None"/>
          <w:rFonts w:ascii="Times New Roman" w:hAnsi="Times New Roman" w:cs="Times New Roman"/>
          <w:color w:val="000000" w:themeColor="text1"/>
          <w:sz w:val="24"/>
          <w:szCs w:val="24"/>
          <w:lang w:val="en-GB"/>
        </w:rPr>
        <w:t xml:space="preserve">in </w:t>
      </w:r>
      <w:r w:rsidRPr="00E65181">
        <w:rPr>
          <w:rStyle w:val="None"/>
          <w:rFonts w:ascii="Times New Roman" w:hAnsi="Times New Roman" w:cs="Times New Roman"/>
          <w:i/>
          <w:iCs/>
          <w:color w:val="000000" w:themeColor="text1"/>
          <w:sz w:val="24"/>
          <w:szCs w:val="24"/>
          <w:lang w:val="en-GB"/>
        </w:rPr>
        <w:t>Ulysses</w:t>
      </w:r>
      <w:r w:rsidRPr="00E65181">
        <w:rPr>
          <w:rStyle w:val="None"/>
          <w:rFonts w:ascii="Times New Roman" w:hAnsi="Times New Roman" w:cs="Times New Roman"/>
          <w:color w:val="000000" w:themeColor="text1"/>
          <w:sz w:val="24"/>
          <w:szCs w:val="24"/>
          <w:lang w:val="en-GB"/>
        </w:rPr>
        <w:t xml:space="preserve"> where Joyce uses the process of gestation to reflect the development of language, medicine and thought, in </w:t>
      </w:r>
      <w:r w:rsidRPr="00E65181">
        <w:rPr>
          <w:rStyle w:val="None"/>
          <w:rFonts w:ascii="Times New Roman" w:hAnsi="Times New Roman" w:cs="Times New Roman"/>
          <w:i/>
          <w:iCs/>
          <w:color w:val="000000" w:themeColor="text1"/>
          <w:sz w:val="24"/>
          <w:szCs w:val="24"/>
          <w:lang w:val="en-GB"/>
        </w:rPr>
        <w:t>Finnegans Wake</w:t>
      </w:r>
      <w:r w:rsidRPr="00E65181">
        <w:rPr>
          <w:rStyle w:val="None"/>
          <w:rFonts w:ascii="Times New Roman" w:hAnsi="Times New Roman" w:cs="Times New Roman"/>
          <w:color w:val="000000" w:themeColor="text1"/>
          <w:sz w:val="24"/>
          <w:szCs w:val="24"/>
          <w:lang w:val="en-GB"/>
        </w:rPr>
        <w:t xml:space="preserve"> Joyce uses medical metaphors of the female body to produce vignettes which reflect women’s phenomenological position in the text. Although references to the womb and genitals appear throughout the </w:t>
      </w:r>
      <w:r w:rsidRPr="00E65181">
        <w:rPr>
          <w:rStyle w:val="None"/>
          <w:rFonts w:ascii="Times New Roman" w:hAnsi="Times New Roman" w:cs="Times New Roman"/>
          <w:i/>
          <w:iCs/>
          <w:color w:val="000000" w:themeColor="text1"/>
          <w:sz w:val="24"/>
          <w:szCs w:val="24"/>
          <w:lang w:val="en-GB"/>
        </w:rPr>
        <w:t>Wake</w:t>
      </w:r>
      <w:r w:rsidRPr="00E65181">
        <w:rPr>
          <w:rStyle w:val="None"/>
          <w:rFonts w:ascii="Times New Roman" w:hAnsi="Times New Roman" w:cs="Times New Roman"/>
          <w:color w:val="000000" w:themeColor="text1"/>
          <w:sz w:val="24"/>
          <w:szCs w:val="24"/>
          <w:lang w:val="en-GB"/>
        </w:rPr>
        <w:t>, images of the female sex organs culminate in II.2, where the three children, Shem, Shaun and Issy participate in a ‘Night Lesson’ in an attempt to comprehend complex metaphysical questions of knowledge. The chapter centres around philosophy, being, and the question of origins, embodied primarily by ALP’s womb or ‘muddy old triagonal delta</w:t>
      </w:r>
      <w:r w:rsidR="00827C35">
        <w:rPr>
          <w:rStyle w:val="None"/>
          <w:rFonts w:ascii="Times New Roman" w:hAnsi="Times New Roman" w:cs="Times New Roman"/>
          <w:color w:val="000000" w:themeColor="text1"/>
          <w:sz w:val="24"/>
          <w:szCs w:val="24"/>
          <w:lang w:val="en-GB"/>
        </w:rPr>
        <w:t>’</w:t>
      </w:r>
      <w:r w:rsidRPr="00E65181">
        <w:rPr>
          <w:rStyle w:val="None"/>
          <w:rFonts w:ascii="Times New Roman" w:hAnsi="Times New Roman" w:cs="Times New Roman"/>
          <w:color w:val="000000" w:themeColor="text1"/>
          <w:sz w:val="24"/>
          <w:szCs w:val="24"/>
          <w:lang w:val="en-GB"/>
        </w:rPr>
        <w:t xml:space="preserve"> (287.24). Central to the chapter’s loose plot is Shem and Shaun’s attempt to comprehend the riddle of the mother’s ‘trickkikant’ by lifting up her skirt in order to ‘see her good’ (297.24).</w:t>
      </w:r>
    </w:p>
    <w:p w14:paraId="4E06EA7E" w14:textId="6A39E057" w:rsidR="006233A3" w:rsidRPr="00E65181" w:rsidRDefault="006233A3" w:rsidP="007B662A">
      <w:pPr>
        <w:pStyle w:val="Default"/>
        <w:shd w:val="clear" w:color="auto" w:fill="FEFFFF"/>
        <w:spacing w:line="480" w:lineRule="auto"/>
        <w:ind w:firstLine="567"/>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The chapter’s conflation between mathematics and female genitalia culminates in a Euclidean diagram which sits at the heart of the lesson. Emerging in the middle of Shem’s daydream as ‘he gazet’ sleepily through the ‘lazily eye of his lapis’, the diagram is multifunctional, expanding across multiple bodies of knowledge (fig. </w:t>
      </w:r>
      <w:r w:rsidR="00A0288E" w:rsidRPr="00E65181">
        <w:rPr>
          <w:rStyle w:val="None"/>
          <w:rFonts w:ascii="Times New Roman" w:hAnsi="Times New Roman" w:cs="Times New Roman"/>
          <w:sz w:val="24"/>
          <w:szCs w:val="24"/>
          <w:lang w:val="en-GB"/>
        </w:rPr>
        <w:t>4</w:t>
      </w:r>
      <w:r w:rsidR="00BD4B3F" w:rsidRPr="00E65181">
        <w:rPr>
          <w:rStyle w:val="None"/>
          <w:rFonts w:ascii="Times New Roman" w:hAnsi="Times New Roman" w:cs="Times New Roman"/>
          <w:sz w:val="24"/>
          <w:szCs w:val="24"/>
          <w:lang w:val="en-GB"/>
        </w:rPr>
        <w:t>, appendix 4</w:t>
      </w:r>
      <w:r w:rsidRPr="00E65181">
        <w:rPr>
          <w:rStyle w:val="None"/>
          <w:rFonts w:ascii="Times New Roman" w:hAnsi="Times New Roman" w:cs="Times New Roman"/>
          <w:sz w:val="24"/>
          <w:szCs w:val="24"/>
          <w:lang w:val="en-GB"/>
        </w:rPr>
        <w:t xml:space="preserve">). Most obviously, the diagram depicts a well-known Euclidean proof used in geometry, reiterating the chapter’s mathematical teachings as the twins use the theorem to comprehend the mother’s genitalia or uterus. This is seen as the </w:t>
      </w:r>
      <w:r w:rsidR="009E4C1D" w:rsidRPr="00E65181">
        <w:rPr>
          <w:rStyle w:val="None"/>
          <w:rFonts w:ascii="Times New Roman" w:hAnsi="Times New Roman" w:cs="Times New Roman"/>
          <w:sz w:val="24"/>
          <w:szCs w:val="24"/>
          <w:lang w:val="en-GB"/>
        </w:rPr>
        <w:t xml:space="preserve">mathematical </w:t>
      </w:r>
      <w:r w:rsidRPr="00E65181">
        <w:rPr>
          <w:rStyle w:val="None"/>
          <w:rFonts w:ascii="Times New Roman" w:hAnsi="Times New Roman" w:cs="Times New Roman"/>
          <w:sz w:val="24"/>
          <w:szCs w:val="24"/>
          <w:lang w:val="en-GB"/>
        </w:rPr>
        <w:t>proof simultaneously functions as ALP’s wom</w:t>
      </w:r>
      <w:r w:rsidR="009E4C1D" w:rsidRPr="00E65181">
        <w:rPr>
          <w:rStyle w:val="None"/>
          <w:rFonts w:ascii="Times New Roman" w:hAnsi="Times New Roman" w:cs="Times New Roman"/>
          <w:sz w:val="24"/>
          <w:szCs w:val="24"/>
          <w:lang w:val="en-GB"/>
        </w:rPr>
        <w:t>b, with</w:t>
      </w:r>
      <w:r w:rsidRPr="00E65181">
        <w:rPr>
          <w:rStyle w:val="None"/>
          <w:rFonts w:ascii="Times New Roman" w:hAnsi="Times New Roman" w:cs="Times New Roman"/>
          <w:sz w:val="24"/>
          <w:szCs w:val="24"/>
          <w:lang w:val="en-GB"/>
        </w:rPr>
        <w:t xml:space="preserve"> the two overlapping circles visually represent the ovaries, while the central triangle embodies both the womb and opening of the vagina, marked by the letters ‘A’, ‘L’ and ‘P’ (293.12). A third interpretation aligns the diagram with a pair of eyes, hinted at through the surrounding text as from ‘the lazily eye of his lapis’ Shem sees the ‘Vieus Von DVbLIn’ (views of Dublin) (293.11-12). This adds a visual complexity to the image, suggesting a conflation between the male mind (the twins’ mathematic</w:t>
      </w:r>
      <w:r w:rsidR="009E4C1D" w:rsidRPr="00E65181">
        <w:rPr>
          <w:rStyle w:val="None"/>
          <w:rFonts w:ascii="Times New Roman" w:hAnsi="Times New Roman" w:cs="Times New Roman"/>
          <w:sz w:val="24"/>
          <w:szCs w:val="24"/>
          <w:lang w:val="en-GB"/>
        </w:rPr>
        <w:t>al investigations</w:t>
      </w:r>
      <w:r w:rsidRPr="00E65181">
        <w:rPr>
          <w:rStyle w:val="None"/>
          <w:rFonts w:ascii="Times New Roman" w:hAnsi="Times New Roman" w:cs="Times New Roman"/>
          <w:sz w:val="24"/>
          <w:szCs w:val="24"/>
          <w:lang w:val="en-GB"/>
        </w:rPr>
        <w:t xml:space="preserve">), the </w:t>
      </w:r>
      <w:r w:rsidRPr="00E65181">
        <w:rPr>
          <w:rStyle w:val="None"/>
          <w:rFonts w:ascii="Times New Roman" w:hAnsi="Times New Roman" w:cs="Times New Roman"/>
          <w:sz w:val="24"/>
          <w:szCs w:val="24"/>
          <w:lang w:val="en-GB"/>
        </w:rPr>
        <w:lastRenderedPageBreak/>
        <w:t>female body (the womb) and the senses (sight).</w:t>
      </w:r>
      <w:r w:rsidR="00FC5869" w:rsidRPr="00E65181">
        <w:rPr>
          <w:rStyle w:val="FootnoteReference"/>
          <w:rFonts w:ascii="Times New Roman" w:hAnsi="Times New Roman" w:cs="Times New Roman"/>
          <w:sz w:val="24"/>
          <w:szCs w:val="24"/>
          <w:lang w:val="en-GB"/>
        </w:rPr>
        <w:footnoteReference w:id="237"/>
      </w:r>
      <w:r w:rsidRPr="00E65181">
        <w:rPr>
          <w:rStyle w:val="None"/>
          <w:rFonts w:ascii="Times New Roman" w:hAnsi="Times New Roman" w:cs="Times New Roman"/>
          <w:sz w:val="24"/>
          <w:szCs w:val="24"/>
          <w:lang w:val="en-GB"/>
        </w:rPr>
        <w:t xml:space="preserve"> Considering</w:t>
      </w:r>
      <w:r w:rsidR="009E4C1D" w:rsidRPr="00E65181">
        <w:rPr>
          <w:rStyle w:val="None"/>
          <w:rFonts w:ascii="Times New Roman" w:hAnsi="Times New Roman" w:cs="Times New Roman"/>
          <w:sz w:val="24"/>
          <w:szCs w:val="24"/>
          <w:lang w:val="en-GB"/>
        </w:rPr>
        <w:t xml:space="preserve"> </w:t>
      </w:r>
      <w:r w:rsidRPr="00E65181">
        <w:rPr>
          <w:rStyle w:val="None"/>
          <w:rFonts w:ascii="Times New Roman" w:hAnsi="Times New Roman" w:cs="Times New Roman"/>
          <w:sz w:val="24"/>
          <w:szCs w:val="24"/>
          <w:lang w:val="en-GB"/>
        </w:rPr>
        <w:t xml:space="preserve">the conflation between the male minds that dominate the surrounding body of text, coupled with the overtly sexual female body––present through ALP’s genitalia and Issy’s relegation to hypersexualised footnotes–– the diagram hints at an alternative and multi-gendered approach to the phenomenology of the text and the production of philosophical thought. The visual element of the image embodies this dual phenomenology as the two eyes cross over to meet in the middle, creating a space for the mathematical male mind and the sexualised female body to meet. This sheds a gendered lens onto Joyce’s own statement that, while writing </w:t>
      </w:r>
      <w:r w:rsidRPr="00E65181">
        <w:rPr>
          <w:rStyle w:val="None"/>
          <w:rFonts w:ascii="Times New Roman" w:hAnsi="Times New Roman" w:cs="Times New Roman"/>
          <w:i/>
          <w:iCs/>
          <w:sz w:val="24"/>
          <w:szCs w:val="24"/>
          <w:lang w:val="en-GB"/>
        </w:rPr>
        <w:t>Finnegans Wake</w:t>
      </w:r>
      <w:r w:rsidRPr="00E65181">
        <w:rPr>
          <w:rStyle w:val="None"/>
          <w:rFonts w:ascii="Times New Roman" w:hAnsi="Times New Roman" w:cs="Times New Roman"/>
          <w:sz w:val="24"/>
          <w:szCs w:val="24"/>
          <w:lang w:val="en-GB"/>
        </w:rPr>
        <w:t>, he was ‘boring into a mountain from both sides’ and the question was ‘how to meet in the middle.</w:t>
      </w:r>
      <w:r w:rsidRPr="00E65181">
        <w:rPr>
          <w:rStyle w:val="FootnoteReference"/>
          <w:rFonts w:ascii="Times New Roman" w:hAnsi="Times New Roman" w:cs="Times New Roman"/>
          <w:sz w:val="24"/>
          <w:szCs w:val="24"/>
          <w:lang w:val="en-GB"/>
        </w:rPr>
        <w:footnoteReference w:id="238"/>
      </w:r>
      <w:r w:rsidRPr="00E65181">
        <w:rPr>
          <w:rStyle w:val="None"/>
          <w:rFonts w:ascii="Times New Roman" w:hAnsi="Times New Roman" w:cs="Times New Roman"/>
          <w:sz w:val="24"/>
          <w:szCs w:val="24"/>
          <w:lang w:val="en-GB"/>
        </w:rPr>
        <w:t xml:space="preserve"> Taking these two sides to be a question of how to approach the philosophy of the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 xml:space="preserve"> through the lens of multiple genders (and therefore multiple phenomenologies), the reader’s approach to </w:t>
      </w:r>
      <w:r w:rsidRPr="00E65181">
        <w:rPr>
          <w:rStyle w:val="None"/>
          <w:rFonts w:ascii="Times New Roman" w:hAnsi="Times New Roman" w:cs="Times New Roman"/>
          <w:i/>
          <w:iCs/>
          <w:sz w:val="24"/>
          <w:szCs w:val="24"/>
          <w:lang w:val="en-GB"/>
        </w:rPr>
        <w:t>Finnegans Wake</w:t>
      </w:r>
      <w:r w:rsidRPr="00E65181">
        <w:rPr>
          <w:rStyle w:val="None"/>
          <w:rFonts w:ascii="Times New Roman" w:hAnsi="Times New Roman" w:cs="Times New Roman"/>
          <w:sz w:val="24"/>
          <w:szCs w:val="24"/>
          <w:lang w:val="en-GB"/>
        </w:rPr>
        <w:t xml:space="preserve"> encounters a radical shift as a consideration of the medical (or gynaecological) metaphor becomes ‘The keys to’ the genital ‘Lps’, or origins, of the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’s interrogation of metaphysics (628.15).</w:t>
      </w:r>
    </w:p>
    <w:p w14:paraId="7A5EB00C" w14:textId="06F701F0" w:rsidR="006233A3" w:rsidRPr="00E65181" w:rsidRDefault="006233A3" w:rsidP="007B662A">
      <w:pPr>
        <w:pStyle w:val="Default"/>
        <w:shd w:val="clear" w:color="auto" w:fill="FEFFFF"/>
        <w:spacing w:line="480" w:lineRule="auto"/>
        <w:ind w:firstLine="567"/>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A valuable comparison between the womb and philosophical questions of origins has been articulated by Luce Irigaray in a feminist interpretation of the exclusion of women from Western discourse. Irigaray compares the womb to Plato’s cave through the impossibility of returning to the origin, meaning </w:t>
      </w:r>
      <w:r w:rsidR="009E4C1D" w:rsidRPr="00E65181">
        <w:rPr>
          <w:rStyle w:val="None"/>
          <w:rFonts w:ascii="Times New Roman" w:hAnsi="Times New Roman" w:cs="Times New Roman"/>
          <w:sz w:val="24"/>
          <w:szCs w:val="24"/>
          <w:lang w:val="en-GB"/>
        </w:rPr>
        <w:t>humanity</w:t>
      </w:r>
      <w:r w:rsidRPr="00E65181">
        <w:rPr>
          <w:rStyle w:val="None"/>
          <w:rFonts w:ascii="Times New Roman" w:hAnsi="Times New Roman" w:cs="Times New Roman"/>
          <w:sz w:val="24"/>
          <w:szCs w:val="24"/>
          <w:lang w:val="en-GB"/>
        </w:rPr>
        <w:t xml:space="preserve"> is unable attain absolute truth. Functioning as the origin of life, </w:t>
      </w:r>
      <w:r w:rsidR="00594F00" w:rsidRPr="00E65181">
        <w:rPr>
          <w:rStyle w:val="None"/>
          <w:rFonts w:ascii="Times New Roman" w:hAnsi="Times New Roman" w:cs="Times New Roman"/>
          <w:sz w:val="24"/>
          <w:szCs w:val="24"/>
          <w:lang w:val="en-GB"/>
        </w:rPr>
        <w:t>Irigaray</w:t>
      </w:r>
      <w:r w:rsidRPr="00E65181">
        <w:rPr>
          <w:rStyle w:val="None"/>
          <w:rFonts w:ascii="Times New Roman" w:hAnsi="Times New Roman" w:cs="Times New Roman"/>
          <w:sz w:val="24"/>
          <w:szCs w:val="24"/>
          <w:lang w:val="en-GB"/>
        </w:rPr>
        <w:t xml:space="preserve"> notes how the chains of the cave (or womb) restrains beings ‘from turning toward the origin but/ and they are prisoners in the space-time of the pro-ject of its representation’.</w:t>
      </w:r>
      <w:r w:rsidRPr="00E65181">
        <w:rPr>
          <w:rStyle w:val="None"/>
          <w:rFonts w:ascii="Times New Roman" w:eastAsia="Times New Roman" w:hAnsi="Times New Roman" w:cs="Times New Roman"/>
          <w:sz w:val="24"/>
          <w:szCs w:val="24"/>
          <w:vertAlign w:val="superscript"/>
          <w:lang w:val="en-GB"/>
        </w:rPr>
        <w:footnoteReference w:id="239"/>
      </w:r>
      <w:r w:rsidRPr="00E65181">
        <w:rPr>
          <w:rStyle w:val="None"/>
          <w:rFonts w:ascii="Times New Roman" w:hAnsi="Times New Roman" w:cs="Times New Roman"/>
          <w:sz w:val="24"/>
          <w:szCs w:val="24"/>
          <w:lang w:val="en-GB"/>
        </w:rPr>
        <w:t xml:space="preserve"> </w:t>
      </w:r>
      <w:r w:rsidR="009E4C1D" w:rsidRPr="00E65181">
        <w:rPr>
          <w:rStyle w:val="None"/>
          <w:rFonts w:ascii="Times New Roman" w:hAnsi="Times New Roman" w:cs="Times New Roman"/>
          <w:sz w:val="24"/>
          <w:szCs w:val="24"/>
          <w:lang w:val="en-GB"/>
        </w:rPr>
        <w:t>The</w:t>
      </w:r>
      <w:r w:rsidRPr="00E65181">
        <w:rPr>
          <w:rStyle w:val="None"/>
          <w:rFonts w:ascii="Times New Roman" w:hAnsi="Times New Roman" w:cs="Times New Roman"/>
          <w:sz w:val="24"/>
          <w:szCs w:val="24"/>
          <w:lang w:val="en-GB"/>
        </w:rPr>
        <w:t xml:space="preserve"> womb, or origin, holds men hostage by ‘keeping up the allusion that the origin might become fully visible if only one could turn around, bring it into one’s field of </w:t>
      </w:r>
      <w:r w:rsidRPr="00E65181">
        <w:rPr>
          <w:rStyle w:val="None"/>
          <w:rFonts w:ascii="Times New Roman" w:hAnsi="Times New Roman" w:cs="Times New Roman"/>
          <w:sz w:val="24"/>
          <w:szCs w:val="24"/>
          <w:lang w:val="en-GB"/>
        </w:rPr>
        <w:lastRenderedPageBreak/>
        <w:t>vision’.</w:t>
      </w:r>
      <w:r w:rsidRPr="00E65181">
        <w:rPr>
          <w:rStyle w:val="None"/>
          <w:rFonts w:ascii="Times New Roman" w:eastAsia="Times New Roman" w:hAnsi="Times New Roman" w:cs="Times New Roman"/>
          <w:sz w:val="24"/>
          <w:szCs w:val="24"/>
          <w:vertAlign w:val="superscript"/>
          <w:lang w:val="en-GB"/>
        </w:rPr>
        <w:footnoteReference w:id="240"/>
      </w:r>
      <w:r w:rsidRPr="00E65181">
        <w:rPr>
          <w:rStyle w:val="None"/>
          <w:rFonts w:ascii="Times New Roman" w:hAnsi="Times New Roman" w:cs="Times New Roman"/>
          <w:sz w:val="24"/>
          <w:szCs w:val="24"/>
          <w:lang w:val="en-GB"/>
        </w:rPr>
        <w:t xml:space="preserve"> </w:t>
      </w:r>
      <w:r w:rsidR="009E4C1D" w:rsidRPr="00E65181">
        <w:rPr>
          <w:rStyle w:val="None"/>
          <w:rFonts w:ascii="Times New Roman" w:hAnsi="Times New Roman" w:cs="Times New Roman"/>
          <w:sz w:val="24"/>
          <w:szCs w:val="24"/>
          <w:lang w:val="en-GB"/>
        </w:rPr>
        <w:t>However, because</w:t>
      </w:r>
      <w:r w:rsidRPr="00E65181">
        <w:rPr>
          <w:rStyle w:val="None"/>
          <w:rFonts w:ascii="Times New Roman" w:hAnsi="Times New Roman" w:cs="Times New Roman"/>
          <w:sz w:val="24"/>
          <w:szCs w:val="24"/>
          <w:lang w:val="en-GB"/>
        </w:rPr>
        <w:t xml:space="preserve"> the womb is left behind at birth, it can never be presented, only represented, as the origin is unseen; unknown. </w:t>
      </w:r>
      <w:r w:rsidR="009E4C1D" w:rsidRPr="00E65181">
        <w:rPr>
          <w:rStyle w:val="None"/>
          <w:rFonts w:ascii="Times New Roman" w:hAnsi="Times New Roman" w:cs="Times New Roman"/>
          <w:sz w:val="24"/>
          <w:szCs w:val="24"/>
          <w:lang w:val="en-GB"/>
        </w:rPr>
        <w:t>It</w:t>
      </w:r>
      <w:r w:rsidRPr="00E65181">
        <w:rPr>
          <w:rStyle w:val="None"/>
          <w:rFonts w:ascii="Times New Roman" w:hAnsi="Times New Roman" w:cs="Times New Roman"/>
          <w:sz w:val="24"/>
          <w:szCs w:val="24"/>
          <w:lang w:val="en-GB"/>
        </w:rPr>
        <w:t xml:space="preserve"> is the place from which man is brought into life,</w:t>
      </w:r>
      <w:r w:rsidR="009E4C1D" w:rsidRPr="00E65181">
        <w:rPr>
          <w:rStyle w:val="None"/>
          <w:rFonts w:ascii="Times New Roman" w:hAnsi="Times New Roman" w:cs="Times New Roman"/>
          <w:sz w:val="24"/>
          <w:szCs w:val="24"/>
          <w:lang w:val="en-GB"/>
        </w:rPr>
        <w:t xml:space="preserve"> yet its unknowability</w:t>
      </w:r>
      <w:r w:rsidRPr="00E65181">
        <w:rPr>
          <w:rStyle w:val="None"/>
          <w:rFonts w:ascii="Times New Roman" w:hAnsi="Times New Roman" w:cs="Times New Roman"/>
          <w:sz w:val="24"/>
          <w:szCs w:val="24"/>
          <w:lang w:val="en-GB"/>
        </w:rPr>
        <w:t xml:space="preserve"> suspends humanity in a constant state of questioning.</w:t>
      </w:r>
    </w:p>
    <w:p w14:paraId="1D94B91E" w14:textId="14F5BFF8" w:rsidR="006233A3" w:rsidRPr="00E65181" w:rsidRDefault="006233A3" w:rsidP="007965FF">
      <w:pPr>
        <w:pStyle w:val="Default"/>
        <w:shd w:val="clear" w:color="auto" w:fill="FEFFFF"/>
        <w:spacing w:line="480" w:lineRule="auto"/>
        <w:ind w:firstLine="567"/>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 Although </w:t>
      </w:r>
      <w:r w:rsidRPr="00E65181">
        <w:rPr>
          <w:rStyle w:val="None"/>
          <w:rFonts w:ascii="Times New Roman" w:hAnsi="Times New Roman" w:cs="Times New Roman"/>
          <w:i/>
          <w:iCs/>
          <w:sz w:val="24"/>
          <w:szCs w:val="24"/>
          <w:lang w:val="en-GB"/>
        </w:rPr>
        <w:t>Finnegans Wake</w:t>
      </w:r>
      <w:r w:rsidRPr="00E65181">
        <w:rPr>
          <w:rStyle w:val="None"/>
          <w:rFonts w:ascii="Times New Roman" w:hAnsi="Times New Roman" w:cs="Times New Roman"/>
          <w:sz w:val="24"/>
          <w:szCs w:val="24"/>
          <w:lang w:val="en-GB"/>
        </w:rPr>
        <w:t xml:space="preserve"> predates Irigaray’s feminist theory, reflections of the womb-as-cave are present in the ‘Night Lesson’ through a series of allusions to Plato. Clear references to the philosopher’s name emerge throughout the chapter, in the form of ‘p.t.l.o.a.t.o’, ‘Plutonic loveliaks twinnt Platonic yearlings’ and ‘</w:t>
      </w:r>
      <w:r w:rsidRPr="00E65181">
        <w:rPr>
          <w:rStyle w:val="None"/>
          <w:rFonts w:ascii="Times New Roman" w:hAnsi="Times New Roman" w:cs="Times New Roman"/>
          <w:i/>
          <w:iCs/>
          <w:sz w:val="24"/>
          <w:szCs w:val="24"/>
          <w:lang w:val="en-GB"/>
        </w:rPr>
        <w:t xml:space="preserve">Noah, Plato’ </w:t>
      </w:r>
      <w:r w:rsidRPr="00E65181">
        <w:rPr>
          <w:rStyle w:val="None"/>
          <w:rFonts w:ascii="Times New Roman" w:hAnsi="Times New Roman" w:cs="Times New Roman"/>
          <w:sz w:val="24"/>
          <w:szCs w:val="24"/>
          <w:lang w:val="en-GB"/>
        </w:rPr>
        <w:t>(286.03, 292.30-1, 307.</w:t>
      </w:r>
      <w:r w:rsidR="004D68BA" w:rsidRPr="00E65181">
        <w:rPr>
          <w:rStyle w:val="None"/>
          <w:rFonts w:ascii="Times New Roman" w:hAnsi="Times New Roman" w:cs="Times New Roman"/>
          <w:sz w:val="24"/>
          <w:szCs w:val="24"/>
          <w:lang w:val="en-GB"/>
        </w:rPr>
        <w:t>ln</w:t>
      </w:r>
      <w:r w:rsidRPr="00E65181">
        <w:rPr>
          <w:rStyle w:val="None"/>
          <w:rFonts w:ascii="Times New Roman" w:hAnsi="Times New Roman" w:cs="Times New Roman"/>
          <w:sz w:val="24"/>
          <w:szCs w:val="24"/>
          <w:lang w:val="en-GB"/>
        </w:rPr>
        <w:t>1).</w:t>
      </w:r>
      <w:r w:rsidRPr="00E65181">
        <w:rPr>
          <w:rStyle w:val="None"/>
          <w:rFonts w:ascii="Times New Roman" w:hAnsi="Times New Roman" w:cs="Times New Roman"/>
          <w:i/>
          <w:iCs/>
          <w:sz w:val="24"/>
          <w:szCs w:val="24"/>
          <w:lang w:val="en-GB"/>
        </w:rPr>
        <w:t xml:space="preserve"> </w:t>
      </w:r>
      <w:r w:rsidRPr="00E65181">
        <w:rPr>
          <w:rStyle w:val="None"/>
          <w:rFonts w:ascii="Times New Roman" w:hAnsi="Times New Roman" w:cs="Times New Roman"/>
          <w:sz w:val="24"/>
          <w:szCs w:val="24"/>
          <w:lang w:val="en-GB"/>
        </w:rPr>
        <w:t xml:space="preserve">While these are important in that they indicate Plato’s presence in the lesson, the most intriguing allusion to Plato appears near the start of the teachings through the line: ‘Easy, calm your haste! Approach to lead our passage! (262.01-2). The </w:t>
      </w:r>
      <w:r w:rsidR="004D68BA" w:rsidRPr="00E65181">
        <w:rPr>
          <w:rStyle w:val="None"/>
          <w:rFonts w:ascii="Times New Roman" w:hAnsi="Times New Roman" w:cs="Times New Roman"/>
          <w:sz w:val="24"/>
          <w:szCs w:val="24"/>
          <w:lang w:val="en-GB"/>
        </w:rPr>
        <w:t>line</w:t>
      </w:r>
      <w:r w:rsidRPr="00E65181">
        <w:rPr>
          <w:rStyle w:val="None"/>
          <w:rFonts w:ascii="Times New Roman" w:hAnsi="Times New Roman" w:cs="Times New Roman"/>
          <w:sz w:val="24"/>
          <w:szCs w:val="24"/>
          <w:lang w:val="en-GB"/>
        </w:rPr>
        <w:t xml:space="preserve"> offers multiple reflections on the macrocosmic relevance of the teachings, as HCE, present in the </w:t>
      </w:r>
      <w:r w:rsidR="004D68BA" w:rsidRPr="00E65181">
        <w:rPr>
          <w:rStyle w:val="None"/>
          <w:rFonts w:ascii="Times New Roman" w:hAnsi="Times New Roman" w:cs="Times New Roman"/>
          <w:sz w:val="24"/>
          <w:szCs w:val="24"/>
          <w:lang w:val="en-GB"/>
        </w:rPr>
        <w:t>words</w:t>
      </w:r>
      <w:r w:rsidRPr="00E65181">
        <w:rPr>
          <w:rStyle w:val="None"/>
          <w:rFonts w:ascii="Times New Roman" w:hAnsi="Times New Roman" w:cs="Times New Roman"/>
          <w:sz w:val="24"/>
          <w:szCs w:val="24"/>
          <w:lang w:val="en-GB"/>
        </w:rPr>
        <w:t xml:space="preserve"> ‘</w:t>
      </w:r>
      <w:r w:rsidRPr="00E65181">
        <w:rPr>
          <w:rStyle w:val="None"/>
          <w:rFonts w:ascii="Times New Roman" w:hAnsi="Times New Roman" w:cs="Times New Roman"/>
          <w:b/>
          <w:bCs/>
          <w:sz w:val="24"/>
          <w:szCs w:val="24"/>
          <w:lang w:val="en-GB"/>
        </w:rPr>
        <w:t>e</w:t>
      </w:r>
      <w:r w:rsidRPr="00E65181">
        <w:rPr>
          <w:rStyle w:val="None"/>
          <w:rFonts w:ascii="Times New Roman" w:hAnsi="Times New Roman" w:cs="Times New Roman"/>
          <w:sz w:val="24"/>
          <w:szCs w:val="24"/>
          <w:lang w:val="en-GB"/>
        </w:rPr>
        <w:t xml:space="preserve">asy, </w:t>
      </w:r>
      <w:r w:rsidRPr="00E65181">
        <w:rPr>
          <w:rStyle w:val="None"/>
          <w:rFonts w:ascii="Times New Roman" w:hAnsi="Times New Roman" w:cs="Times New Roman"/>
          <w:b/>
          <w:bCs/>
          <w:sz w:val="24"/>
          <w:szCs w:val="24"/>
          <w:lang w:val="en-GB"/>
        </w:rPr>
        <w:t>c</w:t>
      </w:r>
      <w:r w:rsidRPr="00E65181">
        <w:rPr>
          <w:rStyle w:val="None"/>
          <w:rFonts w:ascii="Times New Roman" w:hAnsi="Times New Roman" w:cs="Times New Roman"/>
          <w:sz w:val="24"/>
          <w:szCs w:val="24"/>
          <w:lang w:val="en-GB"/>
        </w:rPr>
        <w:t xml:space="preserve">alm your </w:t>
      </w:r>
      <w:r w:rsidRPr="00E65181">
        <w:rPr>
          <w:rStyle w:val="None"/>
          <w:rFonts w:ascii="Times New Roman" w:hAnsi="Times New Roman" w:cs="Times New Roman"/>
          <w:b/>
          <w:bCs/>
          <w:sz w:val="24"/>
          <w:szCs w:val="24"/>
          <w:lang w:val="en-GB"/>
        </w:rPr>
        <w:t>h</w:t>
      </w:r>
      <w:r w:rsidRPr="00E65181">
        <w:rPr>
          <w:rStyle w:val="None"/>
          <w:rFonts w:ascii="Times New Roman" w:hAnsi="Times New Roman" w:cs="Times New Roman"/>
          <w:sz w:val="24"/>
          <w:szCs w:val="24"/>
          <w:lang w:val="en-GB"/>
        </w:rPr>
        <w:t>aste!’, and ALP (</w:t>
      </w:r>
      <w:r w:rsidRPr="00E65181">
        <w:rPr>
          <w:rStyle w:val="None"/>
          <w:rFonts w:ascii="Times New Roman" w:hAnsi="Times New Roman" w:cs="Times New Roman"/>
          <w:b/>
          <w:bCs/>
          <w:sz w:val="24"/>
          <w:szCs w:val="24"/>
          <w:lang w:val="en-GB"/>
        </w:rPr>
        <w:t>a</w:t>
      </w:r>
      <w:r w:rsidRPr="00E65181">
        <w:rPr>
          <w:rStyle w:val="None"/>
          <w:rFonts w:ascii="Times New Roman" w:hAnsi="Times New Roman" w:cs="Times New Roman"/>
          <w:sz w:val="24"/>
          <w:szCs w:val="24"/>
          <w:lang w:val="en-GB"/>
        </w:rPr>
        <w:t xml:space="preserve">pproach to </w:t>
      </w:r>
      <w:r w:rsidRPr="00E65181">
        <w:rPr>
          <w:rStyle w:val="None"/>
          <w:rFonts w:ascii="Times New Roman" w:hAnsi="Times New Roman" w:cs="Times New Roman"/>
          <w:b/>
          <w:bCs/>
          <w:sz w:val="24"/>
          <w:szCs w:val="24"/>
          <w:lang w:val="en-GB"/>
        </w:rPr>
        <w:t>l</w:t>
      </w:r>
      <w:r w:rsidRPr="00E65181">
        <w:rPr>
          <w:rStyle w:val="None"/>
          <w:rFonts w:ascii="Times New Roman" w:hAnsi="Times New Roman" w:cs="Times New Roman"/>
          <w:sz w:val="24"/>
          <w:szCs w:val="24"/>
          <w:lang w:val="en-GB"/>
        </w:rPr>
        <w:t xml:space="preserve">ead our </w:t>
      </w:r>
      <w:r w:rsidRPr="00E65181">
        <w:rPr>
          <w:rStyle w:val="None"/>
          <w:rFonts w:ascii="Times New Roman" w:hAnsi="Times New Roman" w:cs="Times New Roman"/>
          <w:b/>
          <w:bCs/>
          <w:sz w:val="24"/>
          <w:szCs w:val="24"/>
          <w:lang w:val="en-GB"/>
        </w:rPr>
        <w:t>p</w:t>
      </w:r>
      <w:r w:rsidRPr="00E65181">
        <w:rPr>
          <w:rStyle w:val="None"/>
          <w:rFonts w:ascii="Times New Roman" w:hAnsi="Times New Roman" w:cs="Times New Roman"/>
          <w:sz w:val="24"/>
          <w:szCs w:val="24"/>
          <w:lang w:val="en-GB"/>
        </w:rPr>
        <w:t xml:space="preserve">assage) are mapped out philosophically. The first letters of the words ‘approach to lead our passage’ form an anagram of Plato, reinforcing the notion that ALP’s womb acts as an embodiment of Plato’s cave through both the anagrammatic conflation between their names, and the fact that she is previously described as having a ‘Cave of kids’ (261.15). By instructing HCE to ‘calm [his] haste’ as he approaches one of the cave’s passages, Joyce recalls the path of the male philosopher in tracing the origins of life, reinforced by the ten questions which precede the line: ‘Who is he? Whose is he? Why is he?’, which echo a metaphysical investigation </w:t>
      </w:r>
      <w:r w:rsidR="00AA4CC0" w:rsidRPr="00E65181">
        <w:rPr>
          <w:rStyle w:val="None"/>
          <w:rFonts w:ascii="Times New Roman" w:hAnsi="Times New Roman" w:cs="Times New Roman"/>
          <w:sz w:val="24"/>
          <w:szCs w:val="24"/>
          <w:lang w:val="en-GB"/>
        </w:rPr>
        <w:t xml:space="preserve">through means of the Socratic method </w:t>
      </w:r>
      <w:r w:rsidRPr="00E65181">
        <w:rPr>
          <w:rStyle w:val="None"/>
          <w:rFonts w:ascii="Times New Roman" w:hAnsi="Times New Roman" w:cs="Times New Roman"/>
          <w:sz w:val="24"/>
          <w:szCs w:val="24"/>
          <w:lang w:val="en-GB"/>
        </w:rPr>
        <w:t>(261.28-31).</w:t>
      </w:r>
      <w:r w:rsidR="009E4C1D" w:rsidRPr="00E65181">
        <w:rPr>
          <w:rStyle w:val="FootnoteReference"/>
          <w:rFonts w:ascii="Times New Roman" w:hAnsi="Times New Roman" w:cs="Times New Roman"/>
          <w:sz w:val="24"/>
          <w:szCs w:val="24"/>
          <w:lang w:val="en-GB"/>
        </w:rPr>
        <w:footnoteReference w:id="241"/>
      </w:r>
      <w:r w:rsidRPr="00E65181">
        <w:rPr>
          <w:rStyle w:val="None"/>
          <w:rFonts w:ascii="Times New Roman" w:hAnsi="Times New Roman" w:cs="Times New Roman"/>
          <w:sz w:val="24"/>
          <w:szCs w:val="24"/>
          <w:lang w:val="en-GB"/>
        </w:rPr>
        <w:t xml:space="preserve"> </w:t>
      </w:r>
      <w:r w:rsidR="009E4C1D" w:rsidRPr="00E65181">
        <w:rPr>
          <w:rStyle w:val="None"/>
          <w:rFonts w:ascii="Times New Roman" w:hAnsi="Times New Roman" w:cs="Times New Roman"/>
          <w:sz w:val="24"/>
          <w:szCs w:val="24"/>
          <w:lang w:val="en-GB"/>
        </w:rPr>
        <w:t>Joyce’s imitation of a Socratic dialogue forms another allusion to</w:t>
      </w:r>
      <w:r w:rsidR="00AA4CC0" w:rsidRPr="00E65181">
        <w:rPr>
          <w:rStyle w:val="None"/>
          <w:rFonts w:ascii="Times New Roman" w:hAnsi="Times New Roman" w:cs="Times New Roman"/>
          <w:sz w:val="24"/>
          <w:szCs w:val="24"/>
          <w:lang w:val="en-GB"/>
        </w:rPr>
        <w:t xml:space="preserve"> Plato</w:t>
      </w:r>
      <w:r w:rsidR="004D68BA" w:rsidRPr="00E65181">
        <w:rPr>
          <w:rStyle w:val="None"/>
          <w:rFonts w:ascii="Times New Roman" w:hAnsi="Times New Roman" w:cs="Times New Roman"/>
          <w:sz w:val="24"/>
          <w:szCs w:val="24"/>
          <w:lang w:val="en-GB"/>
        </w:rPr>
        <w:t xml:space="preserve"> by</w:t>
      </w:r>
      <w:r w:rsidR="009E4C1D" w:rsidRPr="00E65181">
        <w:rPr>
          <w:rStyle w:val="None"/>
          <w:rFonts w:ascii="Times New Roman" w:hAnsi="Times New Roman" w:cs="Times New Roman"/>
          <w:sz w:val="24"/>
          <w:szCs w:val="24"/>
          <w:lang w:val="en-GB"/>
        </w:rPr>
        <w:t xml:space="preserve"> echoing his writings which capture this philosophical approach in prose, seen in </w:t>
      </w:r>
      <w:r w:rsidR="009E4C1D" w:rsidRPr="00E65181">
        <w:rPr>
          <w:rStyle w:val="None"/>
          <w:rFonts w:ascii="Times New Roman" w:hAnsi="Times New Roman" w:cs="Times New Roman"/>
          <w:i/>
          <w:iCs/>
          <w:sz w:val="24"/>
          <w:szCs w:val="24"/>
          <w:lang w:val="en-GB"/>
        </w:rPr>
        <w:t>Euthyphro</w:t>
      </w:r>
      <w:r w:rsidR="009E4C1D" w:rsidRPr="00E65181">
        <w:rPr>
          <w:rStyle w:val="None"/>
          <w:rFonts w:ascii="Times New Roman" w:hAnsi="Times New Roman" w:cs="Times New Roman"/>
          <w:sz w:val="24"/>
          <w:szCs w:val="24"/>
          <w:lang w:val="en-GB"/>
        </w:rPr>
        <w:t xml:space="preserve"> and </w:t>
      </w:r>
      <w:r w:rsidR="009E4C1D" w:rsidRPr="00E65181">
        <w:rPr>
          <w:rStyle w:val="None"/>
          <w:rFonts w:ascii="Times New Roman" w:hAnsi="Times New Roman" w:cs="Times New Roman"/>
          <w:i/>
          <w:iCs/>
          <w:sz w:val="24"/>
          <w:szCs w:val="24"/>
          <w:lang w:val="en-GB"/>
        </w:rPr>
        <w:t>Ion</w:t>
      </w:r>
      <w:r w:rsidR="009E4C1D" w:rsidRPr="00E65181">
        <w:rPr>
          <w:rStyle w:val="None"/>
          <w:rFonts w:ascii="Times New Roman" w:hAnsi="Times New Roman" w:cs="Times New Roman"/>
          <w:sz w:val="24"/>
          <w:szCs w:val="24"/>
          <w:lang w:val="en-GB"/>
        </w:rPr>
        <w:t xml:space="preserve">, and later in </w:t>
      </w:r>
      <w:r w:rsidR="009E4C1D" w:rsidRPr="00E65181">
        <w:rPr>
          <w:rStyle w:val="None"/>
          <w:rFonts w:ascii="Times New Roman" w:hAnsi="Times New Roman" w:cs="Times New Roman"/>
          <w:i/>
          <w:iCs/>
          <w:sz w:val="24"/>
          <w:szCs w:val="24"/>
          <w:lang w:val="en-GB"/>
        </w:rPr>
        <w:t>Theaetetus</w:t>
      </w:r>
      <w:r w:rsidR="009E4C1D" w:rsidRPr="00E65181">
        <w:rPr>
          <w:rStyle w:val="None"/>
          <w:rFonts w:ascii="Times New Roman" w:hAnsi="Times New Roman" w:cs="Times New Roman"/>
          <w:sz w:val="24"/>
          <w:szCs w:val="24"/>
          <w:lang w:val="en-GB"/>
        </w:rPr>
        <w:t>. In the latter</w:t>
      </w:r>
      <w:r w:rsidR="004D68BA" w:rsidRPr="00E65181">
        <w:rPr>
          <w:rStyle w:val="None"/>
          <w:rFonts w:ascii="Times New Roman" w:hAnsi="Times New Roman" w:cs="Times New Roman"/>
          <w:sz w:val="24"/>
          <w:szCs w:val="24"/>
          <w:lang w:val="en-GB"/>
        </w:rPr>
        <w:t xml:space="preserve"> of the three</w:t>
      </w:r>
      <w:r w:rsidR="009E4C1D" w:rsidRPr="00E65181">
        <w:rPr>
          <w:rStyle w:val="None"/>
          <w:rFonts w:ascii="Times New Roman" w:hAnsi="Times New Roman" w:cs="Times New Roman"/>
          <w:sz w:val="24"/>
          <w:szCs w:val="24"/>
          <w:lang w:val="en-GB"/>
        </w:rPr>
        <w:t xml:space="preserve">, Socrates engages in a dialogue with Theaetetus, forming an investigation into the concept of </w:t>
      </w:r>
      <w:r w:rsidR="009E4C1D" w:rsidRPr="00E65181">
        <w:rPr>
          <w:rStyle w:val="None"/>
          <w:rFonts w:ascii="Times New Roman" w:hAnsi="Times New Roman" w:cs="Times New Roman"/>
          <w:sz w:val="24"/>
          <w:szCs w:val="24"/>
          <w:lang w:val="en-GB"/>
        </w:rPr>
        <w:lastRenderedPageBreak/>
        <w:t>knowledge as Socrates begins to probe Theaetetus on whether ‘knowledge and wisdom are the same?’.</w:t>
      </w:r>
      <w:r w:rsidR="009E4C1D" w:rsidRPr="00E65181">
        <w:rPr>
          <w:rStyle w:val="FootnoteReference"/>
          <w:rFonts w:ascii="Times New Roman" w:hAnsi="Times New Roman" w:cs="Times New Roman"/>
          <w:sz w:val="24"/>
          <w:szCs w:val="24"/>
          <w:lang w:val="en-GB"/>
        </w:rPr>
        <w:footnoteReference w:id="242"/>
      </w:r>
      <w:r w:rsidR="009E4C1D" w:rsidRPr="00E65181">
        <w:rPr>
          <w:rStyle w:val="None"/>
          <w:rFonts w:ascii="Times New Roman" w:hAnsi="Times New Roman" w:cs="Times New Roman"/>
          <w:sz w:val="24"/>
          <w:szCs w:val="24"/>
          <w:lang w:val="en-GB"/>
        </w:rPr>
        <w:t xml:space="preserve"> </w:t>
      </w:r>
      <w:r w:rsidR="007965FF" w:rsidRPr="00E65181">
        <w:rPr>
          <w:rStyle w:val="None"/>
          <w:rFonts w:ascii="Times New Roman" w:hAnsi="Times New Roman" w:cs="Times New Roman"/>
          <w:sz w:val="24"/>
          <w:szCs w:val="24"/>
          <w:lang w:val="en-GB"/>
        </w:rPr>
        <w:t xml:space="preserve">These dialogues echo </w:t>
      </w:r>
      <w:r w:rsidR="009E4C1D" w:rsidRPr="00E65181">
        <w:rPr>
          <w:rStyle w:val="None"/>
          <w:rFonts w:ascii="Times New Roman" w:hAnsi="Times New Roman" w:cs="Times New Roman"/>
          <w:sz w:val="24"/>
          <w:szCs w:val="24"/>
          <w:lang w:val="en-GB"/>
        </w:rPr>
        <w:t>Shem and Shaun’s use of the Socratic method</w:t>
      </w:r>
      <w:r w:rsidR="007965FF" w:rsidRPr="00E65181">
        <w:rPr>
          <w:rStyle w:val="None"/>
          <w:rFonts w:ascii="Times New Roman" w:hAnsi="Times New Roman" w:cs="Times New Roman"/>
          <w:sz w:val="24"/>
          <w:szCs w:val="24"/>
          <w:lang w:val="en-GB"/>
        </w:rPr>
        <w:t>,</w:t>
      </w:r>
      <w:r w:rsidR="009E4C1D" w:rsidRPr="00E65181">
        <w:rPr>
          <w:rStyle w:val="None"/>
          <w:rFonts w:ascii="Times New Roman" w:hAnsi="Times New Roman" w:cs="Times New Roman"/>
          <w:sz w:val="24"/>
          <w:szCs w:val="24"/>
          <w:lang w:val="en-GB"/>
        </w:rPr>
        <w:t xml:space="preserve"> </w:t>
      </w:r>
      <w:r w:rsidR="007965FF" w:rsidRPr="00E65181">
        <w:rPr>
          <w:rStyle w:val="None"/>
          <w:rFonts w:ascii="Times New Roman" w:hAnsi="Times New Roman" w:cs="Times New Roman"/>
          <w:sz w:val="24"/>
          <w:szCs w:val="24"/>
          <w:lang w:val="en-GB"/>
        </w:rPr>
        <w:t xml:space="preserve">as they attempt to understand the concept of knowledge and origins through their dialectical and mathematical investigations of the parents. Like the twins, </w:t>
      </w:r>
      <w:r w:rsidRPr="00E65181">
        <w:rPr>
          <w:rStyle w:val="None"/>
          <w:rFonts w:ascii="Times New Roman" w:hAnsi="Times New Roman" w:cs="Times New Roman"/>
          <w:sz w:val="24"/>
          <w:szCs w:val="24"/>
          <w:lang w:val="en-GB"/>
        </w:rPr>
        <w:t>HCE, or man, is caved in (‘</w:t>
      </w:r>
      <w:r w:rsidRPr="00E65181">
        <w:rPr>
          <w:rStyle w:val="None"/>
          <w:rFonts w:ascii="Times New Roman" w:hAnsi="Times New Roman" w:cs="Times New Roman"/>
          <w:b/>
          <w:bCs/>
          <w:sz w:val="24"/>
          <w:szCs w:val="24"/>
          <w:lang w:val="en-GB"/>
        </w:rPr>
        <w:t>H</w:t>
      </w:r>
      <w:r w:rsidRPr="00E65181">
        <w:rPr>
          <w:rStyle w:val="None"/>
          <w:rFonts w:ascii="Times New Roman" w:hAnsi="Times New Roman" w:cs="Times New Roman"/>
          <w:sz w:val="24"/>
          <w:szCs w:val="24"/>
          <w:lang w:val="en-GB"/>
        </w:rPr>
        <w:t xml:space="preserve">oo </w:t>
      </w:r>
      <w:r w:rsidRPr="00E65181">
        <w:rPr>
          <w:rStyle w:val="None"/>
          <w:rFonts w:ascii="Times New Roman" w:hAnsi="Times New Roman" w:cs="Times New Roman"/>
          <w:b/>
          <w:bCs/>
          <w:sz w:val="24"/>
          <w:szCs w:val="24"/>
          <w:lang w:val="en-GB"/>
        </w:rPr>
        <w:t>c</w:t>
      </w:r>
      <w:r w:rsidRPr="00E65181">
        <w:rPr>
          <w:rStyle w:val="None"/>
          <w:rFonts w:ascii="Times New Roman" w:hAnsi="Times New Roman" w:cs="Times New Roman"/>
          <w:sz w:val="24"/>
          <w:szCs w:val="24"/>
          <w:lang w:val="en-GB"/>
        </w:rPr>
        <w:t xml:space="preserve">avedin </w:t>
      </w:r>
      <w:r w:rsidRPr="00E65181">
        <w:rPr>
          <w:rStyle w:val="None"/>
          <w:rFonts w:ascii="Times New Roman" w:hAnsi="Times New Roman" w:cs="Times New Roman"/>
          <w:b/>
          <w:bCs/>
          <w:sz w:val="24"/>
          <w:szCs w:val="24"/>
          <w:lang w:val="en-GB"/>
        </w:rPr>
        <w:t>e</w:t>
      </w:r>
      <w:r w:rsidRPr="00E65181">
        <w:rPr>
          <w:rStyle w:val="None"/>
          <w:rFonts w:ascii="Times New Roman" w:hAnsi="Times New Roman" w:cs="Times New Roman"/>
          <w:sz w:val="24"/>
          <w:szCs w:val="24"/>
          <w:lang w:val="en-GB"/>
        </w:rPr>
        <w:t xml:space="preserve">arthwight’) by his inability to see the female origin, both literally–– in the sense that it is left behind at birth––and metaphorically, because men have historically refused to view the female body as capable of producing philosophical thought. Mapping the allegory of the cave onto the male and female body, Joyce signals that philosophical authority is held by both genders, </w:t>
      </w:r>
      <w:r w:rsidR="004D68BA" w:rsidRPr="00E65181">
        <w:rPr>
          <w:rStyle w:val="None"/>
          <w:rFonts w:ascii="Times New Roman" w:hAnsi="Times New Roman" w:cs="Times New Roman"/>
          <w:sz w:val="24"/>
          <w:szCs w:val="24"/>
          <w:lang w:val="en-GB"/>
        </w:rPr>
        <w:t xml:space="preserve">implying </w:t>
      </w:r>
      <w:r w:rsidRPr="00E65181">
        <w:rPr>
          <w:rStyle w:val="None"/>
          <w:rFonts w:ascii="Times New Roman" w:hAnsi="Times New Roman" w:cs="Times New Roman"/>
          <w:sz w:val="24"/>
          <w:szCs w:val="24"/>
          <w:lang w:val="en-GB"/>
        </w:rPr>
        <w:t xml:space="preserve">that it takes a collaboration between the sexes to comprehend metaphysical knowledge. </w:t>
      </w:r>
    </w:p>
    <w:p w14:paraId="726CD1B2" w14:textId="2B9DC0BE" w:rsidR="00302812" w:rsidRPr="00E65181" w:rsidRDefault="009E4C1D" w:rsidP="00897D59">
      <w:pPr>
        <w:pStyle w:val="Default"/>
        <w:shd w:val="clear" w:color="auto" w:fill="FEFFFF"/>
        <w:spacing w:line="480" w:lineRule="auto"/>
        <w:ind w:firstLine="567"/>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The </w:t>
      </w:r>
      <w:r w:rsidR="006233A3" w:rsidRPr="00E65181">
        <w:rPr>
          <w:rStyle w:val="None"/>
          <w:rFonts w:ascii="Times New Roman" w:hAnsi="Times New Roman" w:cs="Times New Roman"/>
          <w:sz w:val="24"/>
          <w:szCs w:val="24"/>
          <w:lang w:val="en-GB"/>
        </w:rPr>
        <w:t>ten questions also recall the ten mystical elements of the Jewish Kabbalah as HCE is referred to here as Ein Sof or ‘Ainsoph’, the Kabbalistic God who stands ‘upright’ with that ‘noughty besighed him zeroine’ (261.22-23). Vicki Mahaffey argues that the numbering of HCE (‘upright’ being one) and ALP (‘zeroine’ being zero) is both sexual and intellectual</w:t>
      </w:r>
      <w:r w:rsidR="004455CE" w:rsidRPr="00E65181">
        <w:rPr>
          <w:rStyle w:val="None"/>
          <w:rFonts w:ascii="Times New Roman" w:hAnsi="Times New Roman" w:cs="Times New Roman"/>
          <w:sz w:val="24"/>
          <w:szCs w:val="24"/>
          <w:lang w:val="en-GB"/>
        </w:rPr>
        <w:t>, echoing my discussions</w:t>
      </w:r>
      <w:r w:rsidRPr="00E65181">
        <w:rPr>
          <w:rStyle w:val="None"/>
          <w:rFonts w:ascii="Times New Roman" w:hAnsi="Times New Roman" w:cs="Times New Roman"/>
          <w:sz w:val="24"/>
          <w:szCs w:val="24"/>
          <w:lang w:val="en-GB"/>
        </w:rPr>
        <w:t xml:space="preserve"> in</w:t>
      </w:r>
      <w:r w:rsidR="004455CE" w:rsidRPr="00E65181">
        <w:rPr>
          <w:rStyle w:val="None"/>
          <w:rFonts w:ascii="Times New Roman" w:hAnsi="Times New Roman" w:cs="Times New Roman"/>
          <w:sz w:val="24"/>
          <w:szCs w:val="24"/>
          <w:lang w:val="en-GB"/>
        </w:rPr>
        <w:t xml:space="preserve"> Chapter 1</w:t>
      </w:r>
      <w:r w:rsidR="004D68BA" w:rsidRPr="00E65181">
        <w:rPr>
          <w:rStyle w:val="None"/>
          <w:rFonts w:ascii="Times New Roman" w:hAnsi="Times New Roman" w:cs="Times New Roman"/>
          <w:sz w:val="24"/>
          <w:szCs w:val="24"/>
          <w:lang w:val="en-GB"/>
        </w:rPr>
        <w:t>, where I explore how the female body is marked by an O</w:t>
      </w:r>
      <w:r w:rsidRPr="00E65181">
        <w:rPr>
          <w:rStyle w:val="None"/>
          <w:rFonts w:ascii="Times New Roman" w:hAnsi="Times New Roman" w:cs="Times New Roman"/>
          <w:sz w:val="24"/>
          <w:szCs w:val="24"/>
          <w:lang w:val="en-GB"/>
        </w:rPr>
        <w:t xml:space="preserve"> (0)</w:t>
      </w:r>
      <w:r w:rsidR="004D68BA" w:rsidRPr="00E65181">
        <w:rPr>
          <w:rStyle w:val="None"/>
          <w:rFonts w:ascii="Times New Roman" w:hAnsi="Times New Roman" w:cs="Times New Roman"/>
          <w:sz w:val="24"/>
          <w:szCs w:val="24"/>
          <w:lang w:val="en-GB"/>
        </w:rPr>
        <w:t xml:space="preserve"> in Joyce’s work</w:t>
      </w:r>
      <w:r w:rsidR="006233A3" w:rsidRPr="00E65181">
        <w:rPr>
          <w:rStyle w:val="None"/>
          <w:rFonts w:ascii="Times New Roman" w:hAnsi="Times New Roman" w:cs="Times New Roman"/>
          <w:sz w:val="24"/>
          <w:szCs w:val="24"/>
          <w:lang w:val="en-GB"/>
        </w:rPr>
        <w:t>. The numeric symbols</w:t>
      </w:r>
      <w:r w:rsidR="00AF021E" w:rsidRPr="00E65181">
        <w:rPr>
          <w:rStyle w:val="None"/>
          <w:rFonts w:ascii="Times New Roman" w:hAnsi="Times New Roman" w:cs="Times New Roman"/>
          <w:sz w:val="24"/>
          <w:szCs w:val="24"/>
          <w:lang w:val="en-GB"/>
        </w:rPr>
        <w:t xml:space="preserve"> 1 and 0</w:t>
      </w:r>
      <w:r w:rsidR="006233A3" w:rsidRPr="00E65181">
        <w:rPr>
          <w:rStyle w:val="None"/>
          <w:rFonts w:ascii="Times New Roman" w:hAnsi="Times New Roman" w:cs="Times New Roman"/>
          <w:sz w:val="24"/>
          <w:szCs w:val="24"/>
          <w:lang w:val="en-GB"/>
        </w:rPr>
        <w:t xml:space="preserve">, which </w:t>
      </w:r>
      <w:r w:rsidRPr="00E65181">
        <w:rPr>
          <w:rStyle w:val="None"/>
          <w:rFonts w:ascii="Times New Roman" w:hAnsi="Times New Roman" w:cs="Times New Roman"/>
          <w:sz w:val="24"/>
          <w:szCs w:val="24"/>
          <w:lang w:val="en-GB"/>
        </w:rPr>
        <w:t>represent infinity in the</w:t>
      </w:r>
      <w:r w:rsidR="006233A3" w:rsidRPr="00E65181">
        <w:rPr>
          <w:rStyle w:val="None"/>
          <w:rFonts w:ascii="Times New Roman" w:hAnsi="Times New Roman" w:cs="Times New Roman"/>
          <w:sz w:val="24"/>
          <w:szCs w:val="24"/>
          <w:lang w:val="en-GB"/>
        </w:rPr>
        <w:t xml:space="preserve"> Jewish Kabbalah th</w:t>
      </w:r>
      <w:r w:rsidRPr="00E65181">
        <w:rPr>
          <w:rStyle w:val="None"/>
          <w:rFonts w:ascii="Times New Roman" w:hAnsi="Times New Roman" w:cs="Times New Roman"/>
          <w:sz w:val="24"/>
          <w:szCs w:val="24"/>
          <w:lang w:val="en-GB"/>
        </w:rPr>
        <w:t>rough</w:t>
      </w:r>
      <w:r w:rsidR="006233A3" w:rsidRPr="00E65181">
        <w:rPr>
          <w:rStyle w:val="None"/>
          <w:rFonts w:ascii="Times New Roman" w:hAnsi="Times New Roman" w:cs="Times New Roman"/>
          <w:sz w:val="24"/>
          <w:szCs w:val="24"/>
          <w:lang w:val="en-GB"/>
        </w:rPr>
        <w:t xml:space="preserve"> </w:t>
      </w:r>
      <w:r w:rsidRPr="00E65181">
        <w:rPr>
          <w:rStyle w:val="None"/>
          <w:rFonts w:ascii="Times New Roman" w:hAnsi="Times New Roman" w:cs="Times New Roman"/>
          <w:sz w:val="24"/>
          <w:szCs w:val="24"/>
          <w:lang w:val="en-GB"/>
        </w:rPr>
        <w:t>the</w:t>
      </w:r>
      <w:r w:rsidR="006233A3" w:rsidRPr="00E65181">
        <w:rPr>
          <w:rStyle w:val="None"/>
          <w:rFonts w:ascii="Times New Roman" w:hAnsi="Times New Roman" w:cs="Times New Roman"/>
          <w:sz w:val="24"/>
          <w:szCs w:val="24"/>
          <w:lang w:val="en-GB"/>
        </w:rPr>
        <w:t xml:space="preserve"> ten emanations of Ein Sof, visually symbolise the womb and phallus </w:t>
      </w:r>
      <w:r w:rsidRPr="00E65181">
        <w:rPr>
          <w:rStyle w:val="None"/>
          <w:rFonts w:ascii="Times New Roman" w:hAnsi="Times New Roman" w:cs="Times New Roman"/>
          <w:sz w:val="24"/>
          <w:szCs w:val="24"/>
          <w:lang w:val="en-GB"/>
        </w:rPr>
        <w:t xml:space="preserve">here </w:t>
      </w:r>
      <w:r w:rsidR="006233A3" w:rsidRPr="00E65181">
        <w:rPr>
          <w:rStyle w:val="None"/>
          <w:rFonts w:ascii="Times New Roman" w:hAnsi="Times New Roman" w:cs="Times New Roman"/>
          <w:sz w:val="24"/>
          <w:szCs w:val="24"/>
          <w:lang w:val="en-GB"/>
        </w:rPr>
        <w:t>as they are ‘</w:t>
      </w:r>
      <w:r w:rsidR="006233A3" w:rsidRPr="00E65181">
        <w:rPr>
          <w:rFonts w:ascii="Times New Roman" w:hAnsi="Times New Roman" w:cs="Times New Roman"/>
          <w:sz w:val="24"/>
          <w:szCs w:val="24"/>
          <w:lang w:val="en-GB"/>
        </w:rPr>
        <w:t>equally unitary images—one linear and the other round—which represent two different modes in which authoritarian power operates, one overt and potentially intrusive, the other covert and enveloping.’</w:t>
      </w:r>
      <w:r w:rsidR="006233A3" w:rsidRPr="00E65181">
        <w:rPr>
          <w:rStyle w:val="FootnoteReference"/>
          <w:rFonts w:ascii="Times New Roman" w:hAnsi="Times New Roman" w:cs="Times New Roman"/>
          <w:sz w:val="24"/>
          <w:szCs w:val="24"/>
          <w:lang w:val="en-GB"/>
        </w:rPr>
        <w:footnoteReference w:id="243"/>
      </w:r>
      <w:r w:rsidR="006233A3" w:rsidRPr="00E65181">
        <w:rPr>
          <w:rFonts w:ascii="Times New Roman" w:hAnsi="Times New Roman" w:cs="Times New Roman"/>
          <w:sz w:val="24"/>
          <w:szCs w:val="24"/>
          <w:lang w:val="en-GB"/>
        </w:rPr>
        <w:t xml:space="preserve"> Together, according to Mahaffey, man and woman thus form an interdependent reality based on two differencing types of authority, and </w:t>
      </w:r>
      <w:r w:rsidR="0086661B" w:rsidRPr="00E65181">
        <w:rPr>
          <w:rFonts w:ascii="Times New Roman" w:hAnsi="Times New Roman" w:cs="Times New Roman"/>
          <w:sz w:val="24"/>
          <w:szCs w:val="24"/>
          <w:lang w:val="en-GB"/>
        </w:rPr>
        <w:t>‘</w:t>
      </w:r>
      <w:r w:rsidR="006233A3" w:rsidRPr="00E65181">
        <w:rPr>
          <w:rFonts w:ascii="Times New Roman" w:hAnsi="Times New Roman" w:cs="Times New Roman"/>
          <w:sz w:val="24"/>
          <w:szCs w:val="24"/>
          <w:lang w:val="en-GB"/>
        </w:rPr>
        <w:t>to favour man over woman</w:t>
      </w:r>
      <w:r w:rsidR="009B1A8F" w:rsidRPr="00E65181">
        <w:rPr>
          <w:rFonts w:ascii="Times New Roman" w:hAnsi="Times New Roman" w:cs="Times New Roman"/>
          <w:sz w:val="24"/>
          <w:szCs w:val="24"/>
          <w:lang w:val="en-GB"/>
        </w:rPr>
        <w:t>—</w:t>
      </w:r>
      <w:r w:rsidR="006233A3" w:rsidRPr="00E65181">
        <w:rPr>
          <w:rFonts w:ascii="Times New Roman" w:hAnsi="Times New Roman" w:cs="Times New Roman"/>
          <w:sz w:val="24"/>
          <w:szCs w:val="24"/>
          <w:lang w:val="en-GB"/>
        </w:rPr>
        <w:t>or woman over man</w:t>
      </w:r>
      <w:r w:rsidR="0086661B" w:rsidRPr="00E65181">
        <w:rPr>
          <w:rFonts w:ascii="Times New Roman" w:hAnsi="Times New Roman" w:cs="Times New Roman"/>
          <w:sz w:val="24"/>
          <w:szCs w:val="24"/>
          <w:lang w:val="en-GB"/>
        </w:rPr>
        <w:t>—</w:t>
      </w:r>
      <w:r w:rsidR="006233A3" w:rsidRPr="00E65181">
        <w:rPr>
          <w:rFonts w:ascii="Times New Roman" w:hAnsi="Times New Roman" w:cs="Times New Roman"/>
          <w:sz w:val="24"/>
          <w:szCs w:val="24"/>
          <w:lang w:val="en-GB"/>
        </w:rPr>
        <w:t>is comparable in its futility to a preference for space over time: it leaves us with half a world</w:t>
      </w:r>
      <w:r w:rsidR="0086661B" w:rsidRPr="00E65181">
        <w:rPr>
          <w:rFonts w:ascii="Times New Roman" w:hAnsi="Times New Roman" w:cs="Times New Roman"/>
          <w:sz w:val="24"/>
          <w:szCs w:val="24"/>
          <w:lang w:val="en-GB"/>
        </w:rPr>
        <w:t>’</w:t>
      </w:r>
      <w:r w:rsidR="006233A3" w:rsidRPr="00E65181">
        <w:rPr>
          <w:rFonts w:ascii="Times New Roman" w:hAnsi="Times New Roman" w:cs="Times New Roman"/>
          <w:sz w:val="24"/>
          <w:szCs w:val="24"/>
          <w:lang w:val="en-GB"/>
        </w:rPr>
        <w:t>.</w:t>
      </w:r>
      <w:r w:rsidR="006233A3" w:rsidRPr="00E65181">
        <w:rPr>
          <w:rStyle w:val="FootnoteReference"/>
          <w:rFonts w:ascii="Times New Roman" w:hAnsi="Times New Roman" w:cs="Times New Roman"/>
          <w:sz w:val="24"/>
          <w:szCs w:val="24"/>
          <w:lang w:val="en-GB"/>
        </w:rPr>
        <w:footnoteReference w:id="244"/>
      </w:r>
      <w:r w:rsidR="006233A3" w:rsidRPr="00E65181">
        <w:rPr>
          <w:rFonts w:ascii="Times New Roman" w:hAnsi="Times New Roman" w:cs="Times New Roman"/>
          <w:sz w:val="24"/>
          <w:szCs w:val="24"/>
          <w:lang w:val="en-GB"/>
        </w:rPr>
        <w:t xml:space="preserve"> Considering this in light of </w:t>
      </w:r>
      <w:r w:rsidR="006233A3" w:rsidRPr="00E65181">
        <w:rPr>
          <w:rFonts w:ascii="Times New Roman" w:hAnsi="Times New Roman" w:cs="Times New Roman"/>
          <w:sz w:val="24"/>
          <w:szCs w:val="24"/>
          <w:lang w:val="en-GB"/>
        </w:rPr>
        <w:lastRenderedPageBreak/>
        <w:t xml:space="preserve">ALP and HCE’s roles as figures of Plato’s cave, </w:t>
      </w:r>
      <w:r w:rsidRPr="00E65181">
        <w:rPr>
          <w:rFonts w:ascii="Times New Roman" w:hAnsi="Times New Roman" w:cs="Times New Roman"/>
          <w:sz w:val="24"/>
          <w:szCs w:val="24"/>
          <w:lang w:val="en-GB"/>
        </w:rPr>
        <w:t>man and woman are equalised in the</w:t>
      </w:r>
      <w:r w:rsidR="006233A3" w:rsidRPr="00E65181">
        <w:rPr>
          <w:rFonts w:ascii="Times New Roman" w:hAnsi="Times New Roman" w:cs="Times New Roman"/>
          <w:sz w:val="24"/>
          <w:szCs w:val="24"/>
          <w:lang w:val="en-GB"/>
        </w:rPr>
        <w:t xml:space="preserve"> ‘Night Lesson’</w:t>
      </w:r>
      <w:r w:rsidRPr="00E65181">
        <w:rPr>
          <w:rFonts w:ascii="Times New Roman" w:hAnsi="Times New Roman" w:cs="Times New Roman"/>
          <w:sz w:val="24"/>
          <w:szCs w:val="24"/>
          <w:lang w:val="en-GB"/>
        </w:rPr>
        <w:t xml:space="preserve">. Joyce </w:t>
      </w:r>
      <w:r w:rsidR="006233A3" w:rsidRPr="00E65181">
        <w:rPr>
          <w:rFonts w:ascii="Times New Roman" w:hAnsi="Times New Roman" w:cs="Times New Roman"/>
          <w:sz w:val="24"/>
          <w:szCs w:val="24"/>
          <w:lang w:val="en-GB"/>
        </w:rPr>
        <w:t>demonstrat</w:t>
      </w:r>
      <w:r w:rsidRPr="00E65181">
        <w:rPr>
          <w:rFonts w:ascii="Times New Roman" w:hAnsi="Times New Roman" w:cs="Times New Roman"/>
          <w:sz w:val="24"/>
          <w:szCs w:val="24"/>
          <w:lang w:val="en-GB"/>
        </w:rPr>
        <w:t>es</w:t>
      </w:r>
      <w:r w:rsidR="006233A3" w:rsidRPr="00E65181">
        <w:rPr>
          <w:rFonts w:ascii="Times New Roman" w:hAnsi="Times New Roman" w:cs="Times New Roman"/>
          <w:sz w:val="24"/>
          <w:szCs w:val="24"/>
          <w:lang w:val="en-GB"/>
        </w:rPr>
        <w:t xml:space="preserve"> their necessary roles in the formation of knowledge, which symbolizes the necessity for a double authority (or phenomenology) of the text. </w:t>
      </w:r>
    </w:p>
    <w:p w14:paraId="0D9EC2D7" w14:textId="63EFEE66" w:rsidR="006233A3" w:rsidRPr="00E65181" w:rsidRDefault="006233A3" w:rsidP="00897D59">
      <w:pPr>
        <w:pStyle w:val="Default"/>
        <w:shd w:val="clear" w:color="auto" w:fill="FEFFFF"/>
        <w:spacing w:line="480" w:lineRule="auto"/>
        <w:ind w:firstLine="567"/>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To further comprehend this doubled authority, Joyce employs the medical metaphor in the form of instruments which expand and improve our ability to look and perceive, such as the ‘collideorscape!’, ‘telescope’ ‘spectroscope’, ‘macroscope’ and ‘helioscope’, all of which become metaphors for the text itself (143.28, 178.28 230.01, 272.Ln1, 341.23). Each optical instrument has a very specific use in the world, allowing us to get a clear view of matter undetectable to the naked eye, and in certain cases, a better understanding of the human form. A close examination of these instruments in the context of the </w:t>
      </w:r>
      <w:r w:rsidRPr="00E65181">
        <w:rPr>
          <w:rStyle w:val="None"/>
          <w:rFonts w:ascii="Times New Roman" w:hAnsi="Times New Roman" w:cs="Times New Roman"/>
          <w:i/>
          <w:iCs/>
          <w:sz w:val="24"/>
          <w:szCs w:val="24"/>
          <w:lang w:val="en-GB"/>
        </w:rPr>
        <w:t xml:space="preserve">Wake </w:t>
      </w:r>
      <w:r w:rsidRPr="00E65181">
        <w:rPr>
          <w:rStyle w:val="None"/>
          <w:rFonts w:ascii="Times New Roman" w:hAnsi="Times New Roman" w:cs="Times New Roman"/>
          <w:sz w:val="24"/>
          <w:szCs w:val="24"/>
          <w:lang w:val="en-GB"/>
        </w:rPr>
        <w:t xml:space="preserve">aids our reading of the text by allowing us to further penetrate the textual matter and the female body. Some of these devices have been previously interrogated by scholars, such as Philip Kitcher, who compares the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 xml:space="preserve"> to a kaleidoscope, continually shaken by the reader in the hope of discovering a steadfast interpretation of the text.</w:t>
      </w:r>
      <w:r w:rsidRPr="00E65181">
        <w:rPr>
          <w:rStyle w:val="None"/>
          <w:rFonts w:ascii="Times New Roman" w:eastAsia="Times New Roman" w:hAnsi="Times New Roman" w:cs="Times New Roman"/>
          <w:sz w:val="24"/>
          <w:szCs w:val="24"/>
          <w:vertAlign w:val="superscript"/>
          <w:lang w:val="en-GB"/>
        </w:rPr>
        <w:footnoteReference w:id="245"/>
      </w:r>
      <w:r w:rsidRPr="00E65181">
        <w:rPr>
          <w:rStyle w:val="None"/>
          <w:rFonts w:ascii="Times New Roman" w:hAnsi="Times New Roman" w:cs="Times New Roman"/>
          <w:sz w:val="24"/>
          <w:szCs w:val="24"/>
          <w:lang w:val="en-GB"/>
        </w:rPr>
        <w:t xml:space="preserve"> Most intriguing, however, is Katherine Ebury’s detailed reading of the spectroscope in </w:t>
      </w:r>
      <w:r w:rsidRPr="00E65181">
        <w:rPr>
          <w:rStyle w:val="None"/>
          <w:rFonts w:ascii="Times New Roman" w:hAnsi="Times New Roman" w:cs="Times New Roman"/>
          <w:i/>
          <w:iCs/>
          <w:sz w:val="24"/>
          <w:szCs w:val="24"/>
          <w:lang w:val="en-GB"/>
        </w:rPr>
        <w:t xml:space="preserve">Finnegans Wake, </w:t>
      </w:r>
      <w:r w:rsidRPr="00E65181">
        <w:rPr>
          <w:rStyle w:val="None"/>
          <w:rFonts w:ascii="Times New Roman" w:hAnsi="Times New Roman" w:cs="Times New Roman"/>
          <w:sz w:val="24"/>
          <w:szCs w:val="24"/>
          <w:lang w:val="en-GB"/>
        </w:rPr>
        <w:t>as she</w:t>
      </w:r>
      <w:r w:rsidR="004D68BA" w:rsidRPr="00E65181">
        <w:rPr>
          <w:rStyle w:val="None"/>
          <w:rFonts w:ascii="Times New Roman" w:hAnsi="Times New Roman" w:cs="Times New Roman"/>
          <w:sz w:val="24"/>
          <w:szCs w:val="24"/>
          <w:lang w:val="en-GB"/>
        </w:rPr>
        <w:t xml:space="preserve"> attests</w:t>
      </w:r>
      <w:r w:rsidRPr="00E65181">
        <w:rPr>
          <w:rStyle w:val="None"/>
          <w:rFonts w:ascii="Times New Roman" w:hAnsi="Times New Roman" w:cs="Times New Roman"/>
          <w:sz w:val="24"/>
          <w:szCs w:val="24"/>
          <w:lang w:val="en-GB"/>
        </w:rPr>
        <w:t xml:space="preserve"> that ‘Joyce’s text functions as a kind of instrument that reveals a hidden strangeness within the everyday’.</w:t>
      </w:r>
      <w:r w:rsidRPr="00E65181">
        <w:rPr>
          <w:rStyle w:val="None"/>
          <w:rFonts w:ascii="Times New Roman" w:eastAsia="Times New Roman" w:hAnsi="Times New Roman" w:cs="Times New Roman"/>
          <w:sz w:val="24"/>
          <w:szCs w:val="24"/>
          <w:vertAlign w:val="superscript"/>
          <w:lang w:val="en-GB"/>
        </w:rPr>
        <w:footnoteReference w:id="246"/>
      </w:r>
      <w:r w:rsidRPr="00E65181">
        <w:rPr>
          <w:rStyle w:val="None"/>
          <w:rFonts w:ascii="Times New Roman" w:hAnsi="Times New Roman" w:cs="Times New Roman"/>
          <w:sz w:val="24"/>
          <w:szCs w:val="24"/>
          <w:lang w:val="en-GB"/>
        </w:rPr>
        <w:t xml:space="preserve"> Ebury elucidates how Shem uses the spectroscope to unsuccessfully guess the colour of Issy’s (and the rainbow girls’) underwear</w:t>
      </w:r>
      <w:r w:rsidR="009E4C1D" w:rsidRPr="00E65181">
        <w:rPr>
          <w:rStyle w:val="None"/>
          <w:rFonts w:ascii="Times New Roman" w:hAnsi="Times New Roman" w:cs="Times New Roman"/>
          <w:sz w:val="24"/>
          <w:szCs w:val="24"/>
          <w:lang w:val="en-GB"/>
        </w:rPr>
        <w:t xml:space="preserve"> in the ‘Questions’ Chapter</w:t>
      </w:r>
      <w:r w:rsidRPr="00E65181">
        <w:rPr>
          <w:rStyle w:val="None"/>
          <w:rFonts w:ascii="Times New Roman" w:hAnsi="Times New Roman" w:cs="Times New Roman"/>
          <w:sz w:val="24"/>
          <w:szCs w:val="24"/>
          <w:lang w:val="en-GB"/>
        </w:rPr>
        <w:t xml:space="preserve">, noting how ‘the section is deeply concerned with </w:t>
      </w:r>
      <w:r w:rsidR="009E4C1D" w:rsidRPr="00E65181">
        <w:rPr>
          <w:rStyle w:val="None"/>
          <w:rFonts w:ascii="Times New Roman" w:hAnsi="Times New Roman" w:cs="Times New Roman"/>
          <w:sz w:val="24"/>
          <w:szCs w:val="24"/>
          <w:lang w:val="en-GB"/>
        </w:rPr>
        <w:t>colour</w:t>
      </w:r>
      <w:r w:rsidRPr="00E65181">
        <w:rPr>
          <w:rStyle w:val="None"/>
          <w:rFonts w:ascii="Times New Roman" w:hAnsi="Times New Roman" w:cs="Times New Roman"/>
          <w:sz w:val="24"/>
          <w:szCs w:val="24"/>
          <w:lang w:val="en-GB"/>
        </w:rPr>
        <w:t>, light and the connections between sexual and scientific discovery’.</w:t>
      </w:r>
      <w:r w:rsidRPr="00E65181">
        <w:rPr>
          <w:rStyle w:val="None"/>
          <w:rFonts w:ascii="Times New Roman" w:eastAsia="Times New Roman" w:hAnsi="Times New Roman" w:cs="Times New Roman"/>
          <w:sz w:val="24"/>
          <w:szCs w:val="24"/>
          <w:vertAlign w:val="superscript"/>
          <w:lang w:val="en-GB"/>
        </w:rPr>
        <w:footnoteReference w:id="247"/>
      </w:r>
      <w:r w:rsidRPr="00E65181">
        <w:rPr>
          <w:rStyle w:val="None"/>
          <w:rFonts w:ascii="Times New Roman" w:hAnsi="Times New Roman" w:cs="Times New Roman"/>
          <w:sz w:val="24"/>
          <w:szCs w:val="24"/>
          <w:lang w:val="en-GB"/>
        </w:rPr>
        <w:t xml:space="preserve"> Associating technology with subjective desire, Joyce’s use of the spectroscope introduces the ‘new and plural realities’ of the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 as light becomes associated with ‘hidden, spectral knowledge’.</w:t>
      </w:r>
      <w:r w:rsidRPr="00E65181">
        <w:rPr>
          <w:rStyle w:val="None"/>
          <w:rFonts w:ascii="Times New Roman" w:eastAsia="Times New Roman" w:hAnsi="Times New Roman" w:cs="Times New Roman"/>
          <w:sz w:val="24"/>
          <w:szCs w:val="24"/>
          <w:vertAlign w:val="superscript"/>
          <w:lang w:val="en-GB"/>
        </w:rPr>
        <w:footnoteReference w:id="248"/>
      </w:r>
      <w:r w:rsidR="009E4C1D" w:rsidRPr="00E65181">
        <w:rPr>
          <w:rStyle w:val="None"/>
          <w:rFonts w:ascii="Times New Roman" w:hAnsi="Times New Roman" w:cs="Times New Roman"/>
          <w:sz w:val="24"/>
          <w:szCs w:val="24"/>
          <w:lang w:val="en-GB"/>
        </w:rPr>
        <w:t xml:space="preserve"> My own readings of the ‘Questions’ chapter will appear in Chapter 4 of this </w:t>
      </w:r>
      <w:r w:rsidR="009E4C1D" w:rsidRPr="00E65181">
        <w:rPr>
          <w:rStyle w:val="None"/>
          <w:rFonts w:ascii="Times New Roman" w:hAnsi="Times New Roman" w:cs="Times New Roman"/>
          <w:sz w:val="24"/>
          <w:szCs w:val="24"/>
          <w:lang w:val="en-GB"/>
        </w:rPr>
        <w:lastRenderedPageBreak/>
        <w:t>thesis, where I explore the connection between sexual and metaphysical discovery in the context of bodily fluids.</w:t>
      </w:r>
    </w:p>
    <w:p w14:paraId="104411C7" w14:textId="3331DC4B" w:rsidR="00302812" w:rsidRPr="00E65181" w:rsidRDefault="009E4C1D" w:rsidP="00302812">
      <w:pPr>
        <w:pStyle w:val="Default"/>
        <w:spacing w:line="480" w:lineRule="auto"/>
        <w:ind w:firstLine="567"/>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An</w:t>
      </w:r>
      <w:r w:rsidR="006233A3" w:rsidRPr="00E65181">
        <w:rPr>
          <w:rStyle w:val="None"/>
          <w:rFonts w:ascii="Times New Roman" w:hAnsi="Times New Roman" w:cs="Times New Roman"/>
          <w:sz w:val="24"/>
          <w:szCs w:val="24"/>
          <w:lang w:val="en-GB"/>
        </w:rPr>
        <w:t xml:space="preserve"> association between optical instruments, sexual desire</w:t>
      </w:r>
      <w:r w:rsidR="009B1A8F" w:rsidRPr="00E65181">
        <w:rPr>
          <w:rStyle w:val="None"/>
          <w:rFonts w:ascii="Times New Roman" w:hAnsi="Times New Roman" w:cs="Times New Roman"/>
          <w:sz w:val="24"/>
          <w:szCs w:val="24"/>
          <w:lang w:val="en-GB"/>
        </w:rPr>
        <w:t>,</w:t>
      </w:r>
      <w:r w:rsidR="006233A3" w:rsidRPr="00E65181">
        <w:rPr>
          <w:rStyle w:val="None"/>
          <w:rFonts w:ascii="Times New Roman" w:hAnsi="Times New Roman" w:cs="Times New Roman"/>
          <w:sz w:val="24"/>
          <w:szCs w:val="24"/>
          <w:lang w:val="en-GB"/>
        </w:rPr>
        <w:t xml:space="preserve"> and hidden knowledge is especially prominent </w:t>
      </w:r>
      <w:r w:rsidR="009B1A8F" w:rsidRPr="00E65181">
        <w:rPr>
          <w:rStyle w:val="None"/>
          <w:rFonts w:ascii="Times New Roman" w:hAnsi="Times New Roman" w:cs="Times New Roman"/>
          <w:sz w:val="24"/>
          <w:szCs w:val="24"/>
          <w:lang w:val="en-GB"/>
        </w:rPr>
        <w:t>in ALP’s letter or</w:t>
      </w:r>
      <w:r w:rsidR="00956DD0" w:rsidRPr="00E65181">
        <w:rPr>
          <w:rStyle w:val="None"/>
          <w:rFonts w:ascii="Times New Roman" w:hAnsi="Times New Roman" w:cs="Times New Roman"/>
          <w:sz w:val="24"/>
          <w:szCs w:val="24"/>
          <w:lang w:val="en-GB"/>
        </w:rPr>
        <w:t xml:space="preserve"> </w:t>
      </w:r>
      <w:r w:rsidR="006233A3" w:rsidRPr="00E65181">
        <w:rPr>
          <w:rStyle w:val="None"/>
          <w:rFonts w:ascii="Times New Roman" w:hAnsi="Times New Roman" w:cs="Times New Roman"/>
          <w:sz w:val="24"/>
          <w:szCs w:val="24"/>
          <w:lang w:val="en-GB"/>
        </w:rPr>
        <w:t>‘</w:t>
      </w:r>
      <w:r w:rsidR="00956DD0" w:rsidRPr="00E65181">
        <w:rPr>
          <w:rStyle w:val="None"/>
          <w:rFonts w:ascii="Times New Roman" w:hAnsi="Times New Roman" w:cs="Times New Roman"/>
          <w:sz w:val="24"/>
          <w:szCs w:val="24"/>
          <w:lang w:val="en-GB"/>
        </w:rPr>
        <w:t>M</w:t>
      </w:r>
      <w:r w:rsidR="006233A3" w:rsidRPr="00E65181">
        <w:rPr>
          <w:rStyle w:val="None"/>
          <w:rFonts w:ascii="Times New Roman" w:hAnsi="Times New Roman" w:cs="Times New Roman"/>
          <w:sz w:val="24"/>
          <w:szCs w:val="24"/>
          <w:lang w:val="en-GB"/>
        </w:rPr>
        <w:t>amafesta’</w:t>
      </w:r>
      <w:r w:rsidR="00956DD0" w:rsidRPr="00E65181">
        <w:rPr>
          <w:rStyle w:val="None"/>
          <w:rFonts w:ascii="Times New Roman" w:hAnsi="Times New Roman" w:cs="Times New Roman"/>
          <w:sz w:val="24"/>
          <w:szCs w:val="24"/>
          <w:lang w:val="en-GB"/>
        </w:rPr>
        <w:t xml:space="preserve">. While in Chapter 1 I </w:t>
      </w:r>
      <w:r w:rsidRPr="00E65181">
        <w:rPr>
          <w:rStyle w:val="None"/>
          <w:rFonts w:ascii="Times New Roman" w:hAnsi="Times New Roman" w:cs="Times New Roman"/>
          <w:sz w:val="24"/>
          <w:szCs w:val="24"/>
          <w:lang w:val="en-GB"/>
        </w:rPr>
        <w:t xml:space="preserve">examined </w:t>
      </w:r>
      <w:r w:rsidR="009B1A8F" w:rsidRPr="00E65181">
        <w:rPr>
          <w:rStyle w:val="None"/>
          <w:rFonts w:ascii="Times New Roman" w:hAnsi="Times New Roman" w:cs="Times New Roman"/>
          <w:sz w:val="24"/>
          <w:szCs w:val="24"/>
          <w:lang w:val="en-GB"/>
        </w:rPr>
        <w:t xml:space="preserve">the physical form of the letter by examining its textual holes, here I can now analyse its contents. </w:t>
      </w:r>
      <w:r w:rsidR="006233A3" w:rsidRPr="00E65181">
        <w:rPr>
          <w:rStyle w:val="None"/>
          <w:rFonts w:ascii="Times New Roman" w:hAnsi="Times New Roman" w:cs="Times New Roman"/>
          <w:sz w:val="24"/>
          <w:szCs w:val="24"/>
          <w:lang w:val="en-GB"/>
        </w:rPr>
        <w:t xml:space="preserve">As ALP attempts to exonerate her husband from his rumoured crimes, the illicit activity (which apparently took place between HCE and two women in Phoenix </w:t>
      </w:r>
      <w:r w:rsidR="009B1A8F" w:rsidRPr="00E65181">
        <w:rPr>
          <w:rStyle w:val="None"/>
          <w:rFonts w:ascii="Times New Roman" w:hAnsi="Times New Roman" w:cs="Times New Roman"/>
          <w:sz w:val="24"/>
          <w:szCs w:val="24"/>
          <w:lang w:val="en-GB"/>
        </w:rPr>
        <w:t>P</w:t>
      </w:r>
      <w:r w:rsidR="006233A3" w:rsidRPr="00E65181">
        <w:rPr>
          <w:rStyle w:val="None"/>
          <w:rFonts w:ascii="Times New Roman" w:hAnsi="Times New Roman" w:cs="Times New Roman"/>
          <w:sz w:val="24"/>
          <w:szCs w:val="24"/>
          <w:lang w:val="en-GB"/>
        </w:rPr>
        <w:t>ark) is refracted throughout the chapter as incestuous desire emerges in the form of medical metaphor. After a brief examination of the letter, which is paradoxically simple yet repetitively obscure, we are left ‘lost in the bush’ by the ‘teasy dear’ and told that ‘we need the loan of a lens to see as much as the hen saw’ (112.</w:t>
      </w:r>
      <w:r w:rsidR="00956DD0" w:rsidRPr="00E65181">
        <w:rPr>
          <w:rStyle w:val="None"/>
          <w:rFonts w:ascii="Times New Roman" w:hAnsi="Times New Roman" w:cs="Times New Roman"/>
          <w:sz w:val="24"/>
          <w:szCs w:val="24"/>
          <w:lang w:val="en-GB"/>
        </w:rPr>
        <w:t>0</w:t>
      </w:r>
      <w:r w:rsidR="006233A3" w:rsidRPr="00E65181">
        <w:rPr>
          <w:rStyle w:val="None"/>
          <w:rFonts w:ascii="Times New Roman" w:hAnsi="Times New Roman" w:cs="Times New Roman"/>
          <w:sz w:val="24"/>
          <w:szCs w:val="24"/>
          <w:lang w:val="en-GB"/>
        </w:rPr>
        <w:t>3, 112.</w:t>
      </w:r>
      <w:r w:rsidR="00956DD0" w:rsidRPr="00E65181">
        <w:rPr>
          <w:rStyle w:val="None"/>
          <w:rFonts w:ascii="Times New Roman" w:hAnsi="Times New Roman" w:cs="Times New Roman"/>
          <w:sz w:val="24"/>
          <w:szCs w:val="24"/>
          <w:lang w:val="en-GB"/>
        </w:rPr>
        <w:t>30</w:t>
      </w:r>
      <w:r w:rsidR="006233A3" w:rsidRPr="00E65181">
        <w:rPr>
          <w:rStyle w:val="None"/>
          <w:rFonts w:ascii="Times New Roman" w:hAnsi="Times New Roman" w:cs="Times New Roman"/>
          <w:sz w:val="24"/>
          <w:szCs w:val="24"/>
          <w:lang w:val="en-GB"/>
        </w:rPr>
        <w:t>, 112.02). This is shortly followed by a Vichian thunderclap</w:t>
      </w:r>
      <w:r w:rsidR="009B1A8F" w:rsidRPr="00E65181">
        <w:rPr>
          <w:rStyle w:val="None"/>
          <w:rFonts w:ascii="Times New Roman" w:hAnsi="Times New Roman" w:cs="Times New Roman"/>
          <w:sz w:val="24"/>
          <w:szCs w:val="24"/>
          <w:lang w:val="en-GB"/>
        </w:rPr>
        <w:t xml:space="preserve"> </w:t>
      </w:r>
      <w:r w:rsidR="006233A3" w:rsidRPr="00E65181">
        <w:rPr>
          <w:rStyle w:val="None"/>
          <w:rFonts w:ascii="Times New Roman" w:hAnsi="Times New Roman" w:cs="Times New Roman"/>
          <w:sz w:val="24"/>
          <w:szCs w:val="24"/>
          <w:lang w:val="en-GB"/>
        </w:rPr>
        <w:t>(‘Thingcrooklyexineverypasturesixdixlikencehimaroundhersthemaggerbykinkink</w:t>
      </w:r>
      <w:r w:rsidR="009B1A8F" w:rsidRPr="00E65181">
        <w:rPr>
          <w:rStyle w:val="None"/>
          <w:rFonts w:ascii="Times New Roman" w:hAnsi="Times New Roman" w:cs="Times New Roman"/>
          <w:sz w:val="24"/>
          <w:szCs w:val="24"/>
          <w:lang w:val="en-GB"/>
        </w:rPr>
        <w:t xml:space="preserve"> </w:t>
      </w:r>
      <w:r w:rsidR="006233A3" w:rsidRPr="00E65181">
        <w:rPr>
          <w:rStyle w:val="None"/>
          <w:rFonts w:ascii="Times New Roman" w:hAnsi="Times New Roman" w:cs="Times New Roman"/>
          <w:sz w:val="24"/>
          <w:szCs w:val="24"/>
          <w:lang w:val="en-GB"/>
        </w:rPr>
        <w:t>ankanwithdownmindlookingated’) which marks the progression of civilisation and knowledge by echoing Vico’s theory that ‘</w:t>
      </w:r>
      <w:r w:rsidR="00A128E8" w:rsidRPr="00E65181">
        <w:rPr>
          <w:rStyle w:val="None"/>
          <w:rFonts w:ascii="Times New Roman" w:hAnsi="Times New Roman" w:cs="Times New Roman"/>
          <w:sz w:val="24"/>
          <w:szCs w:val="24"/>
          <w:lang w:val="en-GB"/>
        </w:rPr>
        <w:t>the heavens were filled with thunder and lightning, and each nation began to read in this thunder and lightning the omens of its own Jupiter’</w:t>
      </w:r>
      <w:r w:rsidR="006233A3" w:rsidRPr="00E65181">
        <w:rPr>
          <w:rStyle w:val="None"/>
          <w:rFonts w:ascii="Times New Roman" w:hAnsi="Times New Roman" w:cs="Times New Roman"/>
          <w:sz w:val="24"/>
          <w:szCs w:val="24"/>
          <w:lang w:val="en-GB"/>
        </w:rPr>
        <w:t xml:space="preserve"> (113.</w:t>
      </w:r>
      <w:r w:rsidR="009B1A8F" w:rsidRPr="00E65181">
        <w:rPr>
          <w:rStyle w:val="None"/>
          <w:rFonts w:ascii="Times New Roman" w:hAnsi="Times New Roman" w:cs="Times New Roman"/>
          <w:sz w:val="24"/>
          <w:szCs w:val="24"/>
          <w:lang w:val="en-GB"/>
        </w:rPr>
        <w:t>0</w:t>
      </w:r>
      <w:r w:rsidR="006233A3" w:rsidRPr="00E65181">
        <w:rPr>
          <w:rStyle w:val="None"/>
          <w:rFonts w:ascii="Times New Roman" w:hAnsi="Times New Roman" w:cs="Times New Roman"/>
          <w:sz w:val="24"/>
          <w:szCs w:val="24"/>
          <w:lang w:val="en-GB"/>
        </w:rPr>
        <w:t>9-11).</w:t>
      </w:r>
      <w:r w:rsidR="006233A3" w:rsidRPr="00E65181">
        <w:rPr>
          <w:rStyle w:val="FootnoteReference"/>
          <w:rFonts w:ascii="Times New Roman" w:hAnsi="Times New Roman" w:cs="Times New Roman"/>
          <w:sz w:val="24"/>
          <w:szCs w:val="24"/>
          <w:lang w:val="en-GB"/>
        </w:rPr>
        <w:footnoteReference w:id="249"/>
      </w:r>
      <w:r w:rsidR="006233A3" w:rsidRPr="00E65181">
        <w:rPr>
          <w:rStyle w:val="None"/>
          <w:rFonts w:ascii="Times New Roman" w:hAnsi="Times New Roman" w:cs="Times New Roman"/>
          <w:sz w:val="24"/>
          <w:szCs w:val="24"/>
          <w:lang w:val="en-GB"/>
        </w:rPr>
        <w:t xml:space="preserve"> To mark this intellectual development, Biddy reveals that we are now ‘drawing nearer to take our slant at’ the letter, in the hopes it will ‘let us see all there may remain to be seen’ (113.30-31). Written in plain English</w:t>
      </w:r>
      <w:r w:rsidR="006233A3" w:rsidRPr="00E65181">
        <w:rPr>
          <w:rStyle w:val="None"/>
          <w:rFonts w:ascii="Times New Roman" w:hAnsi="Times New Roman" w:cs="Times New Roman"/>
          <w:sz w:val="24"/>
          <w:szCs w:val="24"/>
          <w:lang w:val="en-GB"/>
        </w:rPr>
        <w:softHyphen/>
        <w:t xml:space="preserve">––a far cry from the multiple punning and idiosyncrasy offered by the rest of the textual matter––Biddy’s invitation invites a sense of clarity and understanding, suggesting that the ‘keys’ to the </w:t>
      </w:r>
      <w:r w:rsidR="006233A3" w:rsidRPr="00E65181">
        <w:rPr>
          <w:rStyle w:val="None"/>
          <w:rFonts w:ascii="Times New Roman" w:hAnsi="Times New Roman" w:cs="Times New Roman"/>
          <w:i/>
          <w:iCs/>
          <w:sz w:val="24"/>
          <w:szCs w:val="24"/>
          <w:lang w:val="en-GB"/>
        </w:rPr>
        <w:t>Wake</w:t>
      </w:r>
      <w:r w:rsidR="006233A3" w:rsidRPr="00E65181">
        <w:rPr>
          <w:rStyle w:val="None"/>
          <w:rFonts w:ascii="Times New Roman" w:hAnsi="Times New Roman" w:cs="Times New Roman"/>
          <w:sz w:val="24"/>
          <w:szCs w:val="24"/>
          <w:lang w:val="en-GB"/>
        </w:rPr>
        <w:t xml:space="preserve"> </w:t>
      </w:r>
      <w:r w:rsidR="004D68BA" w:rsidRPr="00E65181">
        <w:rPr>
          <w:rStyle w:val="None"/>
          <w:rFonts w:ascii="Times New Roman" w:hAnsi="Times New Roman" w:cs="Times New Roman"/>
          <w:sz w:val="24"/>
          <w:szCs w:val="24"/>
          <w:lang w:val="en-GB"/>
        </w:rPr>
        <w:t>are</w:t>
      </w:r>
      <w:r w:rsidR="006233A3" w:rsidRPr="00E65181">
        <w:rPr>
          <w:rStyle w:val="None"/>
          <w:rFonts w:ascii="Times New Roman" w:hAnsi="Times New Roman" w:cs="Times New Roman"/>
          <w:sz w:val="24"/>
          <w:szCs w:val="24"/>
          <w:lang w:val="en-GB"/>
        </w:rPr>
        <w:t xml:space="preserve"> about to be revealed. However, the line is prefigured by the topic of philosophical perception, or phenomenology</w:t>
      </w:r>
      <w:r w:rsidRPr="00E65181">
        <w:rPr>
          <w:rStyle w:val="None"/>
          <w:rFonts w:ascii="Times New Roman" w:hAnsi="Times New Roman" w:cs="Times New Roman"/>
          <w:sz w:val="24"/>
          <w:szCs w:val="24"/>
          <w:lang w:val="en-GB"/>
        </w:rPr>
        <w:t>,</w:t>
      </w:r>
      <w:r w:rsidR="006233A3" w:rsidRPr="00E65181">
        <w:rPr>
          <w:rStyle w:val="None"/>
          <w:rFonts w:ascii="Times New Roman" w:hAnsi="Times New Roman" w:cs="Times New Roman"/>
          <w:sz w:val="24"/>
          <w:szCs w:val="24"/>
          <w:lang w:val="en-GB"/>
        </w:rPr>
        <w:t xml:space="preserve"> that hints at the complexity of the situation as Biddy declares that ‘for while the ear, be we mikealls or nicholists, may sometimes be </w:t>
      </w:r>
      <w:r w:rsidR="00C23DFD" w:rsidRPr="00E65181">
        <w:rPr>
          <w:rStyle w:val="None"/>
          <w:rFonts w:ascii="Times New Roman" w:hAnsi="Times New Roman" w:cs="Times New Roman"/>
          <w:sz w:val="24"/>
          <w:szCs w:val="24"/>
          <w:lang w:val="en-GB"/>
        </w:rPr>
        <w:t>inclined</w:t>
      </w:r>
      <w:r w:rsidR="006233A3" w:rsidRPr="00E65181">
        <w:rPr>
          <w:rStyle w:val="None"/>
          <w:rFonts w:ascii="Times New Roman" w:hAnsi="Times New Roman" w:cs="Times New Roman"/>
          <w:sz w:val="24"/>
          <w:szCs w:val="24"/>
          <w:lang w:val="en-GB"/>
        </w:rPr>
        <w:t xml:space="preserve"> to believe others the eye, whether browned </w:t>
      </w:r>
      <w:r w:rsidR="006233A3" w:rsidRPr="00E65181">
        <w:rPr>
          <w:rStyle w:val="None"/>
          <w:rFonts w:ascii="Times New Roman" w:hAnsi="Times New Roman" w:cs="Times New Roman"/>
          <w:sz w:val="24"/>
          <w:szCs w:val="24"/>
          <w:lang w:val="en-GB"/>
        </w:rPr>
        <w:lastRenderedPageBreak/>
        <w:t xml:space="preserve">or nolensed, find it devilish hard now and again even to believe itself’ (113-29). On a basic level, the sentence is a defence against hearsay, as ALP encourages the readers of the letter to not believe everything they hear regarding HCE’s exploits in Phoenix </w:t>
      </w:r>
      <w:r w:rsidRPr="00E65181">
        <w:rPr>
          <w:rStyle w:val="None"/>
          <w:rFonts w:ascii="Times New Roman" w:hAnsi="Times New Roman" w:cs="Times New Roman"/>
          <w:sz w:val="24"/>
          <w:szCs w:val="24"/>
          <w:lang w:val="en-GB"/>
        </w:rPr>
        <w:t>P</w:t>
      </w:r>
      <w:r w:rsidR="006233A3" w:rsidRPr="00E65181">
        <w:rPr>
          <w:rStyle w:val="None"/>
          <w:rFonts w:ascii="Times New Roman" w:hAnsi="Times New Roman" w:cs="Times New Roman"/>
          <w:sz w:val="24"/>
          <w:szCs w:val="24"/>
          <w:lang w:val="en-GB"/>
        </w:rPr>
        <w:t xml:space="preserve">ark. </w:t>
      </w:r>
      <w:r w:rsidR="004D68BA" w:rsidRPr="00E65181">
        <w:rPr>
          <w:rStyle w:val="None"/>
          <w:rFonts w:ascii="Times New Roman" w:hAnsi="Times New Roman" w:cs="Times New Roman"/>
          <w:sz w:val="24"/>
          <w:szCs w:val="24"/>
          <w:lang w:val="en-GB"/>
        </w:rPr>
        <w:t>The</w:t>
      </w:r>
      <w:r w:rsidR="006233A3" w:rsidRPr="00E65181">
        <w:rPr>
          <w:rStyle w:val="None"/>
          <w:rFonts w:ascii="Times New Roman" w:hAnsi="Times New Roman" w:cs="Times New Roman"/>
          <w:sz w:val="24"/>
          <w:szCs w:val="24"/>
          <w:lang w:val="en-GB"/>
        </w:rPr>
        <w:t xml:space="preserve"> line is</w:t>
      </w:r>
      <w:r w:rsidRPr="00E65181">
        <w:rPr>
          <w:rStyle w:val="None"/>
          <w:rFonts w:ascii="Times New Roman" w:hAnsi="Times New Roman" w:cs="Times New Roman"/>
          <w:sz w:val="24"/>
          <w:szCs w:val="24"/>
          <w:lang w:val="en-GB"/>
        </w:rPr>
        <w:t xml:space="preserve"> also</w:t>
      </w:r>
      <w:r w:rsidR="006233A3" w:rsidRPr="00E65181">
        <w:rPr>
          <w:rStyle w:val="None"/>
          <w:rFonts w:ascii="Times New Roman" w:hAnsi="Times New Roman" w:cs="Times New Roman"/>
          <w:sz w:val="24"/>
          <w:szCs w:val="24"/>
          <w:lang w:val="en-GB"/>
        </w:rPr>
        <w:t xml:space="preserve"> macrocosmic, scrutinising the canonical and lineal portrayal of philosophy’s history by illuminating the different levels of sensory perception that go into our constructed understanding of the world. This is evidenced by Biddy’s questioning of the reliability of the eyes and ears in the context of belief, and the reference to the publishers Brown and Nolan, as they, among other publishers, hold the power </w:t>
      </w:r>
      <w:r w:rsidR="00D52F3E">
        <w:rPr>
          <w:rStyle w:val="None"/>
          <w:rFonts w:ascii="Times New Roman" w:hAnsi="Times New Roman" w:cs="Times New Roman"/>
          <w:sz w:val="24"/>
          <w:szCs w:val="24"/>
          <w:lang w:val="en-GB"/>
        </w:rPr>
        <w:t>to decide</w:t>
      </w:r>
      <w:r w:rsidR="006233A3" w:rsidRPr="00E65181">
        <w:rPr>
          <w:rStyle w:val="None"/>
          <w:rFonts w:ascii="Times New Roman" w:hAnsi="Times New Roman" w:cs="Times New Roman"/>
          <w:sz w:val="24"/>
          <w:szCs w:val="24"/>
          <w:lang w:val="en-GB"/>
        </w:rPr>
        <w:t xml:space="preserve"> what literature or scripture reaches a public audience. </w:t>
      </w:r>
    </w:p>
    <w:p w14:paraId="4B05CD7D" w14:textId="2941E763" w:rsidR="006233A3" w:rsidRPr="00E65181" w:rsidRDefault="006233A3" w:rsidP="00302812">
      <w:pPr>
        <w:pStyle w:val="Default"/>
        <w:spacing w:line="480" w:lineRule="auto"/>
        <w:ind w:firstLine="567"/>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By instructing the readers to ‘see all there may remain to be [philosophically] seen’, there is a suggestion that the following pages will provide some clarification regarding the letter’s contents. This culminates in a gynaecological and psychoanalytical examination involving a speculum, or ‘pudendascope’, revealing the ‘lens’ we have loaned to comprehend the letter. The section offers another insight into Joyce’s gendered approach to </w:t>
      </w:r>
      <w:r w:rsidR="009E4C1D" w:rsidRPr="00E65181">
        <w:rPr>
          <w:rStyle w:val="None"/>
          <w:rFonts w:ascii="Times New Roman" w:hAnsi="Times New Roman" w:cs="Times New Roman"/>
          <w:sz w:val="24"/>
          <w:szCs w:val="24"/>
          <w:lang w:val="en-GB"/>
        </w:rPr>
        <w:t xml:space="preserve">phenomenological </w:t>
      </w:r>
      <w:r w:rsidRPr="00E65181">
        <w:rPr>
          <w:rStyle w:val="None"/>
          <w:rFonts w:ascii="Times New Roman" w:hAnsi="Times New Roman" w:cs="Times New Roman"/>
          <w:sz w:val="24"/>
          <w:szCs w:val="24"/>
          <w:lang w:val="en-GB"/>
        </w:rPr>
        <w:t xml:space="preserve">authority, foreshadowing the twins’ attempt to uncover their mother’s female genitalia in the ‘Night Lesson’ by depicting another pelvic examination of the female body. Worth quoting at some length, the passage describes how, </w:t>
      </w:r>
    </w:p>
    <w:p w14:paraId="38A917FE" w14:textId="77777777" w:rsidR="006233A3" w:rsidRPr="00E65181" w:rsidRDefault="006233A3" w:rsidP="007B662A">
      <w:pPr>
        <w:pStyle w:val="Default"/>
        <w:spacing w:line="480" w:lineRule="auto"/>
        <w:ind w:firstLine="567"/>
        <w:rPr>
          <w:rStyle w:val="None"/>
          <w:rFonts w:ascii="Times New Roman" w:eastAsia="Times New Roman" w:hAnsi="Times New Roman" w:cs="Times New Roman"/>
          <w:sz w:val="24"/>
          <w:szCs w:val="24"/>
          <w:lang w:val="en-GB"/>
        </w:rPr>
      </w:pPr>
    </w:p>
    <w:p w14:paraId="4A0A2E1C" w14:textId="77777777" w:rsidR="006233A3" w:rsidRPr="00E65181" w:rsidRDefault="006233A3" w:rsidP="007B662A">
      <w:pPr>
        <w:pStyle w:val="Body"/>
        <w:tabs>
          <w:tab w:val="left" w:pos="864"/>
          <w:tab w:val="left" w:pos="2016"/>
          <w:tab w:val="left" w:pos="3168"/>
          <w:tab w:val="left" w:pos="4320"/>
          <w:tab w:val="left" w:pos="5472"/>
          <w:tab w:val="left" w:pos="6624"/>
          <w:tab w:val="left" w:pos="7776"/>
          <w:tab w:val="left" w:pos="8928"/>
          <w:tab w:val="left" w:pos="9132"/>
        </w:tabs>
        <w:spacing w:line="240" w:lineRule="atLeast"/>
        <w:ind w:left="1134" w:right="1134"/>
        <w:rPr>
          <w:rStyle w:val="None"/>
          <w:rFonts w:cs="Times New Roman"/>
          <w:lang w:val="en-GB"/>
        </w:rPr>
      </w:pPr>
      <w:r w:rsidRPr="00E65181">
        <w:rPr>
          <w:rStyle w:val="None"/>
          <w:rFonts w:cs="Times New Roman"/>
          <w:lang w:val="en-GB"/>
        </w:rPr>
        <w:t xml:space="preserve">as any balmbearer would to feel whereupon the virgin was most hurt and nicely asking: whyre have you been so grace a mauling and where were you chaste me child? Be who, farther potential? and so wider but we grisly old Sykos who have done our unsmiling bit on ’alices, when they were yung and easily freudened, in the penumbra of the procuring room and what oracular comepression we have had apply to them! could (did we care to sell our feebought silence \in camera\) tell our very moistnostrilled one that \father\ in such virgated contexts is not always that undemonstrative relative (often held up to our contumacy) who settles our hashbill for us and what an innocent allabroad’s adverb such as Michaelly looks like can be suggestive of under the pudendascope and, finally, what a neurasthene nympholept, endocrine-pineal typus, of inverted parentage with a prepossessing drauma present in her past and a priapic urge for congress with </w:t>
      </w:r>
      <w:r w:rsidRPr="00E65181">
        <w:rPr>
          <w:rStyle w:val="None"/>
          <w:rFonts w:cs="Times New Roman"/>
          <w:lang w:val="en-GB"/>
        </w:rPr>
        <w:lastRenderedPageBreak/>
        <w:t>agnates before cognates fundamentally is feeling for under her lubricitous meiosis when she refers with liking to some feeler she fancie’s face (115.18-35).</w:t>
      </w:r>
    </w:p>
    <w:p w14:paraId="0397C2EA" w14:textId="77777777" w:rsidR="006233A3" w:rsidRPr="00E65181" w:rsidRDefault="006233A3" w:rsidP="007B662A">
      <w:pPr>
        <w:pStyle w:val="Default"/>
        <w:spacing w:line="480" w:lineRule="auto"/>
        <w:rPr>
          <w:rStyle w:val="None"/>
          <w:rFonts w:ascii="Times New Roman" w:eastAsia="Times New Roman" w:hAnsi="Times New Roman" w:cs="Times New Roman"/>
          <w:sz w:val="24"/>
          <w:szCs w:val="24"/>
          <w:lang w:val="en-GB"/>
        </w:rPr>
      </w:pPr>
    </w:p>
    <w:p w14:paraId="701D3D35" w14:textId="7098AD9E" w:rsidR="006233A3" w:rsidRPr="00E65181" w:rsidRDefault="006233A3" w:rsidP="007B662A">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The use of ‘pudendascope’ here is one of the Joyce’s clearest references to the speculum in the </w:t>
      </w:r>
      <w:r w:rsidRPr="00E65181">
        <w:rPr>
          <w:rStyle w:val="None"/>
          <w:rFonts w:ascii="Times New Roman" w:hAnsi="Times New Roman" w:cs="Times New Roman"/>
          <w:i/>
          <w:iCs/>
          <w:sz w:val="24"/>
          <w:szCs w:val="24"/>
          <w:lang w:val="en-GB"/>
        </w:rPr>
        <w:t>Wake</w:t>
      </w:r>
      <w:r w:rsidR="009E4C1D"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as ‘pudendum’, a Latin reference to genitalia (particularly the vulva), translates to that where one ought to feel shame, while the addition of scope–</w:t>
      </w:r>
      <w:r w:rsidR="007B602A"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or </w:t>
      </w:r>
      <w:r w:rsidRPr="00E65181">
        <w:rPr>
          <w:rStyle w:val="None"/>
          <w:rFonts w:ascii="Times New Roman" w:hAnsi="Times New Roman" w:cs="Times New Roman"/>
          <w:i/>
          <w:iCs/>
          <w:sz w:val="24"/>
          <w:szCs w:val="24"/>
          <w:lang w:val="en-GB"/>
        </w:rPr>
        <w:t>scopium</w:t>
      </w:r>
      <w:r w:rsidRPr="00E65181">
        <w:rPr>
          <w:rStyle w:val="None"/>
          <w:rFonts w:ascii="Times New Roman" w:hAnsi="Times New Roman" w:cs="Times New Roman"/>
          <w:sz w:val="24"/>
          <w:szCs w:val="24"/>
          <w:lang w:val="en-GB"/>
        </w:rPr>
        <w:t>––</w:t>
      </w:r>
      <w:r w:rsidR="007B602A" w:rsidRPr="00E65181">
        <w:rPr>
          <w:rStyle w:val="None"/>
          <w:rFonts w:ascii="Times New Roman" w:hAnsi="Times New Roman" w:cs="Times New Roman"/>
          <w:sz w:val="24"/>
          <w:szCs w:val="24"/>
          <w:lang w:val="en-GB"/>
        </w:rPr>
        <w:t>al</w:t>
      </w:r>
      <w:r w:rsidRPr="00E65181">
        <w:rPr>
          <w:rStyle w:val="None"/>
          <w:rFonts w:ascii="Times New Roman" w:hAnsi="Times New Roman" w:cs="Times New Roman"/>
          <w:sz w:val="24"/>
          <w:szCs w:val="24"/>
          <w:lang w:val="en-GB"/>
        </w:rPr>
        <w:t xml:space="preserve">ludes to instrument for looking, in this case, a means of viewing the vagina. Conflating both a sexual and medical examination, the passage once more suggests that clues to the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 xml:space="preserve"> can be found between the genital lips, </w:t>
      </w:r>
      <w:r w:rsidR="009E4C1D" w:rsidRPr="00E65181">
        <w:rPr>
          <w:rStyle w:val="None"/>
          <w:rFonts w:ascii="Times New Roman" w:hAnsi="Times New Roman" w:cs="Times New Roman"/>
          <w:sz w:val="24"/>
          <w:szCs w:val="24"/>
          <w:lang w:val="en-GB"/>
        </w:rPr>
        <w:t>evident as</w:t>
      </w:r>
      <w:r w:rsidRPr="00E65181">
        <w:rPr>
          <w:rStyle w:val="None"/>
          <w:rFonts w:ascii="Times New Roman" w:hAnsi="Times New Roman" w:cs="Times New Roman"/>
          <w:sz w:val="24"/>
          <w:szCs w:val="24"/>
          <w:lang w:val="en-GB"/>
        </w:rPr>
        <w:t xml:space="preserve"> desire and the quest for knowledge </w:t>
      </w:r>
      <w:r w:rsidR="009E4C1D" w:rsidRPr="00E65181">
        <w:rPr>
          <w:rStyle w:val="None"/>
          <w:rFonts w:ascii="Times New Roman" w:hAnsi="Times New Roman" w:cs="Times New Roman"/>
          <w:sz w:val="24"/>
          <w:szCs w:val="24"/>
          <w:lang w:val="en-GB"/>
        </w:rPr>
        <w:t xml:space="preserve">are conflated </w:t>
      </w:r>
      <w:r w:rsidRPr="00E65181">
        <w:rPr>
          <w:rStyle w:val="None"/>
          <w:rFonts w:ascii="Times New Roman" w:hAnsi="Times New Roman" w:cs="Times New Roman"/>
          <w:sz w:val="24"/>
          <w:szCs w:val="24"/>
          <w:lang w:val="en-GB"/>
        </w:rPr>
        <w:t xml:space="preserve">through the lens of a speculum. </w:t>
      </w:r>
    </w:p>
    <w:p w14:paraId="2CC20EEB" w14:textId="71CC6D6B" w:rsidR="006233A3" w:rsidRPr="00E65181" w:rsidRDefault="006233A3" w:rsidP="007B662A">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         The passage</w:t>
      </w:r>
      <w:r w:rsidR="009E4C1D" w:rsidRPr="00E65181">
        <w:rPr>
          <w:rStyle w:val="None"/>
          <w:rFonts w:ascii="Times New Roman" w:hAnsi="Times New Roman" w:cs="Times New Roman"/>
          <w:sz w:val="24"/>
          <w:szCs w:val="24"/>
          <w:lang w:val="en-GB"/>
        </w:rPr>
        <w:t xml:space="preserve"> also</w:t>
      </w:r>
      <w:r w:rsidRPr="00E65181">
        <w:rPr>
          <w:rStyle w:val="None"/>
          <w:rFonts w:ascii="Times New Roman" w:hAnsi="Times New Roman" w:cs="Times New Roman"/>
          <w:sz w:val="24"/>
          <w:szCs w:val="24"/>
          <w:lang w:val="en-GB"/>
        </w:rPr>
        <w:t xml:space="preserve"> centres around the topic of taboo, considering whether the young, virginal girl has the ‘potential’ to be raped by her ‘farther’</w:t>
      </w:r>
      <w:r w:rsidR="009E4C1D" w:rsidRPr="00E65181">
        <w:rPr>
          <w:rStyle w:val="None"/>
          <w:rFonts w:ascii="Times New Roman" w:hAnsi="Times New Roman" w:cs="Times New Roman"/>
          <w:sz w:val="24"/>
          <w:szCs w:val="24"/>
          <w:lang w:val="en-GB"/>
        </w:rPr>
        <w:t xml:space="preserve">, which forms </w:t>
      </w:r>
      <w:r w:rsidRPr="00E65181">
        <w:rPr>
          <w:rStyle w:val="None"/>
          <w:rFonts w:ascii="Times New Roman" w:hAnsi="Times New Roman" w:cs="Times New Roman"/>
          <w:sz w:val="24"/>
          <w:szCs w:val="24"/>
          <w:lang w:val="en-GB"/>
        </w:rPr>
        <w:t>a reflection of the potential for incest within the relationship between Issy and HCE. The line ‘what an innocent allabroad’s adverb such as Michaelly looks like can be suggestive of under the pudendascope’ plays on the history of gynaecology, as Michael’s look at the vagina through the speculum is sexually driven, rather than medical. Instead of attempting to find knowledge in the female body, ‘Michaelly’ sees the young girl objectively, viewing her as a sexual object and thus portraying a misogynistic image of the male-female relationship. This also recalls the long-held fear that a gynaecological examination would be mistaken for a sexual experience. In the nineteenth century the medical field was populated by male physicians, resulting in fears that the female patient would become uncontrollably sexually aroused from being touched by a man. Women undergoing examinations were therefore expected to be completely passive, ‘unresponding and uncomplaining’ objects during the process, as articulated by Terri Kasalis.</w:t>
      </w:r>
      <w:r w:rsidRPr="00E65181">
        <w:rPr>
          <w:rStyle w:val="None"/>
          <w:rFonts w:ascii="Times New Roman" w:eastAsia="Times New Roman" w:hAnsi="Times New Roman" w:cs="Times New Roman"/>
          <w:sz w:val="24"/>
          <w:szCs w:val="24"/>
          <w:vertAlign w:val="superscript"/>
          <w:lang w:val="en-GB"/>
        </w:rPr>
        <w:footnoteReference w:id="250"/>
      </w:r>
      <w:r w:rsidRPr="00E65181">
        <w:rPr>
          <w:rStyle w:val="None"/>
          <w:rFonts w:ascii="Times New Roman" w:hAnsi="Times New Roman" w:cs="Times New Roman"/>
          <w:sz w:val="24"/>
          <w:szCs w:val="24"/>
          <w:lang w:val="en-GB"/>
        </w:rPr>
        <w:t xml:space="preserve"> This is present through the ‘suggestive’ looks which are being </w:t>
      </w:r>
      <w:r w:rsidRPr="00E65181">
        <w:rPr>
          <w:rStyle w:val="None"/>
          <w:rFonts w:ascii="Times New Roman" w:hAnsi="Times New Roman" w:cs="Times New Roman"/>
          <w:sz w:val="24"/>
          <w:szCs w:val="24"/>
          <w:lang w:val="en-GB"/>
        </w:rPr>
        <w:lastRenderedPageBreak/>
        <w:t>exchanged while under the ‘pudendascope’, yet it is the male, rather than the female, who is mistaking the examination as a sexual act.</w:t>
      </w:r>
      <w:r w:rsidR="009E4C1D" w:rsidRPr="00E65181">
        <w:rPr>
          <w:rStyle w:val="None"/>
          <w:rFonts w:ascii="Times New Roman" w:hAnsi="Times New Roman" w:cs="Times New Roman"/>
          <w:sz w:val="24"/>
          <w:szCs w:val="24"/>
          <w:lang w:val="en-GB"/>
        </w:rPr>
        <w:t xml:space="preserve"> I</w:t>
      </w:r>
      <w:r w:rsidRPr="00E65181">
        <w:rPr>
          <w:rStyle w:val="None"/>
          <w:rFonts w:ascii="Times New Roman" w:hAnsi="Times New Roman" w:cs="Times New Roman"/>
          <w:sz w:val="24"/>
          <w:szCs w:val="24"/>
          <w:lang w:val="en-GB"/>
        </w:rPr>
        <w:t xml:space="preserve">lluminating the flaws in the male desire by subverting gender roles, Joyce establishes an alternative reading of the gynaecological examination. Just like Joyce’s use of the spectroscope, the speculum reveals the incestuous desires of the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 xml:space="preserve">’s male characters within the context of technology and medical developments. The medical metaphor helps to reveal the multiple pluralities of the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 and in particular, a feminist phenomenology, by centring on the importance of the female body in the production of epistemological thought.</w:t>
      </w:r>
    </w:p>
    <w:p w14:paraId="2BC3202B" w14:textId="51DF1A76" w:rsidR="006233A3" w:rsidRPr="00E65181" w:rsidRDefault="006233A3" w:rsidP="007B662A">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            </w:t>
      </w:r>
      <w:r w:rsidR="009E4C1D" w:rsidRPr="00E65181">
        <w:rPr>
          <w:rStyle w:val="None"/>
          <w:rFonts w:ascii="Times New Roman" w:hAnsi="Times New Roman" w:cs="Times New Roman"/>
          <w:sz w:val="24"/>
          <w:szCs w:val="24"/>
          <w:lang w:val="en-GB"/>
        </w:rPr>
        <w:t>This is reinforced during the</w:t>
      </w:r>
      <w:r w:rsidRPr="00E65181">
        <w:rPr>
          <w:rStyle w:val="None"/>
          <w:rFonts w:ascii="Times New Roman" w:hAnsi="Times New Roman" w:cs="Times New Roman"/>
          <w:sz w:val="24"/>
          <w:szCs w:val="24"/>
          <w:lang w:val="en-GB"/>
        </w:rPr>
        <w:t xml:space="preserve"> first half of the passage</w:t>
      </w:r>
      <w:r w:rsidR="009E4C1D" w:rsidRPr="00E65181">
        <w:rPr>
          <w:rStyle w:val="None"/>
          <w:rFonts w:ascii="Times New Roman" w:hAnsi="Times New Roman" w:cs="Times New Roman"/>
          <w:sz w:val="24"/>
          <w:szCs w:val="24"/>
          <w:lang w:val="en-GB"/>
        </w:rPr>
        <w:t xml:space="preserve">, which </w:t>
      </w:r>
      <w:r w:rsidRPr="00E65181">
        <w:rPr>
          <w:rStyle w:val="None"/>
          <w:rFonts w:ascii="Times New Roman" w:hAnsi="Times New Roman" w:cs="Times New Roman"/>
          <w:sz w:val="24"/>
          <w:szCs w:val="24"/>
          <w:lang w:val="en-GB"/>
        </w:rPr>
        <w:t xml:space="preserve">asks us reflect on the ‘Sykos […] on ’alices’, or psychoanalysis, of ‘freudended’ and ‘yung’ (Freud and Jung), as the girls involved are simultaneously frightened and young. This is both a mind and body examination, seen as ‘sykos’, or psyche, also alludes to sykon, the Greek word for a ripe fig and a symbol of the female genitalia. Offering a commentary on the psychoanalytic misdiagnoses that concern the female body—as an inspection of female genitalia is linked to the female mind and possible psychosis (sykos) of young ‘alices’––the line associates the female reproductive system with women’s intellectual power, as the girls’ psyches take the shape of a genital fig. By redirecting female authority to the womb, the use of the speculum infers that an alternative reading of </w:t>
      </w:r>
      <w:r w:rsidR="009E4C1D" w:rsidRPr="00E65181">
        <w:rPr>
          <w:rStyle w:val="None"/>
          <w:rFonts w:ascii="Times New Roman" w:hAnsi="Times New Roman" w:cs="Times New Roman"/>
          <w:sz w:val="24"/>
          <w:szCs w:val="24"/>
          <w:lang w:val="en-GB"/>
        </w:rPr>
        <w:t xml:space="preserve">phenomenological and philosophical </w:t>
      </w:r>
      <w:r w:rsidRPr="00E65181">
        <w:rPr>
          <w:rStyle w:val="None"/>
          <w:rFonts w:ascii="Times New Roman" w:hAnsi="Times New Roman" w:cs="Times New Roman"/>
          <w:sz w:val="24"/>
          <w:szCs w:val="24"/>
          <w:lang w:val="en-GB"/>
        </w:rPr>
        <w:t xml:space="preserve">authority must be adopted </w:t>
      </w:r>
      <w:r w:rsidR="00594F00" w:rsidRPr="00E65181">
        <w:rPr>
          <w:rStyle w:val="None"/>
          <w:rFonts w:ascii="Times New Roman" w:hAnsi="Times New Roman" w:cs="Times New Roman"/>
          <w:sz w:val="24"/>
          <w:szCs w:val="24"/>
          <w:lang w:val="en-GB"/>
        </w:rPr>
        <w:t>to</w:t>
      </w:r>
      <w:r w:rsidRPr="00E65181">
        <w:rPr>
          <w:rStyle w:val="None"/>
          <w:rFonts w:ascii="Times New Roman" w:hAnsi="Times New Roman" w:cs="Times New Roman"/>
          <w:sz w:val="24"/>
          <w:szCs w:val="24"/>
          <w:lang w:val="en-GB"/>
        </w:rPr>
        <w:t xml:space="preserve"> determine women’s position in the text. While male minds are on display through logic, mathematical theorems</w:t>
      </w:r>
      <w:r w:rsidR="009E4C1D"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and historical cycles (seen previously in the ‘Night Lesson’), female philosophy can be located through the medical metaphor of the speculum, as the genital ‘sykos’ exudes </w:t>
      </w:r>
      <w:r w:rsidR="009E4C1D" w:rsidRPr="00E65181">
        <w:rPr>
          <w:rStyle w:val="None"/>
          <w:rFonts w:ascii="Times New Roman" w:hAnsi="Times New Roman" w:cs="Times New Roman"/>
          <w:sz w:val="24"/>
          <w:szCs w:val="24"/>
          <w:lang w:val="en-GB"/>
        </w:rPr>
        <w:t xml:space="preserve">a </w:t>
      </w:r>
      <w:r w:rsidRPr="00E65181">
        <w:rPr>
          <w:rStyle w:val="None"/>
          <w:rFonts w:ascii="Times New Roman" w:hAnsi="Times New Roman" w:cs="Times New Roman"/>
          <w:sz w:val="24"/>
          <w:szCs w:val="24"/>
          <w:lang w:val="en-GB"/>
        </w:rPr>
        <w:t xml:space="preserve">female </w:t>
      </w:r>
      <w:r w:rsidR="009E4C1D" w:rsidRPr="00E65181">
        <w:rPr>
          <w:rStyle w:val="None"/>
          <w:rFonts w:ascii="Times New Roman" w:hAnsi="Times New Roman" w:cs="Times New Roman"/>
          <w:sz w:val="24"/>
          <w:szCs w:val="24"/>
          <w:lang w:val="en-GB"/>
        </w:rPr>
        <w:t>phenomenology</w:t>
      </w:r>
      <w:r w:rsidRPr="00E65181">
        <w:rPr>
          <w:rStyle w:val="None"/>
          <w:rFonts w:ascii="Times New Roman" w:hAnsi="Times New Roman" w:cs="Times New Roman"/>
          <w:sz w:val="24"/>
          <w:szCs w:val="24"/>
          <w:lang w:val="en-GB"/>
        </w:rPr>
        <w:t xml:space="preserve">. </w:t>
      </w:r>
      <w:r w:rsidR="009E4C1D" w:rsidRPr="00E65181">
        <w:rPr>
          <w:rStyle w:val="None"/>
          <w:rFonts w:ascii="Times New Roman" w:hAnsi="Times New Roman" w:cs="Times New Roman"/>
          <w:sz w:val="24"/>
          <w:szCs w:val="24"/>
          <w:lang w:val="en-GB"/>
        </w:rPr>
        <w:t>The</w:t>
      </w:r>
      <w:r w:rsidRPr="00E65181">
        <w:rPr>
          <w:rStyle w:val="None"/>
          <w:rFonts w:ascii="Times New Roman" w:hAnsi="Times New Roman" w:cs="Times New Roman"/>
          <w:sz w:val="24"/>
          <w:szCs w:val="24"/>
          <w:lang w:val="en-GB"/>
        </w:rPr>
        <w:t xml:space="preserve"> act of taking a girl’s virginity in </w:t>
      </w:r>
      <w:r w:rsidRPr="00E65181">
        <w:rPr>
          <w:rStyle w:val="None"/>
          <w:rFonts w:ascii="Times New Roman" w:hAnsi="Times New Roman" w:cs="Times New Roman"/>
          <w:i/>
          <w:iCs/>
          <w:sz w:val="24"/>
          <w:szCs w:val="24"/>
          <w:lang w:val="en-GB"/>
        </w:rPr>
        <w:t>Finnegans Wake</w:t>
      </w:r>
      <w:r w:rsidRPr="00E65181">
        <w:rPr>
          <w:rStyle w:val="None"/>
          <w:rFonts w:ascii="Times New Roman" w:hAnsi="Times New Roman" w:cs="Times New Roman"/>
          <w:sz w:val="24"/>
          <w:szCs w:val="24"/>
          <w:lang w:val="en-GB"/>
        </w:rPr>
        <w:t xml:space="preserve"> </w:t>
      </w:r>
      <w:r w:rsidR="009E4C1D" w:rsidRPr="00E65181">
        <w:rPr>
          <w:rStyle w:val="None"/>
          <w:rFonts w:ascii="Times New Roman" w:hAnsi="Times New Roman" w:cs="Times New Roman"/>
          <w:sz w:val="24"/>
          <w:szCs w:val="24"/>
          <w:lang w:val="en-GB"/>
        </w:rPr>
        <w:t xml:space="preserve">thus </w:t>
      </w:r>
      <w:r w:rsidRPr="00E65181">
        <w:rPr>
          <w:rStyle w:val="None"/>
          <w:rFonts w:ascii="Times New Roman" w:hAnsi="Times New Roman" w:cs="Times New Roman"/>
          <w:sz w:val="24"/>
          <w:szCs w:val="24"/>
          <w:lang w:val="en-GB"/>
        </w:rPr>
        <w:t>emulates an act of stripping a woman of her intellectual authority, as the phallus (or phallogocentricism) metaphorically penetrates the female mind through its domination over language and society. Joycean male</w:t>
      </w:r>
      <w:r w:rsidR="004D68BA" w:rsidRPr="00E65181">
        <w:rPr>
          <w:rStyle w:val="None"/>
          <w:rFonts w:ascii="Times New Roman" w:hAnsi="Times New Roman" w:cs="Times New Roman"/>
          <w:sz w:val="24"/>
          <w:szCs w:val="24"/>
          <w:lang w:val="en-GB"/>
        </w:rPr>
        <w:t xml:space="preserve"> figures </w:t>
      </w:r>
      <w:r w:rsidRPr="00E65181">
        <w:rPr>
          <w:rStyle w:val="None"/>
          <w:rFonts w:ascii="Times New Roman" w:hAnsi="Times New Roman" w:cs="Times New Roman"/>
          <w:sz w:val="24"/>
          <w:szCs w:val="24"/>
          <w:lang w:val="en-GB"/>
        </w:rPr>
        <w:t xml:space="preserve">attach themselves to (and reside </w:t>
      </w:r>
      <w:r w:rsidRPr="00E65181">
        <w:rPr>
          <w:rStyle w:val="None"/>
          <w:rFonts w:ascii="Times New Roman" w:hAnsi="Times New Roman" w:cs="Times New Roman"/>
          <w:sz w:val="24"/>
          <w:szCs w:val="24"/>
          <w:lang w:val="en-GB"/>
        </w:rPr>
        <w:lastRenderedPageBreak/>
        <w:t>in) the female psyche</w:t>
      </w:r>
      <w:r w:rsidR="004D68BA" w:rsidRPr="00E65181">
        <w:rPr>
          <w:rStyle w:val="None"/>
          <w:rFonts w:ascii="Times New Roman" w:hAnsi="Times New Roman" w:cs="Times New Roman"/>
          <w:sz w:val="24"/>
          <w:szCs w:val="24"/>
          <w:lang w:val="en-GB"/>
        </w:rPr>
        <w:t>, evident</w:t>
      </w:r>
      <w:r w:rsidRPr="00E65181">
        <w:rPr>
          <w:rStyle w:val="None"/>
          <w:rFonts w:ascii="Times New Roman" w:hAnsi="Times New Roman" w:cs="Times New Roman"/>
          <w:sz w:val="24"/>
          <w:szCs w:val="24"/>
          <w:lang w:val="en-GB"/>
        </w:rPr>
        <w:t xml:space="preserve"> in </w:t>
      </w:r>
      <w:r w:rsidR="00DE21FC"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Oxen’ as Bloom is the sperm residing inside the episode’s uterus</w:t>
      </w:r>
      <w:r w:rsidR="004D68BA" w:rsidRPr="00E65181">
        <w:rPr>
          <w:rStyle w:val="None"/>
          <w:rFonts w:ascii="Times New Roman" w:hAnsi="Times New Roman" w:cs="Times New Roman"/>
          <w:sz w:val="24"/>
          <w:szCs w:val="24"/>
          <w:lang w:val="en-GB"/>
        </w:rPr>
        <w:t>.</w:t>
      </w:r>
    </w:p>
    <w:p w14:paraId="77B5E071" w14:textId="7A794419" w:rsidR="006233A3" w:rsidRPr="00E65181" w:rsidRDefault="006233A3" w:rsidP="007B662A">
      <w:pPr>
        <w:pStyle w:val="Default"/>
        <w:spacing w:line="480" w:lineRule="auto"/>
        <w:ind w:firstLine="850"/>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Further readings of the passage result in two alternative interpretations. The first offers a satirical reading of the psychoanalytic field by poking fun at how traumas of the mind are often tied to psychosexual and incestuous fantasies of the parent, misdiagnosing the patient as a ‘neurasthene nympholept, endocrine-pineal typus, of inverted parentage’. A sense of satire emerges through Joyce’s hyperbolic diagnoses, as neurasthene, or neurasthenia, references a condition of mental or physical fatigue; nympholept</w:t>
      </w:r>
      <w:r w:rsidR="00956DD0" w:rsidRPr="00E65181">
        <w:rPr>
          <w:rStyle w:val="None"/>
          <w:rFonts w:ascii="Times New Roman" w:hAnsi="Times New Roman" w:cs="Times New Roman"/>
          <w:sz w:val="24"/>
          <w:szCs w:val="24"/>
          <w:lang w:val="en-GB"/>
        </w:rPr>
        <w:t>—in addition to alluding to nymphomania—d</w:t>
      </w:r>
      <w:r w:rsidRPr="00E65181">
        <w:rPr>
          <w:rStyle w:val="None"/>
          <w:rFonts w:ascii="Times New Roman" w:hAnsi="Times New Roman" w:cs="Times New Roman"/>
          <w:sz w:val="24"/>
          <w:szCs w:val="24"/>
          <w:lang w:val="en-GB"/>
        </w:rPr>
        <w:t>escribes a person affected by nympholepsy (an ancient Greek belief that an individual could be possessed by nymphs); and an endocrine-pineal typus functions as a possible allusion to Descartes’s theory of dualism as he associated the pineal gland, part of the endocrine organ, with being the seat of the soul. The allusion to Descartes introduces a philosophical theme to the passage, once again reinforcing the notion that the female genitalia functions as the source of women’s philosophical power, as Descartes believed that the pineal gland was the place where are thoughts were produced, while also highlighting the dualism between the reasoned male mind and the sensory female body.</w:t>
      </w:r>
      <w:r w:rsidRPr="00E65181">
        <w:rPr>
          <w:rStyle w:val="FootnoteReference"/>
          <w:rFonts w:ascii="Times New Roman" w:hAnsi="Times New Roman" w:cs="Times New Roman"/>
          <w:sz w:val="24"/>
          <w:szCs w:val="24"/>
          <w:lang w:val="en-GB"/>
        </w:rPr>
        <w:footnoteReference w:id="251"/>
      </w:r>
      <w:r w:rsidRPr="00E65181">
        <w:rPr>
          <w:rStyle w:val="None"/>
          <w:rFonts w:ascii="Times New Roman" w:hAnsi="Times New Roman" w:cs="Times New Roman"/>
          <w:sz w:val="24"/>
          <w:szCs w:val="24"/>
          <w:lang w:val="en-GB"/>
        </w:rPr>
        <w:t xml:space="preserve"> This mix of diagnoses not only </w:t>
      </w:r>
      <w:r w:rsidR="009E4C1D" w:rsidRPr="00E65181">
        <w:rPr>
          <w:rStyle w:val="None"/>
          <w:rFonts w:ascii="Times New Roman" w:hAnsi="Times New Roman" w:cs="Times New Roman"/>
          <w:sz w:val="24"/>
          <w:szCs w:val="24"/>
          <w:lang w:val="en-GB"/>
        </w:rPr>
        <w:t>ridicules psychoanalysis</w:t>
      </w:r>
      <w:r w:rsidRPr="00E65181">
        <w:rPr>
          <w:rStyle w:val="None"/>
          <w:rFonts w:ascii="Times New Roman" w:hAnsi="Times New Roman" w:cs="Times New Roman"/>
          <w:sz w:val="24"/>
          <w:szCs w:val="24"/>
          <w:lang w:val="en-GB"/>
        </w:rPr>
        <w:t>, but also forms a commentary on the misdiagnoses of the female body both in the medical field</w:t>
      </w:r>
      <w:r w:rsidR="00DA6375"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through the poor history of gynaecology––and the philosophical field, by associating women with a lack of reason. </w:t>
      </w:r>
    </w:p>
    <w:p w14:paraId="1770528E" w14:textId="62F08ACC" w:rsidR="006233A3" w:rsidRPr="00E65181" w:rsidRDefault="006233A3" w:rsidP="007B662A">
      <w:pPr>
        <w:pStyle w:val="Default"/>
        <w:spacing w:line="480" w:lineRule="auto"/>
        <w:ind w:firstLine="850"/>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The final worthwhile thread that the passage has to offer is Joyce’s reference to </w:t>
      </w:r>
      <w:r w:rsidRPr="00E65181">
        <w:rPr>
          <w:rStyle w:val="None"/>
          <w:rFonts w:ascii="Times New Roman" w:hAnsi="Times New Roman" w:cs="Times New Roman"/>
          <w:i/>
          <w:iCs/>
          <w:sz w:val="24"/>
          <w:szCs w:val="24"/>
          <w:lang w:val="en-GB"/>
        </w:rPr>
        <w:t xml:space="preserve">Alice in Wonderland </w:t>
      </w:r>
      <w:r w:rsidRPr="00E65181">
        <w:rPr>
          <w:rStyle w:val="None"/>
          <w:rFonts w:ascii="Times New Roman" w:hAnsi="Times New Roman" w:cs="Times New Roman"/>
          <w:sz w:val="24"/>
          <w:szCs w:val="24"/>
          <w:lang w:val="en-GB"/>
        </w:rPr>
        <w:t>(‘who have done their unsmiling bit on</w:t>
      </w:r>
      <w:r w:rsidR="00C23DFD">
        <w:rPr>
          <w:rStyle w:val="None"/>
          <w:rFonts w:ascii="Times New Roman" w:hAnsi="Times New Roman" w:cs="Times New Roman"/>
          <w:sz w:val="24"/>
          <w:szCs w:val="24"/>
          <w:lang w:val="en-GB"/>
        </w:rPr>
        <w:t xml:space="preserve"> ’</w:t>
      </w:r>
      <w:r w:rsidRPr="00E65181">
        <w:rPr>
          <w:rStyle w:val="None"/>
          <w:rFonts w:ascii="Times New Roman" w:hAnsi="Times New Roman" w:cs="Times New Roman"/>
          <w:sz w:val="24"/>
          <w:szCs w:val="24"/>
          <w:lang w:val="en-GB"/>
        </w:rPr>
        <w:t>alices’). Joyce illustrates the seediness of the psychoanalyst (or HCE) as he gets a thrill off the sexual nightmares of the young women, something reflective of</w:t>
      </w:r>
      <w:r w:rsidR="004D68BA" w:rsidRPr="00E65181">
        <w:rPr>
          <w:rStyle w:val="None"/>
          <w:rFonts w:ascii="Times New Roman" w:hAnsi="Times New Roman" w:cs="Times New Roman"/>
          <w:sz w:val="24"/>
          <w:szCs w:val="24"/>
          <w:lang w:val="en-GB"/>
        </w:rPr>
        <w:t xml:space="preserve"> Lewis</w:t>
      </w:r>
      <w:r w:rsidRPr="00E65181">
        <w:rPr>
          <w:rStyle w:val="None"/>
          <w:rFonts w:ascii="Times New Roman" w:hAnsi="Times New Roman" w:cs="Times New Roman"/>
          <w:sz w:val="24"/>
          <w:szCs w:val="24"/>
          <w:lang w:val="en-GB"/>
        </w:rPr>
        <w:t xml:space="preserve"> Carroll’s own rumoured fascination with young </w:t>
      </w:r>
      <w:r w:rsidRPr="00E65181">
        <w:rPr>
          <w:rStyle w:val="None"/>
          <w:rFonts w:ascii="Times New Roman" w:hAnsi="Times New Roman" w:cs="Times New Roman"/>
          <w:sz w:val="24"/>
          <w:szCs w:val="24"/>
          <w:lang w:val="en-GB"/>
        </w:rPr>
        <w:lastRenderedPageBreak/>
        <w:t>girls (r</w:t>
      </w:r>
      <w:r w:rsidR="00DE21FC" w:rsidRPr="00E65181">
        <w:rPr>
          <w:rStyle w:val="None"/>
          <w:rFonts w:ascii="Times New Roman" w:hAnsi="Times New Roman" w:cs="Times New Roman"/>
          <w:sz w:val="24"/>
          <w:szCs w:val="24"/>
          <w:lang w:val="en-GB"/>
        </w:rPr>
        <w:t>umours</w:t>
      </w:r>
      <w:r w:rsidRPr="00E65181">
        <w:rPr>
          <w:rStyle w:val="None"/>
          <w:rFonts w:ascii="Times New Roman" w:hAnsi="Times New Roman" w:cs="Times New Roman"/>
          <w:sz w:val="24"/>
          <w:szCs w:val="24"/>
          <w:lang w:val="en-GB"/>
        </w:rPr>
        <w:t xml:space="preserve"> which</w:t>
      </w:r>
      <w:r w:rsidR="004D68BA" w:rsidRPr="00E65181">
        <w:rPr>
          <w:rStyle w:val="None"/>
          <w:rFonts w:ascii="Times New Roman" w:hAnsi="Times New Roman" w:cs="Times New Roman"/>
          <w:sz w:val="24"/>
          <w:szCs w:val="24"/>
          <w:lang w:val="en-GB"/>
        </w:rPr>
        <w:t xml:space="preserve"> f</w:t>
      </w:r>
      <w:r w:rsidR="00DE21FC" w:rsidRPr="00E65181">
        <w:rPr>
          <w:rStyle w:val="None"/>
          <w:rFonts w:ascii="Times New Roman" w:hAnsi="Times New Roman" w:cs="Times New Roman"/>
          <w:sz w:val="24"/>
          <w:szCs w:val="24"/>
          <w:lang w:val="en-GB"/>
        </w:rPr>
        <w:t>irst emerged in</w:t>
      </w:r>
      <w:r w:rsidRPr="00E65181">
        <w:rPr>
          <w:rStyle w:val="None"/>
          <w:rFonts w:ascii="Times New Roman" w:hAnsi="Times New Roman" w:cs="Times New Roman"/>
          <w:sz w:val="24"/>
          <w:szCs w:val="24"/>
          <w:lang w:val="en-GB"/>
        </w:rPr>
        <w:t xml:space="preserve"> the 1930s, while Joyce was writing the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w:t>
      </w:r>
      <w:r w:rsidRPr="00E65181">
        <w:rPr>
          <w:rStyle w:val="FootnoteReference"/>
          <w:rFonts w:ascii="Times New Roman" w:hAnsi="Times New Roman" w:cs="Times New Roman"/>
          <w:sz w:val="24"/>
          <w:szCs w:val="24"/>
          <w:lang w:val="en-GB"/>
        </w:rPr>
        <w:footnoteReference w:id="252"/>
      </w:r>
      <w:r w:rsidRPr="00E65181">
        <w:rPr>
          <w:rStyle w:val="None"/>
          <w:rFonts w:ascii="Times New Roman" w:hAnsi="Times New Roman" w:cs="Times New Roman"/>
          <w:sz w:val="24"/>
          <w:szCs w:val="24"/>
          <w:lang w:val="en-GB"/>
        </w:rPr>
        <w:t xml:space="preserve"> Securing a space for the speculum in </w:t>
      </w:r>
      <w:r w:rsidRPr="00E65181">
        <w:rPr>
          <w:rStyle w:val="None"/>
          <w:rFonts w:ascii="Times New Roman" w:hAnsi="Times New Roman" w:cs="Times New Roman"/>
          <w:i/>
          <w:iCs/>
          <w:sz w:val="24"/>
          <w:szCs w:val="24"/>
          <w:lang w:val="en-GB"/>
        </w:rPr>
        <w:t>Finnegans Wake––</w:t>
      </w:r>
      <w:r w:rsidRPr="00E65181">
        <w:rPr>
          <w:rStyle w:val="None"/>
          <w:rFonts w:ascii="Times New Roman" w:hAnsi="Times New Roman" w:cs="Times New Roman"/>
          <w:sz w:val="24"/>
          <w:szCs w:val="24"/>
          <w:lang w:val="en-GB"/>
        </w:rPr>
        <w:t xml:space="preserve">as a looking-glass is simultaneously slang for the medical device (the Latin for mirror is speculum) and thus reminiscent of </w:t>
      </w:r>
      <w:r w:rsidRPr="00E65181">
        <w:rPr>
          <w:rStyle w:val="None"/>
          <w:rFonts w:ascii="Times New Roman" w:hAnsi="Times New Roman" w:cs="Times New Roman"/>
          <w:i/>
          <w:iCs/>
          <w:sz w:val="24"/>
          <w:szCs w:val="24"/>
          <w:lang w:val="en-GB"/>
        </w:rPr>
        <w:t>Alice Through the Looking-Glass</w:t>
      </w:r>
      <w:r w:rsidRPr="00E65181">
        <w:rPr>
          <w:rStyle w:val="None"/>
          <w:rFonts w:ascii="Times New Roman" w:hAnsi="Times New Roman" w:cs="Times New Roman"/>
          <w:sz w:val="24"/>
          <w:szCs w:val="24"/>
          <w:lang w:val="en-GB"/>
        </w:rPr>
        <w:t xml:space="preserve">––references to Alice become a trope for identifying </w:t>
      </w:r>
      <w:r w:rsidR="004D68BA" w:rsidRPr="00E65181">
        <w:rPr>
          <w:rStyle w:val="None"/>
          <w:rFonts w:ascii="Times New Roman" w:hAnsi="Times New Roman" w:cs="Times New Roman"/>
          <w:sz w:val="24"/>
          <w:szCs w:val="24"/>
          <w:lang w:val="en-GB"/>
        </w:rPr>
        <w:t xml:space="preserve">both </w:t>
      </w:r>
      <w:r w:rsidRPr="00E65181">
        <w:rPr>
          <w:rStyle w:val="None"/>
          <w:rFonts w:ascii="Times New Roman" w:hAnsi="Times New Roman" w:cs="Times New Roman"/>
          <w:sz w:val="24"/>
          <w:szCs w:val="24"/>
          <w:lang w:val="en-GB"/>
        </w:rPr>
        <w:t xml:space="preserve">HCE’s crime and the exclusion of women from philosophical and medical discourse. </w:t>
      </w:r>
    </w:p>
    <w:p w14:paraId="4B1BBCAB" w14:textId="32164B68" w:rsidR="006233A3" w:rsidRPr="00E65181" w:rsidRDefault="006233A3" w:rsidP="007B662A">
      <w:pPr>
        <w:pStyle w:val="Default"/>
        <w:spacing w:line="480" w:lineRule="auto"/>
        <w:ind w:firstLine="850"/>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This is once again indicated in the ‘Night Lesson’ as another gynaecological examination takes place. While the children attempt to lift the mother’s skirt to view her ‘muddy triangle delta’ (</w:t>
      </w:r>
      <w:r w:rsidR="004D68BA" w:rsidRPr="00E65181">
        <w:rPr>
          <w:rStyle w:val="None"/>
          <w:rFonts w:ascii="Times New Roman" w:hAnsi="Times New Roman" w:cs="Times New Roman"/>
          <w:sz w:val="24"/>
          <w:szCs w:val="24"/>
          <w:lang w:val="en-GB"/>
        </w:rPr>
        <w:t>alluding to</w:t>
      </w:r>
      <w:r w:rsidRPr="00E65181">
        <w:rPr>
          <w:rStyle w:val="None"/>
          <w:rFonts w:ascii="Times New Roman" w:hAnsi="Times New Roman" w:cs="Times New Roman"/>
          <w:sz w:val="24"/>
          <w:szCs w:val="24"/>
          <w:lang w:val="en-GB"/>
        </w:rPr>
        <w:t>, as seen previously, both genitalia and womb), Lewis Carrol</w:t>
      </w:r>
      <w:r w:rsidR="00C23DFD">
        <w:rPr>
          <w:rStyle w:val="None"/>
          <w:rFonts w:ascii="Times New Roman" w:hAnsi="Times New Roman" w:cs="Times New Roman"/>
          <w:sz w:val="24"/>
          <w:szCs w:val="24"/>
          <w:lang w:val="en-GB"/>
        </w:rPr>
        <w:t>l</w:t>
      </w:r>
      <w:r w:rsidRPr="00E65181">
        <w:rPr>
          <w:rStyle w:val="None"/>
          <w:rFonts w:ascii="Times New Roman" w:hAnsi="Times New Roman" w:cs="Times New Roman"/>
          <w:sz w:val="24"/>
          <w:szCs w:val="24"/>
          <w:lang w:val="en-GB"/>
        </w:rPr>
        <w:t xml:space="preserve"> is present in the line, ‘</w:t>
      </w:r>
      <w:r w:rsidR="004D68BA" w:rsidRPr="00E65181">
        <w:rPr>
          <w:rStyle w:val="None"/>
          <w:rFonts w:ascii="Times New Roman" w:hAnsi="Times New Roman" w:cs="Times New Roman"/>
          <w:sz w:val="24"/>
          <w:szCs w:val="24"/>
          <w:lang w:val="en-GB"/>
        </w:rPr>
        <w:t>t</w:t>
      </w:r>
      <w:r w:rsidRPr="00E65181">
        <w:rPr>
          <w:rStyle w:val="None"/>
          <w:rFonts w:ascii="Times New Roman" w:hAnsi="Times New Roman" w:cs="Times New Roman"/>
          <w:sz w:val="24"/>
          <w:szCs w:val="24"/>
          <w:lang w:val="en-GB"/>
        </w:rPr>
        <w:t>hough Wonderlawn’s lost us for</w:t>
      </w:r>
      <w:r w:rsidR="00EE2C75">
        <w:rPr>
          <w:rStyle w:val="None"/>
          <w:rFonts w:ascii="Times New Roman" w:hAnsi="Times New Roman" w:cs="Times New Roman"/>
          <w:sz w:val="24"/>
          <w:szCs w:val="24"/>
          <w:lang w:val="en-GB"/>
        </w:rPr>
        <w:t xml:space="preserve"> </w:t>
      </w:r>
      <w:r w:rsidRPr="00E65181">
        <w:rPr>
          <w:rStyle w:val="None"/>
          <w:rFonts w:ascii="Times New Roman" w:hAnsi="Times New Roman" w:cs="Times New Roman"/>
          <w:sz w:val="24"/>
          <w:szCs w:val="24"/>
          <w:lang w:val="en-GB"/>
        </w:rPr>
        <w:t>ever. Alis, alas, she broke the glass! Lidd</w:t>
      </w:r>
      <w:r w:rsidR="00C23DFD">
        <w:rPr>
          <w:rStyle w:val="None"/>
          <w:rFonts w:ascii="Times New Roman" w:hAnsi="Times New Roman" w:cs="Times New Roman"/>
          <w:sz w:val="24"/>
          <w:szCs w:val="24"/>
          <w:lang w:val="en-GB"/>
        </w:rPr>
        <w:t>ell</w:t>
      </w:r>
      <w:r w:rsidRPr="00E65181">
        <w:rPr>
          <w:rStyle w:val="None"/>
          <w:rFonts w:ascii="Times New Roman" w:hAnsi="Times New Roman" w:cs="Times New Roman"/>
          <w:sz w:val="24"/>
          <w:szCs w:val="24"/>
          <w:lang w:val="en-GB"/>
        </w:rPr>
        <w:t xml:space="preserve"> lokker through the leaf</w:t>
      </w:r>
      <w:r w:rsidR="00C23DFD">
        <w:rPr>
          <w:rStyle w:val="None"/>
          <w:rFonts w:ascii="Times New Roman" w:hAnsi="Times New Roman" w:cs="Times New Roman"/>
          <w:sz w:val="24"/>
          <w:szCs w:val="24"/>
          <w:lang w:val="en-GB"/>
        </w:rPr>
        <w:t>er</w:t>
      </w:r>
      <w:r w:rsidRPr="00E65181">
        <w:rPr>
          <w:rStyle w:val="None"/>
          <w:rFonts w:ascii="Times New Roman" w:hAnsi="Times New Roman" w:cs="Times New Roman"/>
          <w:sz w:val="24"/>
          <w:szCs w:val="24"/>
          <w:lang w:val="en-GB"/>
        </w:rPr>
        <w:t>y, ours i</w:t>
      </w:r>
      <w:r w:rsidR="00EE2C75">
        <w:rPr>
          <w:rStyle w:val="None"/>
          <w:rFonts w:ascii="Times New Roman" w:hAnsi="Times New Roman" w:cs="Times New Roman"/>
          <w:sz w:val="24"/>
          <w:szCs w:val="24"/>
          <w:lang w:val="en-GB"/>
        </w:rPr>
        <w:t>s</w:t>
      </w:r>
      <w:r w:rsidRPr="00E65181">
        <w:rPr>
          <w:rStyle w:val="None"/>
          <w:rFonts w:ascii="Times New Roman" w:hAnsi="Times New Roman" w:cs="Times New Roman"/>
          <w:sz w:val="24"/>
          <w:szCs w:val="24"/>
          <w:lang w:val="en-GB"/>
        </w:rPr>
        <w:t xml:space="preserve"> mistery of pain’ (270.19-22). Emulating the same seediness as the previous examination, the reference to ‘Wonderlawn’ evokes a loss of innocence as it has ‘lost us forever’, echoing Adam and Eve’s eating of the forbidden fruit from the tree of knowledge, which results in the first human expulsion from Eden. The combination of ‘leafy’ and ‘lawn’ </w:t>
      </w:r>
      <w:r w:rsidR="00594F00" w:rsidRPr="00E65181">
        <w:rPr>
          <w:rStyle w:val="None"/>
          <w:rFonts w:ascii="Times New Roman" w:hAnsi="Times New Roman" w:cs="Times New Roman"/>
          <w:sz w:val="24"/>
          <w:szCs w:val="24"/>
          <w:lang w:val="en-GB"/>
        </w:rPr>
        <w:t>reinforces</w:t>
      </w:r>
      <w:r w:rsidRPr="00E65181">
        <w:rPr>
          <w:rStyle w:val="None"/>
          <w:rFonts w:ascii="Times New Roman" w:hAnsi="Times New Roman" w:cs="Times New Roman"/>
          <w:sz w:val="24"/>
          <w:szCs w:val="24"/>
          <w:lang w:val="en-GB"/>
        </w:rPr>
        <w:t xml:space="preserve"> this biblical image, while also alluding to the female genitalia (leaf) and pubic hair (lawn). Illuminating the move from childhood to adolescence, the lines </w:t>
      </w:r>
      <w:r w:rsidR="009E4C1D" w:rsidRPr="00E65181">
        <w:rPr>
          <w:rStyle w:val="None"/>
          <w:rFonts w:ascii="Times New Roman" w:hAnsi="Times New Roman" w:cs="Times New Roman"/>
          <w:sz w:val="24"/>
          <w:szCs w:val="24"/>
          <w:lang w:val="en-GB"/>
        </w:rPr>
        <w:t>describe</w:t>
      </w:r>
      <w:r w:rsidRPr="00E65181">
        <w:rPr>
          <w:rStyle w:val="None"/>
          <w:rFonts w:ascii="Times New Roman" w:hAnsi="Times New Roman" w:cs="Times New Roman"/>
          <w:sz w:val="24"/>
          <w:szCs w:val="24"/>
          <w:lang w:val="en-GB"/>
        </w:rPr>
        <w:t xml:space="preserve"> the process where women are expelled from ‘Wonderland’ as they go through puberty and are thus brought into the realities of everyday life, captured here as life is a ‘mistery of pain’ for women because gynaecology fails to account for female reproductive health and comfort. </w:t>
      </w:r>
    </w:p>
    <w:p w14:paraId="0221D6F9" w14:textId="50367CB6" w:rsidR="006233A3" w:rsidRPr="00E65181" w:rsidRDefault="006233A3" w:rsidP="007B662A">
      <w:pPr>
        <w:pStyle w:val="Default"/>
        <w:spacing w:line="480" w:lineRule="auto"/>
        <w:ind w:firstLine="850"/>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The key point of interest here is the looker who the narrator is addressing. They move ‘Alis […] Liddle[’s]’ leaf to get at the look at the genitalia, or womb, using a speculum, which is present here through the reference to broken glass, alongside the use of ‘locker’ which is another word for the vagina. Recalling the previous allusions to the ‘pudendascope’ </w:t>
      </w:r>
      <w:r w:rsidRPr="00E65181">
        <w:rPr>
          <w:rStyle w:val="None"/>
          <w:rFonts w:ascii="Times New Roman" w:hAnsi="Times New Roman" w:cs="Times New Roman"/>
          <w:sz w:val="24"/>
          <w:szCs w:val="24"/>
          <w:lang w:val="en-GB"/>
        </w:rPr>
        <w:lastRenderedPageBreak/>
        <w:t>in the ‘</w:t>
      </w:r>
      <w:r w:rsidR="009E4C1D" w:rsidRPr="00E65181">
        <w:rPr>
          <w:rStyle w:val="None"/>
          <w:rFonts w:ascii="Times New Roman" w:hAnsi="Times New Roman" w:cs="Times New Roman"/>
          <w:sz w:val="24"/>
          <w:szCs w:val="24"/>
          <w:lang w:val="en-GB"/>
        </w:rPr>
        <w:t>M</w:t>
      </w:r>
      <w:r w:rsidRPr="00E65181">
        <w:rPr>
          <w:rStyle w:val="None"/>
          <w:rFonts w:ascii="Times New Roman" w:hAnsi="Times New Roman" w:cs="Times New Roman"/>
          <w:sz w:val="24"/>
          <w:szCs w:val="24"/>
          <w:lang w:val="en-GB"/>
        </w:rPr>
        <w:t xml:space="preserve">amafesta’, the image of a pelvic examination in a chapter concerned with uncovering theories of knowledge provides a </w:t>
      </w:r>
      <w:r w:rsidR="00CE0B77">
        <w:rPr>
          <w:rStyle w:val="None"/>
          <w:rFonts w:ascii="Times New Roman" w:hAnsi="Times New Roman" w:cs="Times New Roman"/>
          <w:sz w:val="24"/>
          <w:szCs w:val="24"/>
          <w:lang w:val="en-GB"/>
        </w:rPr>
        <w:t>curious</w:t>
      </w:r>
      <w:r w:rsidRPr="00E65181">
        <w:rPr>
          <w:rStyle w:val="None"/>
          <w:rFonts w:ascii="Times New Roman" w:hAnsi="Times New Roman" w:cs="Times New Roman"/>
          <w:sz w:val="24"/>
          <w:szCs w:val="24"/>
          <w:lang w:val="en-GB"/>
        </w:rPr>
        <w:t xml:space="preserve"> tie to phenomenology and the female body. Here</w:t>
      </w:r>
      <w:r w:rsidR="009E4C1D"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the speculum, which has frequently been used as a method of control by </w:t>
      </w:r>
      <w:r w:rsidR="004D68BA" w:rsidRPr="00E65181">
        <w:rPr>
          <w:rStyle w:val="None"/>
          <w:rFonts w:ascii="Times New Roman" w:hAnsi="Times New Roman" w:cs="Times New Roman"/>
          <w:sz w:val="24"/>
          <w:szCs w:val="24"/>
          <w:lang w:val="en-GB"/>
        </w:rPr>
        <w:t xml:space="preserve">men through </w:t>
      </w:r>
      <w:r w:rsidRPr="00E65181">
        <w:rPr>
          <w:rStyle w:val="None"/>
          <w:rFonts w:ascii="Times New Roman" w:hAnsi="Times New Roman" w:cs="Times New Roman"/>
          <w:sz w:val="24"/>
          <w:szCs w:val="24"/>
          <w:lang w:val="en-GB"/>
        </w:rPr>
        <w:t>keeping women in the dark about medicine, is once again used in a philosophical context. Alice, who was having her ‘sykos’ inspected by two psychoanalysts in the ‘</w:t>
      </w:r>
      <w:r w:rsidR="009E4C1D" w:rsidRPr="00E65181">
        <w:rPr>
          <w:rStyle w:val="None"/>
          <w:rFonts w:ascii="Times New Roman" w:hAnsi="Times New Roman" w:cs="Times New Roman"/>
          <w:sz w:val="24"/>
          <w:szCs w:val="24"/>
          <w:lang w:val="en-GB"/>
        </w:rPr>
        <w:t>M</w:t>
      </w:r>
      <w:r w:rsidRPr="00E65181">
        <w:rPr>
          <w:rStyle w:val="None"/>
          <w:rFonts w:ascii="Times New Roman" w:hAnsi="Times New Roman" w:cs="Times New Roman"/>
          <w:sz w:val="24"/>
          <w:szCs w:val="24"/>
          <w:lang w:val="en-GB"/>
        </w:rPr>
        <w:t>amafesta’, has now ‘broke the glass’ of the speculum by stepping outside of her gendered role. This is visible as Alice is aligned with Issy, whose footnotes seem to correlate with the central text here as she comments ‘Dear and I trust in all frivolity I may be pardoned for trespassing but I think I may add hell’ (270.fn3). Serving firstly as a potential reference to the painful history of the speculum a</w:t>
      </w:r>
      <w:r w:rsidR="004D68BA" w:rsidRPr="00E65181">
        <w:rPr>
          <w:rStyle w:val="None"/>
          <w:rFonts w:ascii="Times New Roman" w:hAnsi="Times New Roman" w:cs="Times New Roman"/>
          <w:sz w:val="24"/>
          <w:szCs w:val="24"/>
          <w:lang w:val="en-GB"/>
        </w:rPr>
        <w:t>s well as</w:t>
      </w:r>
      <w:r w:rsidRPr="00E65181">
        <w:rPr>
          <w:rStyle w:val="None"/>
          <w:rFonts w:ascii="Times New Roman" w:hAnsi="Times New Roman" w:cs="Times New Roman"/>
          <w:sz w:val="24"/>
          <w:szCs w:val="24"/>
          <w:lang w:val="en-GB"/>
        </w:rPr>
        <w:t xml:space="preserve"> the ‘mistery’ and ‘pain’ that women have faced at the hands of </w:t>
      </w:r>
      <w:r w:rsidR="009E4C1D"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misters</w:t>
      </w:r>
      <w:r w:rsidR="009E4C1D"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the combination of ‘trespassing’ and broken glass suggests that Issy has broken the glass ceiling of philosophy. By interrupting the main body of text, which until this point has been </w:t>
      </w:r>
      <w:r w:rsidR="00594F00" w:rsidRPr="00E65181">
        <w:rPr>
          <w:rStyle w:val="None"/>
          <w:rFonts w:ascii="Times New Roman" w:hAnsi="Times New Roman" w:cs="Times New Roman"/>
          <w:sz w:val="24"/>
          <w:szCs w:val="24"/>
          <w:lang w:val="en-GB"/>
        </w:rPr>
        <w:t>dominated</w:t>
      </w:r>
      <w:r w:rsidRPr="00E65181">
        <w:rPr>
          <w:rStyle w:val="None"/>
          <w:rFonts w:ascii="Times New Roman" w:hAnsi="Times New Roman" w:cs="Times New Roman"/>
          <w:sz w:val="24"/>
          <w:szCs w:val="24"/>
          <w:lang w:val="en-GB"/>
        </w:rPr>
        <w:t xml:space="preserve"> by Shem and Shaun, Issy surpasses her role as onlooker and becomes a philosophical interloper. </w:t>
      </w:r>
    </w:p>
    <w:p w14:paraId="6740C2AE" w14:textId="77777777" w:rsidR="006233A3" w:rsidRPr="00E65181" w:rsidRDefault="006233A3" w:rsidP="007B662A">
      <w:pPr>
        <w:pStyle w:val="Default"/>
        <w:spacing w:line="480" w:lineRule="auto"/>
        <w:ind w:firstLine="850"/>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In addition, Issy’s use of ‘hell’ recalls a history of misogyny towards the female body through reference to William Shakespeare’s </w:t>
      </w:r>
      <w:r w:rsidRPr="00E65181">
        <w:rPr>
          <w:rStyle w:val="None"/>
          <w:rFonts w:ascii="Times New Roman" w:hAnsi="Times New Roman" w:cs="Times New Roman"/>
          <w:i/>
          <w:iCs/>
          <w:sz w:val="24"/>
          <w:szCs w:val="24"/>
          <w:lang w:val="en-GB"/>
        </w:rPr>
        <w:t>King Lear</w:t>
      </w:r>
      <w:r w:rsidRPr="00E65181">
        <w:rPr>
          <w:rStyle w:val="None"/>
          <w:rFonts w:ascii="Times New Roman" w:hAnsi="Times New Roman" w:cs="Times New Roman"/>
          <w:sz w:val="24"/>
          <w:szCs w:val="24"/>
          <w:lang w:val="en-GB"/>
        </w:rPr>
        <w:t>:</w:t>
      </w:r>
    </w:p>
    <w:p w14:paraId="3A797E35" w14:textId="77777777" w:rsidR="006233A3" w:rsidRPr="00E65181" w:rsidRDefault="006233A3" w:rsidP="007B662A">
      <w:pPr>
        <w:pStyle w:val="Default"/>
        <w:rPr>
          <w:rStyle w:val="None"/>
          <w:rFonts w:ascii="Times New Roman" w:hAnsi="Times New Roman" w:cs="Times New Roman"/>
          <w:sz w:val="24"/>
          <w:szCs w:val="24"/>
          <w:lang w:val="en-GB"/>
        </w:rPr>
      </w:pPr>
    </w:p>
    <w:p w14:paraId="61EB7E6F" w14:textId="77777777" w:rsidR="006233A3" w:rsidRPr="00E65181" w:rsidRDefault="006233A3" w:rsidP="00DA6375">
      <w:pPr>
        <w:pStyle w:val="Default"/>
        <w:ind w:left="1134" w:firstLine="850"/>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Down from the waist they are centaurs. </w:t>
      </w:r>
    </w:p>
    <w:p w14:paraId="225E5798" w14:textId="77777777" w:rsidR="006233A3" w:rsidRPr="00E65181" w:rsidRDefault="006233A3" w:rsidP="00DA6375">
      <w:pPr>
        <w:pStyle w:val="Default"/>
        <w:ind w:left="1134" w:right="1020" w:firstLine="850"/>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Though women all above:</w:t>
      </w:r>
    </w:p>
    <w:p w14:paraId="185331F2" w14:textId="77777777" w:rsidR="006233A3" w:rsidRPr="00E65181" w:rsidRDefault="006233A3" w:rsidP="00DA6375">
      <w:pPr>
        <w:pStyle w:val="Default"/>
        <w:ind w:left="1134" w:right="1020" w:firstLine="850"/>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But to the girdle do gods inherit,</w:t>
      </w:r>
    </w:p>
    <w:p w14:paraId="4AAFCE94" w14:textId="77777777" w:rsidR="006233A3" w:rsidRPr="00E65181" w:rsidRDefault="006233A3" w:rsidP="00DA6375">
      <w:pPr>
        <w:pStyle w:val="Default"/>
        <w:ind w:left="1134" w:right="1020" w:firstLine="850"/>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Beneath is all the fiend’s; there’s hell, there’s darkness,</w:t>
      </w:r>
    </w:p>
    <w:p w14:paraId="62A04D6D" w14:textId="77777777" w:rsidR="00DA6375" w:rsidRPr="00E65181" w:rsidRDefault="006233A3" w:rsidP="00DA6375">
      <w:pPr>
        <w:pStyle w:val="Default"/>
        <w:ind w:left="1134" w:right="1020" w:firstLine="850"/>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There is the sulphurous pit; burning, scalding, stenc</w:t>
      </w:r>
      <w:r w:rsidR="00360602" w:rsidRPr="00E65181">
        <w:rPr>
          <w:rStyle w:val="None"/>
          <w:rFonts w:ascii="Times New Roman" w:hAnsi="Times New Roman" w:cs="Times New Roman"/>
          <w:sz w:val="24"/>
          <w:szCs w:val="24"/>
          <w:lang w:val="en-GB"/>
        </w:rPr>
        <w:t>h</w:t>
      </w:r>
      <w:r w:rsidR="00DA6375" w:rsidRPr="00E65181">
        <w:rPr>
          <w:rStyle w:val="None"/>
          <w:rFonts w:ascii="Times New Roman" w:hAnsi="Times New Roman" w:cs="Times New Roman"/>
          <w:sz w:val="24"/>
          <w:szCs w:val="24"/>
          <w:lang w:val="en-GB"/>
        </w:rPr>
        <w:t xml:space="preserve"> / </w:t>
      </w:r>
    </w:p>
    <w:p w14:paraId="5594F069" w14:textId="76CE47AA" w:rsidR="006233A3" w:rsidRPr="00E65181" w:rsidRDefault="006233A3" w:rsidP="00DA6375">
      <w:pPr>
        <w:pStyle w:val="Default"/>
        <w:ind w:left="1134" w:right="1020" w:firstLine="850"/>
        <w:rPr>
          <w:rStyle w:val="None"/>
          <w:rFonts w:ascii="Times New Roman" w:hAnsi="Times New Roman" w:cs="Times New Roman"/>
          <w:sz w:val="24"/>
          <w:szCs w:val="24"/>
          <w:lang w:val="fr-FR"/>
        </w:rPr>
      </w:pPr>
      <w:r w:rsidRPr="00E65181">
        <w:rPr>
          <w:rStyle w:val="None"/>
          <w:rFonts w:ascii="Times New Roman" w:hAnsi="Times New Roman" w:cs="Times New Roman"/>
          <w:sz w:val="24"/>
          <w:szCs w:val="24"/>
          <w:lang w:val="fr-FR"/>
        </w:rPr>
        <w:t>consumption; fie, fie, fie! pah, pah!</w:t>
      </w:r>
      <w:r w:rsidRPr="00E65181">
        <w:rPr>
          <w:rStyle w:val="FootnoteReference"/>
          <w:rFonts w:ascii="Times New Roman" w:hAnsi="Times New Roman" w:cs="Times New Roman"/>
          <w:sz w:val="24"/>
          <w:szCs w:val="24"/>
          <w:lang w:val="en-GB"/>
        </w:rPr>
        <w:footnoteReference w:id="253"/>
      </w:r>
    </w:p>
    <w:p w14:paraId="4DD7D485" w14:textId="77777777" w:rsidR="006233A3" w:rsidRPr="00E65181" w:rsidRDefault="006233A3" w:rsidP="00360602">
      <w:pPr>
        <w:pStyle w:val="Default"/>
        <w:spacing w:line="480" w:lineRule="auto"/>
        <w:ind w:firstLine="850"/>
        <w:rPr>
          <w:rStyle w:val="None"/>
          <w:rFonts w:ascii="Times New Roman" w:hAnsi="Times New Roman" w:cs="Times New Roman"/>
          <w:sz w:val="24"/>
          <w:szCs w:val="24"/>
          <w:lang w:val="fr-FR"/>
        </w:rPr>
      </w:pPr>
    </w:p>
    <w:p w14:paraId="6C00CD21" w14:textId="0D536308" w:rsidR="006233A3" w:rsidRPr="00E65181" w:rsidRDefault="006233A3" w:rsidP="00360602">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Lear implies that women feign innocence and chastity ‘above’, while describing the vagina as a fiend. The use of ‘stench’ ‘hell’ and ‘consumption’ implies a sense of disgust towards the female genitalia, expressing Lear’s repulsion towards the female body. By </w:t>
      </w:r>
      <w:r w:rsidR="009E4C1D" w:rsidRPr="00E65181">
        <w:rPr>
          <w:rStyle w:val="None"/>
          <w:rFonts w:ascii="Times New Roman" w:hAnsi="Times New Roman" w:cs="Times New Roman"/>
          <w:sz w:val="24"/>
          <w:szCs w:val="24"/>
          <w:lang w:val="en-GB"/>
        </w:rPr>
        <w:t xml:space="preserve">recalling a history </w:t>
      </w:r>
      <w:r w:rsidR="009E4C1D" w:rsidRPr="00E65181">
        <w:rPr>
          <w:rStyle w:val="None"/>
          <w:rFonts w:ascii="Times New Roman" w:hAnsi="Times New Roman" w:cs="Times New Roman"/>
          <w:sz w:val="24"/>
          <w:szCs w:val="24"/>
          <w:lang w:val="en-GB"/>
        </w:rPr>
        <w:lastRenderedPageBreak/>
        <w:t xml:space="preserve">of misrepresentation </w:t>
      </w:r>
      <w:r w:rsidRPr="00E65181">
        <w:rPr>
          <w:rStyle w:val="None"/>
          <w:rFonts w:ascii="Times New Roman" w:hAnsi="Times New Roman" w:cs="Times New Roman"/>
          <w:sz w:val="24"/>
          <w:szCs w:val="24"/>
          <w:lang w:val="en-GB"/>
        </w:rPr>
        <w:t xml:space="preserve">in the context of the broken glass speculum, Issy reclaims this misogynistic past by surpassing the patriarchal boundaries of </w:t>
      </w:r>
      <w:r w:rsidRPr="00E65181">
        <w:rPr>
          <w:rStyle w:val="None"/>
          <w:rFonts w:ascii="Times New Roman" w:hAnsi="Times New Roman" w:cs="Times New Roman"/>
          <w:color w:val="000000" w:themeColor="text1"/>
          <w:sz w:val="24"/>
          <w:szCs w:val="24"/>
          <w:lang w:val="en-GB"/>
        </w:rPr>
        <w:t xml:space="preserve">female authority. </w:t>
      </w:r>
    </w:p>
    <w:p w14:paraId="6160CEC4" w14:textId="13617008" w:rsidR="009E4C1D" w:rsidRPr="00E65181" w:rsidRDefault="006233A3" w:rsidP="00A576B2">
      <w:pPr>
        <w:pStyle w:val="Default"/>
        <w:spacing w:line="480" w:lineRule="auto"/>
        <w:rPr>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       Joyce</w:t>
      </w:r>
      <w:r w:rsidR="004D68BA" w:rsidRPr="00E65181">
        <w:rPr>
          <w:rStyle w:val="None"/>
          <w:rFonts w:ascii="Times New Roman" w:hAnsi="Times New Roman" w:cs="Times New Roman"/>
          <w:sz w:val="24"/>
          <w:szCs w:val="24"/>
          <w:lang w:val="en-GB"/>
        </w:rPr>
        <w:t>’s</w:t>
      </w:r>
      <w:r w:rsidRPr="00E65181">
        <w:rPr>
          <w:rStyle w:val="None"/>
          <w:rFonts w:ascii="Times New Roman" w:hAnsi="Times New Roman" w:cs="Times New Roman"/>
          <w:sz w:val="24"/>
          <w:szCs w:val="24"/>
          <w:lang w:val="en-GB"/>
        </w:rPr>
        <w:t xml:space="preserve"> </w:t>
      </w:r>
      <w:r w:rsidR="009E4C1D" w:rsidRPr="00E65181">
        <w:rPr>
          <w:rStyle w:val="None"/>
          <w:rFonts w:ascii="Times New Roman" w:hAnsi="Times New Roman" w:cs="Times New Roman"/>
          <w:sz w:val="24"/>
          <w:szCs w:val="24"/>
          <w:lang w:val="en-GB"/>
        </w:rPr>
        <w:t xml:space="preserve">allusions to gynaecology </w:t>
      </w:r>
      <w:r w:rsidRPr="00E65181">
        <w:rPr>
          <w:rStyle w:val="None"/>
          <w:rFonts w:ascii="Times New Roman" w:hAnsi="Times New Roman" w:cs="Times New Roman"/>
          <w:sz w:val="24"/>
          <w:szCs w:val="24"/>
          <w:lang w:val="en-GB"/>
        </w:rPr>
        <w:t xml:space="preserve">remind us that it is imperative to adopt alternative modes of </w:t>
      </w:r>
      <w:r w:rsidR="009E4C1D" w:rsidRPr="00E65181">
        <w:rPr>
          <w:rStyle w:val="None"/>
          <w:rFonts w:ascii="Times New Roman" w:hAnsi="Times New Roman" w:cs="Times New Roman"/>
          <w:sz w:val="24"/>
          <w:szCs w:val="24"/>
          <w:lang w:val="en-GB"/>
        </w:rPr>
        <w:t xml:space="preserve">uncovering a </w:t>
      </w:r>
      <w:r w:rsidRPr="00E65181">
        <w:rPr>
          <w:rStyle w:val="None"/>
          <w:rFonts w:ascii="Times New Roman" w:hAnsi="Times New Roman" w:cs="Times New Roman"/>
          <w:sz w:val="24"/>
          <w:szCs w:val="24"/>
          <w:lang w:val="en-GB"/>
        </w:rPr>
        <w:t xml:space="preserve">female </w:t>
      </w:r>
      <w:r w:rsidR="009E4C1D" w:rsidRPr="00E65181">
        <w:rPr>
          <w:rStyle w:val="None"/>
          <w:rFonts w:ascii="Times New Roman" w:hAnsi="Times New Roman" w:cs="Times New Roman"/>
          <w:sz w:val="24"/>
          <w:szCs w:val="24"/>
          <w:lang w:val="en-GB"/>
        </w:rPr>
        <w:t>phenomenology in</w:t>
      </w:r>
      <w:r w:rsidRPr="00E65181">
        <w:rPr>
          <w:rStyle w:val="None"/>
          <w:rFonts w:ascii="Times New Roman" w:hAnsi="Times New Roman" w:cs="Times New Roman"/>
          <w:sz w:val="24"/>
          <w:szCs w:val="24"/>
          <w:lang w:val="en-GB"/>
        </w:rPr>
        <w:t xml:space="preserve"> </w:t>
      </w:r>
      <w:r w:rsidRPr="00E65181">
        <w:rPr>
          <w:rStyle w:val="None"/>
          <w:rFonts w:ascii="Times New Roman" w:hAnsi="Times New Roman" w:cs="Times New Roman"/>
          <w:i/>
          <w:iCs/>
          <w:sz w:val="24"/>
          <w:szCs w:val="24"/>
          <w:lang w:val="en-GB"/>
        </w:rPr>
        <w:t>Finnegans Wake</w:t>
      </w:r>
      <w:r w:rsidRPr="00E65181">
        <w:rPr>
          <w:rStyle w:val="None"/>
          <w:rFonts w:ascii="Times New Roman" w:hAnsi="Times New Roman" w:cs="Times New Roman"/>
          <w:sz w:val="24"/>
          <w:szCs w:val="24"/>
          <w:lang w:val="en-GB"/>
        </w:rPr>
        <w:t xml:space="preserve">. </w:t>
      </w:r>
      <w:r w:rsidR="009E4C1D" w:rsidRPr="00E65181">
        <w:rPr>
          <w:rStyle w:val="None"/>
          <w:rFonts w:ascii="Times New Roman" w:hAnsi="Times New Roman" w:cs="Times New Roman"/>
          <w:sz w:val="24"/>
          <w:szCs w:val="24"/>
          <w:lang w:val="en-GB"/>
        </w:rPr>
        <w:t xml:space="preserve">The presence of female authority in the text </w:t>
      </w:r>
      <w:r w:rsidRPr="00E65181">
        <w:rPr>
          <w:rStyle w:val="None"/>
          <w:rFonts w:ascii="Times New Roman" w:hAnsi="Times New Roman" w:cs="Times New Roman"/>
          <w:sz w:val="24"/>
          <w:szCs w:val="24"/>
          <w:lang w:val="en-GB"/>
        </w:rPr>
        <w:t xml:space="preserve">has long been rendered invisible through an acceptance of disciplinary fatalism, </w:t>
      </w:r>
      <w:r w:rsidRPr="00E65181">
        <w:rPr>
          <w:rFonts w:ascii="Times New Roman" w:hAnsi="Times New Roman" w:cs="Times New Roman"/>
          <w:sz w:val="24"/>
          <w:szCs w:val="24"/>
          <w:lang w:val="en-GB"/>
        </w:rPr>
        <w:t xml:space="preserve">the aforementioned assumption that we ‘can only produce the lines that are before us’. However, just like the misjudgements of medical dosage, to approach the </w:t>
      </w:r>
      <w:r w:rsidRPr="00E65181">
        <w:rPr>
          <w:rFonts w:ascii="Times New Roman" w:hAnsi="Times New Roman" w:cs="Times New Roman"/>
          <w:i/>
          <w:iCs/>
          <w:sz w:val="24"/>
          <w:szCs w:val="24"/>
          <w:lang w:val="en-GB"/>
        </w:rPr>
        <w:t>Wake</w:t>
      </w:r>
      <w:r w:rsidRPr="00E65181">
        <w:rPr>
          <w:rFonts w:ascii="Times New Roman" w:hAnsi="Times New Roman" w:cs="Times New Roman"/>
          <w:sz w:val="24"/>
          <w:szCs w:val="24"/>
          <w:lang w:val="en-GB"/>
        </w:rPr>
        <w:t>, and the broader philosophical field, with a sense of gender blindness is unhelpful; it results in fatalities and exclusions as we miss important details.</w:t>
      </w:r>
      <w:r w:rsidR="009E4C1D" w:rsidRPr="00E65181">
        <w:rPr>
          <w:rFonts w:ascii="Times New Roman" w:hAnsi="Times New Roman" w:cs="Times New Roman"/>
          <w:sz w:val="24"/>
          <w:szCs w:val="24"/>
          <w:lang w:val="en-GB"/>
        </w:rPr>
        <w:t xml:space="preserve"> </w:t>
      </w:r>
      <w:r w:rsidR="009E4C1D" w:rsidRPr="00E65181">
        <w:rPr>
          <w:rFonts w:ascii="Times New Roman" w:hAnsi="Times New Roman" w:cs="Times New Roman"/>
          <w:sz w:val="24"/>
          <w:szCs w:val="24"/>
        </w:rPr>
        <w:t xml:space="preserve">While at first philosophical (and phenomenological) authority seems to be overtly male in </w:t>
      </w:r>
      <w:r w:rsidR="009E4C1D" w:rsidRPr="00E65181">
        <w:rPr>
          <w:rFonts w:ascii="Times New Roman" w:hAnsi="Times New Roman" w:cs="Times New Roman"/>
          <w:i/>
          <w:iCs/>
          <w:sz w:val="24"/>
          <w:szCs w:val="24"/>
        </w:rPr>
        <w:t>Finnegans Wake</w:t>
      </w:r>
      <w:r w:rsidR="009E4C1D" w:rsidRPr="00E65181">
        <w:rPr>
          <w:rFonts w:ascii="Times New Roman" w:hAnsi="Times New Roman" w:cs="Times New Roman"/>
          <w:sz w:val="24"/>
          <w:szCs w:val="24"/>
        </w:rPr>
        <w:t>, as the book is structured around the works of male philosophers, by redirecting authority to the body, specifically the genitalia, Joyce equals these two sexes through evidencing the metaphysical potential of the womb. The only difference is we need tools—speculums, medical metaphors, and knowledge—to view the authority of the female genitalia because it is internal and hidden, while the phallus or the phallogocentric authority of the Joycean text is protruding and overt.</w:t>
      </w:r>
      <w:r w:rsidR="009E4C1D" w:rsidRPr="00E65181">
        <w:rPr>
          <w:rFonts w:ascii="Times New Roman" w:hAnsi="Times New Roman" w:cs="Times New Roman"/>
          <w:sz w:val="24"/>
          <w:szCs w:val="24"/>
          <w:lang w:val="en-GB"/>
        </w:rPr>
        <w:t xml:space="preserve"> </w:t>
      </w:r>
      <w:r w:rsidR="004D68BA" w:rsidRPr="00E65181">
        <w:rPr>
          <w:rFonts w:ascii="Times New Roman" w:hAnsi="Times New Roman" w:cs="Times New Roman"/>
          <w:sz w:val="24"/>
          <w:szCs w:val="24"/>
          <w:lang w:val="en-GB"/>
        </w:rPr>
        <w:t>Gynaecology</w:t>
      </w:r>
      <w:r w:rsidR="009E4C1D" w:rsidRPr="00E65181">
        <w:rPr>
          <w:rFonts w:ascii="Times New Roman" w:hAnsi="Times New Roman" w:cs="Times New Roman"/>
          <w:sz w:val="24"/>
          <w:szCs w:val="24"/>
          <w:lang w:val="en-GB"/>
        </w:rPr>
        <w:t xml:space="preserve"> provides the perfect metaphor for revealing the multiple authorities of the </w:t>
      </w:r>
      <w:r w:rsidR="009E4C1D" w:rsidRPr="00E65181">
        <w:rPr>
          <w:rFonts w:ascii="Times New Roman" w:hAnsi="Times New Roman" w:cs="Times New Roman"/>
          <w:i/>
          <w:iCs/>
          <w:sz w:val="24"/>
          <w:szCs w:val="24"/>
          <w:lang w:val="en-GB"/>
        </w:rPr>
        <w:t>Wake</w:t>
      </w:r>
      <w:r w:rsidR="009E4C1D" w:rsidRPr="00E65181">
        <w:rPr>
          <w:rFonts w:ascii="Times New Roman" w:hAnsi="Times New Roman" w:cs="Times New Roman"/>
          <w:sz w:val="24"/>
          <w:szCs w:val="24"/>
          <w:lang w:val="en-GB"/>
        </w:rPr>
        <w:t xml:space="preserve">, centring the importance of the body, or womb, in the comprehension of knowledge, and allowing us to move towards a more detailed investigation of the Joycean womb. </w:t>
      </w:r>
    </w:p>
    <w:p w14:paraId="1FCBC910" w14:textId="77777777" w:rsidR="009F5F5A" w:rsidRPr="00E65181" w:rsidRDefault="009F5F5A" w:rsidP="009F5F5A">
      <w:pPr>
        <w:pStyle w:val="Heading1"/>
        <w:rPr>
          <w:sz w:val="28"/>
          <w:szCs w:val="28"/>
        </w:rPr>
        <w:sectPr w:rsidR="009F5F5A" w:rsidRPr="00E65181">
          <w:footnotePr>
            <w:numRestart w:val="eachSect"/>
          </w:footnotePr>
          <w:pgSz w:w="11906" w:h="16838"/>
          <w:pgMar w:top="1440" w:right="1440" w:bottom="1440" w:left="1440" w:header="708" w:footer="708" w:gutter="0"/>
          <w:cols w:space="708"/>
          <w:docGrid w:linePitch="360"/>
        </w:sectPr>
      </w:pPr>
      <w:bookmarkStart w:id="137" w:name="_Toc129856855"/>
      <w:bookmarkStart w:id="138" w:name="_Toc129857166"/>
      <w:bookmarkStart w:id="139" w:name="_Toc129860301"/>
      <w:bookmarkStart w:id="140" w:name="_Toc131445932"/>
    </w:p>
    <w:p w14:paraId="1BF4FCB5" w14:textId="7CCB56BF" w:rsidR="006233A3" w:rsidRPr="00E65181" w:rsidRDefault="00DD0782" w:rsidP="009F5F5A">
      <w:pPr>
        <w:pStyle w:val="Heading1"/>
        <w:jc w:val="center"/>
        <w:rPr>
          <w:sz w:val="28"/>
          <w:szCs w:val="28"/>
        </w:rPr>
      </w:pPr>
      <w:bookmarkStart w:id="141" w:name="_Toc131446370"/>
      <w:bookmarkStart w:id="142" w:name="_Toc131446771"/>
      <w:bookmarkStart w:id="143" w:name="_Toc131447248"/>
      <w:bookmarkStart w:id="144" w:name="_Toc131447452"/>
      <w:r w:rsidRPr="00E65181">
        <w:rPr>
          <w:sz w:val="28"/>
          <w:szCs w:val="28"/>
        </w:rPr>
        <w:lastRenderedPageBreak/>
        <w:t xml:space="preserve">CHAPTER </w:t>
      </w:r>
      <w:r w:rsidR="00544EC2" w:rsidRPr="00E65181">
        <w:rPr>
          <w:sz w:val="28"/>
          <w:szCs w:val="28"/>
        </w:rPr>
        <w:t>THREE:</w:t>
      </w:r>
      <w:r w:rsidRPr="00E65181">
        <w:rPr>
          <w:sz w:val="28"/>
          <w:szCs w:val="28"/>
        </w:rPr>
        <w:t xml:space="preserve"> </w:t>
      </w:r>
      <w:bookmarkEnd w:id="137"/>
      <w:bookmarkEnd w:id="138"/>
      <w:r w:rsidR="00BA1473" w:rsidRPr="00E65181">
        <w:rPr>
          <w:sz w:val="28"/>
          <w:szCs w:val="28"/>
        </w:rPr>
        <w:t>WANDERING WOMBS</w:t>
      </w:r>
      <w:bookmarkEnd w:id="139"/>
      <w:bookmarkEnd w:id="140"/>
      <w:bookmarkEnd w:id="141"/>
      <w:bookmarkEnd w:id="142"/>
      <w:bookmarkEnd w:id="143"/>
      <w:bookmarkEnd w:id="144"/>
    </w:p>
    <w:p w14:paraId="6D4EF39E" w14:textId="08E4EB63" w:rsidR="006233A3" w:rsidRPr="00E65181" w:rsidRDefault="006233A3" w:rsidP="007B662A">
      <w:pPr>
        <w:rPr>
          <w:b/>
          <w:bCs/>
          <w:sz w:val="28"/>
          <w:szCs w:val="28"/>
        </w:rPr>
      </w:pPr>
    </w:p>
    <w:p w14:paraId="1D7B000D" w14:textId="291C3C6F" w:rsidR="009E4C1D" w:rsidRPr="00E65181" w:rsidRDefault="00616781" w:rsidP="009E4C1D">
      <w:pPr>
        <w:pStyle w:val="BodyA"/>
        <w:spacing w:line="480" w:lineRule="auto"/>
        <w:rPr>
          <w:rStyle w:val="None"/>
          <w:rFonts w:ascii="Times New Roman" w:hAnsi="Times New Roman" w:cs="Times New Roman"/>
          <w:color w:val="000000" w:themeColor="text1"/>
          <w:sz w:val="24"/>
          <w:szCs w:val="24"/>
          <w:lang w:val="en-GB"/>
        </w:rPr>
      </w:pPr>
      <w:r w:rsidRPr="00E65181">
        <w:rPr>
          <w:rStyle w:val="None"/>
          <w:rFonts w:ascii="Times New Roman" w:hAnsi="Times New Roman" w:cs="Times New Roman"/>
          <w:sz w:val="24"/>
          <w:szCs w:val="24"/>
          <w:lang w:val="en-GB"/>
        </w:rPr>
        <w:t xml:space="preserve">While the previous chapter examined how the Joycean speculum directs us towards the female authority (or womb) of the text, here a close examination of the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 xml:space="preserve">’s textual uterus will unearth the </w:t>
      </w:r>
      <w:r w:rsidR="006C4097" w:rsidRPr="00E65181">
        <w:rPr>
          <w:rStyle w:val="None"/>
          <w:rFonts w:ascii="Times New Roman" w:hAnsi="Times New Roman" w:cs="Times New Roman"/>
          <w:sz w:val="24"/>
          <w:szCs w:val="24"/>
          <w:lang w:val="en-GB"/>
        </w:rPr>
        <w:t xml:space="preserve">full </w:t>
      </w:r>
      <w:r w:rsidRPr="00E65181">
        <w:rPr>
          <w:rStyle w:val="None"/>
          <w:rFonts w:ascii="Times New Roman" w:hAnsi="Times New Roman" w:cs="Times New Roman"/>
          <w:sz w:val="24"/>
          <w:szCs w:val="24"/>
          <w:lang w:val="en-GB"/>
        </w:rPr>
        <w:t>potential of female ph</w:t>
      </w:r>
      <w:r w:rsidR="0035369D" w:rsidRPr="00E65181">
        <w:rPr>
          <w:rStyle w:val="None"/>
          <w:rFonts w:ascii="Times New Roman" w:hAnsi="Times New Roman" w:cs="Times New Roman"/>
          <w:sz w:val="24"/>
          <w:szCs w:val="24"/>
          <w:lang w:val="en-GB"/>
        </w:rPr>
        <w:t xml:space="preserve">enomenology </w:t>
      </w:r>
      <w:r w:rsidRPr="00E65181">
        <w:rPr>
          <w:rStyle w:val="None"/>
          <w:rFonts w:ascii="Times New Roman" w:hAnsi="Times New Roman" w:cs="Times New Roman"/>
          <w:sz w:val="24"/>
          <w:szCs w:val="24"/>
          <w:lang w:val="en-GB"/>
        </w:rPr>
        <w:t xml:space="preserve">in </w:t>
      </w:r>
      <w:r w:rsidRPr="00E65181">
        <w:rPr>
          <w:rStyle w:val="None"/>
          <w:rFonts w:ascii="Times New Roman" w:hAnsi="Times New Roman" w:cs="Times New Roman"/>
          <w:i/>
          <w:iCs/>
          <w:sz w:val="24"/>
          <w:szCs w:val="24"/>
          <w:lang w:val="en-GB"/>
        </w:rPr>
        <w:t>Finnegans Wake</w:t>
      </w:r>
      <w:r w:rsidRPr="00E65181">
        <w:rPr>
          <w:rStyle w:val="None"/>
          <w:rFonts w:ascii="Times New Roman" w:hAnsi="Times New Roman" w:cs="Times New Roman"/>
          <w:sz w:val="24"/>
          <w:szCs w:val="24"/>
          <w:lang w:val="en-GB"/>
        </w:rPr>
        <w:t>.</w:t>
      </w:r>
      <w:r w:rsidR="009E4C1D" w:rsidRPr="00E65181">
        <w:rPr>
          <w:rFonts w:ascii="Times New Roman" w:hAnsi="Times New Roman" w:cs="Times New Roman"/>
          <w:color w:val="000000" w:themeColor="text1"/>
          <w:sz w:val="24"/>
          <w:szCs w:val="24"/>
          <w:lang w:val="en-GB"/>
        </w:rPr>
        <w:t xml:space="preserve"> The womb is often misrepresented in literature due to the lack of appropriate medical care and knowledge surrounding the female reproductive system. Female sex organs have </w:t>
      </w:r>
      <w:r w:rsidR="0035369D" w:rsidRPr="00E65181">
        <w:rPr>
          <w:rFonts w:ascii="Times New Roman" w:hAnsi="Times New Roman" w:cs="Times New Roman"/>
          <w:color w:val="000000" w:themeColor="text1"/>
          <w:sz w:val="24"/>
          <w:szCs w:val="24"/>
          <w:lang w:val="en-GB"/>
        </w:rPr>
        <w:t>frequently</w:t>
      </w:r>
      <w:r w:rsidR="009E4C1D" w:rsidRPr="00E65181">
        <w:rPr>
          <w:rFonts w:ascii="Times New Roman" w:hAnsi="Times New Roman" w:cs="Times New Roman"/>
          <w:color w:val="000000" w:themeColor="text1"/>
          <w:sz w:val="24"/>
          <w:szCs w:val="24"/>
          <w:lang w:val="en-GB"/>
        </w:rPr>
        <w:t xml:space="preserve"> been depicted as a negated space, further e</w:t>
      </w:r>
      <w:r w:rsidR="009E4C1D" w:rsidRPr="00E65181">
        <w:rPr>
          <w:rStyle w:val="None"/>
          <w:rFonts w:ascii="Times New Roman" w:hAnsi="Times New Roman" w:cs="Times New Roman"/>
          <w:color w:val="000000" w:themeColor="text1"/>
          <w:sz w:val="24"/>
          <w:szCs w:val="24"/>
          <w:lang w:val="en-GB"/>
        </w:rPr>
        <w:t xml:space="preserve">videnced by </w:t>
      </w:r>
      <w:r w:rsidR="0035369D" w:rsidRPr="00E65181">
        <w:rPr>
          <w:rStyle w:val="None"/>
          <w:rFonts w:ascii="Times New Roman" w:hAnsi="Times New Roman" w:cs="Times New Roman"/>
          <w:color w:val="000000" w:themeColor="text1"/>
          <w:sz w:val="24"/>
          <w:szCs w:val="24"/>
          <w:lang w:val="en-GB"/>
        </w:rPr>
        <w:t xml:space="preserve">Gordon </w:t>
      </w:r>
      <w:r w:rsidR="009E4C1D" w:rsidRPr="00E65181">
        <w:rPr>
          <w:rStyle w:val="None"/>
          <w:rFonts w:ascii="Times New Roman" w:hAnsi="Times New Roman" w:cs="Times New Roman"/>
          <w:color w:val="000000" w:themeColor="text1"/>
          <w:sz w:val="24"/>
          <w:szCs w:val="24"/>
          <w:lang w:val="en-GB"/>
        </w:rPr>
        <w:t xml:space="preserve">Williams’s </w:t>
      </w:r>
      <w:r w:rsidR="009E4C1D" w:rsidRPr="00E65181">
        <w:rPr>
          <w:rStyle w:val="None"/>
          <w:rFonts w:ascii="Times New Roman" w:hAnsi="Times New Roman" w:cs="Times New Roman"/>
          <w:i/>
          <w:iCs/>
          <w:color w:val="000000" w:themeColor="text1"/>
          <w:sz w:val="24"/>
          <w:szCs w:val="24"/>
          <w:lang w:val="en-GB"/>
        </w:rPr>
        <w:t>Glossary of Shakespeare’s Sexual Language</w:t>
      </w:r>
      <w:r w:rsidR="009E4C1D" w:rsidRPr="00E65181">
        <w:rPr>
          <w:rStyle w:val="None"/>
          <w:rFonts w:ascii="Times New Roman" w:hAnsi="Times New Roman" w:cs="Times New Roman"/>
          <w:color w:val="000000" w:themeColor="text1"/>
          <w:sz w:val="24"/>
          <w:szCs w:val="24"/>
          <w:lang w:val="en-GB"/>
        </w:rPr>
        <w:t>, which defines the vagina as ‘nothing’.</w:t>
      </w:r>
      <w:r w:rsidR="009E4C1D" w:rsidRPr="00E65181">
        <w:rPr>
          <w:rStyle w:val="None"/>
          <w:rFonts w:ascii="Times New Roman" w:eastAsia="Times New Roman" w:hAnsi="Times New Roman" w:cs="Times New Roman"/>
          <w:color w:val="000000" w:themeColor="text1"/>
          <w:sz w:val="24"/>
          <w:szCs w:val="24"/>
          <w:vertAlign w:val="superscript"/>
          <w:lang w:val="en-GB"/>
        </w:rPr>
        <w:footnoteReference w:id="254"/>
      </w:r>
      <w:r w:rsidR="009E4C1D" w:rsidRPr="00E65181">
        <w:rPr>
          <w:rStyle w:val="None"/>
          <w:rFonts w:ascii="Times New Roman" w:hAnsi="Times New Roman" w:cs="Times New Roman"/>
          <w:color w:val="000000" w:themeColor="text1"/>
          <w:sz w:val="24"/>
          <w:szCs w:val="24"/>
          <w:lang w:val="en-GB"/>
        </w:rPr>
        <w:t xml:space="preserve"> </w:t>
      </w:r>
      <w:r w:rsidR="0035369D" w:rsidRPr="00E65181">
        <w:rPr>
          <w:rStyle w:val="None"/>
          <w:rFonts w:ascii="Times New Roman" w:hAnsi="Times New Roman" w:cs="Times New Roman"/>
          <w:color w:val="000000" w:themeColor="text1"/>
          <w:sz w:val="24"/>
          <w:szCs w:val="24"/>
          <w:lang w:val="en-GB"/>
        </w:rPr>
        <w:t>Nevertheless</w:t>
      </w:r>
      <w:r w:rsidR="009E4C1D" w:rsidRPr="00E65181">
        <w:rPr>
          <w:rStyle w:val="None"/>
          <w:rFonts w:ascii="Times New Roman" w:hAnsi="Times New Roman" w:cs="Times New Roman"/>
          <w:color w:val="000000" w:themeColor="text1"/>
          <w:sz w:val="24"/>
          <w:szCs w:val="24"/>
          <w:lang w:val="en-GB"/>
        </w:rPr>
        <w:t>, the vagina and uterus are actually part of a complex system with several unique functions. The muscular, pear-shaped organ stretches to house a growing foetus and contracts to push the baby out. Sitting in front of the rectum and behind the bladder, the womb is comprised of four sections. The fundus, which is a curved, broad area that connects the uterus to the fallopian tubes (the narrow ducts which transport sperm to the unfertilized egg); the corpus, or main body of the uterus, that starts bellow the fallopian tube</w:t>
      </w:r>
      <w:r w:rsidR="009E4C1D" w:rsidRPr="00E65181">
        <w:rPr>
          <w:rFonts w:ascii="Times New Roman" w:eastAsia="Times New Roman" w:hAnsi="Times New Roman" w:cs="Times New Roman"/>
          <w:color w:val="000000" w:themeColor="text1"/>
          <w:sz w:val="24"/>
          <w:szCs w:val="24"/>
          <w:bdr w:val="none" w:sz="0" w:space="0" w:color="auto"/>
          <w:lang w:val="en-GB"/>
        </w:rPr>
        <w:fldChar w:fldCharType="begin"/>
      </w:r>
      <w:r w:rsidR="009E4C1D" w:rsidRPr="00E65181">
        <w:rPr>
          <w:rFonts w:ascii="Times New Roman" w:eastAsia="Times New Roman" w:hAnsi="Times New Roman" w:cs="Times New Roman"/>
          <w:color w:val="000000" w:themeColor="text1"/>
          <w:sz w:val="24"/>
          <w:szCs w:val="24"/>
          <w:bdr w:val="none" w:sz="0" w:space="0" w:color="auto"/>
          <w:lang w:val="en-GB"/>
        </w:rPr>
        <w:instrText xml:space="preserve"> INCLUDEPICTURE "https://cdn.britannica.com/s:700x500/05/55705-050-DE695AC2/uterus-bladder-system-rectum-child-egg.jpg" \* MERGEFORMATINET </w:instrText>
      </w:r>
      <w:r w:rsidR="009E4C1D" w:rsidRPr="00E65181">
        <w:rPr>
          <w:rFonts w:ascii="Times New Roman" w:eastAsia="Times New Roman" w:hAnsi="Times New Roman" w:cs="Times New Roman"/>
          <w:color w:val="000000" w:themeColor="text1"/>
          <w:sz w:val="24"/>
          <w:szCs w:val="24"/>
          <w:bdr w:val="none" w:sz="0" w:space="0" w:color="auto"/>
          <w:lang w:val="en-GB"/>
        </w:rPr>
        <w:fldChar w:fldCharType="end"/>
      </w:r>
      <w:r w:rsidR="009E4C1D" w:rsidRPr="00E65181">
        <w:rPr>
          <w:rStyle w:val="None"/>
          <w:rFonts w:ascii="Times New Roman" w:hAnsi="Times New Roman" w:cs="Times New Roman"/>
          <w:color w:val="000000" w:themeColor="text1"/>
          <w:sz w:val="24"/>
          <w:szCs w:val="24"/>
          <w:lang w:val="en-GB"/>
        </w:rPr>
        <w:t>s and narrows downwards; the isthmus is the narrowest part of the uterus, connecting the cervix to the corpus, while finally the cervix</w:t>
      </w:r>
      <w:r w:rsidR="009E4C1D" w:rsidRPr="00E65181">
        <w:rPr>
          <w:rStyle w:val="None"/>
          <w:rFonts w:ascii="Times New Roman" w:hAnsi="Times New Roman" w:cs="Times New Roman"/>
          <w:color w:val="000000" w:themeColor="text1"/>
          <w:sz w:val="24"/>
          <w:szCs w:val="24"/>
          <w:lang w:val="en-GB"/>
        </w:rPr>
        <w:softHyphen/>
      </w:r>
      <w:r w:rsidR="009E4C1D" w:rsidRPr="00E65181">
        <w:rPr>
          <w:rStyle w:val="None"/>
          <w:rFonts w:ascii="Times New Roman" w:hAnsi="Times New Roman" w:cs="Times New Roman"/>
          <w:color w:val="000000" w:themeColor="text1"/>
          <w:sz w:val="24"/>
          <w:szCs w:val="24"/>
          <w:lang w:val="en-GB"/>
        </w:rPr>
        <w:softHyphen/>
        <w:t>––the lowest part of the uterus––opens into the vagina and dilates to allow the foetus to leave the womb. The womb also has three layers of tissue: the endometrium (the innermost layer which thickens during menstruation), the myometrium (firm and dense construction of muscle fibres, which induce uterine contractions during childbirth), and perimetrium (the outermost fatty tissue which separates the cervix from the bladder).</w:t>
      </w:r>
      <w:r w:rsidR="0035369D" w:rsidRPr="00E65181">
        <w:rPr>
          <w:rStyle w:val="FootnoteReference"/>
          <w:rFonts w:ascii="Times New Roman" w:hAnsi="Times New Roman" w:cs="Times New Roman"/>
          <w:color w:val="000000" w:themeColor="text1"/>
          <w:sz w:val="24"/>
          <w:szCs w:val="24"/>
          <w:lang w:val="en-GB"/>
        </w:rPr>
        <w:footnoteReference w:id="255"/>
      </w:r>
    </w:p>
    <w:p w14:paraId="77F95876" w14:textId="07D0E4C3" w:rsidR="00616781" w:rsidRPr="00E65181" w:rsidRDefault="009E4C1D" w:rsidP="009E4C1D">
      <w:pPr>
        <w:pStyle w:val="BodyA"/>
        <w:spacing w:line="480" w:lineRule="auto"/>
        <w:ind w:firstLine="720"/>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In </w:t>
      </w:r>
      <w:r w:rsidRPr="00E65181">
        <w:rPr>
          <w:rStyle w:val="None"/>
          <w:rFonts w:ascii="Times New Roman" w:hAnsi="Times New Roman" w:cs="Times New Roman"/>
          <w:i/>
          <w:iCs/>
          <w:sz w:val="24"/>
          <w:szCs w:val="24"/>
          <w:lang w:val="en-GB"/>
        </w:rPr>
        <w:t>Finnegans Wake</w:t>
      </w:r>
      <w:r w:rsidRPr="00E65181">
        <w:rPr>
          <w:rStyle w:val="None"/>
          <w:rFonts w:ascii="Times New Roman" w:hAnsi="Times New Roman" w:cs="Times New Roman"/>
          <w:sz w:val="24"/>
          <w:szCs w:val="24"/>
          <w:lang w:val="en-GB"/>
        </w:rPr>
        <w:t xml:space="preserve">, </w:t>
      </w:r>
      <w:r w:rsidR="00616781" w:rsidRPr="00E65181">
        <w:rPr>
          <w:rStyle w:val="None"/>
          <w:rFonts w:ascii="Times New Roman" w:hAnsi="Times New Roman" w:cs="Times New Roman"/>
          <w:sz w:val="24"/>
          <w:szCs w:val="24"/>
          <w:lang w:val="en-GB"/>
        </w:rPr>
        <w:t>Joyce’s descriptions of the female genitalia, and in particular, the womb, are full bodied and material</w:t>
      </w:r>
      <w:r w:rsidR="006C4097"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w:t>
      </w:r>
      <w:r w:rsidR="006C4097" w:rsidRPr="00E65181">
        <w:rPr>
          <w:rStyle w:val="None"/>
          <w:rFonts w:ascii="Times New Roman" w:hAnsi="Times New Roman" w:cs="Times New Roman"/>
          <w:sz w:val="24"/>
          <w:szCs w:val="24"/>
          <w:lang w:val="en-GB"/>
        </w:rPr>
        <w:t>The text is</w:t>
      </w:r>
      <w:r w:rsidRPr="00E65181">
        <w:rPr>
          <w:rStyle w:val="None"/>
          <w:rFonts w:ascii="Times New Roman" w:hAnsi="Times New Roman" w:cs="Times New Roman"/>
          <w:sz w:val="24"/>
          <w:szCs w:val="24"/>
          <w:lang w:val="en-GB"/>
        </w:rPr>
        <w:t xml:space="preserve"> </w:t>
      </w:r>
      <w:r w:rsidR="006C4097" w:rsidRPr="00E65181">
        <w:rPr>
          <w:rStyle w:val="None"/>
          <w:rFonts w:ascii="Times New Roman" w:hAnsi="Times New Roman" w:cs="Times New Roman"/>
          <w:sz w:val="24"/>
          <w:szCs w:val="24"/>
          <w:lang w:val="en-GB"/>
        </w:rPr>
        <w:t xml:space="preserve">riddled with slang for female genitalia, such </w:t>
      </w:r>
      <w:r w:rsidR="006C4097" w:rsidRPr="00E65181">
        <w:rPr>
          <w:rStyle w:val="None"/>
          <w:rFonts w:ascii="Times New Roman" w:hAnsi="Times New Roman" w:cs="Times New Roman"/>
          <w:sz w:val="24"/>
          <w:szCs w:val="24"/>
          <w:lang w:val="en-GB"/>
        </w:rPr>
        <w:lastRenderedPageBreak/>
        <w:t>as the ‘touchole’, ‘lobsterpot’. ‘weibduck’, ‘quincecunct’, ‘muddy old triagonal delta’, ‘pokehole’, ‘jewel’ and ‘cunnyngnest’ (8.26, 71.23, 138.34, 206.35, 297.24, 339.02, 441.19). Joyce also moves beyond the surface of the female body through references to the womb, in the form of ‘</w:t>
      </w:r>
      <w:r w:rsidR="006C4097" w:rsidRPr="00E65181">
        <w:rPr>
          <w:rStyle w:val="None"/>
          <w:rFonts w:ascii="Times New Roman" w:hAnsi="Times New Roman" w:cs="Times New Roman"/>
          <w:i/>
          <w:iCs/>
          <w:sz w:val="24"/>
          <w:szCs w:val="24"/>
          <w:lang w:val="en-GB"/>
        </w:rPr>
        <w:t>uteralterance</w:t>
      </w:r>
      <w:r w:rsidR="006C4097" w:rsidRPr="00E65181">
        <w:rPr>
          <w:rStyle w:val="None"/>
          <w:rFonts w:ascii="Times New Roman" w:hAnsi="Times New Roman" w:cs="Times New Roman"/>
          <w:sz w:val="24"/>
          <w:szCs w:val="24"/>
          <w:lang w:val="en-GB"/>
        </w:rPr>
        <w:t>’, ’womth’, ‘woom’, ‘hystry’ (hystera), ‘fruits of my boom’ ‘alve’ (alvus) and ‘wom’ (293.</w:t>
      </w:r>
      <w:r w:rsidR="0035369D" w:rsidRPr="00E65181">
        <w:rPr>
          <w:rStyle w:val="None"/>
          <w:rFonts w:ascii="Times New Roman" w:hAnsi="Times New Roman" w:cs="Times New Roman"/>
          <w:sz w:val="24"/>
          <w:szCs w:val="24"/>
          <w:lang w:val="en-GB"/>
        </w:rPr>
        <w:t>l</w:t>
      </w:r>
      <w:r w:rsidR="006C4097" w:rsidRPr="00E65181">
        <w:rPr>
          <w:rStyle w:val="None"/>
          <w:rFonts w:ascii="Times New Roman" w:hAnsi="Times New Roman" w:cs="Times New Roman"/>
          <w:sz w:val="24"/>
          <w:szCs w:val="24"/>
          <w:lang w:val="en-GB"/>
        </w:rPr>
        <w:t>1, 348.25, 465.08, 535.18, 535.34, 600.07, 610.18). Genital slang was especially prominent in literature of the early modern period, seen in a three-volume dictionary of Shakespeare’s sexual language which lists various terms for vagina, including ‘chine’, ‘cloven’ ‘seal’, ‘oven’, ‘pit’, ‘purse’ and ‘river’.</w:t>
      </w:r>
      <w:r w:rsidR="006C4097" w:rsidRPr="00E65181">
        <w:rPr>
          <w:rStyle w:val="FootnoteReference"/>
          <w:rFonts w:ascii="Times New Roman" w:hAnsi="Times New Roman" w:cs="Times New Roman"/>
          <w:sz w:val="24"/>
          <w:szCs w:val="24"/>
          <w:lang w:val="en-GB"/>
        </w:rPr>
        <w:footnoteReference w:id="256"/>
      </w:r>
      <w:r w:rsidR="006C4097" w:rsidRPr="00E65181">
        <w:rPr>
          <w:rStyle w:val="None"/>
          <w:rFonts w:ascii="Times New Roman" w:hAnsi="Times New Roman" w:cs="Times New Roman"/>
          <w:sz w:val="24"/>
          <w:szCs w:val="24"/>
          <w:lang w:val="en-GB"/>
        </w:rPr>
        <w:t xml:space="preserve"> </w:t>
      </w:r>
      <w:r w:rsidRPr="00E65181">
        <w:rPr>
          <w:rStyle w:val="None"/>
          <w:rFonts w:ascii="Times New Roman" w:hAnsi="Times New Roman" w:cs="Times New Roman"/>
          <w:sz w:val="24"/>
          <w:szCs w:val="24"/>
          <w:lang w:val="en-GB"/>
        </w:rPr>
        <w:t xml:space="preserve">More specific allusions to the womb </w:t>
      </w:r>
      <w:r w:rsidR="0035369D" w:rsidRPr="00E65181">
        <w:rPr>
          <w:rStyle w:val="None"/>
          <w:rFonts w:ascii="Times New Roman" w:hAnsi="Times New Roman" w:cs="Times New Roman"/>
          <w:sz w:val="24"/>
          <w:szCs w:val="24"/>
          <w:lang w:val="en-GB"/>
        </w:rPr>
        <w:t xml:space="preserve">also emerge in </w:t>
      </w:r>
      <w:r w:rsidR="0035369D" w:rsidRPr="00E65181">
        <w:rPr>
          <w:rStyle w:val="None"/>
          <w:rFonts w:ascii="Times New Roman" w:hAnsi="Times New Roman" w:cs="Times New Roman"/>
          <w:i/>
          <w:iCs/>
          <w:sz w:val="24"/>
          <w:szCs w:val="24"/>
          <w:lang w:val="en-GB"/>
        </w:rPr>
        <w:t>Finnegans Wake</w:t>
      </w:r>
      <w:r w:rsidR="0035369D" w:rsidRPr="00E65181">
        <w:rPr>
          <w:rStyle w:val="None"/>
          <w:rFonts w:ascii="Times New Roman" w:hAnsi="Times New Roman" w:cs="Times New Roman"/>
          <w:sz w:val="24"/>
          <w:szCs w:val="24"/>
          <w:lang w:val="en-GB"/>
        </w:rPr>
        <w:t xml:space="preserve">, </w:t>
      </w:r>
      <w:r w:rsidRPr="00E65181">
        <w:rPr>
          <w:rStyle w:val="None"/>
          <w:rFonts w:ascii="Times New Roman" w:hAnsi="Times New Roman" w:cs="Times New Roman"/>
          <w:sz w:val="24"/>
          <w:szCs w:val="24"/>
          <w:lang w:val="en-GB"/>
        </w:rPr>
        <w:t>appear</w:t>
      </w:r>
      <w:r w:rsidR="0035369D" w:rsidRPr="00E65181">
        <w:rPr>
          <w:rStyle w:val="None"/>
          <w:rFonts w:ascii="Times New Roman" w:hAnsi="Times New Roman" w:cs="Times New Roman"/>
          <w:sz w:val="24"/>
          <w:szCs w:val="24"/>
          <w:lang w:val="en-GB"/>
        </w:rPr>
        <w:t xml:space="preserve">ing </w:t>
      </w:r>
      <w:r w:rsidRPr="00E65181">
        <w:rPr>
          <w:rStyle w:val="None"/>
          <w:rFonts w:ascii="Times New Roman" w:hAnsi="Times New Roman" w:cs="Times New Roman"/>
          <w:sz w:val="24"/>
          <w:szCs w:val="24"/>
          <w:lang w:val="en-GB"/>
        </w:rPr>
        <w:t xml:space="preserve">in declarations </w:t>
      </w:r>
      <w:r w:rsidR="0035369D" w:rsidRPr="00E65181">
        <w:rPr>
          <w:rStyle w:val="None"/>
          <w:rFonts w:ascii="Times New Roman" w:hAnsi="Times New Roman" w:cs="Times New Roman"/>
          <w:sz w:val="24"/>
          <w:szCs w:val="24"/>
          <w:lang w:val="en-GB"/>
        </w:rPr>
        <w:t>such as: it</w:t>
      </w:r>
      <w:r w:rsidRPr="00E65181">
        <w:rPr>
          <w:rStyle w:val="None"/>
          <w:rFonts w:ascii="Times New Roman" w:hAnsi="Times New Roman" w:cs="Times New Roman"/>
          <w:sz w:val="24"/>
          <w:szCs w:val="24"/>
          <w:lang w:val="en-GB"/>
        </w:rPr>
        <w:t xml:space="preserve"> ‘took place before the internatural convention of catholic midwives and found stead before the congress for the study of endonational calamities’, forming an allusion to the ‘endometrium’ which is reinforced by the reference to ‘midwives’ (128.27-28). </w:t>
      </w:r>
      <w:r w:rsidR="0035369D" w:rsidRPr="00E65181">
        <w:rPr>
          <w:rStyle w:val="None"/>
          <w:rFonts w:ascii="Times New Roman" w:hAnsi="Times New Roman" w:cs="Times New Roman"/>
          <w:sz w:val="24"/>
          <w:szCs w:val="24"/>
          <w:lang w:val="en-GB"/>
        </w:rPr>
        <w:t xml:space="preserve">Later, </w:t>
      </w:r>
      <w:r w:rsidRPr="00E65181">
        <w:rPr>
          <w:rStyle w:val="None"/>
          <w:rFonts w:ascii="Times New Roman" w:hAnsi="Times New Roman" w:cs="Times New Roman"/>
          <w:sz w:val="24"/>
          <w:szCs w:val="24"/>
          <w:lang w:val="en-GB"/>
        </w:rPr>
        <w:t>Shaun also ask</w:t>
      </w:r>
      <w:r w:rsidR="0035369D" w:rsidRPr="00E65181">
        <w:rPr>
          <w:rStyle w:val="None"/>
          <w:rFonts w:ascii="Times New Roman" w:hAnsi="Times New Roman" w:cs="Times New Roman"/>
          <w:sz w:val="24"/>
          <w:szCs w:val="24"/>
          <w:lang w:val="en-GB"/>
        </w:rPr>
        <w:t>s</w:t>
      </w:r>
      <w:r w:rsidRPr="00E65181">
        <w:rPr>
          <w:rStyle w:val="None"/>
          <w:rFonts w:ascii="Times New Roman" w:hAnsi="Times New Roman" w:cs="Times New Roman"/>
          <w:sz w:val="24"/>
          <w:szCs w:val="24"/>
          <w:lang w:val="en-GB"/>
        </w:rPr>
        <w:t xml:space="preserve"> Shem, ‘where have you been in the uterim’, which echoes the uterine (187.36). While finally, a discussion of HCE and ALP, who are ‘wedded now evermore in annastamoses by a ground plan of the placehunter’, doubles as a reference to anastomosis and the placenta (585.22-23). This is evident as anastomosis (annastamoses) describes the connection of two normally divergent things, such as blood vessels, located here within the context of the placenta (placehunter) which grows within the walls of the womb.</w:t>
      </w:r>
      <w:r w:rsidR="0035369D" w:rsidRPr="00E65181">
        <w:rPr>
          <w:rStyle w:val="FootnoteReference"/>
          <w:rFonts w:ascii="Times New Roman" w:hAnsi="Times New Roman" w:cs="Times New Roman"/>
          <w:sz w:val="24"/>
          <w:szCs w:val="24"/>
          <w:lang w:val="en-GB"/>
        </w:rPr>
        <w:footnoteReference w:id="257"/>
      </w:r>
    </w:p>
    <w:p w14:paraId="21F62B45" w14:textId="77777777" w:rsidR="000C1965" w:rsidRPr="00E65181" w:rsidRDefault="00616781" w:rsidP="000C1965">
      <w:pPr>
        <w:pStyle w:val="BodyA"/>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color w:val="000000" w:themeColor="text1"/>
          <w:sz w:val="24"/>
          <w:szCs w:val="24"/>
          <w:lang w:val="en-GB"/>
        </w:rPr>
        <w:t xml:space="preserve">          Split into three, interrelated </w:t>
      </w:r>
      <w:r w:rsidRPr="00E65181">
        <w:rPr>
          <w:rStyle w:val="None"/>
          <w:rFonts w:ascii="Times New Roman" w:hAnsi="Times New Roman" w:cs="Times New Roman"/>
          <w:sz w:val="24"/>
          <w:szCs w:val="24"/>
          <w:lang w:val="en-GB"/>
        </w:rPr>
        <w:t xml:space="preserve">sections, this chapter will peel away the layers of the Joycean womb to reveal its full metaphysical potential. I will begin by uncovering historical associations between women, </w:t>
      </w:r>
      <w:r w:rsidR="0035369D" w:rsidRPr="00E65181">
        <w:rPr>
          <w:rStyle w:val="None"/>
          <w:rFonts w:ascii="Times New Roman" w:hAnsi="Times New Roman" w:cs="Times New Roman"/>
          <w:sz w:val="24"/>
          <w:szCs w:val="24"/>
          <w:lang w:val="en-GB"/>
        </w:rPr>
        <w:t xml:space="preserve">the </w:t>
      </w:r>
      <w:r w:rsidRPr="00E65181">
        <w:rPr>
          <w:rStyle w:val="None"/>
          <w:rFonts w:ascii="Times New Roman" w:hAnsi="Times New Roman" w:cs="Times New Roman"/>
          <w:sz w:val="24"/>
          <w:szCs w:val="24"/>
          <w:lang w:val="en-GB"/>
        </w:rPr>
        <w:t xml:space="preserve">womb, and weaving, determining how these histories operate as metaphors and structures for Joyce’s use of metaphysics in the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 xml:space="preserve">. To fully illuminate this, the chapter will take the form of a tripartite reading across three chapters of </w:t>
      </w:r>
      <w:r w:rsidRPr="00E65181">
        <w:rPr>
          <w:rStyle w:val="None"/>
          <w:rFonts w:ascii="Times New Roman" w:hAnsi="Times New Roman" w:cs="Times New Roman"/>
          <w:sz w:val="24"/>
          <w:szCs w:val="24"/>
          <w:lang w:val="en-GB"/>
        </w:rPr>
        <w:lastRenderedPageBreak/>
        <w:t>the text: the ‘Mamafesta’ (I.5), ‘The Washers on the Ford’ (I.8) and ‘Night Lessons’ (II.2). Reading across the sections, I determine how each chapter functions as a re</w:t>
      </w:r>
      <w:r w:rsidR="0035369D" w:rsidRPr="00E65181">
        <w:rPr>
          <w:rStyle w:val="None"/>
          <w:rFonts w:ascii="Times New Roman" w:hAnsi="Times New Roman" w:cs="Times New Roman"/>
          <w:sz w:val="24"/>
          <w:szCs w:val="24"/>
          <w:lang w:val="en-GB"/>
        </w:rPr>
        <w:t>iteration</w:t>
      </w:r>
      <w:r w:rsidRPr="00E65181">
        <w:rPr>
          <w:rStyle w:val="None"/>
          <w:rFonts w:ascii="Times New Roman" w:hAnsi="Times New Roman" w:cs="Times New Roman"/>
          <w:sz w:val="24"/>
          <w:szCs w:val="24"/>
          <w:lang w:val="en-GB"/>
        </w:rPr>
        <w:t xml:space="preserve"> of the same event, aligning with the </w:t>
      </w:r>
      <w:r w:rsidRPr="00E65181">
        <w:rPr>
          <w:rStyle w:val="None"/>
          <w:rFonts w:ascii="Times New Roman" w:hAnsi="Times New Roman" w:cs="Times New Roman"/>
          <w:i/>
          <w:iCs/>
          <w:sz w:val="24"/>
          <w:szCs w:val="24"/>
          <w:lang w:val="en-GB"/>
        </w:rPr>
        <w:t>Wak</w:t>
      </w:r>
      <w:r w:rsidRPr="00E65181">
        <w:rPr>
          <w:rStyle w:val="None"/>
          <w:rFonts w:ascii="Times New Roman" w:hAnsi="Times New Roman" w:cs="Times New Roman"/>
          <w:sz w:val="24"/>
          <w:szCs w:val="24"/>
          <w:lang w:val="en-GB"/>
        </w:rPr>
        <w:t>e’s fractal structure as they all depict a philosophical enquiry into our metaphysical origins.</w:t>
      </w:r>
      <w:r w:rsidR="009E4C1D" w:rsidRPr="00E65181">
        <w:rPr>
          <w:rStyle w:val="FootnoteReference"/>
          <w:rFonts w:ascii="Times New Roman" w:hAnsi="Times New Roman" w:cs="Times New Roman"/>
          <w:sz w:val="24"/>
          <w:szCs w:val="24"/>
          <w:lang w:val="en-GB"/>
        </w:rPr>
        <w:footnoteReference w:id="258"/>
      </w:r>
      <w:r w:rsidRPr="00E65181">
        <w:rPr>
          <w:rStyle w:val="None"/>
          <w:rFonts w:ascii="Times New Roman" w:hAnsi="Times New Roman" w:cs="Times New Roman"/>
          <w:sz w:val="24"/>
          <w:szCs w:val="24"/>
          <w:lang w:val="en-GB"/>
        </w:rPr>
        <w:t xml:space="preserve"> Here the womb acts as a central metaphor for philosophical knowledge, as its paradoxical sense of complexity and negation provides Joyce with the perfect vehicle for </w:t>
      </w:r>
      <w:r w:rsidR="009E4C1D" w:rsidRPr="00E65181">
        <w:rPr>
          <w:rStyle w:val="None"/>
          <w:rFonts w:ascii="Times New Roman" w:hAnsi="Times New Roman" w:cs="Times New Roman"/>
          <w:color w:val="000000" w:themeColor="text1"/>
          <w:sz w:val="24"/>
          <w:szCs w:val="24"/>
          <w:lang w:val="en-GB"/>
        </w:rPr>
        <w:t>articulating the</w:t>
      </w:r>
      <w:r w:rsidRPr="00E65181">
        <w:rPr>
          <w:rStyle w:val="None"/>
          <w:rFonts w:ascii="Times New Roman" w:hAnsi="Times New Roman" w:cs="Times New Roman"/>
          <w:color w:val="000000" w:themeColor="text1"/>
          <w:sz w:val="24"/>
          <w:szCs w:val="24"/>
          <w:lang w:val="en-GB"/>
        </w:rPr>
        <w:t xml:space="preserve"> </w:t>
      </w:r>
      <w:r w:rsidR="009E4C1D" w:rsidRPr="00E65181">
        <w:rPr>
          <w:rStyle w:val="None"/>
          <w:rFonts w:ascii="Times New Roman" w:hAnsi="Times New Roman" w:cs="Times New Roman"/>
          <w:color w:val="000000" w:themeColor="text1"/>
          <w:sz w:val="24"/>
          <w:szCs w:val="24"/>
          <w:lang w:val="en-GB"/>
        </w:rPr>
        <w:t>e</w:t>
      </w:r>
      <w:r w:rsidRPr="00E65181">
        <w:rPr>
          <w:rStyle w:val="None"/>
          <w:rFonts w:ascii="Times New Roman" w:hAnsi="Times New Roman" w:cs="Times New Roman"/>
          <w:color w:val="000000" w:themeColor="text1"/>
          <w:sz w:val="24"/>
          <w:szCs w:val="24"/>
          <w:lang w:val="en-GB"/>
        </w:rPr>
        <w:t>nigmatic</w:t>
      </w:r>
      <w:r w:rsidR="009E4C1D" w:rsidRPr="00E65181">
        <w:rPr>
          <w:rStyle w:val="None"/>
          <w:rFonts w:ascii="Times New Roman" w:hAnsi="Times New Roman" w:cs="Times New Roman"/>
          <w:color w:val="000000" w:themeColor="text1"/>
          <w:sz w:val="24"/>
          <w:szCs w:val="24"/>
          <w:lang w:val="en-GB"/>
        </w:rPr>
        <w:t xml:space="preserve"> nature of our</w:t>
      </w:r>
      <w:r w:rsidRPr="00E65181">
        <w:rPr>
          <w:rStyle w:val="None"/>
          <w:rFonts w:ascii="Times New Roman" w:hAnsi="Times New Roman" w:cs="Times New Roman"/>
          <w:color w:val="000000" w:themeColor="text1"/>
          <w:sz w:val="24"/>
          <w:szCs w:val="24"/>
          <w:lang w:val="en-GB"/>
        </w:rPr>
        <w:t xml:space="preserve"> origins. Despite </w:t>
      </w:r>
      <w:r w:rsidRPr="00E65181">
        <w:rPr>
          <w:rStyle w:val="None"/>
          <w:rFonts w:ascii="Times New Roman" w:hAnsi="Times New Roman" w:cs="Times New Roman"/>
          <w:sz w:val="24"/>
          <w:szCs w:val="24"/>
          <w:lang w:val="en-GB"/>
        </w:rPr>
        <w:t xml:space="preserve">their similarities, these three chapters will be read as progressions of one another, rather than </w:t>
      </w:r>
      <w:r w:rsidR="00956DD0" w:rsidRPr="00E65181">
        <w:rPr>
          <w:rStyle w:val="None"/>
          <w:rFonts w:ascii="Times New Roman" w:hAnsi="Times New Roman" w:cs="Times New Roman"/>
          <w:sz w:val="24"/>
          <w:szCs w:val="24"/>
          <w:lang w:val="en-GB"/>
        </w:rPr>
        <w:t>repetitions of one another</w:t>
      </w:r>
      <w:r w:rsidRPr="00E65181">
        <w:rPr>
          <w:rStyle w:val="None"/>
          <w:rFonts w:ascii="Times New Roman" w:hAnsi="Times New Roman" w:cs="Times New Roman"/>
          <w:sz w:val="24"/>
          <w:szCs w:val="24"/>
          <w:lang w:val="en-GB"/>
        </w:rPr>
        <w:t xml:space="preserve">, depicting a move from chaos to civilisation as our ability to see the womb improves with each </w:t>
      </w:r>
      <w:r w:rsidR="009E4C1D" w:rsidRPr="00E65181">
        <w:rPr>
          <w:rStyle w:val="None"/>
          <w:rFonts w:ascii="Times New Roman" w:hAnsi="Times New Roman" w:cs="Times New Roman"/>
          <w:sz w:val="24"/>
          <w:szCs w:val="24"/>
          <w:lang w:val="en-GB"/>
        </w:rPr>
        <w:t>chapter</w:t>
      </w:r>
      <w:r w:rsidRPr="00E65181">
        <w:rPr>
          <w:rStyle w:val="None"/>
          <w:rFonts w:ascii="Times New Roman" w:hAnsi="Times New Roman" w:cs="Times New Roman"/>
          <w:sz w:val="24"/>
          <w:szCs w:val="24"/>
          <w:lang w:val="en-GB"/>
        </w:rPr>
        <w:t>. Beginning by interpreting the ‘Mamafesta’ as a material uterus</w:t>
      </w:r>
      <w:r w:rsidR="007830E1"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I underpin how a doubled authority of the text emerges within the paradoxical boundaries of the anatomical origin of life, providing the reader with a wider scope for understanding the complexities of </w:t>
      </w:r>
      <w:r w:rsidR="009E4C1D" w:rsidRPr="00E65181">
        <w:rPr>
          <w:rStyle w:val="None"/>
          <w:rFonts w:ascii="Times New Roman" w:hAnsi="Times New Roman" w:cs="Times New Roman"/>
          <w:sz w:val="24"/>
          <w:szCs w:val="24"/>
          <w:lang w:val="en-GB"/>
        </w:rPr>
        <w:t>the</w:t>
      </w:r>
      <w:r w:rsidRPr="00E65181">
        <w:rPr>
          <w:rStyle w:val="None"/>
          <w:rFonts w:ascii="Times New Roman" w:hAnsi="Times New Roman" w:cs="Times New Roman"/>
          <w:sz w:val="24"/>
          <w:szCs w:val="24"/>
          <w:lang w:val="en-GB"/>
        </w:rPr>
        <w:t xml:space="preserv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 This comprehension will then be applied to the ‘Washerwomen’ chapter</w:t>
      </w:r>
      <w:r w:rsidR="006C4097" w:rsidRPr="00E65181">
        <w:rPr>
          <w:rStyle w:val="None"/>
          <w:rFonts w:ascii="Times New Roman" w:hAnsi="Times New Roman" w:cs="Times New Roman"/>
          <w:sz w:val="24"/>
          <w:szCs w:val="24"/>
          <w:lang w:val="en-GB"/>
        </w:rPr>
        <w:t xml:space="preserve">. Here, I will illuminate </w:t>
      </w:r>
      <w:r w:rsidRPr="00E65181">
        <w:rPr>
          <w:rStyle w:val="None"/>
          <w:rFonts w:ascii="Times New Roman" w:hAnsi="Times New Roman" w:cs="Times New Roman"/>
          <w:sz w:val="24"/>
          <w:szCs w:val="24"/>
          <w:lang w:val="en-GB"/>
        </w:rPr>
        <w:t>how the women’s act of scrubbing laundry can be reframed as an act of philosophical pursuit</w:t>
      </w:r>
      <w:r w:rsidR="006C4097" w:rsidRPr="00E65181">
        <w:rPr>
          <w:rStyle w:val="None"/>
          <w:rFonts w:ascii="Times New Roman" w:hAnsi="Times New Roman" w:cs="Times New Roman"/>
          <w:sz w:val="24"/>
          <w:szCs w:val="24"/>
          <w:lang w:val="en-GB"/>
        </w:rPr>
        <w:t xml:space="preserve">, as the </w:t>
      </w:r>
      <w:r w:rsidR="00956DD0" w:rsidRPr="00E65181">
        <w:rPr>
          <w:rStyle w:val="None"/>
          <w:rFonts w:ascii="Times New Roman" w:hAnsi="Times New Roman" w:cs="Times New Roman"/>
          <w:sz w:val="24"/>
          <w:szCs w:val="24"/>
          <w:lang w:val="en-GB"/>
        </w:rPr>
        <w:t>women</w:t>
      </w:r>
      <w:r w:rsidRPr="00E65181">
        <w:rPr>
          <w:rStyle w:val="None"/>
          <w:rFonts w:ascii="Times New Roman" w:hAnsi="Times New Roman" w:cs="Times New Roman"/>
          <w:sz w:val="24"/>
          <w:szCs w:val="24"/>
          <w:lang w:val="en-GB"/>
        </w:rPr>
        <w:t xml:space="preserve"> try to scrub the origin of the rumour clean within mother’s Liffey waters, </w:t>
      </w:r>
      <w:r w:rsidR="00956DD0" w:rsidRPr="00E65181">
        <w:rPr>
          <w:rStyle w:val="None"/>
          <w:rFonts w:ascii="Times New Roman" w:hAnsi="Times New Roman" w:cs="Times New Roman"/>
          <w:sz w:val="24"/>
          <w:szCs w:val="24"/>
          <w:lang w:val="en-GB"/>
        </w:rPr>
        <w:t xml:space="preserve">which functions </w:t>
      </w:r>
      <w:r w:rsidRPr="00E65181">
        <w:rPr>
          <w:rStyle w:val="None"/>
          <w:rFonts w:ascii="Times New Roman" w:hAnsi="Times New Roman" w:cs="Times New Roman"/>
          <w:sz w:val="24"/>
          <w:szCs w:val="24"/>
          <w:lang w:val="en-GB"/>
        </w:rPr>
        <w:t>a</w:t>
      </w:r>
      <w:r w:rsidR="00956DD0" w:rsidRPr="00E65181">
        <w:rPr>
          <w:rStyle w:val="None"/>
          <w:rFonts w:ascii="Times New Roman" w:hAnsi="Times New Roman" w:cs="Times New Roman"/>
          <w:sz w:val="24"/>
          <w:szCs w:val="24"/>
          <w:lang w:val="en-GB"/>
        </w:rPr>
        <w:t>s</w:t>
      </w:r>
      <w:r w:rsidRPr="00E65181">
        <w:rPr>
          <w:rStyle w:val="None"/>
          <w:rFonts w:ascii="Times New Roman" w:hAnsi="Times New Roman" w:cs="Times New Roman"/>
          <w:sz w:val="24"/>
          <w:szCs w:val="24"/>
          <w:lang w:val="en-GB"/>
        </w:rPr>
        <w:t xml:space="preserve"> bodily metaphor for the origins of life. Finally, with the progressive role of the womb uncovered, a reading of ‘Night Lessons’ will situate the uterus within the larger, macrocosmic universe, interrogating Joyce’s conflation of womb</w:t>
      </w:r>
      <w:r w:rsidR="007830E1" w:rsidRPr="00E65181">
        <w:rPr>
          <w:rStyle w:val="None"/>
          <w:rFonts w:ascii="Times New Roman" w:hAnsi="Times New Roman" w:cs="Times New Roman"/>
          <w:sz w:val="24"/>
          <w:szCs w:val="24"/>
          <w:lang w:val="en-GB"/>
        </w:rPr>
        <w:t xml:space="preserve"> </w:t>
      </w:r>
      <w:r w:rsidR="009E4C1D" w:rsidRPr="00E65181">
        <w:rPr>
          <w:rStyle w:val="None"/>
          <w:rFonts w:ascii="Times New Roman" w:hAnsi="Times New Roman" w:cs="Times New Roman"/>
          <w:sz w:val="24"/>
          <w:szCs w:val="24"/>
          <w:lang w:val="en-GB"/>
        </w:rPr>
        <w:t>and</w:t>
      </w:r>
      <w:r w:rsidRPr="00E65181">
        <w:rPr>
          <w:rStyle w:val="None"/>
          <w:rFonts w:ascii="Times New Roman" w:hAnsi="Times New Roman" w:cs="Times New Roman"/>
          <w:sz w:val="24"/>
          <w:szCs w:val="24"/>
          <w:lang w:val="en-GB"/>
        </w:rPr>
        <w:t xml:space="preserve"> cosmology. Together, these three readings will underpin Joyce’s complex use of the </w:t>
      </w:r>
      <w:r w:rsidR="009E4C1D" w:rsidRPr="00E65181">
        <w:rPr>
          <w:rStyle w:val="None"/>
          <w:rFonts w:ascii="Times New Roman" w:hAnsi="Times New Roman" w:cs="Times New Roman"/>
          <w:sz w:val="24"/>
          <w:szCs w:val="24"/>
          <w:lang w:val="en-GB"/>
        </w:rPr>
        <w:t xml:space="preserve">female body </w:t>
      </w:r>
      <w:r w:rsidRPr="00E65181">
        <w:rPr>
          <w:rStyle w:val="None"/>
          <w:rFonts w:ascii="Times New Roman" w:hAnsi="Times New Roman" w:cs="Times New Roman"/>
          <w:sz w:val="24"/>
          <w:szCs w:val="24"/>
          <w:lang w:val="en-GB"/>
        </w:rPr>
        <w:t>as a philosophical metaphor, moving from a</w:t>
      </w:r>
      <w:r w:rsidR="009E4C1D" w:rsidRPr="00E65181">
        <w:rPr>
          <w:rStyle w:val="None"/>
          <w:rFonts w:ascii="Times New Roman" w:hAnsi="Times New Roman" w:cs="Times New Roman"/>
          <w:sz w:val="24"/>
          <w:szCs w:val="24"/>
          <w:lang w:val="en-GB"/>
        </w:rPr>
        <w:t>n investigation of the womb as a</w:t>
      </w:r>
      <w:r w:rsidRPr="00E65181">
        <w:rPr>
          <w:rStyle w:val="None"/>
          <w:rFonts w:ascii="Times New Roman" w:hAnsi="Times New Roman" w:cs="Times New Roman"/>
          <w:sz w:val="24"/>
          <w:szCs w:val="24"/>
          <w:lang w:val="en-GB"/>
        </w:rPr>
        <w:t xml:space="preserve"> system which articulates a microcosmic, plot-orientated understanding of the rumour, to a macrocosmic and all-encompassing understanding of the universe. </w:t>
      </w:r>
      <w:bookmarkStart w:id="145" w:name="_Toc129856856"/>
      <w:bookmarkStart w:id="146" w:name="_Toc129857167"/>
      <w:bookmarkStart w:id="147" w:name="_Toc129860302"/>
      <w:bookmarkStart w:id="148" w:name="_Toc131445933"/>
      <w:bookmarkStart w:id="149" w:name="_Toc131446371"/>
    </w:p>
    <w:p w14:paraId="320B4124" w14:textId="77777777" w:rsidR="000C1965" w:rsidRPr="00E65181" w:rsidRDefault="000C1965" w:rsidP="000C1965">
      <w:pPr>
        <w:pStyle w:val="BodyA"/>
        <w:spacing w:line="480" w:lineRule="auto"/>
        <w:rPr>
          <w:rStyle w:val="None"/>
          <w:rFonts w:ascii="Times New Roman" w:hAnsi="Times New Roman" w:cs="Times New Roman"/>
          <w:sz w:val="24"/>
          <w:szCs w:val="24"/>
          <w:lang w:val="en-GB"/>
        </w:rPr>
      </w:pPr>
    </w:p>
    <w:p w14:paraId="6D3BE3E0" w14:textId="7E70376D" w:rsidR="00616781" w:rsidRPr="00E65181" w:rsidRDefault="007F4C93" w:rsidP="000C1965">
      <w:pPr>
        <w:pStyle w:val="BodyA"/>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b/>
          <w:bCs/>
          <w:color w:val="000000" w:themeColor="text1"/>
          <w:sz w:val="24"/>
          <w:szCs w:val="24"/>
        </w:rPr>
        <w:lastRenderedPageBreak/>
        <w:t xml:space="preserve">FABRIC AND FLESH: </w:t>
      </w:r>
      <w:r w:rsidR="009F5F5A" w:rsidRPr="00E65181">
        <w:rPr>
          <w:rStyle w:val="None"/>
          <w:rFonts w:ascii="Times New Roman" w:hAnsi="Times New Roman" w:cs="Times New Roman"/>
          <w:b/>
          <w:bCs/>
          <w:color w:val="000000" w:themeColor="text1"/>
          <w:sz w:val="24"/>
          <w:szCs w:val="24"/>
        </w:rPr>
        <w:t xml:space="preserve">THE </w:t>
      </w:r>
      <w:r w:rsidRPr="00E65181">
        <w:rPr>
          <w:rStyle w:val="None"/>
          <w:rFonts w:ascii="Times New Roman" w:hAnsi="Times New Roman" w:cs="Times New Roman"/>
          <w:b/>
          <w:bCs/>
          <w:color w:val="000000" w:themeColor="text1"/>
          <w:sz w:val="24"/>
          <w:szCs w:val="24"/>
        </w:rPr>
        <w:t>WOMB AS MATERIAL</w:t>
      </w:r>
      <w:bookmarkEnd w:id="145"/>
      <w:bookmarkEnd w:id="146"/>
      <w:bookmarkEnd w:id="147"/>
      <w:bookmarkEnd w:id="148"/>
      <w:bookmarkEnd w:id="149"/>
    </w:p>
    <w:p w14:paraId="2DA1F8FE" w14:textId="77777777" w:rsidR="00616781" w:rsidRPr="00E65181" w:rsidRDefault="00616781" w:rsidP="000C1965">
      <w:pPr>
        <w:pStyle w:val="Default"/>
        <w:rPr>
          <w:rStyle w:val="None"/>
          <w:rFonts w:ascii="Times New Roman" w:eastAsia="Times New Roman" w:hAnsi="Times New Roman" w:cs="Times New Roman"/>
          <w:b/>
          <w:bCs/>
          <w:sz w:val="24"/>
          <w:szCs w:val="24"/>
          <w:lang w:val="en-GB"/>
        </w:rPr>
      </w:pPr>
    </w:p>
    <w:p w14:paraId="39DA026A" w14:textId="054A77D6" w:rsidR="00616781" w:rsidRPr="00E65181" w:rsidRDefault="00616781" w:rsidP="007B662A">
      <w:pPr>
        <w:pStyle w:val="Default"/>
        <w:spacing w:line="480" w:lineRule="auto"/>
        <w:rPr>
          <w:rStyle w:val="None"/>
          <w:rFonts w:ascii="Times New Roman" w:hAnsi="Times New Roman" w:cs="Times New Roman"/>
          <w:color w:val="000000" w:themeColor="text1"/>
          <w:sz w:val="24"/>
          <w:szCs w:val="24"/>
          <w:shd w:val="clear" w:color="auto" w:fill="FFFFFF"/>
        </w:rPr>
      </w:pPr>
      <w:r w:rsidRPr="00E65181">
        <w:rPr>
          <w:rStyle w:val="None"/>
          <w:rFonts w:ascii="Times New Roman" w:hAnsi="Times New Roman" w:cs="Times New Roman"/>
          <w:color w:val="000000" w:themeColor="text1"/>
          <w:sz w:val="24"/>
          <w:szCs w:val="24"/>
          <w:shd w:val="clear" w:color="auto" w:fill="FFFFFF"/>
        </w:rPr>
        <w:t>In 1908, Freud introduced his questionable notion of ‘Penis Envy’, outlining a theory of female psycho-sexual development where girls seemingly develop anxiety in response to discovering their lack of penis.</w:t>
      </w:r>
      <w:r w:rsidRPr="00E65181">
        <w:rPr>
          <w:rStyle w:val="FootnoteReference"/>
          <w:rFonts w:ascii="Times New Roman" w:hAnsi="Times New Roman" w:cs="Times New Roman"/>
          <w:color w:val="000000" w:themeColor="text1"/>
          <w:sz w:val="24"/>
          <w:szCs w:val="24"/>
          <w:shd w:val="clear" w:color="auto" w:fill="FFFFFF"/>
        </w:rPr>
        <w:footnoteReference w:id="259"/>
      </w:r>
      <w:r w:rsidRPr="00E65181">
        <w:rPr>
          <w:rStyle w:val="None"/>
          <w:rFonts w:ascii="Times New Roman" w:hAnsi="Times New Roman" w:cs="Times New Roman"/>
          <w:color w:val="000000" w:themeColor="text1"/>
          <w:sz w:val="24"/>
          <w:szCs w:val="24"/>
          <w:shd w:val="clear" w:color="auto" w:fill="FFFFFF"/>
        </w:rPr>
        <w:t xml:space="preserve"> Freud </w:t>
      </w:r>
      <w:r w:rsidR="009E4C1D" w:rsidRPr="00E65181">
        <w:rPr>
          <w:rStyle w:val="None"/>
          <w:rFonts w:ascii="Times New Roman" w:hAnsi="Times New Roman" w:cs="Times New Roman"/>
          <w:color w:val="000000" w:themeColor="text1"/>
          <w:sz w:val="24"/>
          <w:szCs w:val="24"/>
          <w:shd w:val="clear" w:color="auto" w:fill="FFFFFF"/>
        </w:rPr>
        <w:t>later</w:t>
      </w:r>
      <w:r w:rsidRPr="00E65181">
        <w:rPr>
          <w:rStyle w:val="None"/>
          <w:rFonts w:ascii="Times New Roman" w:hAnsi="Times New Roman" w:cs="Times New Roman"/>
          <w:color w:val="000000" w:themeColor="text1"/>
          <w:sz w:val="24"/>
          <w:szCs w:val="24"/>
          <w:shd w:val="clear" w:color="auto" w:fill="FFFFFF"/>
        </w:rPr>
        <w:t xml:space="preserve"> draw</w:t>
      </w:r>
      <w:r w:rsidR="009E4C1D" w:rsidRPr="00E65181">
        <w:rPr>
          <w:rStyle w:val="None"/>
          <w:rFonts w:ascii="Times New Roman" w:hAnsi="Times New Roman" w:cs="Times New Roman"/>
          <w:color w:val="000000" w:themeColor="text1"/>
          <w:sz w:val="24"/>
          <w:szCs w:val="24"/>
          <w:shd w:val="clear" w:color="auto" w:fill="FFFFFF"/>
        </w:rPr>
        <w:t>s</w:t>
      </w:r>
      <w:r w:rsidRPr="00E65181">
        <w:rPr>
          <w:rStyle w:val="None"/>
          <w:rFonts w:ascii="Times New Roman" w:hAnsi="Times New Roman" w:cs="Times New Roman"/>
          <w:color w:val="000000" w:themeColor="text1"/>
          <w:sz w:val="24"/>
          <w:szCs w:val="24"/>
          <w:shd w:val="clear" w:color="auto" w:fill="FFFFFF"/>
        </w:rPr>
        <w:t xml:space="preserve"> connections between ‘Penis Envy’ and weaving, positing that while ‘women have made few contributions to the discoveries and inventions in the history of civilization; there is, however, one technique which they may have invented—that of plaiting and weaving’.</w:t>
      </w:r>
      <w:r w:rsidRPr="00E65181">
        <w:rPr>
          <w:rStyle w:val="FootnoteReference"/>
          <w:rFonts w:ascii="Times New Roman" w:hAnsi="Times New Roman" w:cs="Times New Roman"/>
          <w:color w:val="000000" w:themeColor="text1"/>
          <w:sz w:val="24"/>
          <w:szCs w:val="24"/>
          <w:shd w:val="clear" w:color="auto" w:fill="FFFFFF"/>
        </w:rPr>
        <w:footnoteReference w:id="260"/>
      </w:r>
      <w:r w:rsidRPr="00E65181">
        <w:rPr>
          <w:rStyle w:val="None"/>
          <w:rFonts w:ascii="Times New Roman" w:hAnsi="Times New Roman" w:cs="Times New Roman"/>
          <w:color w:val="000000" w:themeColor="text1"/>
          <w:sz w:val="24"/>
          <w:szCs w:val="24"/>
          <w:shd w:val="clear" w:color="auto" w:fill="FFFFFF"/>
        </w:rPr>
        <w:t xml:space="preserve"> This contribution, according to Freud, was</w:t>
      </w:r>
      <w:r w:rsidR="0035369D" w:rsidRPr="00E65181">
        <w:rPr>
          <w:rStyle w:val="None"/>
          <w:rFonts w:ascii="Times New Roman" w:hAnsi="Times New Roman" w:cs="Times New Roman"/>
          <w:color w:val="000000" w:themeColor="text1"/>
          <w:sz w:val="24"/>
          <w:szCs w:val="24"/>
          <w:shd w:val="clear" w:color="auto" w:fill="FFFFFF"/>
        </w:rPr>
        <w:t xml:space="preserve"> </w:t>
      </w:r>
      <w:r w:rsidRPr="00E65181">
        <w:rPr>
          <w:rStyle w:val="None"/>
          <w:rFonts w:ascii="Times New Roman" w:hAnsi="Times New Roman" w:cs="Times New Roman"/>
          <w:color w:val="000000" w:themeColor="text1"/>
          <w:sz w:val="24"/>
          <w:szCs w:val="24"/>
          <w:shd w:val="clear" w:color="auto" w:fill="FFFFFF"/>
        </w:rPr>
        <w:t xml:space="preserve">a visceral response to ‘Penis Envy’, as women likely began weaving to hide their lack of male genitals behind a woven layer of pubic hair, in an attempt to cover up the </w:t>
      </w:r>
      <w:r w:rsidR="0035369D" w:rsidRPr="00E65181">
        <w:rPr>
          <w:rStyle w:val="None"/>
          <w:rFonts w:ascii="Times New Roman" w:hAnsi="Times New Roman" w:cs="Times New Roman"/>
          <w:color w:val="000000" w:themeColor="text1"/>
          <w:sz w:val="24"/>
          <w:szCs w:val="24"/>
          <w:shd w:val="clear" w:color="auto" w:fill="FFFFFF"/>
        </w:rPr>
        <w:t>‘</w:t>
      </w:r>
      <w:r w:rsidRPr="00E65181">
        <w:rPr>
          <w:rStyle w:val="None"/>
          <w:rFonts w:ascii="Times New Roman" w:hAnsi="Times New Roman" w:cs="Times New Roman"/>
          <w:color w:val="000000" w:themeColor="text1"/>
          <w:sz w:val="24"/>
          <w:szCs w:val="24"/>
          <w:shd w:val="clear" w:color="auto" w:fill="FFFFFF"/>
        </w:rPr>
        <w:t>deficiency</w:t>
      </w:r>
      <w:r w:rsidR="0035369D" w:rsidRPr="00E65181">
        <w:rPr>
          <w:rStyle w:val="None"/>
          <w:rFonts w:ascii="Times New Roman" w:hAnsi="Times New Roman" w:cs="Times New Roman"/>
          <w:color w:val="000000" w:themeColor="text1"/>
          <w:sz w:val="24"/>
          <w:szCs w:val="24"/>
          <w:shd w:val="clear" w:color="auto" w:fill="FFFFFF"/>
        </w:rPr>
        <w:t>’</w:t>
      </w:r>
      <w:r w:rsidRPr="00E65181">
        <w:rPr>
          <w:rStyle w:val="None"/>
          <w:rFonts w:ascii="Times New Roman" w:hAnsi="Times New Roman" w:cs="Times New Roman"/>
          <w:color w:val="000000" w:themeColor="text1"/>
          <w:sz w:val="24"/>
          <w:szCs w:val="24"/>
          <w:shd w:val="clear" w:color="auto" w:fill="FFFFFF"/>
        </w:rPr>
        <w:t>.</w:t>
      </w:r>
      <w:r w:rsidRPr="00E65181">
        <w:rPr>
          <w:rStyle w:val="FootnoteReference"/>
          <w:rFonts w:ascii="Times New Roman" w:hAnsi="Times New Roman" w:cs="Times New Roman"/>
          <w:color w:val="000000" w:themeColor="text1"/>
          <w:sz w:val="24"/>
          <w:szCs w:val="24"/>
          <w:shd w:val="clear" w:color="auto" w:fill="FFFFFF"/>
        </w:rPr>
        <w:footnoteReference w:id="261"/>
      </w:r>
      <w:r w:rsidRPr="00E65181">
        <w:rPr>
          <w:rStyle w:val="None"/>
          <w:rFonts w:ascii="Times New Roman" w:hAnsi="Times New Roman" w:cs="Times New Roman"/>
          <w:color w:val="000000" w:themeColor="text1"/>
          <w:sz w:val="24"/>
          <w:szCs w:val="24"/>
          <w:shd w:val="clear" w:color="auto" w:fill="FFFFFF"/>
        </w:rPr>
        <w:t xml:space="preserve"> Although absurd and misogynistic, Freud’s theory sheds an intriguing feminist light on to the connection between wom</w:t>
      </w:r>
      <w:r w:rsidRPr="00E65181">
        <w:rPr>
          <w:rStyle w:val="None"/>
          <w:rFonts w:ascii="Times New Roman" w:hAnsi="Times New Roman" w:cs="Times New Roman"/>
          <w:color w:val="auto"/>
          <w:sz w:val="24"/>
          <w:szCs w:val="24"/>
          <w:shd w:val="clear" w:color="auto" w:fill="FFFFFF"/>
        </w:rPr>
        <w:t xml:space="preserve">en and weaving, framing weaving as </w:t>
      </w:r>
      <w:r w:rsidRPr="00E65181">
        <w:rPr>
          <w:rStyle w:val="None"/>
          <w:rFonts w:ascii="Times New Roman" w:hAnsi="Times New Roman" w:cs="Times New Roman"/>
          <w:color w:val="000000" w:themeColor="text1"/>
          <w:sz w:val="24"/>
          <w:szCs w:val="24"/>
          <w:shd w:val="clear" w:color="auto" w:fill="FFFFFF"/>
        </w:rPr>
        <w:t>a defensive gesture against male violence.</w:t>
      </w:r>
    </w:p>
    <w:p w14:paraId="7B9B63B0" w14:textId="30D84525" w:rsidR="00616781" w:rsidRPr="00E65181" w:rsidRDefault="00616781" w:rsidP="00CD4D41">
      <w:pPr>
        <w:pStyle w:val="Default"/>
        <w:spacing w:line="480" w:lineRule="auto"/>
        <w:rPr>
          <w:rStyle w:val="None"/>
          <w:rFonts w:ascii="Times New Roman" w:hAnsi="Times New Roman" w:cs="Times New Roman"/>
          <w:color w:val="000000" w:themeColor="text1"/>
          <w:sz w:val="24"/>
          <w:szCs w:val="24"/>
          <w:shd w:val="clear" w:color="auto" w:fill="FFFFFF"/>
        </w:rPr>
      </w:pPr>
      <w:r w:rsidRPr="00E65181">
        <w:rPr>
          <w:rStyle w:val="None"/>
          <w:rFonts w:ascii="Times New Roman" w:hAnsi="Times New Roman" w:cs="Times New Roman"/>
          <w:color w:val="000000" w:themeColor="text1"/>
          <w:sz w:val="24"/>
          <w:szCs w:val="24"/>
          <w:shd w:val="clear" w:color="auto" w:fill="FFFFFF"/>
        </w:rPr>
        <w:t xml:space="preserve">       The image of weaving-as-defen</w:t>
      </w:r>
      <w:r w:rsidR="00EE2C75">
        <w:rPr>
          <w:rStyle w:val="None"/>
          <w:rFonts w:ascii="Times New Roman" w:hAnsi="Times New Roman" w:cs="Times New Roman"/>
          <w:color w:val="000000" w:themeColor="text1"/>
          <w:sz w:val="24"/>
          <w:szCs w:val="24"/>
          <w:shd w:val="clear" w:color="auto" w:fill="FFFFFF"/>
        </w:rPr>
        <w:t>c</w:t>
      </w:r>
      <w:r w:rsidRPr="00E65181">
        <w:rPr>
          <w:rStyle w:val="None"/>
          <w:rFonts w:ascii="Times New Roman" w:hAnsi="Times New Roman" w:cs="Times New Roman"/>
          <w:color w:val="000000" w:themeColor="text1"/>
          <w:sz w:val="24"/>
          <w:szCs w:val="24"/>
          <w:shd w:val="clear" w:color="auto" w:fill="FFFFFF"/>
        </w:rPr>
        <w:t xml:space="preserve">e-mechanism has long been depicted throughout literature. In one of the earliest works of fiction—Homer’s </w:t>
      </w:r>
      <w:r w:rsidRPr="00E65181">
        <w:rPr>
          <w:rStyle w:val="None"/>
          <w:rFonts w:ascii="Times New Roman" w:hAnsi="Times New Roman" w:cs="Times New Roman"/>
          <w:i/>
          <w:iCs/>
          <w:color w:val="000000" w:themeColor="text1"/>
          <w:sz w:val="24"/>
          <w:szCs w:val="24"/>
          <w:shd w:val="clear" w:color="auto" w:fill="FFFFFF"/>
        </w:rPr>
        <w:t>The</w:t>
      </w:r>
      <w:r w:rsidRPr="00E65181">
        <w:rPr>
          <w:rStyle w:val="None"/>
          <w:rFonts w:ascii="Times New Roman" w:hAnsi="Times New Roman" w:cs="Times New Roman"/>
          <w:color w:val="000000" w:themeColor="text1"/>
          <w:sz w:val="24"/>
          <w:szCs w:val="24"/>
          <w:shd w:val="clear" w:color="auto" w:fill="FFFFFF"/>
        </w:rPr>
        <w:t xml:space="preserve"> </w:t>
      </w:r>
      <w:r w:rsidRPr="00E65181">
        <w:rPr>
          <w:rStyle w:val="None"/>
          <w:rFonts w:ascii="Times New Roman" w:hAnsi="Times New Roman" w:cs="Times New Roman"/>
          <w:i/>
          <w:iCs/>
          <w:color w:val="000000" w:themeColor="text1"/>
          <w:sz w:val="24"/>
          <w:szCs w:val="24"/>
          <w:shd w:val="clear" w:color="auto" w:fill="FFFFFF"/>
        </w:rPr>
        <w:t>Odyssey</w:t>
      </w:r>
      <w:r w:rsidRPr="00E65181">
        <w:rPr>
          <w:rStyle w:val="None"/>
          <w:rFonts w:ascii="Times New Roman" w:hAnsi="Times New Roman" w:cs="Times New Roman"/>
          <w:color w:val="000000" w:themeColor="text1"/>
          <w:sz w:val="24"/>
          <w:szCs w:val="24"/>
          <w:shd w:val="clear" w:color="auto" w:fill="FFFFFF"/>
        </w:rPr>
        <w:t>—Penelope weaves an</w:t>
      </w:r>
      <w:r w:rsidR="00EE2C75">
        <w:rPr>
          <w:rStyle w:val="None"/>
          <w:rFonts w:ascii="Times New Roman" w:hAnsi="Times New Roman" w:cs="Times New Roman"/>
          <w:color w:val="000000" w:themeColor="text1"/>
          <w:sz w:val="24"/>
          <w:szCs w:val="24"/>
          <w:shd w:val="clear" w:color="auto" w:fill="FFFFFF"/>
        </w:rPr>
        <w:t>d</w:t>
      </w:r>
      <w:r w:rsidRPr="00E65181">
        <w:rPr>
          <w:rStyle w:val="None"/>
          <w:rFonts w:ascii="Times New Roman" w:hAnsi="Times New Roman" w:cs="Times New Roman"/>
          <w:color w:val="000000" w:themeColor="text1"/>
          <w:sz w:val="24"/>
          <w:szCs w:val="24"/>
          <w:shd w:val="clear" w:color="auto" w:fill="FFFFFF"/>
        </w:rPr>
        <w:t xml:space="preserve"> unweaves her father</w:t>
      </w:r>
      <w:r w:rsidR="00180F61" w:rsidRPr="00E65181">
        <w:rPr>
          <w:rStyle w:val="None"/>
          <w:rFonts w:ascii="Times New Roman" w:hAnsi="Times New Roman" w:cs="Times New Roman"/>
          <w:color w:val="000000" w:themeColor="text1"/>
          <w:sz w:val="24"/>
          <w:szCs w:val="24"/>
          <w:shd w:val="clear" w:color="auto" w:fill="FFFFFF"/>
        </w:rPr>
        <w:t>-in-law</w:t>
      </w:r>
      <w:r w:rsidRPr="00E65181">
        <w:rPr>
          <w:rStyle w:val="None"/>
          <w:rFonts w:ascii="Times New Roman" w:hAnsi="Times New Roman" w:cs="Times New Roman"/>
          <w:color w:val="000000" w:themeColor="text1"/>
          <w:sz w:val="24"/>
          <w:szCs w:val="24"/>
          <w:shd w:val="clear" w:color="auto" w:fill="FFFFFF"/>
        </w:rPr>
        <w:t>’s burial shroud to delay marrying one of her suitors, forming a symbol of cunning as she claims she will marry once the loom is complete. Like many literary women, Penelope weaves out of necessity, using the loom as a substitution for strength</w:t>
      </w:r>
      <w:r w:rsidR="0035369D" w:rsidRPr="00E65181">
        <w:rPr>
          <w:rStyle w:val="None"/>
          <w:rFonts w:ascii="Times New Roman" w:hAnsi="Times New Roman" w:cs="Times New Roman"/>
          <w:color w:val="000000" w:themeColor="text1"/>
          <w:sz w:val="24"/>
          <w:szCs w:val="24"/>
          <w:shd w:val="clear" w:color="auto" w:fill="FFFFFF"/>
        </w:rPr>
        <w:t xml:space="preserve"> as she attempts to keep her body out of the hands of the suitors</w:t>
      </w:r>
      <w:r w:rsidRPr="00E65181">
        <w:rPr>
          <w:rStyle w:val="None"/>
          <w:rFonts w:ascii="Times New Roman" w:hAnsi="Times New Roman" w:cs="Times New Roman"/>
          <w:color w:val="000000" w:themeColor="text1"/>
          <w:sz w:val="24"/>
          <w:szCs w:val="24"/>
          <w:shd w:val="clear" w:color="auto" w:fill="FFFFFF"/>
        </w:rPr>
        <w:t xml:space="preserve"> who </w:t>
      </w:r>
      <w:r w:rsidR="00E579A5" w:rsidRPr="00E65181">
        <w:rPr>
          <w:rStyle w:val="None"/>
          <w:rFonts w:ascii="Times New Roman" w:hAnsi="Times New Roman" w:cs="Times New Roman"/>
          <w:color w:val="000000" w:themeColor="text1"/>
          <w:sz w:val="24"/>
          <w:szCs w:val="24"/>
          <w:shd w:val="clear" w:color="auto" w:fill="FFFFFF"/>
        </w:rPr>
        <w:t>are ‘pestering’ her and causing ‘destruction’ in the house</w:t>
      </w:r>
      <w:r w:rsidRPr="00E65181">
        <w:rPr>
          <w:rStyle w:val="None"/>
          <w:rFonts w:ascii="Times New Roman" w:hAnsi="Times New Roman" w:cs="Times New Roman"/>
          <w:color w:val="000000" w:themeColor="text1"/>
          <w:sz w:val="24"/>
          <w:szCs w:val="24"/>
          <w:shd w:val="clear" w:color="auto" w:fill="FFFFFF"/>
        </w:rPr>
        <w:t>.</w:t>
      </w:r>
      <w:r w:rsidRPr="00E65181">
        <w:rPr>
          <w:rStyle w:val="FootnoteReference"/>
          <w:rFonts w:ascii="Times New Roman" w:hAnsi="Times New Roman" w:cs="Times New Roman"/>
          <w:color w:val="000000" w:themeColor="text1"/>
          <w:sz w:val="24"/>
          <w:szCs w:val="24"/>
          <w:shd w:val="clear" w:color="auto" w:fill="FFFFFF"/>
        </w:rPr>
        <w:footnoteReference w:id="262"/>
      </w:r>
      <w:r w:rsidRPr="00E65181">
        <w:rPr>
          <w:rStyle w:val="None"/>
          <w:rFonts w:ascii="Times New Roman" w:hAnsi="Times New Roman" w:cs="Times New Roman"/>
          <w:color w:val="000000" w:themeColor="text1"/>
          <w:sz w:val="24"/>
          <w:szCs w:val="24"/>
          <w:shd w:val="clear" w:color="auto" w:fill="FFFFFF"/>
        </w:rPr>
        <w:t xml:space="preserve"> These textile defen</w:t>
      </w:r>
      <w:r w:rsidR="00EE2C75">
        <w:rPr>
          <w:rStyle w:val="None"/>
          <w:rFonts w:ascii="Times New Roman" w:hAnsi="Times New Roman" w:cs="Times New Roman"/>
          <w:color w:val="000000" w:themeColor="text1"/>
          <w:sz w:val="24"/>
          <w:szCs w:val="24"/>
          <w:shd w:val="clear" w:color="auto" w:fill="FFFFFF"/>
        </w:rPr>
        <w:t>ce</w:t>
      </w:r>
      <w:r w:rsidRPr="00E65181">
        <w:rPr>
          <w:rStyle w:val="None"/>
          <w:rFonts w:ascii="Times New Roman" w:hAnsi="Times New Roman" w:cs="Times New Roman"/>
          <w:color w:val="000000" w:themeColor="text1"/>
          <w:sz w:val="24"/>
          <w:szCs w:val="24"/>
          <w:shd w:val="clear" w:color="auto" w:fill="FFFFFF"/>
        </w:rPr>
        <w:t xml:space="preserve"> mechanisms are also seen in Ovid’s </w:t>
      </w:r>
      <w:r w:rsidRPr="00E65181">
        <w:rPr>
          <w:rStyle w:val="None"/>
          <w:rFonts w:ascii="Times New Roman" w:hAnsi="Times New Roman" w:cs="Times New Roman"/>
          <w:i/>
          <w:iCs/>
          <w:color w:val="000000" w:themeColor="text1"/>
          <w:sz w:val="24"/>
          <w:szCs w:val="24"/>
          <w:shd w:val="clear" w:color="auto" w:fill="FFFFFF"/>
        </w:rPr>
        <w:t>Metamorphoses</w:t>
      </w:r>
      <w:r w:rsidRPr="00E65181">
        <w:rPr>
          <w:rStyle w:val="None"/>
          <w:rFonts w:ascii="Times New Roman" w:hAnsi="Times New Roman" w:cs="Times New Roman"/>
          <w:color w:val="000000" w:themeColor="text1"/>
          <w:sz w:val="24"/>
          <w:szCs w:val="24"/>
          <w:shd w:val="clear" w:color="auto" w:fill="FFFFFF"/>
        </w:rPr>
        <w:t xml:space="preserve">, through his depiction of Philomela. After being raped by her sister’s husband, Tereus, Philomela has her tongue </w:t>
      </w:r>
      <w:r w:rsidR="007965FF" w:rsidRPr="00E65181">
        <w:rPr>
          <w:rStyle w:val="None"/>
          <w:rFonts w:ascii="Times New Roman" w:hAnsi="Times New Roman" w:cs="Times New Roman"/>
          <w:color w:val="000000" w:themeColor="text1"/>
          <w:sz w:val="24"/>
          <w:szCs w:val="24"/>
          <w:shd w:val="clear" w:color="auto" w:fill="FFFFFF"/>
        </w:rPr>
        <w:t>seized ‘with pincers’</w:t>
      </w:r>
      <w:r w:rsidR="0035369D" w:rsidRPr="00E65181">
        <w:rPr>
          <w:rStyle w:val="None"/>
          <w:rFonts w:ascii="Times New Roman" w:hAnsi="Times New Roman" w:cs="Times New Roman"/>
          <w:color w:val="000000" w:themeColor="text1"/>
          <w:sz w:val="24"/>
          <w:szCs w:val="24"/>
          <w:shd w:val="clear" w:color="auto" w:fill="FFFFFF"/>
        </w:rPr>
        <w:t xml:space="preserve"> </w:t>
      </w:r>
      <w:r w:rsidRPr="00E65181">
        <w:rPr>
          <w:rStyle w:val="None"/>
          <w:rFonts w:ascii="Times New Roman" w:hAnsi="Times New Roman" w:cs="Times New Roman"/>
          <w:color w:val="000000" w:themeColor="text1"/>
          <w:sz w:val="24"/>
          <w:szCs w:val="24"/>
          <w:shd w:val="clear" w:color="auto" w:fill="FFFFFF"/>
        </w:rPr>
        <w:t xml:space="preserve">to prevent her from voicing the crime. </w:t>
      </w:r>
      <w:r w:rsidR="007965FF" w:rsidRPr="00E65181">
        <w:rPr>
          <w:rStyle w:val="None"/>
          <w:rFonts w:ascii="Times New Roman" w:hAnsi="Times New Roman" w:cs="Times New Roman"/>
          <w:color w:val="000000" w:themeColor="text1"/>
          <w:sz w:val="24"/>
          <w:szCs w:val="24"/>
          <w:shd w:val="clear" w:color="auto" w:fill="FFFFFF"/>
        </w:rPr>
        <w:t>Because her ‘speechless lips can give no token of her wrongs’</w:t>
      </w:r>
      <w:r w:rsidRPr="00E65181">
        <w:rPr>
          <w:rStyle w:val="None"/>
          <w:rFonts w:ascii="Times New Roman" w:hAnsi="Times New Roman" w:cs="Times New Roman"/>
          <w:color w:val="000000" w:themeColor="text1"/>
          <w:sz w:val="24"/>
          <w:szCs w:val="24"/>
          <w:shd w:val="clear" w:color="auto" w:fill="FFFFFF"/>
        </w:rPr>
        <w:t xml:space="preserve">, Philomela </w:t>
      </w:r>
      <w:r w:rsidR="007965FF" w:rsidRPr="00E65181">
        <w:rPr>
          <w:rStyle w:val="None"/>
          <w:rFonts w:ascii="Times New Roman" w:hAnsi="Times New Roman" w:cs="Times New Roman"/>
          <w:color w:val="000000" w:themeColor="text1"/>
          <w:sz w:val="24"/>
          <w:szCs w:val="24"/>
          <w:shd w:val="clear" w:color="auto" w:fill="FFFFFF"/>
        </w:rPr>
        <w:lastRenderedPageBreak/>
        <w:t xml:space="preserve">‘hangs a Thracian web on her loom’ and tells the story to her sister, Procne, by ‘skillfully weaving purple signs on a white background’. Ovid specifically draws attention to </w:t>
      </w:r>
      <w:r w:rsidR="0035369D" w:rsidRPr="00E65181">
        <w:rPr>
          <w:rStyle w:val="None"/>
          <w:rFonts w:ascii="Times New Roman" w:hAnsi="Times New Roman" w:cs="Times New Roman"/>
          <w:color w:val="000000" w:themeColor="text1"/>
          <w:sz w:val="24"/>
          <w:szCs w:val="24"/>
          <w:shd w:val="clear" w:color="auto" w:fill="FFFFFF"/>
        </w:rPr>
        <w:t xml:space="preserve">how </w:t>
      </w:r>
      <w:r w:rsidR="007965FF" w:rsidRPr="00E65181">
        <w:rPr>
          <w:rStyle w:val="None"/>
          <w:rFonts w:ascii="Times New Roman" w:hAnsi="Times New Roman" w:cs="Times New Roman"/>
          <w:color w:val="000000" w:themeColor="text1"/>
          <w:sz w:val="24"/>
          <w:szCs w:val="24"/>
          <w:shd w:val="clear" w:color="auto" w:fill="FFFFFF"/>
        </w:rPr>
        <w:t xml:space="preserve">Philomela’s weaving </w:t>
      </w:r>
      <w:r w:rsidR="0035369D" w:rsidRPr="00E65181">
        <w:rPr>
          <w:rStyle w:val="None"/>
          <w:rFonts w:ascii="Times New Roman" w:hAnsi="Times New Roman" w:cs="Times New Roman"/>
          <w:color w:val="000000" w:themeColor="text1"/>
          <w:sz w:val="24"/>
          <w:szCs w:val="24"/>
          <w:shd w:val="clear" w:color="auto" w:fill="FFFFFF"/>
        </w:rPr>
        <w:t>is both a clear response to her suffering and an</w:t>
      </w:r>
      <w:r w:rsidR="007965FF" w:rsidRPr="00E65181">
        <w:rPr>
          <w:rStyle w:val="None"/>
          <w:rFonts w:ascii="Times New Roman" w:hAnsi="Times New Roman" w:cs="Times New Roman"/>
          <w:color w:val="000000" w:themeColor="text1"/>
          <w:sz w:val="24"/>
          <w:szCs w:val="24"/>
          <w:shd w:val="clear" w:color="auto" w:fill="FFFFFF"/>
        </w:rPr>
        <w:t xml:space="preserve"> act of cunning, noting how ‘grief has sharp wits, and in trouble cunning comes’.</w:t>
      </w:r>
      <w:r w:rsidR="007965FF" w:rsidRPr="00E65181">
        <w:rPr>
          <w:rStyle w:val="FootnoteReference"/>
          <w:rFonts w:ascii="Times New Roman" w:hAnsi="Times New Roman" w:cs="Times New Roman"/>
          <w:color w:val="000000" w:themeColor="text1"/>
          <w:sz w:val="24"/>
          <w:szCs w:val="24"/>
          <w:shd w:val="clear" w:color="auto" w:fill="FFFFFF"/>
        </w:rPr>
        <w:footnoteReference w:id="263"/>
      </w:r>
      <w:r w:rsidR="007965FF" w:rsidRPr="00E65181">
        <w:rPr>
          <w:rStyle w:val="None"/>
          <w:rFonts w:ascii="Times New Roman" w:hAnsi="Times New Roman" w:cs="Times New Roman"/>
          <w:color w:val="000000" w:themeColor="text1"/>
          <w:sz w:val="24"/>
          <w:szCs w:val="24"/>
          <w:shd w:val="clear" w:color="auto" w:fill="FFFFFF"/>
        </w:rPr>
        <w:t xml:space="preserve"> </w:t>
      </w:r>
      <w:r w:rsidR="0035369D" w:rsidRPr="00E65181">
        <w:rPr>
          <w:rStyle w:val="None"/>
          <w:rFonts w:ascii="Times New Roman" w:hAnsi="Times New Roman" w:cs="Times New Roman"/>
          <w:color w:val="000000" w:themeColor="text1"/>
          <w:sz w:val="24"/>
          <w:szCs w:val="24"/>
          <w:shd w:val="clear" w:color="auto" w:fill="FFFFFF"/>
        </w:rPr>
        <w:t>This echoes</w:t>
      </w:r>
      <w:r w:rsidR="007965FF" w:rsidRPr="00E65181">
        <w:rPr>
          <w:rStyle w:val="None"/>
          <w:rFonts w:ascii="Times New Roman" w:hAnsi="Times New Roman" w:cs="Times New Roman"/>
          <w:color w:val="000000" w:themeColor="text1"/>
          <w:sz w:val="24"/>
          <w:szCs w:val="24"/>
          <w:shd w:val="clear" w:color="auto" w:fill="FFFFFF"/>
        </w:rPr>
        <w:t xml:space="preserve"> Penelope’s act of weaving, as both instances evoke a sense of intelligence, which leads to a revolt against male violence. </w:t>
      </w:r>
      <w:r w:rsidRPr="00E65181">
        <w:rPr>
          <w:rStyle w:val="None"/>
          <w:rFonts w:ascii="Times New Roman" w:hAnsi="Times New Roman" w:cs="Times New Roman"/>
          <w:color w:val="000000" w:themeColor="text1"/>
          <w:sz w:val="24"/>
          <w:szCs w:val="24"/>
          <w:shd w:val="clear" w:color="auto" w:fill="FFFFFF"/>
        </w:rPr>
        <w:t xml:space="preserve">Philomela’s rape is later alluded to in Shakespeare’s </w:t>
      </w:r>
      <w:r w:rsidRPr="00E65181">
        <w:rPr>
          <w:rStyle w:val="None"/>
          <w:rFonts w:ascii="Times New Roman" w:hAnsi="Times New Roman" w:cs="Times New Roman"/>
          <w:i/>
          <w:iCs/>
          <w:color w:val="000000" w:themeColor="text1"/>
          <w:sz w:val="24"/>
          <w:szCs w:val="24"/>
          <w:shd w:val="clear" w:color="auto" w:fill="FFFFFF"/>
        </w:rPr>
        <w:t>Titus Andronicus</w:t>
      </w:r>
      <w:r w:rsidRPr="00E65181">
        <w:rPr>
          <w:rStyle w:val="None"/>
          <w:rFonts w:ascii="Times New Roman" w:hAnsi="Times New Roman" w:cs="Times New Roman"/>
          <w:color w:val="000000" w:themeColor="text1"/>
          <w:sz w:val="24"/>
          <w:szCs w:val="24"/>
          <w:shd w:val="clear" w:color="auto" w:fill="FFFFFF"/>
        </w:rPr>
        <w:t>, prefiguring Lavinia’s mutilation as Shakespeare writes that ‘His Philomel must lose her tongue today’.</w:t>
      </w:r>
      <w:r w:rsidR="0035369D" w:rsidRPr="00E65181">
        <w:rPr>
          <w:rStyle w:val="FootnoteReference"/>
          <w:rFonts w:ascii="Times New Roman" w:hAnsi="Times New Roman" w:cs="Times New Roman"/>
          <w:color w:val="000000" w:themeColor="text1"/>
          <w:sz w:val="24"/>
          <w:szCs w:val="24"/>
          <w:shd w:val="clear" w:color="auto" w:fill="FFFFFF"/>
        </w:rPr>
        <w:footnoteReference w:id="264"/>
      </w:r>
      <w:r w:rsidRPr="00E65181">
        <w:rPr>
          <w:rStyle w:val="None"/>
          <w:rFonts w:ascii="Times New Roman" w:hAnsi="Times New Roman" w:cs="Times New Roman"/>
          <w:color w:val="000000" w:themeColor="text1"/>
          <w:sz w:val="24"/>
          <w:szCs w:val="24"/>
          <w:shd w:val="clear" w:color="auto" w:fill="FFFFFF"/>
        </w:rPr>
        <w:t xml:space="preserve"> While Philomela </w:t>
      </w:r>
      <w:r w:rsidR="0035369D" w:rsidRPr="00E65181">
        <w:rPr>
          <w:rStyle w:val="None"/>
          <w:rFonts w:ascii="Times New Roman" w:hAnsi="Times New Roman" w:cs="Times New Roman"/>
          <w:color w:val="000000" w:themeColor="text1"/>
          <w:sz w:val="24"/>
          <w:szCs w:val="24"/>
          <w:shd w:val="clear" w:color="auto" w:fill="FFFFFF"/>
        </w:rPr>
        <w:t>weaves</w:t>
      </w:r>
      <w:r w:rsidRPr="00E65181">
        <w:rPr>
          <w:rStyle w:val="None"/>
          <w:rFonts w:ascii="Times New Roman" w:hAnsi="Times New Roman" w:cs="Times New Roman"/>
          <w:color w:val="000000" w:themeColor="text1"/>
          <w:sz w:val="24"/>
          <w:szCs w:val="24"/>
          <w:shd w:val="clear" w:color="auto" w:fill="FFFFFF"/>
        </w:rPr>
        <w:t xml:space="preserve"> the name of her rapist in cloth, Lavinia is unable to do so as Chiron and Demetrius, described as ‘a craftier Tereus’, ‘hath cut those pretty fingers off, / That could have sewed better than Philomel’.</w:t>
      </w:r>
      <w:r w:rsidRPr="00E65181">
        <w:rPr>
          <w:rStyle w:val="FootnoteReference"/>
          <w:rFonts w:ascii="Times New Roman" w:hAnsi="Times New Roman" w:cs="Times New Roman"/>
          <w:color w:val="000000" w:themeColor="text1"/>
          <w:sz w:val="24"/>
          <w:szCs w:val="24"/>
          <w:shd w:val="clear" w:color="auto" w:fill="FFFFFF"/>
        </w:rPr>
        <w:footnoteReference w:id="265"/>
      </w:r>
      <w:r w:rsidRPr="00E65181">
        <w:rPr>
          <w:rStyle w:val="None"/>
          <w:rFonts w:ascii="Times New Roman" w:hAnsi="Times New Roman" w:cs="Times New Roman"/>
          <w:color w:val="000000" w:themeColor="text1"/>
          <w:sz w:val="24"/>
          <w:szCs w:val="24"/>
          <w:shd w:val="clear" w:color="auto" w:fill="FFFFFF"/>
        </w:rPr>
        <w:t xml:space="preserve"> To surpass this, Lavinia uses textual weave to articulate the act of sexual violence, pointing to a copy of Ovid’s </w:t>
      </w:r>
      <w:r w:rsidRPr="00E65181">
        <w:rPr>
          <w:rStyle w:val="None"/>
          <w:rFonts w:ascii="Times New Roman" w:hAnsi="Times New Roman" w:cs="Times New Roman"/>
          <w:i/>
          <w:iCs/>
          <w:color w:val="000000" w:themeColor="text1"/>
          <w:sz w:val="24"/>
          <w:szCs w:val="24"/>
          <w:shd w:val="clear" w:color="auto" w:fill="FFFFFF"/>
        </w:rPr>
        <w:t>Metamorphoses</w:t>
      </w:r>
      <w:r w:rsidRPr="00E65181">
        <w:rPr>
          <w:rStyle w:val="None"/>
          <w:rFonts w:ascii="Times New Roman" w:hAnsi="Times New Roman" w:cs="Times New Roman"/>
          <w:color w:val="000000" w:themeColor="text1"/>
          <w:sz w:val="24"/>
          <w:szCs w:val="24"/>
          <w:shd w:val="clear" w:color="auto" w:fill="FFFFFF"/>
        </w:rPr>
        <w:t xml:space="preserve"> and guiding Titus and Marcus to the story of Philomela.</w:t>
      </w:r>
      <w:r w:rsidR="007965FF" w:rsidRPr="00E65181">
        <w:rPr>
          <w:rStyle w:val="FootnoteReference"/>
          <w:rFonts w:ascii="Times New Roman" w:hAnsi="Times New Roman" w:cs="Times New Roman"/>
          <w:color w:val="000000" w:themeColor="text1"/>
          <w:sz w:val="24"/>
          <w:szCs w:val="24"/>
          <w:shd w:val="clear" w:color="auto" w:fill="FFFFFF"/>
        </w:rPr>
        <w:footnoteReference w:id="266"/>
      </w:r>
      <w:r w:rsidRPr="00E65181">
        <w:rPr>
          <w:rStyle w:val="None"/>
          <w:rFonts w:ascii="Times New Roman" w:hAnsi="Times New Roman" w:cs="Times New Roman"/>
          <w:color w:val="000000" w:themeColor="text1"/>
          <w:sz w:val="24"/>
          <w:szCs w:val="24"/>
          <w:shd w:val="clear" w:color="auto" w:fill="FFFFFF"/>
        </w:rPr>
        <w:t xml:space="preserve"> By </w:t>
      </w:r>
      <w:r w:rsidR="00180F61" w:rsidRPr="00E65181">
        <w:rPr>
          <w:rStyle w:val="None"/>
          <w:rFonts w:ascii="Times New Roman" w:hAnsi="Times New Roman" w:cs="Times New Roman"/>
          <w:color w:val="000000" w:themeColor="text1"/>
          <w:sz w:val="24"/>
          <w:szCs w:val="24"/>
          <w:shd w:val="clear" w:color="auto" w:fill="FFFFFF"/>
        </w:rPr>
        <w:t>co</w:t>
      </w:r>
      <w:r w:rsidRPr="00E65181">
        <w:rPr>
          <w:rStyle w:val="None"/>
          <w:rFonts w:ascii="Times New Roman" w:hAnsi="Times New Roman" w:cs="Times New Roman"/>
          <w:color w:val="000000" w:themeColor="text1"/>
          <w:sz w:val="24"/>
          <w:szCs w:val="24"/>
          <w:shd w:val="clear" w:color="auto" w:fill="FFFFFF"/>
        </w:rPr>
        <w:t>mparing her own abuse to Philomela’s, Lavinia regains her voice through the woven text. In each of these examples, weaving forms a defen</w:t>
      </w:r>
      <w:r w:rsidR="00180F61" w:rsidRPr="00E65181">
        <w:rPr>
          <w:rStyle w:val="None"/>
          <w:rFonts w:ascii="Times New Roman" w:hAnsi="Times New Roman" w:cs="Times New Roman"/>
          <w:color w:val="000000" w:themeColor="text1"/>
          <w:sz w:val="24"/>
          <w:szCs w:val="24"/>
          <w:shd w:val="clear" w:color="auto" w:fill="FFFFFF"/>
        </w:rPr>
        <w:t>c</w:t>
      </w:r>
      <w:r w:rsidRPr="00E65181">
        <w:rPr>
          <w:rStyle w:val="None"/>
          <w:rFonts w:ascii="Times New Roman" w:hAnsi="Times New Roman" w:cs="Times New Roman"/>
          <w:color w:val="000000" w:themeColor="text1"/>
          <w:sz w:val="24"/>
          <w:szCs w:val="24"/>
          <w:shd w:val="clear" w:color="auto" w:fill="FFFFFF"/>
        </w:rPr>
        <w:t>e against the violence of the women’s attackers, imbuing both textual and material weaving with a sense of political power.</w:t>
      </w:r>
      <w:r w:rsidR="007965FF" w:rsidRPr="00E65181">
        <w:rPr>
          <w:rStyle w:val="FootnoteReference"/>
          <w:rFonts w:ascii="Times New Roman" w:hAnsi="Times New Roman" w:cs="Times New Roman"/>
          <w:color w:val="000000" w:themeColor="text1"/>
          <w:sz w:val="24"/>
          <w:szCs w:val="24"/>
          <w:shd w:val="clear" w:color="auto" w:fill="FFFFFF"/>
        </w:rPr>
        <w:footnoteReference w:id="267"/>
      </w:r>
      <w:r w:rsidR="00CD4D41" w:rsidRPr="00E65181">
        <w:rPr>
          <w:rStyle w:val="None"/>
          <w:rFonts w:ascii="Times New Roman" w:hAnsi="Times New Roman" w:cs="Times New Roman"/>
          <w:color w:val="000000" w:themeColor="text1"/>
          <w:sz w:val="24"/>
          <w:szCs w:val="24"/>
          <w:shd w:val="clear" w:color="auto" w:fill="FFFFFF"/>
          <w:lang w:val="en-GB"/>
        </w:rPr>
        <w:t xml:space="preserve"> </w:t>
      </w:r>
      <w:r w:rsidRPr="00E65181">
        <w:rPr>
          <w:rStyle w:val="None"/>
          <w:rFonts w:ascii="Times New Roman" w:hAnsi="Times New Roman" w:cs="Times New Roman"/>
          <w:color w:val="000000" w:themeColor="text1"/>
          <w:sz w:val="24"/>
          <w:szCs w:val="24"/>
          <w:shd w:val="clear" w:color="auto" w:fill="FFFFFF"/>
        </w:rPr>
        <w:t>In this sense, Freud’s theory of Penis Envy harbors a feminist undertone</w:t>
      </w:r>
      <w:r w:rsidR="009E4C1D" w:rsidRPr="00E65181">
        <w:rPr>
          <w:rStyle w:val="None"/>
          <w:rFonts w:ascii="Times New Roman" w:hAnsi="Times New Roman" w:cs="Times New Roman"/>
          <w:color w:val="000000" w:themeColor="text1"/>
          <w:sz w:val="24"/>
          <w:szCs w:val="24"/>
          <w:shd w:val="clear" w:color="auto" w:fill="FFFFFF"/>
        </w:rPr>
        <w:t xml:space="preserve">: women </w:t>
      </w:r>
      <w:r w:rsidRPr="00E65181">
        <w:rPr>
          <w:rStyle w:val="None"/>
          <w:rFonts w:ascii="Times New Roman" w:hAnsi="Times New Roman" w:cs="Times New Roman"/>
          <w:color w:val="000000" w:themeColor="text1"/>
          <w:sz w:val="24"/>
          <w:szCs w:val="24"/>
          <w:shd w:val="clear" w:color="auto" w:fill="FFFFFF"/>
        </w:rPr>
        <w:t xml:space="preserve">weave a layer of pubic hair not to hide their ‘lack’ of genitals out of shame, but rather to </w:t>
      </w:r>
      <w:r w:rsidRPr="00EE2C75">
        <w:rPr>
          <w:rStyle w:val="None"/>
          <w:rFonts w:ascii="Times New Roman" w:hAnsi="Times New Roman" w:cs="Times New Roman"/>
          <w:color w:val="000000" w:themeColor="text1"/>
          <w:sz w:val="24"/>
          <w:szCs w:val="24"/>
          <w:shd w:val="clear" w:color="auto" w:fill="FFFFFF"/>
          <w:lang w:val="en-GB"/>
        </w:rPr>
        <w:t>form a defen</w:t>
      </w:r>
      <w:r w:rsidR="00EE2C75" w:rsidRPr="00EE2C75">
        <w:rPr>
          <w:rStyle w:val="None"/>
          <w:rFonts w:ascii="Times New Roman" w:hAnsi="Times New Roman" w:cs="Times New Roman"/>
          <w:color w:val="000000" w:themeColor="text1"/>
          <w:sz w:val="24"/>
          <w:szCs w:val="24"/>
          <w:shd w:val="clear" w:color="auto" w:fill="FFFFFF"/>
          <w:lang w:val="en-GB"/>
        </w:rPr>
        <w:t>c</w:t>
      </w:r>
      <w:r w:rsidRPr="00EE2C75">
        <w:rPr>
          <w:rStyle w:val="None"/>
          <w:rFonts w:ascii="Times New Roman" w:hAnsi="Times New Roman" w:cs="Times New Roman"/>
          <w:color w:val="000000" w:themeColor="text1"/>
          <w:sz w:val="24"/>
          <w:szCs w:val="24"/>
          <w:shd w:val="clear" w:color="auto" w:fill="FFFFFF"/>
          <w:lang w:val="en-GB"/>
        </w:rPr>
        <w:t>e against</w:t>
      </w:r>
      <w:r w:rsidRPr="00E65181">
        <w:rPr>
          <w:rStyle w:val="None"/>
          <w:rFonts w:ascii="Times New Roman" w:hAnsi="Times New Roman" w:cs="Times New Roman"/>
          <w:color w:val="000000" w:themeColor="text1"/>
          <w:sz w:val="24"/>
          <w:szCs w:val="24"/>
          <w:shd w:val="clear" w:color="auto" w:fill="FFFFFF"/>
        </w:rPr>
        <w:t xml:space="preserve"> threats to the female body. </w:t>
      </w:r>
    </w:p>
    <w:p w14:paraId="134C4636" w14:textId="6D9C52D8" w:rsidR="00616781" w:rsidRPr="00E65181" w:rsidRDefault="00616781" w:rsidP="007B662A">
      <w:pPr>
        <w:pStyle w:val="Default"/>
        <w:spacing w:line="480" w:lineRule="auto"/>
        <w:rPr>
          <w:rFonts w:ascii="Times New Roman" w:hAnsi="Times New Roman" w:cs="Times New Roman"/>
          <w:color w:val="000000" w:themeColor="text1"/>
          <w:sz w:val="24"/>
          <w:szCs w:val="24"/>
          <w:shd w:val="clear" w:color="auto" w:fill="FFFFFF"/>
          <w:lang w:val="en-GB"/>
        </w:rPr>
      </w:pPr>
      <w:r w:rsidRPr="00E65181">
        <w:rPr>
          <w:rStyle w:val="None"/>
          <w:rFonts w:ascii="Times New Roman" w:hAnsi="Times New Roman" w:cs="Times New Roman"/>
          <w:color w:val="000000" w:themeColor="text1"/>
          <w:sz w:val="24"/>
          <w:szCs w:val="24"/>
          <w:shd w:val="clear" w:color="auto" w:fill="FFFFFF"/>
        </w:rPr>
        <w:t xml:space="preserve">          In addition to being a cunning survival tool, weaving also plays an important role in some indigenous traditions. The symbolic importance of textiles is recognized by </w:t>
      </w:r>
      <w:r w:rsidRPr="00E65181">
        <w:rPr>
          <w:rStyle w:val="None"/>
          <w:rFonts w:ascii="Times New Roman" w:hAnsi="Times New Roman" w:cs="Times New Roman"/>
          <w:color w:val="000000" w:themeColor="text1"/>
          <w:sz w:val="24"/>
          <w:szCs w:val="24"/>
          <w:lang w:val="en-GB"/>
        </w:rPr>
        <w:t xml:space="preserve">the Nasa or </w:t>
      </w:r>
      <w:r w:rsidRPr="00E65181">
        <w:rPr>
          <w:rStyle w:val="None"/>
          <w:rFonts w:ascii="Times New Roman" w:hAnsi="Times New Roman" w:cs="Times New Roman"/>
          <w:color w:val="000000" w:themeColor="text1"/>
          <w:sz w:val="24"/>
          <w:szCs w:val="24"/>
          <w:lang w:val="en-GB"/>
        </w:rPr>
        <w:lastRenderedPageBreak/>
        <w:t>P</w:t>
      </w:r>
      <w:r w:rsidRPr="00E65181">
        <w:rPr>
          <w:rFonts w:ascii="Times New Roman" w:hAnsi="Times New Roman" w:cs="Times New Roman"/>
          <w:color w:val="000000" w:themeColor="text1"/>
          <w:sz w:val="24"/>
          <w:szCs w:val="24"/>
          <w:shd w:val="clear" w:color="auto" w:fill="FFFFFF"/>
          <w:lang w:val="en-GB"/>
        </w:rPr>
        <w:t xml:space="preserve">áez people, indigenous native Americans who live on the edge of the Columbian border. The </w:t>
      </w:r>
      <w:r w:rsidRPr="00E65181">
        <w:rPr>
          <w:rStyle w:val="None"/>
          <w:rFonts w:ascii="Times New Roman" w:hAnsi="Times New Roman" w:cs="Times New Roman"/>
          <w:color w:val="000000" w:themeColor="text1"/>
          <w:sz w:val="24"/>
          <w:szCs w:val="24"/>
          <w:lang w:val="en-GB"/>
        </w:rPr>
        <w:t>Nasa</w:t>
      </w:r>
      <w:r w:rsidRPr="00E65181">
        <w:rPr>
          <w:rFonts w:ascii="Times New Roman" w:hAnsi="Times New Roman" w:cs="Times New Roman"/>
          <w:color w:val="000000" w:themeColor="text1"/>
          <w:sz w:val="24"/>
          <w:szCs w:val="24"/>
          <w:shd w:val="clear" w:color="auto" w:fill="FFFFFF"/>
          <w:lang w:val="en-GB"/>
        </w:rPr>
        <w:t xml:space="preserve"> have a long and symbolic relationship with weaving, according to Susana E. Matallana-Peláez, </w:t>
      </w:r>
      <w:r w:rsidR="009E4C1D" w:rsidRPr="00E65181">
        <w:rPr>
          <w:rFonts w:ascii="Times New Roman" w:hAnsi="Times New Roman" w:cs="Times New Roman"/>
          <w:color w:val="000000" w:themeColor="text1"/>
          <w:sz w:val="24"/>
          <w:szCs w:val="24"/>
          <w:shd w:val="clear" w:color="auto" w:fill="FFFFFF"/>
          <w:lang w:val="en-GB"/>
        </w:rPr>
        <w:t xml:space="preserve">who illuminates how </w:t>
      </w:r>
      <w:r w:rsidRPr="00E65181">
        <w:rPr>
          <w:rFonts w:ascii="Times New Roman" w:hAnsi="Times New Roman" w:cs="Times New Roman"/>
          <w:color w:val="000000" w:themeColor="text1"/>
          <w:sz w:val="24"/>
          <w:szCs w:val="24"/>
          <w:shd w:val="clear" w:color="auto" w:fill="FFFFFF"/>
          <w:lang w:val="en-GB"/>
        </w:rPr>
        <w:t>the ‘Nasa people consider weaving to be the original act of creation, as ‘Uma, the first woman, is remembered as the supreme weaver who wove the world into existence’.</w:t>
      </w:r>
      <w:r w:rsidRPr="00E65181">
        <w:rPr>
          <w:rStyle w:val="FootnoteReference"/>
          <w:rFonts w:ascii="Times New Roman" w:hAnsi="Times New Roman" w:cs="Times New Roman"/>
          <w:color w:val="000000" w:themeColor="text1"/>
          <w:sz w:val="24"/>
          <w:szCs w:val="24"/>
          <w:shd w:val="clear" w:color="auto" w:fill="FFFFFF"/>
          <w:lang w:val="en-GB"/>
        </w:rPr>
        <w:footnoteReference w:id="268"/>
      </w:r>
      <w:r w:rsidRPr="00E65181">
        <w:rPr>
          <w:rFonts w:ascii="Times New Roman" w:hAnsi="Times New Roman" w:cs="Times New Roman"/>
          <w:color w:val="000000" w:themeColor="text1"/>
          <w:sz w:val="24"/>
          <w:szCs w:val="24"/>
          <w:shd w:val="clear" w:color="auto" w:fill="FFFFFF"/>
          <w:lang w:val="en-GB"/>
        </w:rPr>
        <w:t xml:space="preserve"> Bridging a connection between weaving and origins, textiles are directly associated with both the womb and the material world, encapsulated by the metaphorical braiding which results from lineage and reproduction. Families are braided together through lineage and the womb forms the origin of this braid as the family genes are sustained through reproduction. </w:t>
      </w:r>
    </w:p>
    <w:p w14:paraId="702E2F0D" w14:textId="75A56894" w:rsidR="00616781" w:rsidRPr="00E65181" w:rsidRDefault="00616781" w:rsidP="007B662A">
      <w:pPr>
        <w:pStyle w:val="Default"/>
        <w:spacing w:line="480" w:lineRule="auto"/>
        <w:rPr>
          <w:rFonts w:ascii="Times New Roman" w:hAnsi="Times New Roman" w:cs="Times New Roman"/>
          <w:color w:val="000000" w:themeColor="text1"/>
          <w:sz w:val="24"/>
          <w:szCs w:val="24"/>
          <w:shd w:val="clear" w:color="auto" w:fill="FFFFFF"/>
          <w:lang w:val="en-GB"/>
        </w:rPr>
      </w:pPr>
      <w:r w:rsidRPr="00E65181">
        <w:rPr>
          <w:rFonts w:ascii="Times New Roman" w:hAnsi="Times New Roman" w:cs="Times New Roman"/>
          <w:color w:val="000000" w:themeColor="text1"/>
          <w:sz w:val="24"/>
          <w:szCs w:val="24"/>
          <w:shd w:val="clear" w:color="auto" w:fill="FFFFFF"/>
          <w:lang w:val="en-GB"/>
        </w:rPr>
        <w:t xml:space="preserve">           During the time Joyce was writing </w:t>
      </w:r>
      <w:r w:rsidRPr="00E65181">
        <w:rPr>
          <w:rFonts w:ascii="Times New Roman" w:hAnsi="Times New Roman" w:cs="Times New Roman"/>
          <w:i/>
          <w:iCs/>
          <w:color w:val="000000" w:themeColor="text1"/>
          <w:sz w:val="24"/>
          <w:szCs w:val="24"/>
          <w:shd w:val="clear" w:color="auto" w:fill="FFFFFF"/>
          <w:lang w:val="en-GB"/>
        </w:rPr>
        <w:t>Finnegans Wake</w:t>
      </w:r>
      <w:r w:rsidRPr="00E65181">
        <w:rPr>
          <w:rFonts w:ascii="Times New Roman" w:hAnsi="Times New Roman" w:cs="Times New Roman"/>
          <w:color w:val="000000" w:themeColor="text1"/>
          <w:sz w:val="24"/>
          <w:szCs w:val="24"/>
          <w:shd w:val="clear" w:color="auto" w:fill="FFFFFF"/>
          <w:lang w:val="en-GB"/>
        </w:rPr>
        <w:t>, there was a growing interest in anthropology, ritual, and myth, exemplified by books such as James Fra</w:t>
      </w:r>
      <w:r w:rsidR="00B11331" w:rsidRPr="00E65181">
        <w:rPr>
          <w:rFonts w:ascii="Times New Roman" w:hAnsi="Times New Roman" w:cs="Times New Roman"/>
          <w:color w:val="000000" w:themeColor="text1"/>
          <w:sz w:val="24"/>
          <w:szCs w:val="24"/>
          <w:shd w:val="clear" w:color="auto" w:fill="FFFFFF"/>
          <w:lang w:val="en-GB"/>
        </w:rPr>
        <w:t>z</w:t>
      </w:r>
      <w:r w:rsidRPr="00E65181">
        <w:rPr>
          <w:rFonts w:ascii="Times New Roman" w:hAnsi="Times New Roman" w:cs="Times New Roman"/>
          <w:color w:val="000000" w:themeColor="text1"/>
          <w:sz w:val="24"/>
          <w:szCs w:val="24"/>
          <w:shd w:val="clear" w:color="auto" w:fill="FFFFFF"/>
          <w:lang w:val="en-GB"/>
        </w:rPr>
        <w:t xml:space="preserve">er’s </w:t>
      </w:r>
      <w:r w:rsidRPr="00E65181">
        <w:rPr>
          <w:rFonts w:ascii="Times New Roman" w:hAnsi="Times New Roman" w:cs="Times New Roman"/>
          <w:i/>
          <w:iCs/>
          <w:color w:val="000000" w:themeColor="text1"/>
          <w:sz w:val="24"/>
          <w:szCs w:val="24"/>
          <w:shd w:val="clear" w:color="auto" w:fill="FFFFFF"/>
          <w:lang w:val="en-GB"/>
        </w:rPr>
        <w:t xml:space="preserve">The Golden Bough </w:t>
      </w:r>
      <w:r w:rsidRPr="00E65181">
        <w:rPr>
          <w:rFonts w:ascii="Times New Roman" w:hAnsi="Times New Roman" w:cs="Times New Roman"/>
          <w:color w:val="000000" w:themeColor="text1"/>
          <w:sz w:val="24"/>
          <w:szCs w:val="24"/>
          <w:shd w:val="clear" w:color="auto" w:fill="FFFFFF"/>
          <w:lang w:val="en-GB"/>
        </w:rPr>
        <w:t>(1890). Although Fra</w:t>
      </w:r>
      <w:r w:rsidR="00B11331" w:rsidRPr="00E65181">
        <w:rPr>
          <w:rFonts w:ascii="Times New Roman" w:hAnsi="Times New Roman" w:cs="Times New Roman"/>
          <w:color w:val="000000" w:themeColor="text1"/>
          <w:sz w:val="24"/>
          <w:szCs w:val="24"/>
          <w:shd w:val="clear" w:color="auto" w:fill="FFFFFF"/>
          <w:lang w:val="en-GB"/>
        </w:rPr>
        <w:t>z</w:t>
      </w:r>
      <w:r w:rsidRPr="00E65181">
        <w:rPr>
          <w:rFonts w:ascii="Times New Roman" w:hAnsi="Times New Roman" w:cs="Times New Roman"/>
          <w:color w:val="000000" w:themeColor="text1"/>
          <w:sz w:val="24"/>
          <w:szCs w:val="24"/>
          <w:shd w:val="clear" w:color="auto" w:fill="FFFFFF"/>
          <w:lang w:val="en-GB"/>
        </w:rPr>
        <w:t>er’s book does not reference the Nasa, it demonstrates the emerging research on other cultures and traditions in the late nineteenth and early twentieth century. Piquing society’s interest in other religions and cultures at the time, Fra</w:t>
      </w:r>
      <w:r w:rsidR="003F44AF" w:rsidRPr="00E65181">
        <w:rPr>
          <w:rFonts w:ascii="Times New Roman" w:hAnsi="Times New Roman" w:cs="Times New Roman"/>
          <w:color w:val="000000" w:themeColor="text1"/>
          <w:sz w:val="24"/>
          <w:szCs w:val="24"/>
          <w:shd w:val="clear" w:color="auto" w:fill="FFFFFF"/>
          <w:lang w:val="en-GB"/>
        </w:rPr>
        <w:t>z</w:t>
      </w:r>
      <w:r w:rsidRPr="00E65181">
        <w:rPr>
          <w:rFonts w:ascii="Times New Roman" w:hAnsi="Times New Roman" w:cs="Times New Roman"/>
          <w:color w:val="000000" w:themeColor="text1"/>
          <w:sz w:val="24"/>
          <w:szCs w:val="24"/>
          <w:shd w:val="clear" w:color="auto" w:fill="FFFFFF"/>
          <w:lang w:val="en-GB"/>
        </w:rPr>
        <w:t xml:space="preserve">er’s text was read and used by Joyce as source for his literary work. </w:t>
      </w:r>
      <w:r w:rsidR="009E4C1D" w:rsidRPr="00E65181">
        <w:rPr>
          <w:rFonts w:ascii="Times New Roman" w:hAnsi="Times New Roman" w:cs="Times New Roman"/>
          <w:color w:val="000000" w:themeColor="text1"/>
          <w:sz w:val="24"/>
          <w:szCs w:val="24"/>
          <w:shd w:val="clear" w:color="auto" w:fill="FFFFFF"/>
          <w:lang w:val="en-GB"/>
        </w:rPr>
        <w:t xml:space="preserve">In </w:t>
      </w:r>
      <w:r w:rsidRPr="00E65181">
        <w:rPr>
          <w:rFonts w:ascii="Times New Roman" w:hAnsi="Times New Roman" w:cs="Times New Roman"/>
          <w:i/>
          <w:iCs/>
          <w:color w:val="000000" w:themeColor="text1"/>
          <w:sz w:val="24"/>
          <w:szCs w:val="24"/>
          <w:shd w:val="clear" w:color="auto" w:fill="FFFFFF"/>
          <w:lang w:val="en-GB"/>
        </w:rPr>
        <w:t>Finnegans Wake,</w:t>
      </w:r>
      <w:r w:rsidRPr="00E65181">
        <w:rPr>
          <w:rFonts w:ascii="Times New Roman" w:hAnsi="Times New Roman" w:cs="Times New Roman"/>
          <w:color w:val="000000" w:themeColor="text1"/>
          <w:sz w:val="24"/>
          <w:szCs w:val="24"/>
          <w:shd w:val="clear" w:color="auto" w:fill="FFFFFF"/>
          <w:lang w:val="en-GB"/>
        </w:rPr>
        <w:t xml:space="preserve"> Joyce references </w:t>
      </w:r>
      <w:r w:rsidRPr="00E65181">
        <w:rPr>
          <w:rFonts w:ascii="Times New Roman" w:hAnsi="Times New Roman" w:cs="Times New Roman"/>
          <w:i/>
          <w:iCs/>
          <w:color w:val="000000" w:themeColor="text1"/>
          <w:sz w:val="24"/>
          <w:szCs w:val="24"/>
          <w:shd w:val="clear" w:color="auto" w:fill="FFFFFF"/>
          <w:lang w:val="en-GB"/>
        </w:rPr>
        <w:t>The Golden Bough</w:t>
      </w:r>
      <w:r w:rsidRPr="00E65181">
        <w:rPr>
          <w:rFonts w:ascii="Times New Roman" w:hAnsi="Times New Roman" w:cs="Times New Roman"/>
          <w:color w:val="000000" w:themeColor="text1"/>
          <w:sz w:val="24"/>
          <w:szCs w:val="24"/>
          <w:shd w:val="clear" w:color="auto" w:fill="FFFFFF"/>
          <w:lang w:val="en-GB"/>
        </w:rPr>
        <w:t xml:space="preserve"> at least four times</w:t>
      </w:r>
      <w:r w:rsidR="009E4C1D" w:rsidRPr="00E65181">
        <w:rPr>
          <w:rFonts w:ascii="Times New Roman" w:hAnsi="Times New Roman" w:cs="Times New Roman"/>
          <w:color w:val="000000" w:themeColor="text1"/>
          <w:sz w:val="24"/>
          <w:szCs w:val="24"/>
          <w:shd w:val="clear" w:color="auto" w:fill="FFFFFF"/>
          <w:lang w:val="en-GB"/>
        </w:rPr>
        <w:t xml:space="preserve"> through </w:t>
      </w:r>
      <w:r w:rsidRPr="00E65181">
        <w:rPr>
          <w:rFonts w:ascii="Times New Roman" w:hAnsi="Times New Roman" w:cs="Times New Roman"/>
          <w:color w:val="000000" w:themeColor="text1"/>
          <w:sz w:val="24"/>
          <w:szCs w:val="24"/>
          <w:shd w:val="clear" w:color="auto" w:fill="FFFFFF"/>
          <w:lang w:val="en-GB"/>
        </w:rPr>
        <w:t>allusions such as ‘the</w:t>
      </w:r>
      <w:r w:rsidR="00EE2C75">
        <w:rPr>
          <w:rFonts w:ascii="Times New Roman" w:hAnsi="Times New Roman" w:cs="Times New Roman"/>
          <w:color w:val="000000" w:themeColor="text1"/>
          <w:sz w:val="24"/>
          <w:szCs w:val="24"/>
          <w:shd w:val="clear" w:color="auto" w:fill="FFFFFF"/>
          <w:lang w:val="en-GB"/>
        </w:rPr>
        <w:t>y</w:t>
      </w:r>
      <w:r w:rsidRPr="00E65181">
        <w:rPr>
          <w:rFonts w:ascii="Times New Roman" w:hAnsi="Times New Roman" w:cs="Times New Roman"/>
          <w:color w:val="000000" w:themeColor="text1"/>
          <w:sz w:val="24"/>
          <w:szCs w:val="24"/>
          <w:shd w:val="clear" w:color="auto" w:fill="FFFFFF"/>
          <w:lang w:val="en-GB"/>
        </w:rPr>
        <w:t xml:space="preserve"> have waved his green boughs o’er him as they have torn him limb from lamb’, which refers to the ritual murder of a divine king (58.06-7). Other allusions include references to Frazer’s chapter on the superstition of Mistletoe. Joyce writes, ‘let us be holy and evil and let her peace on the bough’, holy forming a reference to ‘holly’, and ‘hatching most out of his missado eggdrazzles’, playing on sound as ‘missado’ phonetically echoes mistletoe (465.13-14, 504.35). Joyce also potentially references the Nasa amongst allusions to multiple nationalities and religions. </w:t>
      </w:r>
      <w:r w:rsidR="00180F61" w:rsidRPr="00E65181">
        <w:rPr>
          <w:rFonts w:ascii="Times New Roman" w:hAnsi="Times New Roman" w:cs="Times New Roman"/>
          <w:color w:val="000000" w:themeColor="text1"/>
          <w:sz w:val="24"/>
          <w:szCs w:val="24"/>
          <w:shd w:val="clear" w:color="auto" w:fill="FFFFFF"/>
          <w:lang w:val="en-GB"/>
        </w:rPr>
        <w:t xml:space="preserve">These allusions include </w:t>
      </w:r>
      <w:r w:rsidRPr="00E65181">
        <w:rPr>
          <w:rFonts w:ascii="Times New Roman" w:hAnsi="Times New Roman" w:cs="Times New Roman"/>
          <w:color w:val="000000" w:themeColor="text1"/>
          <w:sz w:val="24"/>
          <w:szCs w:val="24"/>
          <w:shd w:val="clear" w:color="auto" w:fill="FFFFFF"/>
          <w:lang w:val="en-GB"/>
        </w:rPr>
        <w:t>Arabic</w:t>
      </w:r>
      <w:r w:rsidR="0035369D" w:rsidRPr="00E65181">
        <w:rPr>
          <w:rFonts w:ascii="Times New Roman" w:hAnsi="Times New Roman" w:cs="Times New Roman"/>
          <w:color w:val="000000" w:themeColor="text1"/>
          <w:sz w:val="24"/>
          <w:szCs w:val="24"/>
          <w:shd w:val="clear" w:color="auto" w:fill="FFFFFF"/>
          <w:lang w:val="en-GB"/>
        </w:rPr>
        <w:t>,</w:t>
      </w:r>
      <w:r w:rsidRPr="00E65181">
        <w:rPr>
          <w:rFonts w:ascii="Times New Roman" w:hAnsi="Times New Roman" w:cs="Times New Roman"/>
          <w:color w:val="000000" w:themeColor="text1"/>
          <w:sz w:val="24"/>
          <w:szCs w:val="24"/>
          <w:shd w:val="clear" w:color="auto" w:fill="FFFFFF"/>
          <w:lang w:val="en-GB"/>
        </w:rPr>
        <w:t xml:space="preserve"> through a discussion of the ‘direction of </w:t>
      </w:r>
      <w:r w:rsidRPr="00E65181">
        <w:rPr>
          <w:rFonts w:ascii="Times New Roman" w:hAnsi="Times New Roman" w:cs="Times New Roman"/>
          <w:color w:val="000000" w:themeColor="text1"/>
          <w:sz w:val="24"/>
          <w:szCs w:val="24"/>
          <w:shd w:val="clear" w:color="auto" w:fill="FFFFFF"/>
          <w:lang w:val="en-GB"/>
        </w:rPr>
        <w:lastRenderedPageBreak/>
        <w:t xml:space="preserve">Moscas’ (a combination of mecca and mosques), and Russian, seen in ‘Moscas’ as it forms an additional reference to Moscow, reinforced by Joyce’s use of the Russian language in the following line, in the form of ‘hurooshoos’, which echoes khorosho, Russian for ‘very well, okay’ (84.01-2). Shortly after, Joyce </w:t>
      </w:r>
      <w:r w:rsidR="009E4C1D" w:rsidRPr="00E65181">
        <w:rPr>
          <w:rFonts w:ascii="Times New Roman" w:hAnsi="Times New Roman" w:cs="Times New Roman"/>
          <w:color w:val="000000" w:themeColor="text1"/>
          <w:sz w:val="24"/>
          <w:szCs w:val="24"/>
          <w:shd w:val="clear" w:color="auto" w:fill="FFFFFF"/>
          <w:lang w:val="en-GB"/>
        </w:rPr>
        <w:t>refers to</w:t>
      </w:r>
      <w:r w:rsidRPr="00E65181">
        <w:rPr>
          <w:rFonts w:ascii="Times New Roman" w:hAnsi="Times New Roman" w:cs="Times New Roman"/>
          <w:color w:val="000000" w:themeColor="text1"/>
          <w:sz w:val="24"/>
          <w:szCs w:val="24"/>
          <w:shd w:val="clear" w:color="auto" w:fill="FFFFFF"/>
          <w:lang w:val="en-GB"/>
        </w:rPr>
        <w:t xml:space="preserve"> the ‘uncertain weapon of </w:t>
      </w:r>
      <w:r w:rsidRPr="00E65181">
        <w:rPr>
          <w:rFonts w:ascii="Times New Roman" w:hAnsi="Times New Roman" w:cs="Times New Roman"/>
          <w:i/>
          <w:iCs/>
          <w:color w:val="000000" w:themeColor="text1"/>
          <w:sz w:val="24"/>
          <w:szCs w:val="24"/>
          <w:shd w:val="clear" w:color="auto" w:fill="FFFFFF"/>
          <w:lang w:val="en-GB"/>
        </w:rPr>
        <w:t>lignum vitae</w:t>
      </w:r>
      <w:r w:rsidRPr="00E65181">
        <w:rPr>
          <w:rFonts w:ascii="Times New Roman" w:hAnsi="Times New Roman" w:cs="Times New Roman"/>
          <w:color w:val="000000" w:themeColor="text1"/>
          <w:sz w:val="24"/>
          <w:szCs w:val="24"/>
          <w:shd w:val="clear" w:color="auto" w:fill="FFFFFF"/>
          <w:lang w:val="en-GB"/>
        </w:rPr>
        <w:t>, but evermore rhumanasant of a toboggan poop, picked up to keep some crowplucking appointment with some rival rialtos’ (84.</w:t>
      </w:r>
      <w:r w:rsidR="0035369D" w:rsidRPr="00E65181">
        <w:rPr>
          <w:rFonts w:ascii="Times New Roman" w:hAnsi="Times New Roman" w:cs="Times New Roman"/>
          <w:color w:val="000000" w:themeColor="text1"/>
          <w:sz w:val="24"/>
          <w:szCs w:val="24"/>
          <w:shd w:val="clear" w:color="auto" w:fill="FFFFFF"/>
          <w:lang w:val="en-GB"/>
        </w:rPr>
        <w:t>0</w:t>
      </w:r>
      <w:r w:rsidRPr="00E65181">
        <w:rPr>
          <w:rFonts w:ascii="Times New Roman" w:hAnsi="Times New Roman" w:cs="Times New Roman"/>
          <w:color w:val="000000" w:themeColor="text1"/>
          <w:sz w:val="24"/>
          <w:szCs w:val="24"/>
          <w:shd w:val="clear" w:color="auto" w:fill="FFFFFF"/>
          <w:lang w:val="en-GB"/>
        </w:rPr>
        <w:t xml:space="preserve">5-7). When </w:t>
      </w:r>
      <w:r w:rsidR="009E4C1D" w:rsidRPr="00E65181">
        <w:rPr>
          <w:rFonts w:ascii="Times New Roman" w:hAnsi="Times New Roman" w:cs="Times New Roman"/>
          <w:color w:val="000000" w:themeColor="text1"/>
          <w:sz w:val="24"/>
          <w:szCs w:val="24"/>
          <w:shd w:val="clear" w:color="auto" w:fill="FFFFFF"/>
          <w:lang w:val="en-GB"/>
        </w:rPr>
        <w:t>read closely</w:t>
      </w:r>
      <w:r w:rsidRPr="00E65181">
        <w:rPr>
          <w:rFonts w:ascii="Times New Roman" w:hAnsi="Times New Roman" w:cs="Times New Roman"/>
          <w:color w:val="000000" w:themeColor="text1"/>
          <w:sz w:val="24"/>
          <w:szCs w:val="24"/>
          <w:shd w:val="clear" w:color="auto" w:fill="FFFFFF"/>
          <w:lang w:val="en-GB"/>
        </w:rPr>
        <w:t>, ‘rhumanasant’ (</w:t>
      </w:r>
      <w:r w:rsidR="00180F61" w:rsidRPr="00E65181">
        <w:rPr>
          <w:rFonts w:ascii="Times New Roman" w:hAnsi="Times New Roman" w:cs="Times New Roman"/>
          <w:color w:val="000000" w:themeColor="text1"/>
          <w:sz w:val="24"/>
          <w:szCs w:val="24"/>
          <w:shd w:val="clear" w:color="auto" w:fill="FFFFFF"/>
          <w:lang w:val="en-GB"/>
        </w:rPr>
        <w:t>reminiscent</w:t>
      </w:r>
      <w:r w:rsidRPr="00E65181">
        <w:rPr>
          <w:rFonts w:ascii="Times New Roman" w:hAnsi="Times New Roman" w:cs="Times New Roman"/>
          <w:color w:val="000000" w:themeColor="text1"/>
          <w:sz w:val="24"/>
          <w:szCs w:val="24"/>
          <w:shd w:val="clear" w:color="auto" w:fill="FFFFFF"/>
          <w:lang w:val="en-GB"/>
        </w:rPr>
        <w:t xml:space="preserve">) forms a direct reference to the Nasa as the middle part of the word contains the Nasa’s name, while lignum vitae is a hard wood, typically found in South America or the West Indies, often used in medicine. Locating us geographically in the Nasa’s territory, the reference to ‘toboggan poop’ or a tobacco pipe, also forms an indigenous reference, forming an allusion to a ceremonial smoking pipe used by several indigenous cultures in sacred ceremonies. These pipes are typically used as symbols of peace, reinforced in the text through the slang </w:t>
      </w:r>
      <w:r w:rsidR="009E4C1D" w:rsidRPr="00E65181">
        <w:rPr>
          <w:rFonts w:ascii="Times New Roman" w:hAnsi="Times New Roman" w:cs="Times New Roman"/>
          <w:color w:val="000000" w:themeColor="text1"/>
          <w:sz w:val="24"/>
          <w:szCs w:val="24"/>
          <w:shd w:val="clear" w:color="auto" w:fill="FFFFFF"/>
          <w:lang w:val="en-GB"/>
        </w:rPr>
        <w:t>‘</w:t>
      </w:r>
      <w:r w:rsidRPr="00E65181">
        <w:rPr>
          <w:rFonts w:ascii="Times New Roman" w:hAnsi="Times New Roman" w:cs="Times New Roman"/>
          <w:color w:val="000000" w:themeColor="text1"/>
          <w:sz w:val="24"/>
          <w:szCs w:val="24"/>
          <w:shd w:val="clear" w:color="auto" w:fill="FFFFFF"/>
          <w:lang w:val="en-GB"/>
        </w:rPr>
        <w:t>pluck a crow</w:t>
      </w:r>
      <w:r w:rsidR="009E4C1D" w:rsidRPr="00E65181">
        <w:rPr>
          <w:rFonts w:ascii="Times New Roman" w:hAnsi="Times New Roman" w:cs="Times New Roman"/>
          <w:color w:val="000000" w:themeColor="text1"/>
          <w:sz w:val="24"/>
          <w:szCs w:val="24"/>
          <w:shd w:val="clear" w:color="auto" w:fill="FFFFFF"/>
          <w:lang w:val="en-GB"/>
        </w:rPr>
        <w:t xml:space="preserve">’ </w:t>
      </w:r>
      <w:r w:rsidRPr="00E65181">
        <w:rPr>
          <w:rFonts w:ascii="Times New Roman" w:hAnsi="Times New Roman" w:cs="Times New Roman"/>
          <w:color w:val="000000" w:themeColor="text1"/>
          <w:sz w:val="24"/>
          <w:szCs w:val="24"/>
          <w:shd w:val="clear" w:color="auto" w:fill="FFFFFF"/>
          <w:lang w:val="en-GB"/>
        </w:rPr>
        <w:t xml:space="preserve">or ‘crowplucking’, </w:t>
      </w:r>
      <w:r w:rsidR="00180F61" w:rsidRPr="00E65181">
        <w:rPr>
          <w:rFonts w:ascii="Times New Roman" w:hAnsi="Times New Roman" w:cs="Times New Roman"/>
          <w:color w:val="000000" w:themeColor="text1"/>
          <w:sz w:val="24"/>
          <w:szCs w:val="24"/>
          <w:shd w:val="clear" w:color="auto" w:fill="FFFFFF"/>
          <w:lang w:val="en-GB"/>
        </w:rPr>
        <w:t>which</w:t>
      </w:r>
      <w:r w:rsidRPr="00E65181">
        <w:rPr>
          <w:rFonts w:ascii="Times New Roman" w:hAnsi="Times New Roman" w:cs="Times New Roman"/>
          <w:color w:val="000000" w:themeColor="text1"/>
          <w:sz w:val="24"/>
          <w:szCs w:val="24"/>
          <w:shd w:val="clear" w:color="auto" w:fill="FFFFFF"/>
          <w:lang w:val="en-GB"/>
        </w:rPr>
        <w:t xml:space="preserve"> means to settle an unpleasant affair. Demonstrating an awareness of multiple cultures, traditions</w:t>
      </w:r>
      <w:r w:rsidR="009E4C1D" w:rsidRPr="00E65181">
        <w:rPr>
          <w:rFonts w:ascii="Times New Roman" w:hAnsi="Times New Roman" w:cs="Times New Roman"/>
          <w:color w:val="000000" w:themeColor="text1"/>
          <w:sz w:val="24"/>
          <w:szCs w:val="24"/>
          <w:shd w:val="clear" w:color="auto" w:fill="FFFFFF"/>
          <w:lang w:val="en-GB"/>
        </w:rPr>
        <w:t>,</w:t>
      </w:r>
      <w:r w:rsidRPr="00E65181">
        <w:rPr>
          <w:rFonts w:ascii="Times New Roman" w:hAnsi="Times New Roman" w:cs="Times New Roman"/>
          <w:color w:val="000000" w:themeColor="text1"/>
          <w:sz w:val="24"/>
          <w:szCs w:val="24"/>
          <w:shd w:val="clear" w:color="auto" w:fill="FFFFFF"/>
          <w:lang w:val="en-GB"/>
        </w:rPr>
        <w:t xml:space="preserve"> and religions, and a possible awareness of the Nasa themselves, Joyce’s allusions signify the possibility of the </w:t>
      </w:r>
      <w:r w:rsidRPr="00E65181">
        <w:rPr>
          <w:rFonts w:ascii="Times New Roman" w:hAnsi="Times New Roman" w:cs="Times New Roman"/>
          <w:i/>
          <w:iCs/>
          <w:color w:val="000000" w:themeColor="text1"/>
          <w:sz w:val="24"/>
          <w:szCs w:val="24"/>
          <w:shd w:val="clear" w:color="auto" w:fill="FFFFFF"/>
          <w:lang w:val="en-GB"/>
        </w:rPr>
        <w:t>Wake</w:t>
      </w:r>
      <w:r w:rsidRPr="00E65181">
        <w:rPr>
          <w:rFonts w:ascii="Times New Roman" w:hAnsi="Times New Roman" w:cs="Times New Roman"/>
          <w:color w:val="000000" w:themeColor="text1"/>
          <w:sz w:val="24"/>
          <w:szCs w:val="24"/>
          <w:shd w:val="clear" w:color="auto" w:fill="FFFFFF"/>
          <w:lang w:val="en-GB"/>
        </w:rPr>
        <w:t xml:space="preserve"> being influenced by other cultures’ use of weaving and reproductive symbolism. </w:t>
      </w:r>
    </w:p>
    <w:p w14:paraId="36CFF0B9" w14:textId="04FBE3CF" w:rsidR="00616781" w:rsidRPr="00E65181" w:rsidRDefault="00616781" w:rsidP="007B662A">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color w:val="000000" w:themeColor="text1"/>
          <w:sz w:val="24"/>
          <w:szCs w:val="24"/>
          <w:shd w:val="clear" w:color="auto" w:fill="FFFFFF"/>
        </w:rPr>
        <w:t xml:space="preserve">        </w:t>
      </w:r>
      <w:r w:rsidR="009E4C1D" w:rsidRPr="00E65181">
        <w:rPr>
          <w:rStyle w:val="None"/>
          <w:rFonts w:ascii="Times New Roman" w:hAnsi="Times New Roman" w:cs="Times New Roman"/>
          <w:sz w:val="24"/>
          <w:szCs w:val="24"/>
        </w:rPr>
        <w:t xml:space="preserve">In </w:t>
      </w:r>
      <w:r w:rsidRPr="00E65181">
        <w:rPr>
          <w:rStyle w:val="None"/>
          <w:rFonts w:ascii="Times New Roman" w:hAnsi="Times New Roman" w:cs="Times New Roman"/>
          <w:i/>
          <w:iCs/>
          <w:sz w:val="24"/>
          <w:szCs w:val="24"/>
          <w:lang w:val="en-GB"/>
        </w:rPr>
        <w:t>Finnegans Wake</w:t>
      </w:r>
      <w:r w:rsidRPr="00E65181">
        <w:rPr>
          <w:rStyle w:val="None"/>
          <w:rFonts w:ascii="Times New Roman" w:hAnsi="Times New Roman" w:cs="Times New Roman"/>
          <w:sz w:val="24"/>
          <w:szCs w:val="24"/>
          <w:lang w:val="en-GB"/>
        </w:rPr>
        <w:t>, the material connections between weaving, braids</w:t>
      </w:r>
      <w:r w:rsidR="009E4C1D"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and lineage are visually embodied on the heads of the women</w:t>
      </w:r>
      <w:r w:rsidR="009E4C1D" w:rsidRPr="00E65181">
        <w:rPr>
          <w:rStyle w:val="None"/>
          <w:rFonts w:ascii="Times New Roman" w:hAnsi="Times New Roman" w:cs="Times New Roman"/>
          <w:sz w:val="24"/>
          <w:szCs w:val="24"/>
          <w:lang w:val="en-GB"/>
        </w:rPr>
        <w:t xml:space="preserve">. </w:t>
      </w:r>
      <w:r w:rsidRPr="00E65181">
        <w:rPr>
          <w:rStyle w:val="None"/>
          <w:rFonts w:ascii="Times New Roman" w:hAnsi="Times New Roman" w:cs="Times New Roman"/>
          <w:sz w:val="24"/>
          <w:szCs w:val="24"/>
          <w:lang w:val="en-GB"/>
        </w:rPr>
        <w:t xml:space="preserve">Issy and the rainbow girls’ ‘flowerheads’ are styled with ‘nattes’ (French for plaits), while ALP sports a similar style as ‘she pleated it. She plaited it’ (236.33, 207.02). </w:t>
      </w:r>
      <w:r w:rsidRPr="00E65181">
        <w:rPr>
          <w:rStyle w:val="None"/>
          <w:rFonts w:ascii="Times New Roman" w:hAnsi="Times New Roman" w:cs="Times New Roman"/>
          <w:color w:val="000000" w:themeColor="text1"/>
          <w:sz w:val="24"/>
          <w:szCs w:val="24"/>
          <w:lang w:val="en-GB"/>
        </w:rPr>
        <w:t>These braids are symbolic of women’s ability to reproduce and sustain the family weave</w:t>
      </w:r>
      <w:r w:rsidRPr="00E65181">
        <w:rPr>
          <w:rStyle w:val="None"/>
          <w:rFonts w:ascii="Times New Roman" w:hAnsi="Times New Roman" w:cs="Times New Roman"/>
          <w:sz w:val="24"/>
          <w:szCs w:val="24"/>
          <w:lang w:val="en-GB"/>
        </w:rPr>
        <w:t xml:space="preserve">, reinforced as the women use the plaits as tools of seduction. Anna Livia weaves a braided ‘garland for her hair’ as she prepares to entice HCE, before making her face up with ‘strawbirry reds’ and ‘extra violates’ (207.10-11). This act of preparation interlaces multiple historical associations between women and weaving. The pun on ultraviolence (‘extra violates’) </w:t>
      </w:r>
      <w:r w:rsidR="009E4C1D" w:rsidRPr="00E65181">
        <w:rPr>
          <w:rStyle w:val="None"/>
          <w:rFonts w:ascii="Times New Roman" w:hAnsi="Times New Roman" w:cs="Times New Roman"/>
          <w:sz w:val="24"/>
          <w:szCs w:val="24"/>
          <w:lang w:val="en-GB"/>
        </w:rPr>
        <w:t xml:space="preserve">once more </w:t>
      </w:r>
      <w:r w:rsidRPr="00E65181">
        <w:rPr>
          <w:rStyle w:val="None"/>
          <w:rFonts w:ascii="Times New Roman" w:hAnsi="Times New Roman" w:cs="Times New Roman"/>
          <w:sz w:val="24"/>
          <w:szCs w:val="24"/>
          <w:lang w:val="en-GB"/>
        </w:rPr>
        <w:t xml:space="preserve">recalls how women have used weaving as a </w:t>
      </w:r>
      <w:r w:rsidRPr="00E65181">
        <w:rPr>
          <w:rStyle w:val="None"/>
          <w:rFonts w:ascii="Times New Roman" w:hAnsi="Times New Roman" w:cs="Times New Roman"/>
          <w:sz w:val="24"/>
          <w:szCs w:val="24"/>
          <w:lang w:val="en-GB"/>
        </w:rPr>
        <w:lastRenderedPageBreak/>
        <w:t>defence mechanism against the violence used on their bodies, shedding an ominous light on the scene as the ‘cock strik[es] mine’ (nine), leaving ALP ‘oysterface[d]’ when her husband ‘came’ (cums) in the ‘forth of her bassein’ (207.01-20). Later in II.</w:t>
      </w:r>
      <w:r w:rsidR="009E4C1D" w:rsidRPr="00E65181">
        <w:rPr>
          <w:rStyle w:val="None"/>
          <w:rFonts w:ascii="Times New Roman" w:hAnsi="Times New Roman" w:cs="Times New Roman"/>
          <w:sz w:val="24"/>
          <w:szCs w:val="24"/>
          <w:lang w:val="en-GB"/>
        </w:rPr>
        <w:t>2</w:t>
      </w:r>
      <w:r w:rsidRPr="00E65181">
        <w:rPr>
          <w:rStyle w:val="None"/>
          <w:rFonts w:ascii="Times New Roman" w:hAnsi="Times New Roman" w:cs="Times New Roman"/>
          <w:sz w:val="24"/>
          <w:szCs w:val="24"/>
          <w:lang w:val="en-GB"/>
        </w:rPr>
        <w:t>, the reproductive quality of the</w:t>
      </w:r>
      <w:r w:rsidR="009E4C1D" w:rsidRPr="00E65181">
        <w:rPr>
          <w:rStyle w:val="None"/>
          <w:rFonts w:ascii="Times New Roman" w:hAnsi="Times New Roman" w:cs="Times New Roman"/>
          <w:sz w:val="24"/>
          <w:szCs w:val="24"/>
          <w:lang w:val="en-GB"/>
        </w:rPr>
        <w:t>ir</w:t>
      </w:r>
      <w:r w:rsidRPr="00E65181">
        <w:rPr>
          <w:rStyle w:val="None"/>
          <w:rFonts w:ascii="Times New Roman" w:hAnsi="Times New Roman" w:cs="Times New Roman"/>
          <w:sz w:val="24"/>
          <w:szCs w:val="24"/>
          <w:lang w:val="en-GB"/>
        </w:rPr>
        <w:t xml:space="preserve"> braids is made clear as Issy and her twenty-eight accompanying girls dance and expose themselves to Chuff (Shem). Forming a part of their own act of ‘begayment’ (beguilement), the ‘nattes’ which are ‘stylled’ upon their ‘flowerheads’ are directly associated with the womb, as a ‘style’ is the name of a flower’s reproductive system (236.30). The ‘style’ takes the form of a stalk which emerges from the pistle, the ovary of the flower which contains its seeds or ovules. Just as a flower’s bloom takes the form of a dance as it leans towards pollination, Issy and the rainbow girls dance seductively in their transition from girl to women, attempting to sustain the intergenerational braid which sits on top of their reproductive heads. </w:t>
      </w:r>
    </w:p>
    <w:p w14:paraId="6252AB5E" w14:textId="43A5A22F" w:rsidR="00616781" w:rsidRPr="00E65181" w:rsidRDefault="00616781" w:rsidP="007B662A">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          The influence of indigenous weaving also</w:t>
      </w:r>
      <w:r w:rsidR="009E4C1D" w:rsidRPr="00E65181">
        <w:rPr>
          <w:rStyle w:val="None"/>
          <w:rFonts w:ascii="Times New Roman" w:hAnsi="Times New Roman" w:cs="Times New Roman"/>
          <w:sz w:val="24"/>
          <w:szCs w:val="24"/>
          <w:lang w:val="en-GB"/>
        </w:rPr>
        <w:t xml:space="preserve"> extends</w:t>
      </w:r>
      <w:r w:rsidRPr="00E65181">
        <w:rPr>
          <w:rStyle w:val="None"/>
          <w:rFonts w:ascii="Times New Roman" w:hAnsi="Times New Roman" w:cs="Times New Roman"/>
          <w:sz w:val="24"/>
          <w:szCs w:val="24"/>
          <w:lang w:val="en-GB"/>
        </w:rPr>
        <w:t xml:space="preserve"> into Joyce’s use of form and symbolism. The Nasa frequently draw inspiration from spiral fractals when weaving. These are indicative </w:t>
      </w:r>
      <w:r w:rsidRPr="00E65181">
        <w:rPr>
          <w:rStyle w:val="None"/>
          <w:rFonts w:ascii="Times New Roman" w:hAnsi="Times New Roman" w:cs="Times New Roman"/>
          <w:color w:val="000000" w:themeColor="text1"/>
          <w:sz w:val="24"/>
          <w:szCs w:val="24"/>
          <w:lang w:val="en-GB"/>
        </w:rPr>
        <w:t>of the universe and its ever-expanding nature, as the spiral is declared by the Nasa to be ‘a symbol of evolution’, reminding us</w:t>
      </w:r>
    </w:p>
    <w:p w14:paraId="18851DE7" w14:textId="77777777" w:rsidR="00616781" w:rsidRPr="00E65181" w:rsidRDefault="00616781" w:rsidP="009E4C1D">
      <w:pPr>
        <w:pStyle w:val="Default"/>
        <w:rPr>
          <w:rStyle w:val="None"/>
          <w:rFonts w:ascii="Times New Roman" w:hAnsi="Times New Roman" w:cs="Times New Roman"/>
          <w:color w:val="000000" w:themeColor="text1"/>
          <w:sz w:val="24"/>
          <w:szCs w:val="24"/>
          <w:lang w:val="en-GB"/>
        </w:rPr>
      </w:pPr>
    </w:p>
    <w:p w14:paraId="45D8D7D9" w14:textId="4529AC91" w:rsidR="00616781" w:rsidRPr="00E65181" w:rsidRDefault="00616781" w:rsidP="007B662A">
      <w:pPr>
        <w:pStyle w:val="Default"/>
        <w:ind w:left="1134" w:right="1134"/>
        <w:rPr>
          <w:rFonts w:ascii="Times New Roman" w:hAnsi="Times New Roman" w:cs="Times New Roman"/>
          <w:color w:val="000000" w:themeColor="text1"/>
          <w:sz w:val="24"/>
          <w:szCs w:val="24"/>
          <w:shd w:val="clear" w:color="auto" w:fill="FFFFFF"/>
          <w:lang w:val="en-GB"/>
        </w:rPr>
      </w:pPr>
      <w:r w:rsidRPr="00E65181">
        <w:rPr>
          <w:rFonts w:ascii="Times New Roman" w:hAnsi="Times New Roman" w:cs="Times New Roman"/>
          <w:color w:val="000000" w:themeColor="text1"/>
          <w:sz w:val="24"/>
          <w:szCs w:val="24"/>
          <w:shd w:val="clear" w:color="auto" w:fill="FFFFFF"/>
          <w:lang w:val="en-GB"/>
        </w:rPr>
        <w:t>that everything has an origin; it is a snake or a rolled-up chumbe. It is the weft of life, with both an umbilical cord (the beginning of life) and a crown (intelligence), animals, people, jigras, hats. It is a coil that allows us to advance and find our origins at the same time.</w:t>
      </w:r>
      <w:r w:rsidRPr="00E65181">
        <w:rPr>
          <w:rStyle w:val="FootnoteReference"/>
          <w:rFonts w:ascii="Times New Roman" w:hAnsi="Times New Roman" w:cs="Times New Roman"/>
          <w:color w:val="000000" w:themeColor="text1"/>
          <w:sz w:val="24"/>
          <w:szCs w:val="24"/>
          <w:shd w:val="clear" w:color="auto" w:fill="FFFFFF"/>
          <w:lang w:val="en-GB"/>
        </w:rPr>
        <w:footnoteReference w:id="269"/>
      </w:r>
      <w:r w:rsidRPr="00E65181">
        <w:rPr>
          <w:rFonts w:ascii="Times New Roman" w:hAnsi="Times New Roman" w:cs="Times New Roman"/>
          <w:color w:val="000000" w:themeColor="text1"/>
          <w:sz w:val="24"/>
          <w:szCs w:val="24"/>
          <w:shd w:val="clear" w:color="auto" w:fill="FFFFFF"/>
          <w:lang w:val="en-GB"/>
        </w:rPr>
        <w:t xml:space="preserve"> </w:t>
      </w:r>
    </w:p>
    <w:p w14:paraId="2ADD6AC3" w14:textId="77777777" w:rsidR="00616781" w:rsidRPr="00E65181" w:rsidRDefault="00616781" w:rsidP="009E4C1D">
      <w:pPr>
        <w:pStyle w:val="Default"/>
        <w:ind w:left="1134" w:right="1134"/>
        <w:jc w:val="both"/>
        <w:rPr>
          <w:rFonts w:ascii="Times New Roman" w:hAnsi="Times New Roman" w:cs="Times New Roman"/>
          <w:color w:val="000000" w:themeColor="text1"/>
          <w:sz w:val="24"/>
          <w:szCs w:val="24"/>
          <w:shd w:val="clear" w:color="auto" w:fill="FFFFFF"/>
          <w:lang w:val="en-GB"/>
        </w:rPr>
      </w:pPr>
    </w:p>
    <w:p w14:paraId="0B5586E5" w14:textId="05CC6447" w:rsidR="00616781" w:rsidRPr="00E65181" w:rsidRDefault="00616781" w:rsidP="007B662A">
      <w:pPr>
        <w:pStyle w:val="Default"/>
        <w:spacing w:line="480" w:lineRule="auto"/>
        <w:rPr>
          <w:rStyle w:val="None"/>
          <w:rFonts w:ascii="Times New Roman" w:hAnsi="Times New Roman" w:cs="Times New Roman"/>
          <w:color w:val="000000" w:themeColor="text1"/>
          <w:sz w:val="24"/>
          <w:szCs w:val="24"/>
          <w:shd w:val="clear" w:color="auto" w:fill="FFFFFF"/>
          <w:lang w:val="en-GB"/>
        </w:rPr>
      </w:pPr>
      <w:r w:rsidRPr="00E65181">
        <w:rPr>
          <w:rFonts w:ascii="Times New Roman" w:hAnsi="Times New Roman" w:cs="Times New Roman"/>
          <w:color w:val="000000" w:themeColor="text1"/>
          <w:sz w:val="24"/>
          <w:szCs w:val="24"/>
          <w:shd w:val="clear" w:color="auto" w:fill="FFFFFF"/>
          <w:lang w:val="en-GB"/>
        </w:rPr>
        <w:t xml:space="preserve">These spirals form an important part of the </w:t>
      </w:r>
      <w:r w:rsidRPr="00E65181">
        <w:rPr>
          <w:rFonts w:ascii="Times New Roman" w:hAnsi="Times New Roman" w:cs="Times New Roman"/>
          <w:i/>
          <w:iCs/>
          <w:color w:val="000000" w:themeColor="text1"/>
          <w:sz w:val="24"/>
          <w:szCs w:val="24"/>
          <w:shd w:val="clear" w:color="auto" w:fill="FFFFFF"/>
          <w:lang w:val="en-GB"/>
        </w:rPr>
        <w:t>Wake</w:t>
      </w:r>
      <w:r w:rsidRPr="00E65181">
        <w:rPr>
          <w:rFonts w:ascii="Times New Roman" w:hAnsi="Times New Roman" w:cs="Times New Roman"/>
          <w:color w:val="000000" w:themeColor="text1"/>
          <w:sz w:val="24"/>
          <w:szCs w:val="24"/>
          <w:shd w:val="clear" w:color="auto" w:fill="FFFFFF"/>
          <w:lang w:val="en-GB"/>
        </w:rPr>
        <w:t xml:space="preserve">’s weave. This is firstly seen as Joyce structures the text around Giambattista Vico’s theory of cyclical history, </w:t>
      </w:r>
      <w:r w:rsidR="009E4C1D" w:rsidRPr="00E65181">
        <w:rPr>
          <w:rFonts w:ascii="Times New Roman" w:hAnsi="Times New Roman" w:cs="Times New Roman"/>
          <w:color w:val="000000" w:themeColor="text1"/>
          <w:sz w:val="24"/>
          <w:szCs w:val="24"/>
          <w:shd w:val="clear" w:color="auto" w:fill="FFFFFF"/>
          <w:lang w:val="en-GB"/>
        </w:rPr>
        <w:t>which I previously outlined in</w:t>
      </w:r>
      <w:r w:rsidR="0035369D" w:rsidRPr="00E65181">
        <w:rPr>
          <w:rFonts w:ascii="Times New Roman" w:hAnsi="Times New Roman" w:cs="Times New Roman"/>
          <w:color w:val="000000" w:themeColor="text1"/>
          <w:sz w:val="24"/>
          <w:szCs w:val="24"/>
          <w:shd w:val="clear" w:color="auto" w:fill="FFFFFF"/>
          <w:lang w:val="en-GB"/>
        </w:rPr>
        <w:t xml:space="preserve"> the introduction</w:t>
      </w:r>
      <w:r w:rsidRPr="00E65181">
        <w:rPr>
          <w:rFonts w:ascii="Times New Roman" w:hAnsi="Times New Roman" w:cs="Times New Roman"/>
          <w:color w:val="000000" w:themeColor="text1"/>
          <w:sz w:val="24"/>
          <w:szCs w:val="24"/>
          <w:shd w:val="clear" w:color="auto" w:fill="FFFFFF"/>
          <w:lang w:val="en-GB"/>
        </w:rPr>
        <w:t xml:space="preserve">. This history, with its notions of corso and ricorso, spirals outwards as it progresses and expands with each new turn of the circle, accommodating new levels of consciousness and human development with each stage. While the </w:t>
      </w:r>
      <w:r w:rsidRPr="00E65181">
        <w:rPr>
          <w:rFonts w:ascii="Times New Roman" w:hAnsi="Times New Roman" w:cs="Times New Roman"/>
          <w:i/>
          <w:iCs/>
          <w:color w:val="000000" w:themeColor="text1"/>
          <w:sz w:val="24"/>
          <w:szCs w:val="24"/>
          <w:shd w:val="clear" w:color="auto" w:fill="FFFFFF"/>
          <w:lang w:val="en-GB"/>
        </w:rPr>
        <w:t>Wake</w:t>
      </w:r>
      <w:r w:rsidRPr="00E65181">
        <w:rPr>
          <w:rFonts w:ascii="Times New Roman" w:hAnsi="Times New Roman" w:cs="Times New Roman"/>
          <w:color w:val="000000" w:themeColor="text1"/>
          <w:sz w:val="24"/>
          <w:szCs w:val="24"/>
          <w:shd w:val="clear" w:color="auto" w:fill="FFFFFF"/>
          <w:lang w:val="en-GB"/>
        </w:rPr>
        <w:t xml:space="preserve">’s four </w:t>
      </w:r>
      <w:r w:rsidRPr="00E65181">
        <w:rPr>
          <w:rFonts w:ascii="Times New Roman" w:hAnsi="Times New Roman" w:cs="Times New Roman"/>
          <w:color w:val="000000" w:themeColor="text1"/>
          <w:sz w:val="24"/>
          <w:szCs w:val="24"/>
          <w:shd w:val="clear" w:color="auto" w:fill="FFFFFF"/>
          <w:lang w:val="en-GB"/>
        </w:rPr>
        <w:lastRenderedPageBreak/>
        <w:t>books align with these four stages of history, reinforced by Joyce’s own assertion that he uses these cycles as a ‘trellis’ on which to mould the remaining text, in ‘Night Lessons’, Joyce also turns these spirals inwards.</w:t>
      </w:r>
      <w:r w:rsidRPr="00E65181">
        <w:rPr>
          <w:rStyle w:val="FootnoteReference"/>
          <w:rFonts w:ascii="Times New Roman" w:hAnsi="Times New Roman" w:cs="Times New Roman"/>
          <w:color w:val="000000" w:themeColor="text1"/>
          <w:sz w:val="24"/>
          <w:szCs w:val="24"/>
          <w:shd w:val="clear" w:color="auto" w:fill="FFFFFF"/>
          <w:lang w:val="en-GB"/>
        </w:rPr>
        <w:footnoteReference w:id="270"/>
      </w:r>
      <w:r w:rsidRPr="00E65181">
        <w:rPr>
          <w:rFonts w:ascii="Times New Roman" w:hAnsi="Times New Roman" w:cs="Times New Roman"/>
          <w:color w:val="000000" w:themeColor="text1"/>
          <w:sz w:val="24"/>
          <w:szCs w:val="24"/>
          <w:shd w:val="clear" w:color="auto" w:fill="FFFFFF"/>
          <w:lang w:val="en-GB"/>
        </w:rPr>
        <w:t xml:space="preserve"> The Euclidean diagram of the mother’s womb</w:t>
      </w:r>
      <w:r w:rsidR="009E4C1D" w:rsidRPr="00E65181">
        <w:rPr>
          <w:rFonts w:ascii="Times New Roman" w:hAnsi="Times New Roman" w:cs="Times New Roman"/>
          <w:color w:val="000000" w:themeColor="text1"/>
          <w:sz w:val="24"/>
          <w:szCs w:val="24"/>
          <w:shd w:val="clear" w:color="auto" w:fill="FFFFFF"/>
          <w:lang w:val="en-GB"/>
        </w:rPr>
        <w:t xml:space="preserve"> </w:t>
      </w:r>
      <w:r w:rsidRPr="00E65181">
        <w:rPr>
          <w:rFonts w:ascii="Times New Roman" w:hAnsi="Times New Roman" w:cs="Times New Roman"/>
          <w:color w:val="000000" w:themeColor="text1"/>
          <w:sz w:val="24"/>
          <w:szCs w:val="24"/>
          <w:shd w:val="clear" w:color="auto" w:fill="FFFFFF"/>
          <w:lang w:val="en-GB"/>
        </w:rPr>
        <w:t>which the twins attempt to uncover</w:t>
      </w:r>
      <w:r w:rsidR="009E4C1D" w:rsidRPr="00E65181">
        <w:rPr>
          <w:rFonts w:ascii="Times New Roman" w:hAnsi="Times New Roman" w:cs="Times New Roman"/>
          <w:color w:val="000000" w:themeColor="text1"/>
          <w:sz w:val="24"/>
          <w:szCs w:val="24"/>
          <w:shd w:val="clear" w:color="auto" w:fill="FFFFFF"/>
          <w:lang w:val="en-GB"/>
        </w:rPr>
        <w:t xml:space="preserve"> (explored in the previous chapter in relation to the speculum)</w:t>
      </w:r>
      <w:r w:rsidRPr="00E65181">
        <w:rPr>
          <w:rFonts w:ascii="Times New Roman" w:hAnsi="Times New Roman" w:cs="Times New Roman"/>
          <w:color w:val="000000" w:themeColor="text1"/>
          <w:sz w:val="24"/>
          <w:szCs w:val="24"/>
          <w:shd w:val="clear" w:color="auto" w:fill="FFFFFF"/>
          <w:lang w:val="en-GB"/>
        </w:rPr>
        <w:t xml:space="preserve"> is accompanied by the marginalia ‘</w:t>
      </w:r>
      <w:r w:rsidRPr="00E65181">
        <w:rPr>
          <w:rFonts w:ascii="Times New Roman" w:hAnsi="Times New Roman" w:cs="Times New Roman"/>
          <w:i/>
          <w:iCs/>
          <w:color w:val="000000" w:themeColor="text1"/>
          <w:sz w:val="24"/>
          <w:szCs w:val="24"/>
          <w:shd w:val="clear" w:color="auto" w:fill="FFFFFF"/>
          <w:lang w:val="en-GB"/>
        </w:rPr>
        <w:t>Uteralterance or the Interplay of Bones in the Womb. The Vortex, Spring of Sprung Verse</w:t>
      </w:r>
      <w:r w:rsidRPr="00E65181">
        <w:rPr>
          <w:rFonts w:ascii="Times New Roman" w:hAnsi="Times New Roman" w:cs="Times New Roman"/>
          <w:color w:val="000000" w:themeColor="text1"/>
          <w:sz w:val="24"/>
          <w:szCs w:val="24"/>
          <w:shd w:val="clear" w:color="auto" w:fill="FFFFFF"/>
          <w:lang w:val="en-GB"/>
        </w:rPr>
        <w:t>’ (293.</w:t>
      </w:r>
      <w:r w:rsidR="0035369D" w:rsidRPr="00E65181">
        <w:rPr>
          <w:rFonts w:ascii="Times New Roman" w:hAnsi="Times New Roman" w:cs="Times New Roman"/>
          <w:color w:val="000000" w:themeColor="text1"/>
          <w:sz w:val="24"/>
          <w:szCs w:val="24"/>
          <w:shd w:val="clear" w:color="auto" w:fill="FFFFFF"/>
          <w:lang w:val="en-GB"/>
        </w:rPr>
        <w:t>l</w:t>
      </w:r>
      <w:r w:rsidRPr="00E65181">
        <w:rPr>
          <w:rFonts w:ascii="Times New Roman" w:hAnsi="Times New Roman" w:cs="Times New Roman"/>
          <w:color w:val="000000" w:themeColor="text1"/>
          <w:sz w:val="24"/>
          <w:szCs w:val="24"/>
          <w:shd w:val="clear" w:color="auto" w:fill="FFFFFF"/>
          <w:lang w:val="en-GB"/>
        </w:rPr>
        <w:t>0</w:t>
      </w:r>
      <w:r w:rsidR="004455CE" w:rsidRPr="00E65181">
        <w:rPr>
          <w:rFonts w:ascii="Times New Roman" w:hAnsi="Times New Roman" w:cs="Times New Roman"/>
          <w:color w:val="000000" w:themeColor="text1"/>
          <w:sz w:val="24"/>
          <w:szCs w:val="24"/>
          <w:shd w:val="clear" w:color="auto" w:fill="FFFFFF"/>
          <w:lang w:val="en-GB"/>
        </w:rPr>
        <w:t>5</w:t>
      </w:r>
      <w:r w:rsidRPr="00E65181">
        <w:rPr>
          <w:rFonts w:ascii="Times New Roman" w:hAnsi="Times New Roman" w:cs="Times New Roman"/>
          <w:color w:val="000000" w:themeColor="text1"/>
          <w:sz w:val="24"/>
          <w:szCs w:val="24"/>
          <w:shd w:val="clear" w:color="auto" w:fill="FFFFFF"/>
          <w:lang w:val="en-GB"/>
        </w:rPr>
        <w:t>). Associating the mother’s uterus with a vortex or spiral—an ever-expanding braid—a connection is established between womb, weave, philosophy, and text. The ‘bones’</w:t>
      </w:r>
      <w:r w:rsidR="009E4C1D" w:rsidRPr="00E65181">
        <w:rPr>
          <w:rFonts w:ascii="Times New Roman" w:hAnsi="Times New Roman" w:cs="Times New Roman"/>
          <w:color w:val="000000" w:themeColor="text1"/>
          <w:sz w:val="24"/>
          <w:szCs w:val="24"/>
          <w:shd w:val="clear" w:color="auto" w:fill="FFFFFF"/>
          <w:lang w:val="en-GB"/>
        </w:rPr>
        <w:t>,</w:t>
      </w:r>
      <w:r w:rsidRPr="00E65181">
        <w:rPr>
          <w:rFonts w:ascii="Times New Roman" w:hAnsi="Times New Roman" w:cs="Times New Roman"/>
          <w:color w:val="000000" w:themeColor="text1"/>
          <w:sz w:val="24"/>
          <w:szCs w:val="24"/>
          <w:shd w:val="clear" w:color="auto" w:fill="FFFFFF"/>
          <w:lang w:val="en-GB"/>
        </w:rPr>
        <w:t xml:space="preserve"> which are intertwined in ALP’s womb</w:t>
      </w:r>
      <w:r w:rsidR="009E4C1D" w:rsidRPr="00E65181">
        <w:rPr>
          <w:rFonts w:ascii="Times New Roman" w:hAnsi="Times New Roman" w:cs="Times New Roman"/>
          <w:color w:val="000000" w:themeColor="text1"/>
          <w:sz w:val="24"/>
          <w:szCs w:val="24"/>
          <w:shd w:val="clear" w:color="auto" w:fill="FFFFFF"/>
          <w:lang w:val="en-GB"/>
        </w:rPr>
        <w:t>,</w:t>
      </w:r>
      <w:r w:rsidRPr="00E65181">
        <w:rPr>
          <w:rFonts w:ascii="Times New Roman" w:hAnsi="Times New Roman" w:cs="Times New Roman"/>
          <w:color w:val="000000" w:themeColor="text1"/>
          <w:sz w:val="24"/>
          <w:szCs w:val="24"/>
          <w:shd w:val="clear" w:color="auto" w:fill="FFFFFF"/>
          <w:lang w:val="en-GB"/>
        </w:rPr>
        <w:t xml:space="preserve"> symbolise the ontological questions of life and death which stand at the forefront of being and metaphysics. </w:t>
      </w:r>
      <w:r w:rsidR="009E4C1D" w:rsidRPr="00E65181">
        <w:rPr>
          <w:rFonts w:ascii="Times New Roman" w:hAnsi="Times New Roman" w:cs="Times New Roman"/>
          <w:color w:val="000000" w:themeColor="text1"/>
          <w:sz w:val="24"/>
          <w:szCs w:val="24"/>
          <w:shd w:val="clear" w:color="auto" w:fill="FFFFFF"/>
          <w:lang w:val="en-GB"/>
        </w:rPr>
        <w:t>Bones</w:t>
      </w:r>
      <w:r w:rsidRPr="00E65181">
        <w:rPr>
          <w:rFonts w:ascii="Times New Roman" w:hAnsi="Times New Roman" w:cs="Times New Roman"/>
          <w:color w:val="000000" w:themeColor="text1"/>
          <w:sz w:val="24"/>
          <w:szCs w:val="24"/>
          <w:shd w:val="clear" w:color="auto" w:fill="FFFFFF"/>
          <w:lang w:val="en-GB"/>
        </w:rPr>
        <w:t xml:space="preserve"> represent our mortality as they are a temporary vehicle for life, yet they also harbour a sense of permanence as they exist before consciousness in the womb, and after consciousness, in death. The tissues of the womb weave these ontological bones together along with sperm and ovum, forming the vortex or braid of creation which expands as it leaves the womb. The Nasa, according to Matallana-</w:t>
      </w:r>
      <w:r w:rsidRPr="00E65181">
        <w:rPr>
          <w:rFonts w:ascii="Times New Roman" w:hAnsi="Times New Roman" w:cs="Times New Roman"/>
          <w:color w:val="auto"/>
          <w:sz w:val="24"/>
          <w:szCs w:val="24"/>
          <w:lang w:val="en-GB"/>
        </w:rPr>
        <w:t>Pel</w:t>
      </w:r>
      <w:hyperlink r:id="rId14" w:history="1">
        <w:r w:rsidRPr="00E65181">
          <w:rPr>
            <w:rFonts w:ascii="Times New Roman" w:hAnsi="Times New Roman" w:cs="Times New Roman"/>
            <w:color w:val="auto"/>
            <w:sz w:val="24"/>
            <w:szCs w:val="24"/>
            <w:bdr w:val="none" w:sz="0" w:space="0" w:color="auto" w:frame="1"/>
            <w:shd w:val="clear" w:color="auto" w:fill="FFFFFF"/>
            <w:lang w:val="en-GB"/>
          </w:rPr>
          <w:t>áez</w:t>
        </w:r>
      </w:hyperlink>
      <w:r w:rsidRPr="00E65181">
        <w:rPr>
          <w:rFonts w:ascii="Times New Roman" w:hAnsi="Times New Roman" w:cs="Times New Roman"/>
          <w:color w:val="auto"/>
          <w:sz w:val="24"/>
          <w:szCs w:val="24"/>
          <w:bdr w:val="none" w:sz="0" w:space="0" w:color="auto" w:frame="1"/>
          <w:shd w:val="clear" w:color="auto" w:fill="FFFFFF"/>
          <w:lang w:val="en-GB"/>
        </w:rPr>
        <w:t>, ‘</w:t>
      </w:r>
      <w:r w:rsidRPr="00E65181">
        <w:rPr>
          <w:rFonts w:ascii="Times New Roman" w:hAnsi="Times New Roman" w:cs="Times New Roman"/>
          <w:color w:val="000000" w:themeColor="text1"/>
          <w:sz w:val="24"/>
          <w:szCs w:val="24"/>
          <w:shd w:val="clear" w:color="auto" w:fill="FFFFFF"/>
        </w:rPr>
        <w:t>embraced fractals as an ideal way to conceptualize multiform continuities or fluidity across different scales, dimensions, and systems’.</w:t>
      </w:r>
      <w:r w:rsidR="009E4C1D" w:rsidRPr="00E65181">
        <w:rPr>
          <w:rStyle w:val="FootnoteReference"/>
          <w:rFonts w:ascii="Times New Roman" w:hAnsi="Times New Roman" w:cs="Times New Roman"/>
          <w:color w:val="000000" w:themeColor="text1"/>
          <w:sz w:val="24"/>
          <w:szCs w:val="24"/>
          <w:shd w:val="clear" w:color="auto" w:fill="FFFFFF"/>
        </w:rPr>
        <w:footnoteReference w:id="271"/>
      </w:r>
      <w:r w:rsidRPr="00E65181">
        <w:rPr>
          <w:rFonts w:ascii="Times New Roman" w:hAnsi="Times New Roman" w:cs="Times New Roman"/>
          <w:color w:val="000000" w:themeColor="text1"/>
          <w:sz w:val="24"/>
          <w:szCs w:val="24"/>
          <w:shd w:val="clear" w:color="auto" w:fill="FFFFFF"/>
        </w:rPr>
        <w:t xml:space="preserve"> Just as </w:t>
      </w:r>
      <w:r w:rsidRPr="00E65181">
        <w:rPr>
          <w:rFonts w:ascii="Times New Roman" w:hAnsi="Times New Roman" w:cs="Times New Roman"/>
          <w:color w:val="000000" w:themeColor="text1"/>
          <w:sz w:val="24"/>
          <w:szCs w:val="24"/>
          <w:shd w:val="clear" w:color="auto" w:fill="FFFFFF"/>
          <w:lang w:val="en-GB"/>
        </w:rPr>
        <w:t xml:space="preserve">the Nasa’s Uma weaves the world into existence through </w:t>
      </w:r>
      <w:r w:rsidRPr="00E65181">
        <w:rPr>
          <w:rFonts w:ascii="Times New Roman" w:hAnsi="Times New Roman" w:cs="Times New Roman"/>
          <w:i/>
          <w:iCs/>
          <w:color w:val="000000" w:themeColor="text1"/>
          <w:sz w:val="24"/>
          <w:szCs w:val="24"/>
          <w:shd w:val="clear" w:color="auto" w:fill="FFFFFF"/>
          <w:lang w:val="en-GB"/>
        </w:rPr>
        <w:t xml:space="preserve">her </w:t>
      </w:r>
      <w:r w:rsidRPr="00E65181">
        <w:rPr>
          <w:rFonts w:ascii="Times New Roman" w:hAnsi="Times New Roman" w:cs="Times New Roman"/>
          <w:color w:val="000000" w:themeColor="text1"/>
          <w:sz w:val="24"/>
          <w:szCs w:val="24"/>
          <w:shd w:val="clear" w:color="auto" w:fill="FFFFFF"/>
          <w:lang w:val="en-GB"/>
        </w:rPr>
        <w:t xml:space="preserve">womb, Joyce weaves the </w:t>
      </w:r>
      <w:r w:rsidRPr="00E65181">
        <w:rPr>
          <w:rFonts w:ascii="Times New Roman" w:hAnsi="Times New Roman" w:cs="Times New Roman"/>
          <w:i/>
          <w:iCs/>
          <w:color w:val="000000" w:themeColor="text1"/>
          <w:sz w:val="24"/>
          <w:szCs w:val="24"/>
          <w:shd w:val="clear" w:color="auto" w:fill="FFFFFF"/>
          <w:lang w:val="en-GB"/>
        </w:rPr>
        <w:t>Wake</w:t>
      </w:r>
      <w:r w:rsidRPr="00E65181">
        <w:rPr>
          <w:rFonts w:ascii="Times New Roman" w:hAnsi="Times New Roman" w:cs="Times New Roman"/>
          <w:color w:val="000000" w:themeColor="text1"/>
          <w:sz w:val="24"/>
          <w:szCs w:val="24"/>
          <w:shd w:val="clear" w:color="auto" w:fill="FFFFFF"/>
          <w:lang w:val="en-GB"/>
        </w:rPr>
        <w:t xml:space="preserve"> into existence through </w:t>
      </w:r>
      <w:r w:rsidRPr="00E65181">
        <w:rPr>
          <w:rFonts w:ascii="Times New Roman" w:hAnsi="Times New Roman" w:cs="Times New Roman"/>
          <w:i/>
          <w:iCs/>
          <w:color w:val="000000" w:themeColor="text1"/>
          <w:sz w:val="24"/>
          <w:szCs w:val="24"/>
          <w:shd w:val="clear" w:color="auto" w:fill="FFFFFF"/>
          <w:lang w:val="en-GB"/>
        </w:rPr>
        <w:t>the</w:t>
      </w:r>
      <w:r w:rsidRPr="00E65181">
        <w:rPr>
          <w:rFonts w:ascii="Times New Roman" w:hAnsi="Times New Roman" w:cs="Times New Roman"/>
          <w:color w:val="000000" w:themeColor="text1"/>
          <w:sz w:val="24"/>
          <w:szCs w:val="24"/>
          <w:shd w:val="clear" w:color="auto" w:fill="FFFFFF"/>
          <w:lang w:val="en-GB"/>
        </w:rPr>
        <w:t xml:space="preserve"> womb, braiding the pages together using its complex, metaphorical and metaphysical tissues. These menstrual and reproductive tissues allow Joyce to conceptualise the </w:t>
      </w:r>
      <w:r w:rsidRPr="00E65181">
        <w:rPr>
          <w:rFonts w:ascii="Times New Roman" w:hAnsi="Times New Roman" w:cs="Times New Roman"/>
          <w:i/>
          <w:iCs/>
          <w:color w:val="000000" w:themeColor="text1"/>
          <w:sz w:val="24"/>
          <w:szCs w:val="24"/>
          <w:shd w:val="clear" w:color="auto" w:fill="FFFFFF"/>
          <w:lang w:val="en-GB"/>
        </w:rPr>
        <w:t>Wake</w:t>
      </w:r>
      <w:r w:rsidRPr="00E65181">
        <w:rPr>
          <w:rFonts w:ascii="Times New Roman" w:hAnsi="Times New Roman" w:cs="Times New Roman"/>
          <w:color w:val="000000" w:themeColor="text1"/>
          <w:sz w:val="24"/>
          <w:szCs w:val="24"/>
          <w:shd w:val="clear" w:color="auto" w:fill="FFFFFF"/>
          <w:lang w:val="en-GB"/>
        </w:rPr>
        <w:t xml:space="preserve">’s own multiform fluidities and dimensions, operating as a complex metaphor for the world and its multi-layered, changing form. </w:t>
      </w:r>
    </w:p>
    <w:p w14:paraId="6B24C0AD" w14:textId="09E56286" w:rsidR="00616781" w:rsidRPr="00E65181" w:rsidRDefault="00616781" w:rsidP="007B662A">
      <w:pPr>
        <w:pStyle w:val="Default"/>
        <w:spacing w:line="480" w:lineRule="auto"/>
        <w:rPr>
          <w:rStyle w:val="None"/>
          <w:rFonts w:ascii="Times New Roman" w:eastAsia="Times New Roman" w:hAnsi="Times New Roman" w:cs="Times New Roman"/>
          <w:sz w:val="24"/>
          <w:szCs w:val="24"/>
          <w:lang w:val="en-GB"/>
        </w:rPr>
      </w:pPr>
      <w:r w:rsidRPr="00E65181">
        <w:rPr>
          <w:rStyle w:val="None"/>
          <w:rFonts w:ascii="Times New Roman" w:hAnsi="Times New Roman" w:cs="Times New Roman"/>
          <w:color w:val="000000" w:themeColor="text1"/>
          <w:sz w:val="24"/>
          <w:szCs w:val="24"/>
          <w:shd w:val="clear" w:color="auto" w:fill="FFFFFF"/>
          <w:lang w:val="en-GB"/>
        </w:rPr>
        <w:t xml:space="preserve">           </w:t>
      </w:r>
      <w:r w:rsidRPr="00E65181">
        <w:rPr>
          <w:rStyle w:val="None"/>
          <w:rFonts w:ascii="Times New Roman" w:hAnsi="Times New Roman" w:cs="Times New Roman"/>
          <w:sz w:val="24"/>
          <w:szCs w:val="24"/>
          <w:lang w:val="en-GB"/>
        </w:rPr>
        <w:t xml:space="preserve">Examining these political and symbolic forms of weaving alongside the </w:t>
      </w:r>
      <w:r w:rsidRPr="00E65181">
        <w:rPr>
          <w:rStyle w:val="None"/>
          <w:rFonts w:ascii="Times New Roman" w:hAnsi="Times New Roman" w:cs="Times New Roman"/>
          <w:i/>
          <w:iCs/>
          <w:sz w:val="24"/>
          <w:szCs w:val="24"/>
          <w:lang w:val="en-GB"/>
        </w:rPr>
        <w:t>Wake</w:t>
      </w:r>
      <w:r w:rsidRPr="00E65181">
        <w:rPr>
          <w:rStyle w:val="None"/>
          <w:rFonts w:ascii="Times New Roman" w:hAnsi="Times New Roman" w:cs="Times New Roman"/>
          <w:sz w:val="24"/>
          <w:szCs w:val="24"/>
          <w:lang w:val="en-GB"/>
        </w:rPr>
        <w:t>’s reproductive and metaphysical undertones, an association emerges between fabric (material), womb (tissue), and text (texture</w:t>
      </w:r>
      <w:r w:rsidR="0035369D"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w:t>
      </w:r>
      <w:r w:rsidR="0035369D" w:rsidRPr="00E65181">
        <w:rPr>
          <w:rStyle w:val="None"/>
          <w:rFonts w:ascii="Times New Roman" w:hAnsi="Times New Roman" w:cs="Times New Roman"/>
          <w:sz w:val="24"/>
          <w:szCs w:val="24"/>
          <w:lang w:val="en-GB"/>
        </w:rPr>
        <w:t xml:space="preserve"> The Latin word ‘texere’ encapsulates this dynamic, </w:t>
      </w:r>
      <w:r w:rsidR="0035369D" w:rsidRPr="00E65181">
        <w:rPr>
          <w:rStyle w:val="None"/>
          <w:rFonts w:ascii="Times New Roman" w:hAnsi="Times New Roman" w:cs="Times New Roman"/>
          <w:sz w:val="24"/>
          <w:szCs w:val="24"/>
          <w:lang w:val="en-GB"/>
        </w:rPr>
        <w:lastRenderedPageBreak/>
        <w:t xml:space="preserve">harbouring multiple definitions as it describes a combination of tissue (bodily and material), texture (to weave or intertwine) and text (deriving from the Latin, </w:t>
      </w:r>
      <w:r w:rsidR="0035369D" w:rsidRPr="00D52F3E">
        <w:rPr>
          <w:rStyle w:val="None"/>
          <w:rFonts w:ascii="Times New Roman" w:hAnsi="Times New Roman" w:cs="Times New Roman"/>
          <w:i/>
          <w:iCs/>
          <w:sz w:val="24"/>
          <w:szCs w:val="24"/>
          <w:lang w:val="en-GB"/>
        </w:rPr>
        <w:t>textus</w:t>
      </w:r>
      <w:r w:rsidR="0035369D" w:rsidRPr="00E65181">
        <w:rPr>
          <w:rStyle w:val="None"/>
          <w:rFonts w:ascii="Times New Roman" w:hAnsi="Times New Roman" w:cs="Times New Roman"/>
          <w:sz w:val="24"/>
          <w:szCs w:val="24"/>
          <w:lang w:val="en-GB"/>
        </w:rPr>
        <w:t>, meaning the texture or style of the work).</w:t>
      </w:r>
      <w:r w:rsidRPr="00E65181">
        <w:rPr>
          <w:rStyle w:val="None"/>
          <w:rFonts w:ascii="Times New Roman" w:hAnsi="Times New Roman" w:cs="Times New Roman"/>
          <w:sz w:val="24"/>
          <w:szCs w:val="24"/>
          <w:lang w:val="en-GB"/>
        </w:rPr>
        <w:t xml:space="preserve"> Vicki Mahaffey has previously explored these tripartite connections in relation to </w:t>
      </w:r>
      <w:r w:rsidRPr="00E65181">
        <w:rPr>
          <w:rStyle w:val="None"/>
          <w:rFonts w:ascii="Times New Roman" w:hAnsi="Times New Roman" w:cs="Times New Roman"/>
          <w:i/>
          <w:iCs/>
          <w:sz w:val="24"/>
          <w:szCs w:val="24"/>
          <w:lang w:val="en-GB"/>
        </w:rPr>
        <w:t>Ulysses</w:t>
      </w:r>
      <w:r w:rsidRPr="00E65181">
        <w:rPr>
          <w:rStyle w:val="None"/>
          <w:rFonts w:ascii="Times New Roman" w:hAnsi="Times New Roman" w:cs="Times New Roman"/>
          <w:sz w:val="24"/>
          <w:szCs w:val="24"/>
          <w:lang w:val="en-GB"/>
        </w:rPr>
        <w:t>, interrogating the simultaneous tessellation and friction between Stephen and Molly, the two ‘human margins’ of the text.</w:t>
      </w:r>
      <w:r w:rsidRPr="00E65181">
        <w:rPr>
          <w:rStyle w:val="FootnoteReference"/>
          <w:rFonts w:ascii="Times New Roman" w:hAnsi="Times New Roman" w:cs="Times New Roman"/>
          <w:sz w:val="24"/>
          <w:szCs w:val="24"/>
          <w:lang w:val="en-GB"/>
        </w:rPr>
        <w:footnoteReference w:id="272"/>
      </w:r>
      <w:r w:rsidRPr="00E65181">
        <w:rPr>
          <w:rStyle w:val="None"/>
          <w:rFonts w:ascii="Times New Roman" w:hAnsi="Times New Roman" w:cs="Times New Roman"/>
          <w:sz w:val="24"/>
          <w:szCs w:val="24"/>
          <w:lang w:val="en-GB"/>
        </w:rPr>
        <w:t xml:space="preserve"> Addressing the relationship between style, language, and textiles in ‘Penelope’, Mahaffey analyses how, when compared, Stephen and Molly fall ‘</w:t>
      </w:r>
      <w:r w:rsidRPr="00E65181">
        <w:rPr>
          <w:rFonts w:ascii="Times New Roman" w:hAnsi="Times New Roman" w:cs="Times New Roman"/>
          <w:sz w:val="24"/>
          <w:szCs w:val="24"/>
        </w:rPr>
        <w:t>imperceptibly into caricature’, becoming ‘disturbingly one-sided embodiments of male and female tendencies as disseminated through Christian doctrine’ (he, the word; she, the material world).</w:t>
      </w:r>
      <w:r w:rsidRPr="00E65181">
        <w:rPr>
          <w:rStyle w:val="FootnoteReference"/>
          <w:rFonts w:ascii="Times New Roman" w:hAnsi="Times New Roman" w:cs="Times New Roman"/>
          <w:sz w:val="24"/>
          <w:szCs w:val="24"/>
        </w:rPr>
        <w:footnoteReference w:id="273"/>
      </w:r>
      <w:r w:rsidRPr="00E65181">
        <w:rPr>
          <w:rFonts w:ascii="Times New Roman" w:hAnsi="Times New Roman" w:cs="Times New Roman"/>
          <w:sz w:val="24"/>
          <w:szCs w:val="24"/>
        </w:rPr>
        <w:t xml:space="preserve"> While</w:t>
      </w:r>
      <w:r w:rsidRPr="00E65181">
        <w:rPr>
          <w:rStyle w:val="None"/>
          <w:rFonts w:ascii="Times New Roman" w:hAnsi="Times New Roman" w:cs="Times New Roman"/>
          <w:sz w:val="24"/>
          <w:szCs w:val="24"/>
          <w:lang w:val="en-GB"/>
        </w:rPr>
        <w:t xml:space="preserve"> Stephen ‘</w:t>
      </w:r>
      <w:r w:rsidRPr="00E65181">
        <w:rPr>
          <w:rStyle w:val="None"/>
          <w:rFonts w:ascii="Times New Roman" w:eastAsia="Times New Roman" w:hAnsi="Times New Roman" w:cs="Times New Roman"/>
          <w:sz w:val="24"/>
          <w:szCs w:val="24"/>
          <w:lang w:val="en-GB"/>
        </w:rPr>
        <w:t>is preoccupied with language, the clothing of thought […] Molly prefers clothing, the “language” of flesh’.</w:t>
      </w:r>
      <w:r w:rsidRPr="00E65181">
        <w:rPr>
          <w:rStyle w:val="FootnoteReference"/>
          <w:rFonts w:ascii="Times New Roman" w:hAnsi="Times New Roman" w:cs="Times New Roman"/>
          <w:sz w:val="24"/>
          <w:szCs w:val="24"/>
          <w:lang w:val="en-GB"/>
        </w:rPr>
        <w:footnoteReference w:id="274"/>
      </w:r>
      <w:r w:rsidRPr="00E65181">
        <w:rPr>
          <w:rStyle w:val="None"/>
          <w:rFonts w:ascii="Times New Roman" w:eastAsia="Times New Roman" w:hAnsi="Times New Roman" w:cs="Times New Roman"/>
          <w:sz w:val="24"/>
          <w:szCs w:val="24"/>
          <w:lang w:val="en-GB"/>
        </w:rPr>
        <w:t xml:space="preserve"> Associating man with the mind and woman with the body, these connections result in a dual phenomenology as Molly and Stephen form a textual ‘warp and weft’ through their opposing mind-body natures.</w:t>
      </w:r>
      <w:r w:rsidRPr="00E65181">
        <w:rPr>
          <w:rStyle w:val="FootnoteReference"/>
          <w:rFonts w:ascii="Times New Roman" w:hAnsi="Times New Roman" w:cs="Times New Roman"/>
          <w:sz w:val="24"/>
          <w:szCs w:val="24"/>
          <w:lang w:val="en-GB"/>
        </w:rPr>
        <w:footnoteReference w:id="275"/>
      </w:r>
      <w:r w:rsidRPr="00E65181">
        <w:rPr>
          <w:rStyle w:val="None"/>
          <w:rFonts w:ascii="Times New Roman" w:eastAsia="Times New Roman" w:hAnsi="Times New Roman" w:cs="Times New Roman"/>
          <w:sz w:val="24"/>
          <w:szCs w:val="24"/>
          <w:lang w:val="en-GB"/>
        </w:rPr>
        <w:t xml:space="preserve"> Comprising of ‘comparable systems of signification’, clothing and language provide Joyce with a vehicle for articulating sociological and philosophical connections between </w:t>
      </w:r>
      <w:r w:rsidRPr="00E65181">
        <w:rPr>
          <w:rStyle w:val="None"/>
          <w:rFonts w:ascii="Times New Roman" w:eastAsia="Times New Roman" w:hAnsi="Times New Roman" w:cs="Times New Roman"/>
          <w:color w:val="000000" w:themeColor="text1"/>
          <w:sz w:val="24"/>
          <w:szCs w:val="24"/>
          <w:lang w:val="en-GB"/>
        </w:rPr>
        <w:t xml:space="preserve">people, </w:t>
      </w:r>
      <w:r w:rsidR="0035369D" w:rsidRPr="00E65181">
        <w:rPr>
          <w:rStyle w:val="None"/>
          <w:rFonts w:ascii="Times New Roman" w:eastAsia="Times New Roman" w:hAnsi="Times New Roman" w:cs="Times New Roman"/>
          <w:color w:val="000000" w:themeColor="text1"/>
          <w:sz w:val="24"/>
          <w:szCs w:val="24"/>
          <w:lang w:val="en-GB"/>
        </w:rPr>
        <w:t>evident as</w:t>
      </w:r>
      <w:r w:rsidRPr="00E65181">
        <w:rPr>
          <w:rStyle w:val="None"/>
          <w:rFonts w:ascii="Times New Roman" w:eastAsia="Times New Roman" w:hAnsi="Times New Roman" w:cs="Times New Roman"/>
          <w:color w:val="000000" w:themeColor="text1"/>
          <w:sz w:val="24"/>
          <w:szCs w:val="24"/>
          <w:lang w:val="en-GB"/>
        </w:rPr>
        <w:t xml:space="preserve"> he uses the</w:t>
      </w:r>
      <w:r w:rsidRPr="00E65181">
        <w:rPr>
          <w:rStyle w:val="None"/>
          <w:rFonts w:ascii="Times New Roman" w:eastAsia="Times New Roman" w:hAnsi="Times New Roman" w:cs="Times New Roman"/>
          <w:sz w:val="24"/>
          <w:szCs w:val="24"/>
          <w:lang w:val="en-GB"/>
        </w:rPr>
        <w:t xml:space="preserve"> </w:t>
      </w:r>
      <w:r w:rsidRPr="00E65181">
        <w:rPr>
          <w:rStyle w:val="None"/>
          <w:rFonts w:ascii="Times New Roman" w:hAnsi="Times New Roman" w:cs="Times New Roman"/>
          <w:sz w:val="24"/>
          <w:szCs w:val="24"/>
          <w:lang w:val="en-GB"/>
        </w:rPr>
        <w:t>‘interrelationships between language and cloth as coverings for and versions of thought and the body’.</w:t>
      </w:r>
      <w:r w:rsidRPr="00E65181">
        <w:rPr>
          <w:rStyle w:val="FootnoteReference"/>
          <w:rFonts w:ascii="Times New Roman" w:hAnsi="Times New Roman" w:cs="Times New Roman"/>
          <w:sz w:val="24"/>
          <w:szCs w:val="24"/>
          <w:lang w:val="en-GB"/>
        </w:rPr>
        <w:footnoteReference w:id="276"/>
      </w:r>
      <w:r w:rsidRPr="00E65181">
        <w:rPr>
          <w:rStyle w:val="None"/>
          <w:rFonts w:ascii="Times New Roman" w:eastAsia="Times New Roman" w:hAnsi="Times New Roman" w:cs="Times New Roman"/>
          <w:sz w:val="24"/>
          <w:szCs w:val="24"/>
          <w:lang w:val="en-GB"/>
        </w:rPr>
        <w:t xml:space="preserve"> </w:t>
      </w:r>
    </w:p>
    <w:p w14:paraId="7C00A39B" w14:textId="4401B3F6" w:rsidR="00616781" w:rsidRPr="00E65181" w:rsidRDefault="00616781" w:rsidP="007B662A">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            Similar associations between text, womb, and weaving emerge throughout the ‘Mamafesta’ (I.5), ‘Washerwomen’ (I.8) and ‘Night Lesson’ chapters (II.2), all of which function as repetitions of the same event, figured in three divergent and progressive</w:t>
      </w:r>
      <w:r w:rsidR="009E4C1D" w:rsidRPr="00E65181">
        <w:rPr>
          <w:rStyle w:val="None"/>
          <w:rFonts w:ascii="Times New Roman" w:hAnsi="Times New Roman" w:cs="Times New Roman"/>
          <w:sz w:val="24"/>
          <w:szCs w:val="24"/>
          <w:lang w:val="en-GB"/>
        </w:rPr>
        <w:t xml:space="preserve"> ways. When </w:t>
      </w:r>
      <w:r w:rsidRPr="00E65181">
        <w:rPr>
          <w:rStyle w:val="None"/>
          <w:rFonts w:ascii="Times New Roman" w:hAnsi="Times New Roman" w:cs="Times New Roman"/>
          <w:sz w:val="24"/>
          <w:szCs w:val="24"/>
          <w:lang w:val="en-GB"/>
        </w:rPr>
        <w:t>considered together</w:t>
      </w:r>
      <w:r w:rsidR="009E4C1D"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these three chapters form their own Vichian cycle, depicting a chronological move from chaos to civilization as the womb, an emblem of metaphysical and textual consciousness, becomes more visible with each chapter.</w:t>
      </w:r>
      <w:r w:rsidR="009E4C1D" w:rsidRPr="00E65181">
        <w:rPr>
          <w:rStyle w:val="None"/>
          <w:rFonts w:ascii="Times New Roman" w:hAnsi="Times New Roman" w:cs="Times New Roman"/>
          <w:sz w:val="24"/>
          <w:szCs w:val="24"/>
          <w:lang w:val="en-GB"/>
        </w:rPr>
        <w:t xml:space="preserve"> </w:t>
      </w:r>
    </w:p>
    <w:p w14:paraId="3F916DC4" w14:textId="77777777" w:rsidR="00616781" w:rsidRPr="00E65181" w:rsidRDefault="00616781" w:rsidP="007B662A">
      <w:pPr>
        <w:pStyle w:val="Default"/>
        <w:spacing w:line="480" w:lineRule="auto"/>
        <w:rPr>
          <w:rStyle w:val="None"/>
          <w:rFonts w:ascii="Times New Roman" w:hAnsi="Times New Roman" w:cs="Times New Roman"/>
          <w:sz w:val="24"/>
          <w:szCs w:val="24"/>
          <w:lang w:val="en-GB"/>
        </w:rPr>
      </w:pPr>
    </w:p>
    <w:p w14:paraId="492CC6CD" w14:textId="20AED144" w:rsidR="00616781" w:rsidRPr="00E65181" w:rsidRDefault="000C1965" w:rsidP="000C1965">
      <w:pPr>
        <w:rPr>
          <w:b/>
          <w:bCs/>
        </w:rPr>
      </w:pPr>
      <w:bookmarkStart w:id="152" w:name="_Toc129857168"/>
      <w:bookmarkStart w:id="153" w:name="_Toc129860303"/>
      <w:bookmarkStart w:id="154" w:name="_Toc131445934"/>
      <w:bookmarkStart w:id="155" w:name="_Toc131446372"/>
      <w:r w:rsidRPr="00E65181">
        <w:rPr>
          <w:b/>
          <w:bCs/>
        </w:rPr>
        <w:t xml:space="preserve">THE </w:t>
      </w:r>
      <w:r w:rsidR="00CD4D41" w:rsidRPr="00E65181">
        <w:rPr>
          <w:b/>
          <w:bCs/>
        </w:rPr>
        <w:t>WOMB AS TEXT: TEXT AS WOMB</w:t>
      </w:r>
      <w:bookmarkEnd w:id="152"/>
      <w:bookmarkEnd w:id="153"/>
      <w:bookmarkEnd w:id="154"/>
      <w:bookmarkEnd w:id="155"/>
    </w:p>
    <w:p w14:paraId="55D39511" w14:textId="77777777" w:rsidR="00616781" w:rsidRPr="00E65181" w:rsidRDefault="00616781" w:rsidP="007B662A">
      <w:pPr>
        <w:autoSpaceDE w:val="0"/>
        <w:autoSpaceDN w:val="0"/>
        <w:adjustRightInd w:val="0"/>
        <w:rPr>
          <w:rFonts w:eastAsiaTheme="minorHAnsi"/>
          <w:b/>
          <w:bCs/>
          <w:color w:val="000000"/>
          <w:lang w:eastAsia="en-US"/>
        </w:rPr>
      </w:pPr>
    </w:p>
    <w:p w14:paraId="310A8AEA" w14:textId="77777777" w:rsidR="00616781" w:rsidRPr="00E65181" w:rsidRDefault="00616781" w:rsidP="007B662A">
      <w:pPr>
        <w:autoSpaceDE w:val="0"/>
        <w:autoSpaceDN w:val="0"/>
        <w:adjustRightInd w:val="0"/>
        <w:rPr>
          <w:rFonts w:eastAsiaTheme="minorHAnsi"/>
          <w:b/>
          <w:bCs/>
          <w:color w:val="000000"/>
          <w:lang w:eastAsia="en-US"/>
        </w:rPr>
      </w:pPr>
    </w:p>
    <w:p w14:paraId="0EA60CBC" w14:textId="77777777" w:rsidR="004455CE" w:rsidRPr="00E65181" w:rsidRDefault="00616781" w:rsidP="004455CE">
      <w:pPr>
        <w:ind w:left="1134" w:right="1134"/>
        <w:rPr>
          <w:color w:val="000000" w:themeColor="text1"/>
          <w:shd w:val="clear" w:color="auto" w:fill="FFFFFF"/>
        </w:rPr>
      </w:pPr>
      <w:r w:rsidRPr="00E65181">
        <w:rPr>
          <w:color w:val="000000" w:themeColor="text1"/>
          <w:shd w:val="clear" w:color="auto" w:fill="FFFFFF"/>
        </w:rPr>
        <w:t>That was the prick of the spindle to me that gave me the keys to dreamland</w:t>
      </w:r>
    </w:p>
    <w:p w14:paraId="53100554" w14:textId="77DA5970" w:rsidR="00616781" w:rsidRPr="00E65181" w:rsidRDefault="00616781" w:rsidP="004455CE">
      <w:pPr>
        <w:ind w:left="5454" w:right="1134" w:firstLine="306"/>
        <w:rPr>
          <w:color w:val="000000" w:themeColor="text1"/>
          <w:shd w:val="clear" w:color="auto" w:fill="FFFFFF"/>
        </w:rPr>
      </w:pPr>
      <w:r w:rsidRPr="00E65181">
        <w:rPr>
          <w:color w:val="000000" w:themeColor="text1"/>
          <w:shd w:val="clear" w:color="auto" w:fill="FFFFFF"/>
        </w:rPr>
        <w:t>(</w:t>
      </w:r>
      <w:r w:rsidRPr="00E65181">
        <w:rPr>
          <w:i/>
          <w:iCs/>
          <w:color w:val="000000" w:themeColor="text1"/>
          <w:shd w:val="clear" w:color="auto" w:fill="FFFFFF"/>
        </w:rPr>
        <w:t>FW</w:t>
      </w:r>
      <w:r w:rsidRPr="00E65181">
        <w:rPr>
          <w:color w:val="000000" w:themeColor="text1"/>
          <w:shd w:val="clear" w:color="auto" w:fill="FFFFFF"/>
        </w:rPr>
        <w:t>, 615.27-28)</w:t>
      </w:r>
    </w:p>
    <w:p w14:paraId="28A9494C" w14:textId="77777777" w:rsidR="00616781" w:rsidRPr="00E65181" w:rsidRDefault="00616781" w:rsidP="007B662A">
      <w:pPr>
        <w:autoSpaceDE w:val="0"/>
        <w:autoSpaceDN w:val="0"/>
        <w:adjustRightInd w:val="0"/>
        <w:spacing w:line="360" w:lineRule="auto"/>
        <w:rPr>
          <w:rFonts w:eastAsiaTheme="minorHAnsi"/>
          <w:color w:val="000000" w:themeColor="text1"/>
          <w:lang w:eastAsia="en-US"/>
        </w:rPr>
      </w:pPr>
    </w:p>
    <w:p w14:paraId="016DC407" w14:textId="24F14010" w:rsidR="00616781" w:rsidRPr="00E65181" w:rsidRDefault="00616781" w:rsidP="007B662A">
      <w:pPr>
        <w:autoSpaceDE w:val="0"/>
        <w:autoSpaceDN w:val="0"/>
        <w:adjustRightInd w:val="0"/>
        <w:spacing w:line="480" w:lineRule="auto"/>
        <w:rPr>
          <w:rFonts w:eastAsiaTheme="minorHAnsi"/>
          <w:color w:val="000000" w:themeColor="text1"/>
          <w:lang w:eastAsia="en-US"/>
        </w:rPr>
      </w:pPr>
      <w:r w:rsidRPr="00E65181">
        <w:rPr>
          <w:rFonts w:eastAsiaTheme="minorHAnsi"/>
          <w:color w:val="000000" w:themeColor="text1"/>
          <w:lang w:eastAsia="en-US"/>
        </w:rPr>
        <w:t>Appearing in ‘</w:t>
      </w:r>
      <w:r w:rsidRPr="00E65181">
        <w:rPr>
          <w:rFonts w:eastAsiaTheme="minorHAnsi"/>
          <w:color w:val="000000"/>
          <w:lang w:eastAsia="en-US"/>
        </w:rPr>
        <w:t xml:space="preserve">The Revered Letter’ (1923), a section that originally formed part of the ‘Mamafesta’ before it was later removed and repurposed for the first draft of Book Four, </w:t>
      </w:r>
      <w:r w:rsidRPr="00E65181">
        <w:rPr>
          <w:rFonts w:eastAsiaTheme="minorHAnsi"/>
          <w:color w:val="000000" w:themeColor="text1"/>
          <w:lang w:eastAsia="en-US"/>
        </w:rPr>
        <w:t xml:space="preserve">the epigraph facilitates an instructional reading of speculum and womb in </w:t>
      </w:r>
      <w:r w:rsidRPr="00E65181">
        <w:rPr>
          <w:rFonts w:eastAsiaTheme="minorHAnsi"/>
          <w:i/>
          <w:iCs/>
          <w:color w:val="000000" w:themeColor="text1"/>
          <w:lang w:eastAsia="en-US"/>
        </w:rPr>
        <w:t>Finnegans Wake.</w:t>
      </w:r>
      <w:r w:rsidRPr="00E65181">
        <w:rPr>
          <w:rFonts w:eastAsiaTheme="minorHAnsi"/>
          <w:color w:val="000000" w:themeColor="text1"/>
          <w:lang w:eastAsia="en-US"/>
        </w:rPr>
        <w:t xml:space="preserve"> In addition to forming a superficial reference to Sleeping Beauty, the ‘prick of the spindle’ </w:t>
      </w:r>
      <w:r w:rsidR="00362667" w:rsidRPr="00E65181">
        <w:rPr>
          <w:rFonts w:eastAsiaTheme="minorHAnsi"/>
          <w:color w:val="000000" w:themeColor="text1"/>
          <w:lang w:eastAsia="en-US"/>
        </w:rPr>
        <w:t xml:space="preserve">forms another </w:t>
      </w:r>
      <w:r w:rsidRPr="00E65181">
        <w:rPr>
          <w:rFonts w:eastAsiaTheme="minorHAnsi"/>
          <w:color w:val="000000" w:themeColor="text1"/>
          <w:lang w:eastAsia="en-US"/>
        </w:rPr>
        <w:t xml:space="preserve">reference to a speculum examination, </w:t>
      </w:r>
      <w:r w:rsidR="009E4C1D" w:rsidRPr="00E65181">
        <w:rPr>
          <w:rFonts w:eastAsiaTheme="minorHAnsi"/>
          <w:color w:val="000000" w:themeColor="text1"/>
          <w:lang w:eastAsia="en-US"/>
        </w:rPr>
        <w:t>evident</w:t>
      </w:r>
      <w:r w:rsidRPr="00E65181">
        <w:rPr>
          <w:rFonts w:eastAsiaTheme="minorHAnsi"/>
          <w:color w:val="000000" w:themeColor="text1"/>
          <w:lang w:eastAsia="en-US"/>
        </w:rPr>
        <w:t xml:space="preserve"> as a ‘spindle’ echoes the shape of a cervical canal, while the ‘prick’ recalls the pain and discomfort associated with gynaecological examinations. In this reading, ‘dreamland’ refers to the </w:t>
      </w:r>
      <w:r w:rsidRPr="00E65181">
        <w:rPr>
          <w:rFonts w:eastAsiaTheme="minorHAnsi"/>
          <w:i/>
          <w:iCs/>
          <w:color w:val="000000" w:themeColor="text1"/>
          <w:lang w:eastAsia="en-US"/>
        </w:rPr>
        <w:t>Wake</w:t>
      </w:r>
      <w:r w:rsidRPr="00E65181">
        <w:rPr>
          <w:rFonts w:eastAsiaTheme="minorHAnsi"/>
          <w:color w:val="000000" w:themeColor="text1"/>
          <w:lang w:eastAsia="en-US"/>
        </w:rPr>
        <w:t xml:space="preserve"> itself, with its disorientating, idiosyncratic qualities, and frequent reference to the experience of sleep as the ‘humptyhillhead’, HCE, is ‘retaled early in bed’ (3.20, 3.17). In the previous</w:t>
      </w:r>
      <w:r w:rsidR="007B602A" w:rsidRPr="00E65181">
        <w:rPr>
          <w:rFonts w:eastAsiaTheme="minorHAnsi"/>
          <w:color w:val="000000" w:themeColor="text1"/>
          <w:lang w:eastAsia="en-US"/>
        </w:rPr>
        <w:t xml:space="preserve"> </w:t>
      </w:r>
      <w:r w:rsidRPr="00E65181">
        <w:rPr>
          <w:rFonts w:eastAsiaTheme="minorHAnsi"/>
          <w:color w:val="000000" w:themeColor="text1"/>
          <w:lang w:eastAsia="en-US"/>
        </w:rPr>
        <w:t xml:space="preserve">chapter, I uncovered how Biddy offers us a ‘loan of a lens’ (or speculum) to aid our reading of the letter, examining how the medical metaphor of the speculum </w:t>
      </w:r>
      <w:r w:rsidR="009E4C1D" w:rsidRPr="00E65181">
        <w:rPr>
          <w:rFonts w:eastAsiaTheme="minorHAnsi"/>
          <w:color w:val="000000" w:themeColor="text1"/>
          <w:lang w:eastAsia="en-US"/>
        </w:rPr>
        <w:t>points the reader towards the phenomenological authority of the womb</w:t>
      </w:r>
      <w:r w:rsidRPr="00E65181">
        <w:rPr>
          <w:rFonts w:eastAsiaTheme="minorHAnsi"/>
          <w:color w:val="000000" w:themeColor="text1"/>
          <w:lang w:eastAsia="en-US"/>
        </w:rPr>
        <w:t xml:space="preserve">. Indicating that the origins of the </w:t>
      </w:r>
      <w:r w:rsidRPr="00E65181">
        <w:rPr>
          <w:rFonts w:eastAsiaTheme="minorHAnsi"/>
          <w:i/>
          <w:iCs/>
          <w:color w:val="000000" w:themeColor="text1"/>
          <w:lang w:eastAsia="en-US"/>
        </w:rPr>
        <w:t>Wake</w:t>
      </w:r>
      <w:r w:rsidRPr="00E65181">
        <w:rPr>
          <w:rFonts w:eastAsiaTheme="minorHAnsi"/>
          <w:color w:val="000000" w:themeColor="text1"/>
          <w:lang w:eastAsia="en-US"/>
        </w:rPr>
        <w:t xml:space="preserve"> can be found between the genital ‘Lps’, a dual phenomenology emerges in the text as womb and penis created a shared authority. After entering the </w:t>
      </w:r>
      <w:r w:rsidR="009E4C1D" w:rsidRPr="00E65181">
        <w:rPr>
          <w:rFonts w:eastAsiaTheme="minorHAnsi"/>
          <w:color w:val="000000" w:themeColor="text1"/>
          <w:lang w:eastAsia="en-US"/>
        </w:rPr>
        <w:t xml:space="preserve">female body </w:t>
      </w:r>
      <w:r w:rsidRPr="00E65181">
        <w:rPr>
          <w:rFonts w:eastAsiaTheme="minorHAnsi"/>
          <w:color w:val="000000" w:themeColor="text1"/>
          <w:lang w:eastAsia="en-US"/>
        </w:rPr>
        <w:t xml:space="preserve">through the prick of the speculum, the letter, a microcosm of the </w:t>
      </w:r>
      <w:r w:rsidRPr="00E65181">
        <w:rPr>
          <w:rFonts w:eastAsiaTheme="minorHAnsi"/>
          <w:i/>
          <w:iCs/>
          <w:color w:val="000000" w:themeColor="text1"/>
          <w:lang w:eastAsia="en-US"/>
        </w:rPr>
        <w:t>Wake</w:t>
      </w:r>
      <w:r w:rsidRPr="00E65181">
        <w:rPr>
          <w:rFonts w:eastAsiaTheme="minorHAnsi"/>
          <w:color w:val="000000" w:themeColor="text1"/>
          <w:lang w:eastAsia="en-US"/>
        </w:rPr>
        <w:t xml:space="preserve"> itself, can now be explored as a textual womb which is refigured in various metaphors throughout the ‘Mamafesta’, ‘Washerwomen’ and ‘Night Lesson’ chapters. </w:t>
      </w:r>
    </w:p>
    <w:p w14:paraId="6B05E4BB" w14:textId="661F75BA" w:rsidR="00616781" w:rsidRPr="00E65181" w:rsidRDefault="00616781" w:rsidP="007B662A">
      <w:pPr>
        <w:autoSpaceDE w:val="0"/>
        <w:autoSpaceDN w:val="0"/>
        <w:adjustRightInd w:val="0"/>
        <w:spacing w:line="480" w:lineRule="auto"/>
        <w:rPr>
          <w:rStyle w:val="None"/>
          <w:color w:val="000000" w:themeColor="text1"/>
        </w:rPr>
      </w:pPr>
      <w:r w:rsidRPr="00E65181">
        <w:rPr>
          <w:rFonts w:eastAsiaTheme="minorHAnsi"/>
          <w:color w:val="000000" w:themeColor="text1"/>
          <w:lang w:eastAsia="en-US"/>
        </w:rPr>
        <w:t xml:space="preserve">           Associations between ‘Mamafesta’ and womb appear early in the chapter, </w:t>
      </w:r>
      <w:r w:rsidR="009E4C1D" w:rsidRPr="00E65181">
        <w:rPr>
          <w:rFonts w:eastAsiaTheme="minorHAnsi"/>
          <w:color w:val="000000" w:themeColor="text1"/>
          <w:lang w:eastAsia="en-US"/>
        </w:rPr>
        <w:t>most prominently in a</w:t>
      </w:r>
      <w:r w:rsidRPr="00E65181">
        <w:rPr>
          <w:rFonts w:eastAsiaTheme="minorHAnsi"/>
          <w:color w:val="000000" w:themeColor="text1"/>
          <w:lang w:eastAsia="en-US"/>
        </w:rPr>
        <w:t xml:space="preserve"> section where the letter’s envelope is compared to women’s clothing. </w:t>
      </w:r>
      <w:r w:rsidRPr="00E65181">
        <w:rPr>
          <w:rStyle w:val="None"/>
        </w:rPr>
        <w:t xml:space="preserve">Asking whether any ‘usual sort of ornery josser, flat chested fortyish’ has ever ‘looked sufficiently longly at a quite everydaylooking stamped addressed envelope?’, the envelope is </w:t>
      </w:r>
      <w:r w:rsidRPr="00E65181">
        <w:rPr>
          <w:rStyle w:val="None"/>
        </w:rPr>
        <w:lastRenderedPageBreak/>
        <w:t>described as an ‘outer husk’, exhibiting ‘only the civil or military clothing of whatever passionpallid nudity or plague purple nakedness may happen to tuck itself under its flap’ (109.03-12)</w:t>
      </w:r>
      <w:r w:rsidR="00377B10" w:rsidRPr="00E65181">
        <w:rPr>
          <w:rStyle w:val="None"/>
        </w:rPr>
        <w:t>.</w:t>
      </w:r>
      <w:r w:rsidRPr="00E65181">
        <w:rPr>
          <w:rStyle w:val="None"/>
        </w:rPr>
        <w:t xml:space="preserve"> Revealing the envelope to be ‘feminine clotheiering’, it is declared to be a formal covering which conceals the origin of the letter: ALP’s ‘plump an</w:t>
      </w:r>
      <w:r w:rsidRPr="00E65181">
        <w:rPr>
          <w:rStyle w:val="None"/>
          <w:color w:val="000000" w:themeColor="text1"/>
        </w:rPr>
        <w:t>d plain’ naked female body (109.31). Amy Kenny</w:t>
      </w:r>
      <w:r w:rsidR="00E65C2E" w:rsidRPr="00E65181">
        <w:rPr>
          <w:rStyle w:val="None"/>
          <w:color w:val="000000" w:themeColor="text1"/>
        </w:rPr>
        <w:t xml:space="preserve"> articulates that</w:t>
      </w:r>
      <w:r w:rsidRPr="00E65181">
        <w:rPr>
          <w:rStyle w:val="None"/>
          <w:color w:val="000000" w:themeColor="text1"/>
        </w:rPr>
        <w:t xml:space="preserve"> the early modern period saw the womb ‘conflated with the female body’</w:t>
      </w:r>
      <w:r w:rsidR="00E65C2E" w:rsidRPr="00E65181">
        <w:rPr>
          <w:rStyle w:val="None"/>
          <w:color w:val="000000" w:themeColor="text1"/>
        </w:rPr>
        <w:t>,</w:t>
      </w:r>
      <w:r w:rsidRPr="00E65181">
        <w:rPr>
          <w:rStyle w:val="None"/>
          <w:color w:val="000000" w:themeColor="text1"/>
        </w:rPr>
        <w:t xml:space="preserve"> and so under the ‘flap’ lies the female origin—the letter or womb—a vision of ‘plague purple nakedness’ concealed beneath the material envelope of clothing.</w:t>
      </w:r>
      <w:r w:rsidRPr="00E65181">
        <w:rPr>
          <w:rStyle w:val="FootnoteReference"/>
          <w:color w:val="000000" w:themeColor="text1"/>
        </w:rPr>
        <w:footnoteReference w:id="277"/>
      </w:r>
      <w:r w:rsidRPr="00E65181">
        <w:rPr>
          <w:rStyle w:val="None"/>
          <w:color w:val="000000" w:themeColor="text1"/>
        </w:rPr>
        <w:t xml:space="preserve"> Forming</w:t>
      </w:r>
      <w:r w:rsidR="00CE0B77">
        <w:rPr>
          <w:rStyle w:val="None"/>
          <w:color w:val="000000" w:themeColor="text1"/>
        </w:rPr>
        <w:t xml:space="preserve"> </w:t>
      </w:r>
      <w:r w:rsidRPr="00E65181">
        <w:rPr>
          <w:rStyle w:val="None"/>
          <w:color w:val="000000" w:themeColor="text1"/>
        </w:rPr>
        <w:t>connections between the written text and the female body, this results in a direct association between letter and womb, figuring the womb as a weaver of</w:t>
      </w:r>
      <w:r w:rsidR="00E65C2E" w:rsidRPr="00E65181">
        <w:rPr>
          <w:rStyle w:val="None"/>
          <w:color w:val="000000" w:themeColor="text1"/>
        </w:rPr>
        <w:t xml:space="preserve"> </w:t>
      </w:r>
      <w:r w:rsidRPr="00E65181">
        <w:rPr>
          <w:rStyle w:val="None"/>
          <w:color w:val="000000" w:themeColor="text1"/>
        </w:rPr>
        <w:t>metaphysical, textual</w:t>
      </w:r>
      <w:r w:rsidR="009E4C1D" w:rsidRPr="00E65181">
        <w:rPr>
          <w:rStyle w:val="None"/>
          <w:color w:val="000000" w:themeColor="text1"/>
        </w:rPr>
        <w:t>,</w:t>
      </w:r>
      <w:r w:rsidRPr="00E65181">
        <w:rPr>
          <w:rStyle w:val="None"/>
          <w:color w:val="000000" w:themeColor="text1"/>
        </w:rPr>
        <w:t xml:space="preserve"> and reproductive origins. </w:t>
      </w:r>
    </w:p>
    <w:p w14:paraId="5C24CFDF" w14:textId="22402F75" w:rsidR="00616781" w:rsidRPr="00E65181" w:rsidRDefault="00616781" w:rsidP="007B662A">
      <w:pPr>
        <w:autoSpaceDE w:val="0"/>
        <w:autoSpaceDN w:val="0"/>
        <w:adjustRightInd w:val="0"/>
        <w:spacing w:line="480" w:lineRule="auto"/>
        <w:rPr>
          <w:rStyle w:val="None"/>
        </w:rPr>
      </w:pPr>
      <w:r w:rsidRPr="00E65181">
        <w:rPr>
          <w:rStyle w:val="None"/>
          <w:color w:val="000000" w:themeColor="text1"/>
        </w:rPr>
        <w:t xml:space="preserve">           Expanding on the dynamic between material letter, philosophical thought</w:t>
      </w:r>
      <w:r w:rsidR="009E4C1D" w:rsidRPr="00E65181">
        <w:rPr>
          <w:rStyle w:val="None"/>
          <w:color w:val="000000" w:themeColor="text1"/>
        </w:rPr>
        <w:t>,</w:t>
      </w:r>
      <w:r w:rsidRPr="00E65181">
        <w:rPr>
          <w:rStyle w:val="None"/>
          <w:color w:val="000000" w:themeColor="text1"/>
        </w:rPr>
        <w:t xml:space="preserve"> and </w:t>
      </w:r>
      <w:r w:rsidR="00745F22">
        <w:rPr>
          <w:rStyle w:val="None"/>
          <w:color w:val="000000" w:themeColor="text1"/>
        </w:rPr>
        <w:t xml:space="preserve">the </w:t>
      </w:r>
      <w:r w:rsidRPr="00E65181">
        <w:rPr>
          <w:rStyle w:val="None"/>
          <w:color w:val="000000" w:themeColor="text1"/>
        </w:rPr>
        <w:t>female body, Joyce write</w:t>
      </w:r>
      <w:r w:rsidR="00E65C2E" w:rsidRPr="00E65181">
        <w:rPr>
          <w:rStyle w:val="None"/>
          <w:color w:val="000000" w:themeColor="text1"/>
        </w:rPr>
        <w:t>s</w:t>
      </w:r>
      <w:r w:rsidRPr="00E65181">
        <w:rPr>
          <w:rStyle w:val="None"/>
          <w:color w:val="000000" w:themeColor="text1"/>
        </w:rPr>
        <w:t xml:space="preserve"> that ‘she was, after all, wearing for the space of the time being some definite articles </w:t>
      </w:r>
      <w:r w:rsidRPr="00E65181">
        <w:rPr>
          <w:rStyle w:val="None"/>
        </w:rPr>
        <w:t>of evolutionary clothing […] capable of being stretched, filled out’ (109.22-27). These garments prefigure the philosophical role of the laundry</w:t>
      </w:r>
      <w:r w:rsidR="009E4C1D" w:rsidRPr="00E65181">
        <w:rPr>
          <w:rStyle w:val="None"/>
        </w:rPr>
        <w:t>,</w:t>
      </w:r>
      <w:r w:rsidRPr="00E65181">
        <w:rPr>
          <w:rStyle w:val="None"/>
        </w:rPr>
        <w:t xml:space="preserve"> which is later rinsed in the mother’s bodily waters by the washerwomen in I.8. The garments have metaphysical status, associated here with ‘space’, ‘time’</w:t>
      </w:r>
      <w:r w:rsidR="009E4C1D" w:rsidRPr="00E65181">
        <w:rPr>
          <w:rStyle w:val="None"/>
        </w:rPr>
        <w:t>,</w:t>
      </w:r>
      <w:r w:rsidRPr="00E65181">
        <w:rPr>
          <w:rStyle w:val="None"/>
        </w:rPr>
        <w:t xml:space="preserve"> and ‘being’, while also documenting the evolution (‘evolutionary’) of man as they stretch and expand with wear. Joyce’s playful metaphors also echo the interchangeable role of clothing and language </w:t>
      </w:r>
      <w:r w:rsidR="009E4C1D" w:rsidRPr="00E65181">
        <w:rPr>
          <w:rStyle w:val="None"/>
        </w:rPr>
        <w:t xml:space="preserve">which </w:t>
      </w:r>
      <w:r w:rsidRPr="00E65181">
        <w:rPr>
          <w:rStyle w:val="None"/>
        </w:rPr>
        <w:t>Mahaffey</w:t>
      </w:r>
      <w:r w:rsidR="009E4C1D" w:rsidRPr="00E65181">
        <w:rPr>
          <w:rStyle w:val="None"/>
        </w:rPr>
        <w:t xml:space="preserve"> highlighted</w:t>
      </w:r>
      <w:r w:rsidRPr="00E65181">
        <w:rPr>
          <w:rStyle w:val="None"/>
        </w:rPr>
        <w:t xml:space="preserve"> in relation to </w:t>
      </w:r>
      <w:r w:rsidRPr="00E65181">
        <w:rPr>
          <w:rStyle w:val="None"/>
          <w:i/>
          <w:iCs/>
        </w:rPr>
        <w:t>Ulysses</w:t>
      </w:r>
      <w:r w:rsidRPr="00E65181">
        <w:rPr>
          <w:rStyle w:val="None"/>
        </w:rPr>
        <w:t xml:space="preserve">, </w:t>
      </w:r>
      <w:r w:rsidR="009E4C1D" w:rsidRPr="00E65181">
        <w:rPr>
          <w:rStyle w:val="None"/>
        </w:rPr>
        <w:t>where</w:t>
      </w:r>
      <w:r w:rsidRPr="00E65181">
        <w:rPr>
          <w:rStyle w:val="None"/>
        </w:rPr>
        <w:t xml:space="preserve"> clothing and weav</w:t>
      </w:r>
      <w:r w:rsidR="00594F00" w:rsidRPr="00E65181">
        <w:rPr>
          <w:rStyle w:val="None"/>
        </w:rPr>
        <w:t>ing</w:t>
      </w:r>
      <w:r w:rsidRPr="00E65181">
        <w:rPr>
          <w:rStyle w:val="None"/>
        </w:rPr>
        <w:t xml:space="preserve"> provide equally useful metaphors for the production of knowledge and metaphysical thought. Clothing’s ability to be ‘stretched’ and ‘filled out’ encapsulates our expansion of consciousness throughout history as each stage of Vico’s historical cycle sees us move further from chaos and towards civilisation. Just as the present can only be understood through an examination </w:t>
      </w:r>
      <w:r w:rsidRPr="00E65181">
        <w:rPr>
          <w:rStyle w:val="None"/>
        </w:rPr>
        <w:lastRenderedPageBreak/>
        <w:t xml:space="preserve">of the past, chapters of the </w:t>
      </w:r>
      <w:r w:rsidRPr="00E65181">
        <w:rPr>
          <w:rStyle w:val="None"/>
          <w:i/>
          <w:iCs/>
        </w:rPr>
        <w:t>Wake</w:t>
      </w:r>
      <w:r w:rsidRPr="00E65181">
        <w:rPr>
          <w:rStyle w:val="None"/>
        </w:rPr>
        <w:t xml:space="preserve"> are enlightened by reading across, and outside of, the text, as previous chapters and allusions inform our readings of later sections. </w:t>
      </w:r>
    </w:p>
    <w:p w14:paraId="0B477FA6" w14:textId="7BA16FBA" w:rsidR="00616781" w:rsidRPr="00E65181" w:rsidRDefault="00616781" w:rsidP="007B662A">
      <w:pPr>
        <w:pStyle w:val="Default"/>
        <w:spacing w:line="480" w:lineRule="auto"/>
        <w:rPr>
          <w:rFonts w:ascii="Times New Roman" w:eastAsiaTheme="minorHAnsi" w:hAnsi="Times New Roman" w:cs="Times New Roman"/>
          <w:color w:val="000000" w:themeColor="text1"/>
          <w:sz w:val="24"/>
          <w:szCs w:val="24"/>
          <w:lang w:eastAsia="en-US"/>
        </w:rPr>
      </w:pPr>
      <w:r w:rsidRPr="00E65181">
        <w:rPr>
          <w:rStyle w:val="None"/>
          <w:rFonts w:ascii="Times New Roman" w:hAnsi="Times New Roman" w:cs="Times New Roman"/>
          <w:color w:val="000000" w:themeColor="text1"/>
          <w:sz w:val="24"/>
          <w:szCs w:val="24"/>
          <w:lang w:val="en-GB"/>
        </w:rPr>
        <w:t xml:space="preserve">            Within this womb-like structure, Joyce uses the ‘Mamafesta’ to explore the metaphysical authority of the </w:t>
      </w:r>
      <w:r w:rsidRPr="00E65181">
        <w:rPr>
          <w:rStyle w:val="None"/>
          <w:rFonts w:ascii="Times New Roman" w:hAnsi="Times New Roman" w:cs="Times New Roman"/>
          <w:i/>
          <w:iCs/>
          <w:color w:val="000000" w:themeColor="text1"/>
          <w:sz w:val="24"/>
          <w:szCs w:val="24"/>
          <w:lang w:val="en-GB"/>
        </w:rPr>
        <w:t>Wake</w:t>
      </w:r>
      <w:r w:rsidRPr="00E65181">
        <w:rPr>
          <w:rStyle w:val="None"/>
          <w:rFonts w:ascii="Times New Roman" w:hAnsi="Times New Roman" w:cs="Times New Roman"/>
          <w:color w:val="000000" w:themeColor="text1"/>
          <w:sz w:val="24"/>
          <w:szCs w:val="24"/>
          <w:lang w:val="en-GB"/>
        </w:rPr>
        <w:t xml:space="preserve">, seen firstly as ALP is </w:t>
      </w:r>
      <w:r w:rsidRPr="00E65181">
        <w:rPr>
          <w:rFonts w:ascii="Times New Roman" w:eastAsiaTheme="minorHAnsi" w:hAnsi="Times New Roman" w:cs="Times New Roman"/>
          <w:color w:val="000000" w:themeColor="text1"/>
          <w:sz w:val="24"/>
          <w:szCs w:val="24"/>
          <w:lang w:eastAsia="en-US"/>
        </w:rPr>
        <w:t xml:space="preserve">described as ‘ambidextrous’, or double-sided. Joyce </w:t>
      </w:r>
      <w:r w:rsidR="00E65C2E" w:rsidRPr="00E65181">
        <w:rPr>
          <w:rFonts w:ascii="Times New Roman" w:eastAsiaTheme="minorHAnsi" w:hAnsi="Times New Roman" w:cs="Times New Roman"/>
          <w:color w:val="000000" w:themeColor="text1"/>
          <w:sz w:val="24"/>
          <w:szCs w:val="24"/>
          <w:lang w:eastAsia="en-US"/>
        </w:rPr>
        <w:t>compares HCE to a</w:t>
      </w:r>
      <w:r w:rsidRPr="00E65181">
        <w:rPr>
          <w:rFonts w:ascii="Times New Roman" w:eastAsiaTheme="minorHAnsi" w:hAnsi="Times New Roman" w:cs="Times New Roman"/>
          <w:color w:val="000000" w:themeColor="text1"/>
          <w:sz w:val="24"/>
          <w:szCs w:val="24"/>
          <w:lang w:eastAsia="en-US"/>
        </w:rPr>
        <w:t xml:space="preserve"> ‘chimerahunter’ (</w:t>
      </w:r>
      <w:r w:rsidR="009E4C1D" w:rsidRPr="00E65181">
        <w:rPr>
          <w:rFonts w:ascii="Times New Roman" w:eastAsiaTheme="minorHAnsi" w:hAnsi="Times New Roman" w:cs="Times New Roman"/>
          <w:color w:val="000000" w:themeColor="text1"/>
          <w:sz w:val="24"/>
          <w:szCs w:val="24"/>
          <w:lang w:eastAsia="en-US"/>
        </w:rPr>
        <w:t xml:space="preserve">in Greek mythology, chimera refers to a hybrid creature consisting of multiple animal parts), </w:t>
      </w:r>
      <w:r w:rsidRPr="00E65181">
        <w:rPr>
          <w:rFonts w:ascii="Times New Roman" w:eastAsiaTheme="minorHAnsi" w:hAnsi="Times New Roman" w:cs="Times New Roman"/>
          <w:color w:val="000000" w:themeColor="text1"/>
          <w:sz w:val="24"/>
          <w:szCs w:val="24"/>
          <w:lang w:eastAsia="en-US"/>
        </w:rPr>
        <w:t>and ALP</w:t>
      </w:r>
      <w:r w:rsidR="00E65C2E" w:rsidRPr="00E65181">
        <w:rPr>
          <w:rFonts w:ascii="Times New Roman" w:eastAsiaTheme="minorHAnsi" w:hAnsi="Times New Roman" w:cs="Times New Roman"/>
          <w:color w:val="000000" w:themeColor="text1"/>
          <w:sz w:val="24"/>
          <w:szCs w:val="24"/>
          <w:lang w:eastAsia="en-US"/>
        </w:rPr>
        <w:t xml:space="preserve"> takes the form of the</w:t>
      </w:r>
      <w:r w:rsidRPr="00E65181">
        <w:rPr>
          <w:rFonts w:ascii="Times New Roman" w:eastAsiaTheme="minorHAnsi" w:hAnsi="Times New Roman" w:cs="Times New Roman"/>
          <w:color w:val="000000" w:themeColor="text1"/>
          <w:sz w:val="24"/>
          <w:szCs w:val="24"/>
          <w:lang w:eastAsia="en-US"/>
        </w:rPr>
        <w:t xml:space="preserve"> chimera, revealed as ‘she is ladylike in everything she does and plays the gentleman’s part everytime’ (107.11, 107.14, 112.16-17).</w:t>
      </w:r>
      <w:r w:rsidR="009E4C1D" w:rsidRPr="00E65181">
        <w:rPr>
          <w:rStyle w:val="FootnoteReference"/>
          <w:rFonts w:ascii="Times New Roman" w:eastAsiaTheme="minorHAnsi" w:hAnsi="Times New Roman" w:cs="Times New Roman"/>
          <w:color w:val="000000" w:themeColor="text1"/>
          <w:sz w:val="24"/>
          <w:szCs w:val="24"/>
          <w:lang w:eastAsia="en-US"/>
        </w:rPr>
        <w:footnoteReference w:id="278"/>
      </w:r>
      <w:r w:rsidRPr="00E65181">
        <w:rPr>
          <w:rFonts w:ascii="Times New Roman" w:eastAsiaTheme="minorHAnsi" w:hAnsi="Times New Roman" w:cs="Times New Roman"/>
          <w:color w:val="000000" w:themeColor="text1"/>
          <w:sz w:val="24"/>
          <w:szCs w:val="24"/>
          <w:lang w:eastAsia="en-US"/>
        </w:rPr>
        <w:t xml:space="preserve"> By enacting both genders, a distinct marker of her fluidity as she embodies the Liffey, ALP’s female identity becomes blurred as her philosophical womb functions as a symbol of both man and woman. She defies gender boundaries through engaging with ‘male’ practices and reflects female writers of the early modern period as the letter engages with complex metaphysical ideas, documenting ‘the oldworld epistola of their weatherings and their marrying and their burying and their natural selections’ (117.27). </w:t>
      </w:r>
      <w:r w:rsidR="00C55CF7" w:rsidRPr="00E65181">
        <w:rPr>
          <w:rFonts w:ascii="Times New Roman" w:eastAsiaTheme="minorHAnsi" w:hAnsi="Times New Roman" w:cs="Times New Roman"/>
          <w:color w:val="000000" w:themeColor="text1"/>
          <w:sz w:val="24"/>
          <w:szCs w:val="24"/>
          <w:lang w:eastAsia="en-US"/>
        </w:rPr>
        <w:t xml:space="preserve">The line refers to </w:t>
      </w:r>
      <w:r w:rsidR="008A093A" w:rsidRPr="00E65181">
        <w:rPr>
          <w:rFonts w:ascii="Times New Roman" w:eastAsiaTheme="minorHAnsi" w:hAnsi="Times New Roman" w:cs="Times New Roman"/>
          <w:color w:val="000000" w:themeColor="text1"/>
          <w:sz w:val="24"/>
          <w:szCs w:val="24"/>
          <w:lang w:eastAsia="en-US"/>
        </w:rPr>
        <w:t>Vico</w:t>
      </w:r>
      <w:r w:rsidR="00E65C2E" w:rsidRPr="00E65181">
        <w:rPr>
          <w:rFonts w:ascii="Times New Roman" w:eastAsiaTheme="minorHAnsi" w:hAnsi="Times New Roman" w:cs="Times New Roman"/>
          <w:color w:val="000000" w:themeColor="text1"/>
          <w:sz w:val="24"/>
          <w:szCs w:val="24"/>
          <w:lang w:eastAsia="en-US"/>
        </w:rPr>
        <w:t xml:space="preserve"> </w:t>
      </w:r>
      <w:r w:rsidR="007965FF" w:rsidRPr="00E65181">
        <w:rPr>
          <w:rFonts w:ascii="Times New Roman" w:eastAsiaTheme="minorHAnsi" w:hAnsi="Times New Roman" w:cs="Times New Roman"/>
          <w:color w:val="000000" w:themeColor="text1"/>
          <w:sz w:val="24"/>
          <w:szCs w:val="24"/>
          <w:lang w:eastAsia="en-US"/>
        </w:rPr>
        <w:t xml:space="preserve">through reference to </w:t>
      </w:r>
      <w:r w:rsidR="00E65C2E" w:rsidRPr="00E65181">
        <w:rPr>
          <w:rFonts w:ascii="Times New Roman" w:eastAsiaTheme="minorHAnsi" w:hAnsi="Times New Roman" w:cs="Times New Roman"/>
          <w:color w:val="000000" w:themeColor="text1"/>
          <w:sz w:val="24"/>
          <w:szCs w:val="24"/>
          <w:lang w:eastAsia="en-US"/>
        </w:rPr>
        <w:t xml:space="preserve">his </w:t>
      </w:r>
      <w:r w:rsidR="007965FF" w:rsidRPr="00E65181">
        <w:rPr>
          <w:rFonts w:ascii="Times New Roman" w:eastAsiaTheme="minorHAnsi" w:hAnsi="Times New Roman" w:cs="Times New Roman"/>
          <w:color w:val="000000" w:themeColor="text1"/>
          <w:sz w:val="24"/>
          <w:szCs w:val="24"/>
          <w:lang w:eastAsia="en-US"/>
        </w:rPr>
        <w:t>three sacred customs of</w:t>
      </w:r>
      <w:r w:rsidR="00362667" w:rsidRPr="00E65181">
        <w:rPr>
          <w:rFonts w:ascii="Times New Roman" w:eastAsiaTheme="minorHAnsi" w:hAnsi="Times New Roman" w:cs="Times New Roman"/>
          <w:color w:val="000000" w:themeColor="text1"/>
          <w:sz w:val="24"/>
          <w:szCs w:val="24"/>
          <w:lang w:eastAsia="en-US"/>
        </w:rPr>
        <w:t xml:space="preserve"> </w:t>
      </w:r>
      <w:r w:rsidR="007965FF" w:rsidRPr="00E65181">
        <w:rPr>
          <w:rFonts w:ascii="Times New Roman" w:eastAsiaTheme="minorHAnsi" w:hAnsi="Times New Roman" w:cs="Times New Roman"/>
          <w:color w:val="000000" w:themeColor="text1"/>
          <w:sz w:val="24"/>
          <w:szCs w:val="24"/>
          <w:lang w:eastAsia="en-US"/>
        </w:rPr>
        <w:t>religion (which arose out of God’s thunder), marriage, and death, followed by an allusion to</w:t>
      </w:r>
      <w:r w:rsidR="008A093A" w:rsidRPr="00E65181">
        <w:rPr>
          <w:rFonts w:ascii="Times New Roman" w:eastAsiaTheme="minorHAnsi" w:hAnsi="Times New Roman" w:cs="Times New Roman"/>
          <w:color w:val="000000" w:themeColor="text1"/>
          <w:sz w:val="24"/>
          <w:szCs w:val="24"/>
          <w:lang w:eastAsia="en-US"/>
        </w:rPr>
        <w:t xml:space="preserve"> evolution</w:t>
      </w:r>
      <w:r w:rsidR="007965FF" w:rsidRPr="00E65181">
        <w:rPr>
          <w:rFonts w:ascii="Times New Roman" w:eastAsiaTheme="minorHAnsi" w:hAnsi="Times New Roman" w:cs="Times New Roman"/>
          <w:color w:val="000000" w:themeColor="text1"/>
          <w:sz w:val="24"/>
          <w:szCs w:val="24"/>
          <w:lang w:eastAsia="en-US"/>
        </w:rPr>
        <w:t xml:space="preserve"> (‘natural selections’), which echoes the work of Darwin.</w:t>
      </w:r>
      <w:r w:rsidR="007965FF" w:rsidRPr="00E65181">
        <w:rPr>
          <w:rStyle w:val="FootnoteReference"/>
          <w:rFonts w:ascii="Times New Roman" w:eastAsiaTheme="minorHAnsi" w:hAnsi="Times New Roman" w:cs="Times New Roman"/>
          <w:color w:val="000000" w:themeColor="text1"/>
          <w:sz w:val="24"/>
          <w:szCs w:val="24"/>
          <w:lang w:eastAsia="en-US"/>
        </w:rPr>
        <w:footnoteReference w:id="279"/>
      </w:r>
      <w:r w:rsidR="007965FF" w:rsidRPr="00E65181">
        <w:rPr>
          <w:rFonts w:ascii="Times New Roman" w:eastAsiaTheme="minorHAnsi" w:hAnsi="Times New Roman" w:cs="Times New Roman"/>
          <w:color w:val="000000" w:themeColor="text1"/>
          <w:sz w:val="24"/>
          <w:szCs w:val="24"/>
          <w:lang w:eastAsia="en-US"/>
        </w:rPr>
        <w:t xml:space="preserve"> By referencing these two evolutionary theories, Joyce reinforces the </w:t>
      </w:r>
      <w:r w:rsidR="00A128E8" w:rsidRPr="00E65181">
        <w:rPr>
          <w:rFonts w:ascii="Times New Roman" w:eastAsiaTheme="minorHAnsi" w:hAnsi="Times New Roman" w:cs="Times New Roman"/>
          <w:color w:val="000000" w:themeColor="text1"/>
          <w:sz w:val="24"/>
          <w:szCs w:val="24"/>
          <w:lang w:eastAsia="en-US"/>
        </w:rPr>
        <w:t xml:space="preserve">expansive </w:t>
      </w:r>
      <w:r w:rsidR="007965FF" w:rsidRPr="00E65181">
        <w:rPr>
          <w:rFonts w:ascii="Times New Roman" w:eastAsiaTheme="minorHAnsi" w:hAnsi="Times New Roman" w:cs="Times New Roman"/>
          <w:color w:val="000000" w:themeColor="text1"/>
          <w:sz w:val="24"/>
          <w:szCs w:val="24"/>
          <w:lang w:eastAsia="en-US"/>
        </w:rPr>
        <w:t>nature of the letter</w:t>
      </w:r>
      <w:r w:rsidR="00362667" w:rsidRPr="00E65181">
        <w:rPr>
          <w:rFonts w:ascii="Times New Roman" w:eastAsiaTheme="minorHAnsi" w:hAnsi="Times New Roman" w:cs="Times New Roman"/>
          <w:color w:val="000000" w:themeColor="text1"/>
          <w:sz w:val="24"/>
          <w:szCs w:val="24"/>
          <w:lang w:eastAsia="en-US"/>
        </w:rPr>
        <w:t xml:space="preserve">, while also highlighting </w:t>
      </w:r>
      <w:r w:rsidR="00A128E8" w:rsidRPr="00E65181">
        <w:rPr>
          <w:rFonts w:ascii="Times New Roman" w:eastAsiaTheme="minorHAnsi" w:hAnsi="Times New Roman" w:cs="Times New Roman"/>
          <w:color w:val="000000" w:themeColor="text1"/>
          <w:sz w:val="24"/>
          <w:szCs w:val="24"/>
          <w:lang w:eastAsia="en-US"/>
        </w:rPr>
        <w:t>its</w:t>
      </w:r>
      <w:r w:rsidR="007965FF" w:rsidRPr="00E65181">
        <w:rPr>
          <w:rFonts w:ascii="Times New Roman" w:eastAsiaTheme="minorHAnsi" w:hAnsi="Times New Roman" w:cs="Times New Roman"/>
          <w:color w:val="000000" w:themeColor="text1"/>
          <w:sz w:val="24"/>
          <w:szCs w:val="24"/>
          <w:lang w:eastAsia="en-US"/>
        </w:rPr>
        <w:t xml:space="preserve"> relation to cyclicalit</w:t>
      </w:r>
      <w:r w:rsidR="00362667" w:rsidRPr="00E65181">
        <w:rPr>
          <w:rFonts w:ascii="Times New Roman" w:eastAsiaTheme="minorHAnsi" w:hAnsi="Times New Roman" w:cs="Times New Roman"/>
          <w:color w:val="000000" w:themeColor="text1"/>
          <w:sz w:val="24"/>
          <w:szCs w:val="24"/>
          <w:lang w:eastAsia="en-US"/>
        </w:rPr>
        <w:t xml:space="preserve">y. </w:t>
      </w:r>
      <w:r w:rsidR="00E65C2E" w:rsidRPr="00E65181">
        <w:rPr>
          <w:rFonts w:ascii="Times New Roman" w:eastAsiaTheme="minorHAnsi" w:hAnsi="Times New Roman" w:cs="Times New Roman"/>
          <w:color w:val="000000" w:themeColor="text1"/>
          <w:sz w:val="24"/>
          <w:szCs w:val="24"/>
          <w:lang w:eastAsia="en-US"/>
        </w:rPr>
        <w:t>The</w:t>
      </w:r>
      <w:r w:rsidR="00A128E8" w:rsidRPr="00E65181">
        <w:rPr>
          <w:rFonts w:ascii="Times New Roman" w:eastAsiaTheme="minorHAnsi" w:hAnsi="Times New Roman" w:cs="Times New Roman"/>
          <w:color w:val="000000" w:themeColor="text1"/>
          <w:sz w:val="24"/>
          <w:szCs w:val="24"/>
          <w:lang w:eastAsia="en-US"/>
        </w:rPr>
        <w:t xml:space="preserve"> letter is particularly</w:t>
      </w:r>
      <w:r w:rsidR="00362667" w:rsidRPr="00E65181">
        <w:rPr>
          <w:rFonts w:ascii="Times New Roman" w:eastAsiaTheme="minorHAnsi" w:hAnsi="Times New Roman" w:cs="Times New Roman"/>
          <w:color w:val="000000" w:themeColor="text1"/>
          <w:sz w:val="24"/>
          <w:szCs w:val="24"/>
          <w:lang w:eastAsia="en-US"/>
        </w:rPr>
        <w:t xml:space="preserve"> align</w:t>
      </w:r>
      <w:r w:rsidR="00A128E8" w:rsidRPr="00E65181">
        <w:rPr>
          <w:rFonts w:ascii="Times New Roman" w:eastAsiaTheme="minorHAnsi" w:hAnsi="Times New Roman" w:cs="Times New Roman"/>
          <w:color w:val="000000" w:themeColor="text1"/>
          <w:sz w:val="24"/>
          <w:szCs w:val="24"/>
          <w:lang w:eastAsia="en-US"/>
        </w:rPr>
        <w:t>ed</w:t>
      </w:r>
      <w:r w:rsidR="00362667" w:rsidRPr="00E65181">
        <w:rPr>
          <w:rFonts w:ascii="Times New Roman" w:eastAsiaTheme="minorHAnsi" w:hAnsi="Times New Roman" w:cs="Times New Roman"/>
          <w:color w:val="000000" w:themeColor="text1"/>
          <w:sz w:val="24"/>
          <w:szCs w:val="24"/>
          <w:lang w:eastAsia="en-US"/>
        </w:rPr>
        <w:t xml:space="preserve"> with the female cycles, embodied by the womb through </w:t>
      </w:r>
      <w:r w:rsidR="00A128E8" w:rsidRPr="00E65181">
        <w:rPr>
          <w:rFonts w:ascii="Times New Roman" w:eastAsiaTheme="minorHAnsi" w:hAnsi="Times New Roman" w:cs="Times New Roman"/>
          <w:color w:val="000000" w:themeColor="text1"/>
          <w:sz w:val="24"/>
          <w:szCs w:val="24"/>
          <w:lang w:eastAsia="en-US"/>
        </w:rPr>
        <w:t xml:space="preserve">its cycles </w:t>
      </w:r>
      <w:r w:rsidR="00A128E8" w:rsidRPr="00E65181">
        <w:rPr>
          <w:rFonts w:ascii="Times New Roman" w:eastAsiaTheme="minorHAnsi" w:hAnsi="Times New Roman" w:cs="Times New Roman"/>
          <w:color w:val="000000" w:themeColor="text1"/>
          <w:sz w:val="24"/>
          <w:szCs w:val="24"/>
          <w:lang w:val="en-GB" w:eastAsia="en-US"/>
        </w:rPr>
        <w:t xml:space="preserve">of </w:t>
      </w:r>
      <w:r w:rsidR="00362667" w:rsidRPr="00E65181">
        <w:rPr>
          <w:rFonts w:ascii="Times New Roman" w:eastAsiaTheme="minorHAnsi" w:hAnsi="Times New Roman" w:cs="Times New Roman"/>
          <w:color w:val="000000" w:themeColor="text1"/>
          <w:sz w:val="24"/>
          <w:szCs w:val="24"/>
          <w:lang w:val="en-GB" w:eastAsia="en-US"/>
        </w:rPr>
        <w:t xml:space="preserve">menstruation and </w:t>
      </w:r>
      <w:r w:rsidR="00E65C2E" w:rsidRPr="00E65181">
        <w:rPr>
          <w:rFonts w:ascii="Times New Roman" w:eastAsiaTheme="minorHAnsi" w:hAnsi="Times New Roman" w:cs="Times New Roman"/>
          <w:color w:val="000000" w:themeColor="text1"/>
          <w:sz w:val="24"/>
          <w:szCs w:val="24"/>
          <w:lang w:val="en-GB" w:eastAsia="en-US"/>
        </w:rPr>
        <w:t>gestation</w:t>
      </w:r>
      <w:r w:rsidR="00362667" w:rsidRPr="00E65181">
        <w:rPr>
          <w:rFonts w:ascii="Times New Roman" w:eastAsiaTheme="minorHAnsi" w:hAnsi="Times New Roman" w:cs="Times New Roman"/>
          <w:color w:val="000000" w:themeColor="text1"/>
          <w:sz w:val="24"/>
          <w:szCs w:val="24"/>
          <w:lang w:val="en-GB" w:eastAsia="en-US"/>
        </w:rPr>
        <w:t xml:space="preserve">, and </w:t>
      </w:r>
      <w:r w:rsidR="00A128E8" w:rsidRPr="00E65181">
        <w:rPr>
          <w:rFonts w:ascii="Times New Roman" w:eastAsiaTheme="minorHAnsi" w:hAnsi="Times New Roman" w:cs="Times New Roman"/>
          <w:color w:val="000000" w:themeColor="text1"/>
          <w:sz w:val="24"/>
          <w:szCs w:val="24"/>
          <w:lang w:val="en-GB" w:eastAsia="en-US"/>
        </w:rPr>
        <w:t>by</w:t>
      </w:r>
      <w:r w:rsidR="00362667" w:rsidRPr="00E65181">
        <w:rPr>
          <w:rFonts w:ascii="Times New Roman" w:eastAsiaTheme="minorHAnsi" w:hAnsi="Times New Roman" w:cs="Times New Roman"/>
          <w:color w:val="000000" w:themeColor="text1"/>
          <w:sz w:val="24"/>
          <w:szCs w:val="24"/>
          <w:lang w:eastAsia="en-US"/>
        </w:rPr>
        <w:t xml:space="preserve"> </w:t>
      </w:r>
      <w:r w:rsidR="007965FF" w:rsidRPr="00E65181">
        <w:rPr>
          <w:rFonts w:ascii="Times New Roman" w:eastAsiaTheme="minorHAnsi" w:hAnsi="Times New Roman" w:cs="Times New Roman"/>
          <w:color w:val="000000" w:themeColor="text1"/>
          <w:sz w:val="24"/>
          <w:szCs w:val="24"/>
          <w:lang w:eastAsia="en-US"/>
        </w:rPr>
        <w:t>water-cycles</w:t>
      </w:r>
      <w:r w:rsidR="00362667" w:rsidRPr="00E65181">
        <w:rPr>
          <w:rFonts w:ascii="Times New Roman" w:eastAsiaTheme="minorHAnsi" w:hAnsi="Times New Roman" w:cs="Times New Roman"/>
          <w:color w:val="000000" w:themeColor="text1"/>
          <w:sz w:val="24"/>
          <w:szCs w:val="24"/>
          <w:lang w:eastAsia="en-US"/>
        </w:rPr>
        <w:t>,</w:t>
      </w:r>
      <w:r w:rsidR="007965FF" w:rsidRPr="00E65181">
        <w:rPr>
          <w:rFonts w:ascii="Times New Roman" w:eastAsiaTheme="minorHAnsi" w:hAnsi="Times New Roman" w:cs="Times New Roman"/>
          <w:color w:val="000000" w:themeColor="text1"/>
          <w:sz w:val="24"/>
          <w:szCs w:val="24"/>
          <w:lang w:eastAsia="en-US"/>
        </w:rPr>
        <w:t xml:space="preserve"> as the orator </w:t>
      </w:r>
      <w:r w:rsidR="00A128E8" w:rsidRPr="00E65181">
        <w:rPr>
          <w:rFonts w:ascii="Times New Roman" w:eastAsiaTheme="minorHAnsi" w:hAnsi="Times New Roman" w:cs="Times New Roman"/>
          <w:color w:val="000000" w:themeColor="text1"/>
          <w:sz w:val="24"/>
          <w:szCs w:val="24"/>
          <w:lang w:eastAsia="en-US"/>
        </w:rPr>
        <w:t xml:space="preserve">of the letter </w:t>
      </w:r>
      <w:r w:rsidR="007965FF" w:rsidRPr="00E65181">
        <w:rPr>
          <w:rFonts w:ascii="Times New Roman" w:eastAsiaTheme="minorHAnsi" w:hAnsi="Times New Roman" w:cs="Times New Roman"/>
          <w:color w:val="000000" w:themeColor="text1"/>
          <w:sz w:val="24"/>
          <w:szCs w:val="24"/>
          <w:lang w:eastAsia="en-US"/>
        </w:rPr>
        <w:t xml:space="preserve">(ALP) functions as an </w:t>
      </w:r>
      <w:r w:rsidR="00362667" w:rsidRPr="00E65181">
        <w:rPr>
          <w:rFonts w:ascii="Times New Roman" w:eastAsiaTheme="minorHAnsi" w:hAnsi="Times New Roman" w:cs="Times New Roman"/>
          <w:color w:val="000000" w:themeColor="text1"/>
          <w:sz w:val="24"/>
          <w:szCs w:val="24"/>
          <w:lang w:eastAsia="en-US"/>
        </w:rPr>
        <w:t>embodiment</w:t>
      </w:r>
      <w:r w:rsidR="007965FF" w:rsidRPr="00E65181">
        <w:rPr>
          <w:rFonts w:ascii="Times New Roman" w:eastAsiaTheme="minorHAnsi" w:hAnsi="Times New Roman" w:cs="Times New Roman"/>
          <w:color w:val="000000" w:themeColor="text1"/>
          <w:sz w:val="24"/>
          <w:szCs w:val="24"/>
          <w:lang w:eastAsia="en-US"/>
        </w:rPr>
        <w:t xml:space="preserve"> of the river Liffey. </w:t>
      </w:r>
      <w:r w:rsidR="00362667" w:rsidRPr="00E65181">
        <w:rPr>
          <w:rFonts w:ascii="Times New Roman" w:eastAsiaTheme="minorHAnsi" w:hAnsi="Times New Roman" w:cs="Times New Roman"/>
          <w:color w:val="000000" w:themeColor="text1"/>
          <w:sz w:val="24"/>
          <w:szCs w:val="24"/>
          <w:lang w:eastAsia="en-US"/>
        </w:rPr>
        <w:t xml:space="preserve">While the philosophical importance of these water-cycles will be thoroughly explored in the final chapter of thesis, here I am interested in the blurring of gender, which indicates </w:t>
      </w:r>
      <w:r w:rsidRPr="00E65181">
        <w:rPr>
          <w:rFonts w:ascii="Times New Roman" w:eastAsiaTheme="minorHAnsi" w:hAnsi="Times New Roman" w:cs="Times New Roman"/>
          <w:color w:val="000000" w:themeColor="text1"/>
          <w:sz w:val="24"/>
          <w:szCs w:val="24"/>
          <w:lang w:eastAsia="en-US"/>
        </w:rPr>
        <w:t xml:space="preserve">that the letter has a doubled authority, written from two distinct phenomenologies. While the origin of </w:t>
      </w:r>
      <w:r w:rsidRPr="00E65181">
        <w:rPr>
          <w:rFonts w:ascii="Times New Roman" w:eastAsiaTheme="minorHAnsi" w:hAnsi="Times New Roman" w:cs="Times New Roman"/>
          <w:color w:val="000000" w:themeColor="text1"/>
          <w:sz w:val="24"/>
          <w:szCs w:val="24"/>
          <w:lang w:eastAsia="en-US"/>
        </w:rPr>
        <w:lastRenderedPageBreak/>
        <w:t xml:space="preserve">the letter is female and womb-like, enigmatic, and hidden, the letter or history is carried forward and articulated by men—Shem and Shaun figures—who mimic the protruding, phallogocentric penis of the intellectual world. </w:t>
      </w:r>
    </w:p>
    <w:p w14:paraId="50F8AA6B" w14:textId="13695461" w:rsidR="00616781" w:rsidRPr="00E65181" w:rsidRDefault="00616781" w:rsidP="007B662A">
      <w:pPr>
        <w:autoSpaceDE w:val="0"/>
        <w:autoSpaceDN w:val="0"/>
        <w:adjustRightInd w:val="0"/>
        <w:spacing w:line="480" w:lineRule="auto"/>
        <w:rPr>
          <w:rFonts w:eastAsiaTheme="minorHAnsi"/>
          <w:color w:val="000000" w:themeColor="text1"/>
          <w:lang w:eastAsia="en-US"/>
        </w:rPr>
      </w:pPr>
      <w:r w:rsidRPr="00E65181">
        <w:rPr>
          <w:rFonts w:eastAsiaTheme="minorHAnsi"/>
          <w:color w:val="000000" w:themeColor="text1"/>
          <w:lang w:eastAsia="en-US"/>
        </w:rPr>
        <w:t xml:space="preserve">           A chimera can also take several forms, including part human, part animal. When considering this in relation to ALP’s dual role as ‘Biddy Doran’—the ‘kindly’ hen who at ‘the hour klokking twelve’ discovers ‘a goodish-sized sheet of letterpaper’ in a pile of rubbish—Joyce evokes the longstanding comparison between femininity and the subhuman (112.27, 112.09, 111.07-</w:t>
      </w:r>
      <w:r w:rsidR="00E65C2E" w:rsidRPr="00E65181">
        <w:rPr>
          <w:rFonts w:eastAsiaTheme="minorHAnsi"/>
          <w:color w:val="000000" w:themeColor="text1"/>
          <w:lang w:eastAsia="en-US"/>
        </w:rPr>
        <w:t>9</w:t>
      </w:r>
      <w:r w:rsidRPr="00E65181">
        <w:rPr>
          <w:rFonts w:eastAsiaTheme="minorHAnsi"/>
          <w:color w:val="000000" w:themeColor="text1"/>
          <w:lang w:eastAsia="en-US"/>
        </w:rPr>
        <w:t>). This comparison is typically used as a means of dehumanisation, argued by Caroline Tipler to be targeted at those lacking agency or originality, often resulting in an emphasis on their sexual and reproductive functions as they become ‘animalised’.</w:t>
      </w:r>
      <w:r w:rsidR="00745F22">
        <w:rPr>
          <w:rStyle w:val="FootnoteReference"/>
          <w:rFonts w:eastAsiaTheme="minorHAnsi"/>
          <w:color w:val="000000" w:themeColor="text1"/>
          <w:lang w:eastAsia="en-US"/>
        </w:rPr>
        <w:footnoteReference w:id="280"/>
      </w:r>
      <w:r w:rsidRPr="00E65181">
        <w:rPr>
          <w:rFonts w:eastAsiaTheme="minorHAnsi"/>
          <w:color w:val="000000" w:themeColor="text1"/>
          <w:lang w:eastAsia="en-US"/>
        </w:rPr>
        <w:t xml:space="preserve"> This animalisation reduces </w:t>
      </w:r>
      <w:r w:rsidR="00E65C2E" w:rsidRPr="00E65181">
        <w:rPr>
          <w:rFonts w:eastAsiaTheme="minorHAnsi"/>
          <w:color w:val="000000" w:themeColor="text1"/>
          <w:lang w:eastAsia="en-US"/>
        </w:rPr>
        <w:t>women</w:t>
      </w:r>
      <w:r w:rsidRPr="00E65181">
        <w:rPr>
          <w:rFonts w:eastAsiaTheme="minorHAnsi"/>
          <w:color w:val="000000" w:themeColor="text1"/>
          <w:lang w:eastAsia="en-US"/>
        </w:rPr>
        <w:t xml:space="preserve"> to a body and, just like an animal, female flesh is depersonalised and made fit for male consumption. This dehumanised flesh becomes a womb figure when reflecting on early modern theories of the female anatomy. As </w:t>
      </w:r>
      <w:r w:rsidR="00CD4D41" w:rsidRPr="00E65181">
        <w:rPr>
          <w:rFonts w:eastAsiaTheme="minorHAnsi"/>
          <w:color w:val="000000" w:themeColor="text1"/>
          <w:lang w:eastAsia="en-US"/>
        </w:rPr>
        <w:t>will be revisited in Chapter 4</w:t>
      </w:r>
      <w:r w:rsidRPr="00E65181">
        <w:rPr>
          <w:rFonts w:eastAsiaTheme="minorHAnsi"/>
          <w:color w:val="000000" w:themeColor="text1"/>
          <w:lang w:eastAsia="en-US"/>
        </w:rPr>
        <w:t>, in the eighteenth century the female body was labelled as leaky substance through women’s inability to control the fluids which emerged from their wombs, resulting in apprehension as the womb was Othered due to its unknowability.</w:t>
      </w:r>
      <w:r w:rsidR="00E65C2E" w:rsidRPr="00E65181">
        <w:rPr>
          <w:rStyle w:val="FootnoteReference"/>
          <w:rFonts w:eastAsiaTheme="minorHAnsi"/>
          <w:color w:val="000000" w:themeColor="text1"/>
          <w:lang w:eastAsia="en-US"/>
        </w:rPr>
        <w:footnoteReference w:id="281"/>
      </w:r>
      <w:r w:rsidRPr="00E65181">
        <w:rPr>
          <w:rFonts w:eastAsiaTheme="minorHAnsi"/>
          <w:color w:val="000000" w:themeColor="text1"/>
          <w:lang w:eastAsia="en-US"/>
        </w:rPr>
        <w:t xml:space="preserve"> Playing into the animal quality of lacking agency, the uncontrollable </w:t>
      </w:r>
      <w:r w:rsidR="00CD4D41" w:rsidRPr="00E65181">
        <w:rPr>
          <w:rFonts w:eastAsiaTheme="minorHAnsi"/>
          <w:color w:val="000000" w:themeColor="text1"/>
          <w:lang w:eastAsia="en-US"/>
        </w:rPr>
        <w:t>‘l</w:t>
      </w:r>
      <w:r w:rsidRPr="00E65181">
        <w:rPr>
          <w:rFonts w:eastAsiaTheme="minorHAnsi"/>
          <w:color w:val="000000" w:themeColor="text1"/>
          <w:lang w:eastAsia="en-US"/>
        </w:rPr>
        <w:t>eakiness</w:t>
      </w:r>
      <w:r w:rsidR="00CD4D41" w:rsidRPr="00E65181">
        <w:rPr>
          <w:rFonts w:eastAsiaTheme="minorHAnsi"/>
          <w:color w:val="000000" w:themeColor="text1"/>
          <w:lang w:eastAsia="en-US"/>
        </w:rPr>
        <w:t>’</w:t>
      </w:r>
      <w:r w:rsidRPr="00E65181">
        <w:rPr>
          <w:rFonts w:eastAsiaTheme="minorHAnsi"/>
          <w:color w:val="000000" w:themeColor="text1"/>
          <w:lang w:eastAsia="en-US"/>
        </w:rPr>
        <w:t xml:space="preserve"> of women’s bodies led to doubts surrounding women’s ability to think rationally, figured by the letter as ALP’s voice is muddied and distorted. </w:t>
      </w:r>
      <w:r w:rsidR="00E65C2E" w:rsidRPr="00E65181">
        <w:rPr>
          <w:rFonts w:eastAsiaTheme="minorHAnsi"/>
          <w:color w:val="000000" w:themeColor="text1"/>
          <w:lang w:eastAsia="en-US"/>
        </w:rPr>
        <w:t xml:space="preserve">Amy </w:t>
      </w:r>
      <w:r w:rsidRPr="00E65181">
        <w:rPr>
          <w:rFonts w:eastAsiaTheme="minorHAnsi"/>
          <w:color w:val="000000" w:themeColor="text1"/>
          <w:lang w:eastAsia="en-US"/>
        </w:rPr>
        <w:t>Kenny furthers this by declaring that theories such as the wandering womb labelled the reproductive system as an ‘animal in an animal, able to impact the female body based on its own desires’, providing practitioners for with a discourse ‘for describing and constructing an interiority that was otherwise impenetrable to them’.</w:t>
      </w:r>
      <w:r w:rsidRPr="00E65181">
        <w:rPr>
          <w:rStyle w:val="FootnoteReference"/>
          <w:rFonts w:eastAsiaTheme="minorHAnsi"/>
          <w:color w:val="000000" w:themeColor="text1"/>
          <w:lang w:eastAsia="en-US"/>
        </w:rPr>
        <w:footnoteReference w:id="282"/>
      </w:r>
      <w:r w:rsidRPr="00E65181">
        <w:rPr>
          <w:rFonts w:eastAsiaTheme="minorHAnsi"/>
          <w:color w:val="000000" w:themeColor="text1"/>
          <w:lang w:eastAsia="en-US"/>
        </w:rPr>
        <w:t xml:space="preserve"> Mapping ALP’s ‘animalistic’ womb onto the letter achieves a similar outcome, as these early </w:t>
      </w:r>
      <w:r w:rsidRPr="00E65181">
        <w:rPr>
          <w:rFonts w:eastAsiaTheme="minorHAnsi"/>
          <w:color w:val="000000" w:themeColor="text1"/>
          <w:lang w:eastAsia="en-US"/>
        </w:rPr>
        <w:lastRenderedPageBreak/>
        <w:t>modern associations highlight the letter’s sense of impenetrability through familiar markers of ‘Otherness’.</w:t>
      </w:r>
    </w:p>
    <w:p w14:paraId="6EAE9DAA" w14:textId="01738C92" w:rsidR="00616781" w:rsidRPr="00E65181" w:rsidRDefault="00616781" w:rsidP="007B662A">
      <w:pPr>
        <w:autoSpaceDE w:val="0"/>
        <w:autoSpaceDN w:val="0"/>
        <w:adjustRightInd w:val="0"/>
        <w:spacing w:line="480" w:lineRule="auto"/>
        <w:ind w:firstLine="432"/>
        <w:rPr>
          <w:rFonts w:eastAsiaTheme="minorHAnsi"/>
          <w:color w:val="000000" w:themeColor="text1"/>
          <w:lang w:eastAsia="en-US"/>
        </w:rPr>
      </w:pPr>
      <w:r w:rsidRPr="00E65181">
        <w:rPr>
          <w:rFonts w:eastAsiaTheme="minorHAnsi"/>
          <w:color w:val="000000" w:themeColor="text1"/>
          <w:lang w:eastAsia="en-US"/>
        </w:rPr>
        <w:t xml:space="preserve">Despite these misogynistic associations, this dual animal-woman persona is subversive, reclaiming the womb or animal as a site of originality and independent thought through its obscurity. Emphasising ALP’s role as the orator of the </w:t>
      </w:r>
      <w:r w:rsidRPr="00E65181">
        <w:rPr>
          <w:rFonts w:eastAsiaTheme="minorHAnsi"/>
          <w:i/>
          <w:iCs/>
          <w:color w:val="000000" w:themeColor="text1"/>
          <w:lang w:eastAsia="en-US"/>
        </w:rPr>
        <w:t>Wake</w:t>
      </w:r>
      <w:r w:rsidRPr="00E65181">
        <w:rPr>
          <w:rFonts w:eastAsiaTheme="minorHAnsi"/>
          <w:color w:val="000000" w:themeColor="text1"/>
          <w:lang w:eastAsia="en-US"/>
        </w:rPr>
        <w:t>, Joyce’s use of the hen-come-female persona demonstrates, according to Laura Lovejoy, the ‘subversive potential of the trope of women-as-animal’, reminding us of the importance of context when it comes to considering ‘the deployment of female imagery for or against patriarchal narratives’.</w:t>
      </w:r>
      <w:r w:rsidRPr="00E65181">
        <w:rPr>
          <w:rStyle w:val="FootnoteReference"/>
          <w:rFonts w:eastAsiaTheme="minorHAnsi"/>
          <w:color w:val="000000" w:themeColor="text1"/>
          <w:lang w:eastAsia="en-US"/>
        </w:rPr>
        <w:footnoteReference w:id="283"/>
      </w:r>
      <w:r w:rsidRPr="00E65181">
        <w:rPr>
          <w:rFonts w:eastAsiaTheme="minorHAnsi"/>
          <w:color w:val="000000" w:themeColor="text1"/>
          <w:lang w:eastAsia="en-US"/>
        </w:rPr>
        <w:t xml:space="preserve"> It is easy to assume that Joyce’s use of beastly imagery is a play on these dehumanising comparisons. However, when you examine the imagery in the context of the chapter, Biddy Doran stands as an important figure of maternal love and understanding, a paragon of motherhood who adopts the textual role of the all-knowing origin, emphasising her role as womb as ‘she just feels she was born to lay and love eggs’ (112.13-14). Joyce references the hen three times in notebook VI.B.6 (December 1923-Feburary 1924), providing some</w:t>
      </w:r>
      <w:r w:rsidR="00CE0B77">
        <w:rPr>
          <w:rFonts w:eastAsiaTheme="minorHAnsi"/>
          <w:color w:val="000000" w:themeColor="text1"/>
          <w:lang w:eastAsia="en-US"/>
        </w:rPr>
        <w:t xml:space="preserve"> </w:t>
      </w:r>
      <w:r w:rsidRPr="00E65181">
        <w:rPr>
          <w:rFonts w:eastAsiaTheme="minorHAnsi"/>
          <w:color w:val="000000" w:themeColor="text1"/>
          <w:lang w:eastAsia="en-US"/>
        </w:rPr>
        <w:t xml:space="preserve">insights into Biddy’s role as a historical figure. The first of interest simply reads ‘lead kindly hen’, alluding to the opening line of John Henry Newman’s poem ‘The Pillar of the Cloud’, which states, </w:t>
      </w:r>
      <w:r w:rsidR="00263F0A" w:rsidRPr="00E65181">
        <w:rPr>
          <w:rFonts w:eastAsiaTheme="minorHAnsi"/>
          <w:color w:val="000000" w:themeColor="text1"/>
          <w:lang w:eastAsia="en-US"/>
        </w:rPr>
        <w:t>‘</w:t>
      </w:r>
      <w:r w:rsidRPr="00E65181">
        <w:rPr>
          <w:rFonts w:eastAsiaTheme="minorHAnsi"/>
          <w:color w:val="000000" w:themeColor="text1"/>
          <w:lang w:eastAsia="en-US"/>
        </w:rPr>
        <w:t>Lead, Kindly Light</w:t>
      </w:r>
      <w:r w:rsidR="00263F0A" w:rsidRPr="00E65181">
        <w:rPr>
          <w:rFonts w:eastAsiaTheme="minorHAnsi"/>
          <w:color w:val="000000" w:themeColor="text1"/>
          <w:lang w:eastAsia="en-US"/>
        </w:rPr>
        <w:t>’</w:t>
      </w:r>
      <w:r w:rsidRPr="00E65181">
        <w:rPr>
          <w:rFonts w:eastAsiaTheme="minorHAnsi"/>
          <w:color w:val="000000" w:themeColor="text1"/>
          <w:lang w:eastAsia="en-US"/>
        </w:rPr>
        <w:t xml:space="preserve"> (1833). Associating Biddy with the metaphysical status of God—as a pillar of cloud was viewed to be indicative of the manifestation of God of Israel in the Torah—the poetic comparison emphasises Joyce’s later use of the line, where in 1.5 he writes, ‘Lead, kindly fowl! They always did: ask the ages’, before noting how ‘her socioscientific sense is sound as a bell, sir’ (112.09-12). The line asks us to revise human narratives to realise the historical and metaphysical potential of women and the womb, encouraging us to redefine our attitudes towards gender as women are redefined as leaders and socioscientific figures, while man becomes ‘dirigible’ and passive (112.19). The second </w:t>
      </w:r>
      <w:r w:rsidRPr="00E65181">
        <w:rPr>
          <w:rFonts w:eastAsiaTheme="minorHAnsi"/>
          <w:color w:val="000000" w:themeColor="text1"/>
          <w:lang w:eastAsia="en-US"/>
        </w:rPr>
        <w:lastRenderedPageBreak/>
        <w:t xml:space="preserve">genetic reference steers us back towards the letter, where upon finding the scraps of scripture in a ‘waste’s [or womb’s] oasis’, ‘to the shock of both, Biddy Doran looked at literature’ (112.27). </w:t>
      </w:r>
    </w:p>
    <w:p w14:paraId="3BE377F2" w14:textId="59AAB68C" w:rsidR="00616781" w:rsidRPr="00E65181" w:rsidRDefault="00616781" w:rsidP="007B662A">
      <w:pPr>
        <w:autoSpaceDE w:val="0"/>
        <w:autoSpaceDN w:val="0"/>
        <w:adjustRightInd w:val="0"/>
        <w:spacing w:line="480" w:lineRule="auto"/>
        <w:ind w:firstLine="432"/>
        <w:rPr>
          <w:rFonts w:eastAsiaTheme="minorHAnsi"/>
          <w:color w:val="000000" w:themeColor="text1"/>
          <w:lang w:eastAsia="en-US"/>
        </w:rPr>
      </w:pPr>
      <w:r w:rsidRPr="00E65181">
        <w:rPr>
          <w:rFonts w:eastAsiaTheme="minorHAnsi"/>
          <w:color w:val="000000" w:themeColor="text1"/>
          <w:lang w:eastAsia="en-US"/>
        </w:rPr>
        <w:t xml:space="preserve">Returning, once more, to the use of ‘chimera’, Joyce reinforces ALP’s ‘beastly’ persona through the word ‘hunter’ as it highlights Biddy’s role as both predator and submissive prey. The line can thus be read in two ways: the first of which implies that ALP, the chimera, hunts. The second assumes that ALP, the chimera, is hunted. When examined mythologically, ‘the eternal chimerahunter Oriolopos’ refers to Orion, the legendary huntsman who threatened to rid the earth of all its wild animals. The Gods punished Orion for this threat, and he was killed and reformed as a constellation in the stars. Appearing at a point in the I.5 where Joyce discusses the writer’s allusive identity, </w:t>
      </w:r>
      <w:r w:rsidR="00E65C2E" w:rsidRPr="00E65181">
        <w:rPr>
          <w:rFonts w:eastAsiaTheme="minorHAnsi"/>
          <w:color w:val="000000" w:themeColor="text1"/>
          <w:lang w:eastAsia="en-US"/>
        </w:rPr>
        <w:t>as</w:t>
      </w:r>
      <w:r w:rsidRPr="00E65181">
        <w:rPr>
          <w:rFonts w:eastAsiaTheme="minorHAnsi"/>
          <w:color w:val="000000" w:themeColor="text1"/>
          <w:lang w:eastAsia="en-US"/>
        </w:rPr>
        <w:t xml:space="preserve"> we hear of a ‘multiplicity of personalities inflicted upon the documents’, the reference to Greek mythology highlights the mystery behind the epistle, reflecting our own scholarly pursuits at tracing the author of the letter (107.24-5). Just as the ‘Mamafesta’ is incomplete, the legend of Orion is fragmented</w:t>
      </w:r>
      <w:r w:rsidR="00362667" w:rsidRPr="00E65181">
        <w:rPr>
          <w:rFonts w:eastAsiaTheme="minorHAnsi"/>
          <w:color w:val="000000" w:themeColor="text1"/>
          <w:lang w:eastAsia="en-US"/>
        </w:rPr>
        <w:t xml:space="preserve"> as we only have access to small pieces of the story, many of which are conflicting and lead</w:t>
      </w:r>
      <w:r w:rsidRPr="00E65181">
        <w:rPr>
          <w:rFonts w:eastAsiaTheme="minorHAnsi"/>
          <w:color w:val="000000" w:themeColor="text1"/>
          <w:lang w:eastAsia="en-US"/>
        </w:rPr>
        <w:t xml:space="preserve"> to various speculations about the full version of the tale. Embodied only upon the celestial sphere, the act of ‘hunting’ for Orion’s constellation in the sky proves tricky and not always possible. Constellations only offer an outline of a person, animal, or object, functioning as mere hints and clues as to what they represent and never giving the observer a clear, objective picture. They also change in size or shape over time, evolving into new forms and producing new possibilities for interpretation. By reflecting this mutating and allusive structure, the ‘polyhedron of scripture’, found and composed by a hen/female chimera and hunted like the constellation and tale of Orion, begins to take a reproductive form. The letter expands and contracts according to readerly desire, just as the womb expands and contracts to accommodate new life. This echoes Joyce’s use of gestation in ‘Oxen’ where the womb is </w:t>
      </w:r>
      <w:r w:rsidRPr="00E65181">
        <w:rPr>
          <w:rFonts w:eastAsiaTheme="minorHAnsi"/>
          <w:color w:val="000000" w:themeColor="text1"/>
          <w:lang w:eastAsia="en-US"/>
        </w:rPr>
        <w:lastRenderedPageBreak/>
        <w:t xml:space="preserve">used as a metaphor for the creation of new ideas and thought. Carrying the bodily metaphor into the core structure of </w:t>
      </w:r>
      <w:r w:rsidRPr="00E65181">
        <w:rPr>
          <w:rFonts w:eastAsiaTheme="minorHAnsi"/>
          <w:i/>
          <w:iCs/>
          <w:color w:val="000000" w:themeColor="text1"/>
          <w:lang w:eastAsia="en-US"/>
        </w:rPr>
        <w:t>Finnegans Wake</w:t>
      </w:r>
      <w:r w:rsidRPr="00E65181">
        <w:rPr>
          <w:rFonts w:eastAsiaTheme="minorHAnsi"/>
          <w:color w:val="000000" w:themeColor="text1"/>
          <w:lang w:eastAsia="en-US"/>
        </w:rPr>
        <w:t xml:space="preserve">, Joyce uses the womb as a convenient metaphor for topics of negation and growth, articulating the complex and ever-changing nature of the world, and the impossibility of fully tracing our own metaphysical origins. </w:t>
      </w:r>
    </w:p>
    <w:p w14:paraId="207D5C0D" w14:textId="77777777" w:rsidR="00616781" w:rsidRPr="00E65181" w:rsidRDefault="00616781" w:rsidP="007B662A">
      <w:pPr>
        <w:autoSpaceDE w:val="0"/>
        <w:autoSpaceDN w:val="0"/>
        <w:adjustRightInd w:val="0"/>
        <w:spacing w:line="480" w:lineRule="auto"/>
        <w:ind w:firstLine="432"/>
        <w:rPr>
          <w:rFonts w:eastAsiaTheme="minorHAnsi"/>
          <w:color w:val="000000" w:themeColor="text1"/>
          <w:lang w:eastAsia="en-US"/>
        </w:rPr>
      </w:pPr>
      <w:r w:rsidRPr="00E65181">
        <w:rPr>
          <w:rFonts w:eastAsiaTheme="minorHAnsi"/>
          <w:color w:val="000000" w:themeColor="text1"/>
          <w:lang w:eastAsia="en-US"/>
        </w:rPr>
        <w:t>While early drafts of I.5 clearly depict the ‘workings of ALP’s mind’, Dirk van Hulle notes that ‘the published version is enriched or impoverished by more external agents or elements’, seen as the distinctly female section, ‘The Revered Letter’ (1923), was later removed and repurposed for the first draft of Book Four.</w:t>
      </w:r>
      <w:r w:rsidRPr="00E65181">
        <w:rPr>
          <w:rStyle w:val="FootnoteReference"/>
          <w:rFonts w:eastAsiaTheme="minorHAnsi"/>
          <w:color w:val="000000" w:themeColor="text1"/>
          <w:lang w:eastAsia="en-US"/>
        </w:rPr>
        <w:footnoteReference w:id="284"/>
      </w:r>
      <w:r w:rsidRPr="00E65181">
        <w:rPr>
          <w:rFonts w:eastAsiaTheme="minorHAnsi"/>
          <w:color w:val="000000" w:themeColor="text1"/>
          <w:lang w:eastAsia="en-US"/>
        </w:rPr>
        <w:t xml:space="preserve"> Elaborating on this, Van Hulle declares that in the early drafts, </w:t>
      </w:r>
    </w:p>
    <w:p w14:paraId="04413019" w14:textId="77777777" w:rsidR="00616781" w:rsidRPr="00E65181" w:rsidRDefault="00616781" w:rsidP="00E65C2E">
      <w:pPr>
        <w:autoSpaceDE w:val="0"/>
        <w:autoSpaceDN w:val="0"/>
        <w:adjustRightInd w:val="0"/>
        <w:ind w:right="136"/>
        <w:rPr>
          <w:rFonts w:eastAsiaTheme="minorHAnsi"/>
          <w:color w:val="000000" w:themeColor="text1"/>
          <w:lang w:eastAsia="en-US"/>
        </w:rPr>
      </w:pPr>
    </w:p>
    <w:p w14:paraId="53DEEC99" w14:textId="77777777" w:rsidR="00616781" w:rsidRPr="00E65181" w:rsidRDefault="00616781" w:rsidP="007B662A">
      <w:pPr>
        <w:autoSpaceDE w:val="0"/>
        <w:autoSpaceDN w:val="0"/>
        <w:adjustRightInd w:val="0"/>
        <w:ind w:left="1134" w:right="1134"/>
        <w:rPr>
          <w:rFonts w:eastAsiaTheme="minorHAnsi"/>
          <w:color w:val="000000" w:themeColor="text1"/>
          <w:lang w:eastAsia="en-US"/>
        </w:rPr>
      </w:pPr>
      <w:r w:rsidRPr="00E65181">
        <w:rPr>
          <w:rFonts w:eastAsiaTheme="minorHAnsi"/>
          <w:color w:val="000000" w:themeColor="text1"/>
          <w:lang w:eastAsia="en-US"/>
        </w:rPr>
        <w:t>Joyce introduces ALP by means of letter in defence of her husband, HCE. It is a stylistic introduction: ALP’s writing style is the first tool Joyce employs to define her as a character. By gradually removing the letter and eventually introducing a hen that finds the letter, Joyce makes a shift from directness to indirection, from ALP’s viewpoint to the hen’s.</w:t>
      </w:r>
      <w:r w:rsidRPr="00E65181">
        <w:rPr>
          <w:rStyle w:val="FootnoteReference"/>
          <w:rFonts w:eastAsiaTheme="minorHAnsi"/>
          <w:color w:val="000000" w:themeColor="text1"/>
          <w:lang w:eastAsia="en-US"/>
        </w:rPr>
        <w:footnoteReference w:id="285"/>
      </w:r>
    </w:p>
    <w:p w14:paraId="2A27884B" w14:textId="77777777" w:rsidR="00616781" w:rsidRPr="00E65181" w:rsidRDefault="00616781" w:rsidP="007B662A">
      <w:pPr>
        <w:autoSpaceDE w:val="0"/>
        <w:autoSpaceDN w:val="0"/>
        <w:adjustRightInd w:val="0"/>
        <w:spacing w:line="360" w:lineRule="auto"/>
        <w:rPr>
          <w:rFonts w:eastAsiaTheme="minorHAnsi"/>
          <w:color w:val="C00000"/>
          <w:lang w:eastAsia="en-US"/>
        </w:rPr>
      </w:pPr>
    </w:p>
    <w:p w14:paraId="49A46F80" w14:textId="76FDAF24" w:rsidR="00616781" w:rsidRPr="00E65181" w:rsidRDefault="00616781" w:rsidP="007B662A">
      <w:pPr>
        <w:autoSpaceDE w:val="0"/>
        <w:autoSpaceDN w:val="0"/>
        <w:adjustRightInd w:val="0"/>
        <w:spacing w:line="480" w:lineRule="auto"/>
        <w:rPr>
          <w:rFonts w:eastAsiaTheme="minorHAnsi"/>
          <w:color w:val="000000" w:themeColor="text1"/>
          <w:lang w:eastAsia="en-US"/>
        </w:rPr>
      </w:pPr>
      <w:r w:rsidRPr="00E65181">
        <w:rPr>
          <w:rFonts w:eastAsiaTheme="minorHAnsi"/>
          <w:color w:val="000000" w:themeColor="text1"/>
          <w:lang w:eastAsia="en-US"/>
        </w:rPr>
        <w:t>Examples of this shift are found when comparing manuscripts. In the protodrafts, the letter has a sense of authorship, claiming to have been written ‘by an honest Woman of the world who can only tell the naked truth’ about her husband, once more associat</w:t>
      </w:r>
      <w:r w:rsidR="00E65C2E" w:rsidRPr="00E65181">
        <w:rPr>
          <w:rFonts w:eastAsiaTheme="minorHAnsi"/>
          <w:color w:val="000000" w:themeColor="text1"/>
          <w:lang w:eastAsia="en-US"/>
        </w:rPr>
        <w:t>ing</w:t>
      </w:r>
      <w:r w:rsidRPr="00E65181">
        <w:rPr>
          <w:rFonts w:eastAsiaTheme="minorHAnsi"/>
          <w:color w:val="000000" w:themeColor="text1"/>
          <w:lang w:eastAsia="en-US"/>
        </w:rPr>
        <w:t xml:space="preserve"> ‘truth’ with the naked female body. Nevertheless, in later drafts, Joyce hides the line amongst a list of titles that speculate the letter’s possible authors, noting how, ‘the proteiform graph itself is a polyhedron of scripture’, and thus suggesting it was written by multiple scribes. The shift from ALP’s internal thoughts to the hen’s external perspective is reinforced by a move from singularity to multiplicity, refuting the idea of tracing the letter’s origins, or womb, by suggesting it was a product of more than one hand.   </w:t>
      </w:r>
    </w:p>
    <w:p w14:paraId="44565B90" w14:textId="7D34FAC0" w:rsidR="00616781" w:rsidRPr="00E65181" w:rsidRDefault="00616781" w:rsidP="007B662A">
      <w:pPr>
        <w:autoSpaceDE w:val="0"/>
        <w:autoSpaceDN w:val="0"/>
        <w:adjustRightInd w:val="0"/>
        <w:spacing w:line="480" w:lineRule="auto"/>
        <w:ind w:firstLine="432"/>
        <w:rPr>
          <w:rFonts w:eastAsiaTheme="minorHAnsi"/>
          <w:color w:val="000000" w:themeColor="text1"/>
          <w:lang w:eastAsia="en-US"/>
        </w:rPr>
      </w:pPr>
      <w:r w:rsidRPr="00E65181">
        <w:rPr>
          <w:rFonts w:eastAsiaTheme="minorHAnsi"/>
          <w:color w:val="000000" w:themeColor="text1"/>
          <w:lang w:eastAsia="en-US"/>
        </w:rPr>
        <w:lastRenderedPageBreak/>
        <w:t xml:space="preserve"> By displacing the chapter’s female voice with infiltrations of other sources, voice</w:t>
      </w:r>
      <w:r w:rsidR="00E65C2E" w:rsidRPr="00E65181">
        <w:rPr>
          <w:rFonts w:eastAsiaTheme="minorHAnsi"/>
          <w:color w:val="000000" w:themeColor="text1"/>
          <w:lang w:eastAsia="en-US"/>
        </w:rPr>
        <w:t>s</w:t>
      </w:r>
      <w:r w:rsidRPr="00E65181">
        <w:rPr>
          <w:rFonts w:eastAsiaTheme="minorHAnsi"/>
          <w:color w:val="000000" w:themeColor="text1"/>
          <w:lang w:eastAsia="en-US"/>
        </w:rPr>
        <w:t xml:space="preserve"> and histories, Joyce initially seems to be removing some of ALP’s autonomy, both perpetuating and highlighting the erasure of women from philosophical discourse as the letter’s content becomes somewhat ambiguous. This complicates ALP’s role as Biddy Doran by blurring the hen’s authoritative status. It is uncertain as to whether the Biddy is the letter’s writer, orator or finder, and any textual clues are often undermined or negated by the question of other possible scribes. However, on the other hand, the uncertainty behind the letter’s scribe in light of the dual authority of the text indicates that both men and women have had a hand in the letter’s creation. The double-gendered chimera signifies this double authority, figuring both womb and penis in its complexity. Van Hulle crucially highlights this conflation of genders, noting that at first there was no clear indication that ALP had not written the letter herself. At the time that ‘Joyce wrote the first few drafts of the letter in the “guiltless” copybook, that idea had not yet been introduced’, and it was here that, </w:t>
      </w:r>
    </w:p>
    <w:p w14:paraId="400389E4" w14:textId="77777777" w:rsidR="00616781" w:rsidRPr="00E65181" w:rsidRDefault="00616781" w:rsidP="007B662A">
      <w:pPr>
        <w:autoSpaceDE w:val="0"/>
        <w:autoSpaceDN w:val="0"/>
        <w:adjustRightInd w:val="0"/>
        <w:spacing w:line="360" w:lineRule="auto"/>
        <w:ind w:firstLine="432"/>
        <w:rPr>
          <w:rFonts w:eastAsiaTheme="minorHAnsi"/>
          <w:color w:val="C00000"/>
          <w:lang w:eastAsia="en-US"/>
        </w:rPr>
      </w:pPr>
    </w:p>
    <w:p w14:paraId="62CDBCDA" w14:textId="7A649528" w:rsidR="00616781" w:rsidRPr="00E65181" w:rsidRDefault="00616781" w:rsidP="007B662A">
      <w:pPr>
        <w:autoSpaceDE w:val="0"/>
        <w:autoSpaceDN w:val="0"/>
        <w:adjustRightInd w:val="0"/>
        <w:ind w:left="1134" w:right="1134"/>
        <w:rPr>
          <w:rFonts w:eastAsiaTheme="minorHAnsi"/>
          <w:color w:val="000000" w:themeColor="text1"/>
          <w:lang w:eastAsia="en-US"/>
        </w:rPr>
      </w:pPr>
      <w:r w:rsidRPr="00E65181">
        <w:rPr>
          <w:rFonts w:eastAsiaTheme="minorHAnsi"/>
          <w:color w:val="000000" w:themeColor="text1"/>
          <w:lang w:eastAsia="en-US"/>
        </w:rPr>
        <w:t>Joyce first used the cognitive process he knew best (thinking on paper) to introduce the—then—new character of ALP by letting her write a letter (full of spelling mistakes, grammatical errors and nonsequiturs) characterising her as a loving wife with a rather chaotic mind.</w:t>
      </w:r>
      <w:r w:rsidR="004A3375">
        <w:rPr>
          <w:rStyle w:val="FootnoteReference"/>
          <w:rFonts w:eastAsiaTheme="minorHAnsi"/>
          <w:color w:val="000000" w:themeColor="text1"/>
          <w:lang w:eastAsia="en-US"/>
        </w:rPr>
        <w:footnoteReference w:id="286"/>
      </w:r>
    </w:p>
    <w:p w14:paraId="09D2ECE9" w14:textId="77777777" w:rsidR="00616781" w:rsidRPr="00E65181" w:rsidRDefault="00616781" w:rsidP="007B662A">
      <w:pPr>
        <w:autoSpaceDE w:val="0"/>
        <w:autoSpaceDN w:val="0"/>
        <w:adjustRightInd w:val="0"/>
        <w:spacing w:line="360" w:lineRule="auto"/>
        <w:ind w:firstLine="432"/>
        <w:rPr>
          <w:rFonts w:eastAsiaTheme="minorHAnsi"/>
          <w:color w:val="000000" w:themeColor="text1"/>
          <w:lang w:eastAsia="en-US"/>
        </w:rPr>
      </w:pPr>
    </w:p>
    <w:p w14:paraId="7BD767D4" w14:textId="1A5F8BA5" w:rsidR="00616781" w:rsidRPr="00E65181" w:rsidRDefault="00616781" w:rsidP="007B662A">
      <w:pPr>
        <w:autoSpaceDE w:val="0"/>
        <w:autoSpaceDN w:val="0"/>
        <w:adjustRightInd w:val="0"/>
        <w:spacing w:line="480" w:lineRule="auto"/>
        <w:rPr>
          <w:rFonts w:eastAsiaTheme="minorHAnsi"/>
          <w:color w:val="000000" w:themeColor="text1"/>
          <w:lang w:eastAsia="en-US"/>
        </w:rPr>
      </w:pPr>
      <w:r w:rsidRPr="00E65181">
        <w:rPr>
          <w:rFonts w:eastAsiaTheme="minorHAnsi"/>
          <w:color w:val="000000" w:themeColor="text1"/>
          <w:lang w:eastAsia="en-US"/>
        </w:rPr>
        <w:t>Despite these early drafts, in the final manuscript the epistle is retrieved from a pile of rubbish by Biddy (or ALP) and left virtually unreadable (111.05). Shem has now been given the role of letter writer, confirmed by a line found in Book Four which reads, ‘letter, carried of Shaun, son of Hek, written of Shem, brother of Shaun, uttered for Alp, mother of Shem, for Hek, father of Shaun’ (420.17-9). To support these new claims, Joyce moves the ‘The Revered Letter’ to the end of Book Four in the final drafts of 1938,</w:t>
      </w:r>
    </w:p>
    <w:p w14:paraId="11B73145" w14:textId="77777777" w:rsidR="00616781" w:rsidRPr="00E65181" w:rsidRDefault="00616781" w:rsidP="007B662A">
      <w:pPr>
        <w:tabs>
          <w:tab w:val="left" w:pos="864"/>
          <w:tab w:val="left" w:pos="2016"/>
          <w:tab w:val="left" w:pos="3168"/>
          <w:tab w:val="left" w:pos="4320"/>
          <w:tab w:val="left" w:pos="5472"/>
          <w:tab w:val="left" w:pos="6624"/>
          <w:tab w:val="left" w:pos="7776"/>
          <w:tab w:val="left" w:pos="8928"/>
          <w:tab w:val="left" w:pos="9132"/>
        </w:tabs>
        <w:autoSpaceDE w:val="0"/>
        <w:autoSpaceDN w:val="0"/>
        <w:adjustRightInd w:val="0"/>
        <w:spacing w:line="360" w:lineRule="auto"/>
        <w:ind w:left="1134" w:right="136"/>
        <w:rPr>
          <w:rFonts w:eastAsiaTheme="minorHAnsi"/>
          <w:color w:val="000000" w:themeColor="text1"/>
          <w:lang w:eastAsia="en-US"/>
        </w:rPr>
      </w:pPr>
    </w:p>
    <w:p w14:paraId="3BE9E448" w14:textId="77777777" w:rsidR="00616781" w:rsidRPr="00E65181" w:rsidRDefault="00616781" w:rsidP="007B662A">
      <w:pPr>
        <w:tabs>
          <w:tab w:val="left" w:pos="864"/>
          <w:tab w:val="left" w:pos="2016"/>
          <w:tab w:val="left" w:pos="3168"/>
          <w:tab w:val="left" w:pos="4320"/>
          <w:tab w:val="left" w:pos="5472"/>
          <w:tab w:val="left" w:pos="6624"/>
          <w:tab w:val="left" w:pos="7776"/>
          <w:tab w:val="left" w:pos="8928"/>
          <w:tab w:val="left" w:pos="9132"/>
        </w:tabs>
        <w:autoSpaceDE w:val="0"/>
        <w:autoSpaceDN w:val="0"/>
        <w:adjustRightInd w:val="0"/>
        <w:ind w:left="1134" w:right="1134"/>
        <w:rPr>
          <w:rFonts w:eastAsiaTheme="minorHAnsi"/>
          <w:color w:val="000000" w:themeColor="text1"/>
          <w:lang w:eastAsia="en-US"/>
        </w:rPr>
      </w:pPr>
      <w:r w:rsidRPr="00E65181">
        <w:rPr>
          <w:rFonts w:eastAsiaTheme="minorHAnsi"/>
          <w:color w:val="000000" w:themeColor="text1"/>
          <w:lang w:eastAsia="en-US"/>
        </w:rPr>
        <w:lastRenderedPageBreak/>
        <w:t>Dear. And we go on to Dirtdump. Reverend. May we add majesty? Well, we have frankly enjoyed more than anything these secret workings of natures (thanks ever for it, we humbly pray) and, well, was really so denighted of this lights time (615.12-15).</w:t>
      </w:r>
    </w:p>
    <w:p w14:paraId="16E76B2F" w14:textId="77777777" w:rsidR="00616781" w:rsidRPr="00E65181" w:rsidRDefault="00616781" w:rsidP="007B662A">
      <w:pPr>
        <w:autoSpaceDE w:val="0"/>
        <w:autoSpaceDN w:val="0"/>
        <w:adjustRightInd w:val="0"/>
        <w:spacing w:line="360" w:lineRule="auto"/>
        <w:rPr>
          <w:rFonts w:eastAsiaTheme="minorHAnsi"/>
          <w:color w:val="000000" w:themeColor="text1"/>
          <w:lang w:eastAsia="en-US"/>
        </w:rPr>
      </w:pPr>
    </w:p>
    <w:p w14:paraId="4707B96C" w14:textId="3B4194A1" w:rsidR="00616781" w:rsidRPr="00E65181" w:rsidRDefault="00616781" w:rsidP="007B662A">
      <w:pPr>
        <w:autoSpaceDE w:val="0"/>
        <w:autoSpaceDN w:val="0"/>
        <w:adjustRightInd w:val="0"/>
        <w:spacing w:line="480" w:lineRule="auto"/>
        <w:rPr>
          <w:rFonts w:eastAsiaTheme="minorHAnsi"/>
          <w:color w:val="000000" w:themeColor="text1"/>
          <w:lang w:eastAsia="en-US"/>
        </w:rPr>
      </w:pPr>
      <w:r w:rsidRPr="00E65181">
        <w:rPr>
          <w:rFonts w:eastAsiaTheme="minorHAnsi"/>
          <w:color w:val="000000" w:themeColor="text1"/>
          <w:lang w:eastAsia="en-US"/>
        </w:rPr>
        <w:t xml:space="preserve">Originally intended to function as an introduction to the epistle, this repurposed section works well in Book </w:t>
      </w:r>
      <w:r w:rsidR="00E65C2E" w:rsidRPr="00E65181">
        <w:rPr>
          <w:rFonts w:eastAsiaTheme="minorHAnsi"/>
          <w:color w:val="000000" w:themeColor="text1"/>
          <w:lang w:eastAsia="en-US"/>
        </w:rPr>
        <w:t>Four</w:t>
      </w:r>
      <w:r w:rsidRPr="00E65181">
        <w:rPr>
          <w:rFonts w:eastAsiaTheme="minorHAnsi"/>
          <w:color w:val="000000" w:themeColor="text1"/>
          <w:lang w:eastAsia="en-US"/>
        </w:rPr>
        <w:t>, aligning with ALP’s return to nature as she rushes into the arms of her ‘cold mad feary father’ on the final page of the text (628.</w:t>
      </w:r>
      <w:r w:rsidR="00E65C2E" w:rsidRPr="00E65181">
        <w:rPr>
          <w:rFonts w:eastAsiaTheme="minorHAnsi"/>
          <w:color w:val="000000" w:themeColor="text1"/>
          <w:lang w:eastAsia="en-US"/>
        </w:rPr>
        <w:t>0</w:t>
      </w:r>
      <w:r w:rsidRPr="00E65181">
        <w:rPr>
          <w:rFonts w:eastAsiaTheme="minorHAnsi"/>
          <w:color w:val="000000" w:themeColor="text1"/>
          <w:lang w:eastAsia="en-US"/>
        </w:rPr>
        <w:t xml:space="preserve">1-2). Here, the ‘secret workings of natures’, or </w:t>
      </w:r>
      <w:r w:rsidR="00E65C2E" w:rsidRPr="00E65181">
        <w:rPr>
          <w:rFonts w:eastAsiaTheme="minorHAnsi"/>
          <w:color w:val="000000" w:themeColor="text1"/>
          <w:lang w:eastAsia="en-US"/>
        </w:rPr>
        <w:t xml:space="preserve">the </w:t>
      </w:r>
      <w:r w:rsidRPr="00E65181">
        <w:rPr>
          <w:rFonts w:eastAsiaTheme="minorHAnsi"/>
          <w:color w:val="000000" w:themeColor="text1"/>
          <w:lang w:eastAsia="en-US"/>
        </w:rPr>
        <w:t>womb, are upheld, as the river Liffey filters into the sea and ALP thus fades into ‘mememormee’, passing ‘The keys to’ her ‘Lps’, or female genitalia, onto the reader (628.14).</w:t>
      </w:r>
    </w:p>
    <w:p w14:paraId="05D13D40" w14:textId="58B7F296" w:rsidR="00E579A5" w:rsidRPr="00E65181" w:rsidRDefault="00616781" w:rsidP="00E579A5">
      <w:pPr>
        <w:autoSpaceDE w:val="0"/>
        <w:autoSpaceDN w:val="0"/>
        <w:adjustRightInd w:val="0"/>
        <w:spacing w:line="480" w:lineRule="auto"/>
        <w:rPr>
          <w:rFonts w:eastAsiaTheme="minorHAnsi"/>
          <w:color w:val="FF0000"/>
          <w:lang w:eastAsia="en-US"/>
        </w:rPr>
      </w:pPr>
      <w:r w:rsidRPr="00E65181">
        <w:rPr>
          <w:rFonts w:eastAsiaTheme="minorHAnsi"/>
          <w:color w:val="000000" w:themeColor="text1"/>
          <w:lang w:eastAsia="en-US"/>
        </w:rPr>
        <w:t xml:space="preserve">        Perhaps Joyce’s intention was to </w:t>
      </w:r>
      <w:r w:rsidR="00E65C2E" w:rsidRPr="00E65181">
        <w:rPr>
          <w:rFonts w:eastAsiaTheme="minorHAnsi"/>
          <w:color w:val="000000" w:themeColor="text1"/>
          <w:lang w:eastAsia="en-US"/>
        </w:rPr>
        <w:t xml:space="preserve">simply </w:t>
      </w:r>
      <w:r w:rsidRPr="00E65181">
        <w:rPr>
          <w:rFonts w:eastAsiaTheme="minorHAnsi"/>
          <w:color w:val="000000" w:themeColor="text1"/>
          <w:lang w:eastAsia="en-US"/>
        </w:rPr>
        <w:t>exemplify history’s palimpsestic nature, where origins are continually rewritten and repurposed; however, the letter’s new and revised form echoes the complexities of the ‘matriarchive’, a term coined by Derrida that refers to the chronicling of important female works.</w:t>
      </w:r>
      <w:r w:rsidR="00CD4D41" w:rsidRPr="00E65181">
        <w:rPr>
          <w:rStyle w:val="FootnoteReference"/>
          <w:rFonts w:eastAsiaTheme="minorHAnsi"/>
          <w:color w:val="000000" w:themeColor="text1"/>
          <w:lang w:eastAsia="en-US"/>
        </w:rPr>
        <w:footnoteReference w:id="287"/>
      </w:r>
      <w:r w:rsidRPr="00E65181">
        <w:rPr>
          <w:rFonts w:eastAsiaTheme="minorHAnsi"/>
          <w:color w:val="000000" w:themeColor="text1"/>
          <w:lang w:eastAsia="en-US"/>
        </w:rPr>
        <w:t xml:space="preserve"> William Sherman notes that archives are organised in a way that promotes ‘subtle exclusions of women’. Functioning as ‘points of origin which both preserve and order’, female works are often lost or filed under the woman’s marital surname, making it difficult to determine whether they were written by a female hand.</w:t>
      </w:r>
      <w:r w:rsidR="00E65C2E" w:rsidRPr="00E65181">
        <w:rPr>
          <w:rStyle w:val="FootnoteReference"/>
          <w:rFonts w:eastAsiaTheme="minorHAnsi"/>
          <w:color w:val="000000" w:themeColor="text1"/>
          <w:lang w:eastAsia="en-US"/>
        </w:rPr>
        <w:footnoteReference w:id="288"/>
      </w:r>
      <w:r w:rsidRPr="00E65181">
        <w:rPr>
          <w:rFonts w:eastAsiaTheme="minorHAnsi"/>
          <w:color w:val="000000" w:themeColor="text1"/>
          <w:lang w:eastAsia="en-US"/>
        </w:rPr>
        <w:t xml:space="preserve"> When considering Joyce’s letter as an example of the failure to properly archive women’s works, </w:t>
      </w:r>
      <w:r w:rsidR="00362667" w:rsidRPr="00E65181">
        <w:rPr>
          <w:rFonts w:eastAsiaTheme="minorHAnsi"/>
          <w:color w:val="000000" w:themeColor="text1"/>
          <w:lang w:eastAsia="en-US"/>
        </w:rPr>
        <w:t>a case of neglect is seen</w:t>
      </w:r>
      <w:r w:rsidRPr="00E65181">
        <w:rPr>
          <w:rFonts w:eastAsiaTheme="minorHAnsi"/>
          <w:color w:val="000000" w:themeColor="text1"/>
          <w:lang w:eastAsia="en-US"/>
        </w:rPr>
        <w:t>, where the letter is unkempt, the origin lost and the gender uncertain, highlighted by the ambiguity posed by ‘his (or her[’s])’ ‘ambidextrous’ nature (107.11-</w:t>
      </w:r>
      <w:r w:rsidR="00E65C2E" w:rsidRPr="00E65181">
        <w:rPr>
          <w:rFonts w:eastAsiaTheme="minorHAnsi"/>
          <w:color w:val="000000" w:themeColor="text1"/>
          <w:lang w:eastAsia="en-US"/>
        </w:rPr>
        <w:t>1</w:t>
      </w:r>
      <w:r w:rsidRPr="00E65181">
        <w:rPr>
          <w:rFonts w:eastAsiaTheme="minorHAnsi"/>
          <w:color w:val="000000" w:themeColor="text1"/>
          <w:lang w:eastAsia="en-US"/>
        </w:rPr>
        <w:t>2). This is visible in</w:t>
      </w:r>
      <w:r w:rsidRPr="00E65181">
        <w:rPr>
          <w:rFonts w:eastAsiaTheme="minorHAnsi"/>
          <w:i/>
          <w:iCs/>
          <w:color w:val="000000" w:themeColor="text1"/>
          <w:lang w:eastAsia="en-US"/>
        </w:rPr>
        <w:t xml:space="preserve"> Finnegans Wake</w:t>
      </w:r>
      <w:r w:rsidRPr="00E65181">
        <w:rPr>
          <w:rFonts w:eastAsiaTheme="minorHAnsi"/>
          <w:color w:val="000000" w:themeColor="text1"/>
          <w:lang w:eastAsia="en-US"/>
        </w:rPr>
        <w:t xml:space="preserve"> as upon its creation the letter becomes associated with the penis, rather than the womb, as the origin is lost, and it is contracted into phallogocentric language. Despite the fact it is Biddy who finds the letter, Shaun (known as Kevin here) claims to have found it himself, as Joyce writes ‘but keepy little Kevin in the </w:t>
      </w:r>
      <w:r w:rsidRPr="00E65181">
        <w:rPr>
          <w:rFonts w:eastAsiaTheme="minorHAnsi"/>
          <w:color w:val="000000" w:themeColor="text1"/>
          <w:lang w:eastAsia="en-US"/>
        </w:rPr>
        <w:lastRenderedPageBreak/>
        <w:t xml:space="preserve">despondful surrounding of such sneezing cold would every have trouved up on a strate’ (110.32-33). Playing on the notion of </w:t>
      </w:r>
      <w:r w:rsidR="00A128E8" w:rsidRPr="00E65181">
        <w:rPr>
          <w:rFonts w:eastAsiaTheme="minorHAnsi"/>
          <w:color w:val="000000" w:themeColor="text1"/>
          <w:lang w:eastAsia="en-US"/>
        </w:rPr>
        <w:t>finders</w:t>
      </w:r>
      <w:r w:rsidRPr="00E65181">
        <w:rPr>
          <w:rFonts w:eastAsiaTheme="minorHAnsi"/>
          <w:color w:val="000000" w:themeColor="text1"/>
          <w:lang w:eastAsia="en-US"/>
        </w:rPr>
        <w:t xml:space="preserve"> keepers (‘keepy’), Kevin’s lie suggest</w:t>
      </w:r>
      <w:r w:rsidR="00362667" w:rsidRPr="00E65181">
        <w:rPr>
          <w:rFonts w:eastAsiaTheme="minorHAnsi"/>
          <w:color w:val="000000" w:themeColor="text1"/>
          <w:lang w:eastAsia="en-US"/>
        </w:rPr>
        <w:t>s</w:t>
      </w:r>
      <w:r w:rsidRPr="00E65181">
        <w:rPr>
          <w:rFonts w:eastAsiaTheme="minorHAnsi"/>
          <w:color w:val="000000" w:themeColor="text1"/>
          <w:lang w:eastAsia="en-US"/>
        </w:rPr>
        <w:t xml:space="preserve"> a play on the matriarchive, as Kevin obscures Biddy from the picture and thus overrides womb’s role in the chapter, masking its importance from the reader. This is confirmed just prior to this, as Biddy is being observed ‘behaviourising strangely’ upon a pile of ‘copsjute’ or dung, when unexpectedly its ‘limon’ or soil threw up ‘a few spontaneous scraps of orangepeel’, declared to be the ‘last remains of an outdoor meal by some unknown sunseeker […] way back in his mistridden past’ (110.25-30). Likely referring to the finding of the letter, this is where the chapter moves onto an image of Kevin, and the scraps of orange peel are transformed into scriptures of high importance: a ‘strete’ (estreat, or true copy of the original), containing ‘patchpurple[‘s]’ or brilliant passages, which are only truly illuminated when in the hands of man (110.34, 111.02)</w:t>
      </w:r>
      <w:r w:rsidR="00E65C2E" w:rsidRPr="00E65181">
        <w:rPr>
          <w:rFonts w:eastAsiaTheme="minorHAnsi"/>
          <w:color w:val="000000" w:themeColor="text1"/>
          <w:lang w:eastAsia="en-US"/>
        </w:rPr>
        <w:t>. This echoes Sherman’s discussion of the ‘subtle exclusions of women’ as the female authority of the letter is erased, or blurred, by Shaun’s male hand.</w:t>
      </w:r>
    </w:p>
    <w:p w14:paraId="45A538E8" w14:textId="0961BE61" w:rsidR="00616781" w:rsidRPr="00E65181" w:rsidRDefault="00616781" w:rsidP="00E579A5">
      <w:pPr>
        <w:autoSpaceDE w:val="0"/>
        <w:autoSpaceDN w:val="0"/>
        <w:adjustRightInd w:val="0"/>
        <w:spacing w:line="480" w:lineRule="auto"/>
        <w:rPr>
          <w:rStyle w:val="None"/>
          <w:rFonts w:eastAsiaTheme="minorHAnsi"/>
          <w:color w:val="FF0000"/>
          <w:lang w:eastAsia="en-US"/>
        </w:rPr>
      </w:pPr>
      <w:r w:rsidRPr="00E65181">
        <w:rPr>
          <w:rStyle w:val="None"/>
        </w:rPr>
        <w:t xml:space="preserve">          </w:t>
      </w:r>
    </w:p>
    <w:p w14:paraId="6E8502C8" w14:textId="4D3A627A" w:rsidR="00616781" w:rsidRPr="00E65181" w:rsidRDefault="00D63DA4" w:rsidP="000C1965">
      <w:pPr>
        <w:rPr>
          <w:rStyle w:val="None"/>
          <w:b/>
          <w:bCs/>
          <w:color w:val="000000" w:themeColor="text1"/>
        </w:rPr>
      </w:pPr>
      <w:bookmarkStart w:id="156" w:name="_Toc129857169"/>
      <w:bookmarkStart w:id="157" w:name="_Toc129860304"/>
      <w:bookmarkStart w:id="158" w:name="_Toc131445935"/>
      <w:bookmarkStart w:id="159" w:name="_Toc131446373"/>
      <w:r w:rsidRPr="00E65181">
        <w:rPr>
          <w:rStyle w:val="None"/>
          <w:b/>
          <w:bCs/>
          <w:color w:val="000000" w:themeColor="text1"/>
        </w:rPr>
        <w:t>WEAVING FROM THE WOMB</w:t>
      </w:r>
      <w:bookmarkEnd w:id="156"/>
      <w:bookmarkEnd w:id="157"/>
      <w:bookmarkEnd w:id="158"/>
      <w:bookmarkEnd w:id="159"/>
    </w:p>
    <w:p w14:paraId="7FC89F13" w14:textId="77777777" w:rsidR="00616781" w:rsidRPr="00E65181" w:rsidRDefault="00616781" w:rsidP="007B662A">
      <w:pPr>
        <w:pStyle w:val="Default"/>
        <w:spacing w:line="480" w:lineRule="auto"/>
        <w:rPr>
          <w:rStyle w:val="None"/>
          <w:rFonts w:ascii="Times New Roman" w:hAnsi="Times New Roman" w:cs="Times New Roman"/>
          <w:sz w:val="24"/>
          <w:szCs w:val="24"/>
          <w:lang w:val="en-GB"/>
        </w:rPr>
      </w:pPr>
    </w:p>
    <w:p w14:paraId="4E8B95CF" w14:textId="44CC188D" w:rsidR="00616781" w:rsidRPr="00E65181" w:rsidRDefault="00616781" w:rsidP="007B662A">
      <w:pPr>
        <w:pStyle w:val="Default"/>
        <w:spacing w:line="480" w:lineRule="auto"/>
        <w:rPr>
          <w:rStyle w:val="None"/>
          <w:rFonts w:ascii="Times New Roman" w:eastAsia="Times New Roman" w:hAnsi="Times New Roman" w:cs="Times New Roman"/>
          <w:sz w:val="24"/>
          <w:szCs w:val="24"/>
          <w:lang w:val="en-GB"/>
        </w:rPr>
      </w:pPr>
      <w:r w:rsidRPr="00E65181">
        <w:rPr>
          <w:rStyle w:val="None"/>
          <w:rFonts w:ascii="Times New Roman" w:hAnsi="Times New Roman" w:cs="Times New Roman"/>
          <w:color w:val="000000" w:themeColor="text1"/>
          <w:sz w:val="24"/>
          <w:szCs w:val="24"/>
          <w:shd w:val="clear" w:color="auto" w:fill="FFFFFF"/>
          <w:lang w:val="en-GB"/>
        </w:rPr>
        <w:t xml:space="preserve">Moving from the ‘Mamafesta’ to </w:t>
      </w:r>
      <w:r w:rsidRPr="00E65181">
        <w:rPr>
          <w:rStyle w:val="None"/>
          <w:rFonts w:ascii="Times New Roman" w:eastAsia="Times New Roman" w:hAnsi="Times New Roman" w:cs="Times New Roman"/>
          <w:sz w:val="24"/>
          <w:szCs w:val="24"/>
          <w:lang w:val="en-GB"/>
        </w:rPr>
        <w:t xml:space="preserve">Book One Chapter Eight, the metaphorical nature of the womb becomes clearer in its depiction. Here, two washerwomen (embodiments of Shem and Shaun) stand over the river Liffey cleaning laundry while discussing the rumour surrounding HCE’s illicit exploits in Phoenix Park. The chapter opens with an O, signalling a move towards matriarchy and the </w:t>
      </w:r>
      <w:r w:rsidR="007F1044" w:rsidRPr="00E65181">
        <w:rPr>
          <w:rStyle w:val="None"/>
          <w:rFonts w:ascii="Times New Roman" w:eastAsia="Times New Roman" w:hAnsi="Times New Roman" w:cs="Times New Roman"/>
          <w:sz w:val="24"/>
          <w:szCs w:val="24"/>
          <w:lang w:val="en-GB"/>
        </w:rPr>
        <w:t xml:space="preserve">female phenomenological perspective </w:t>
      </w:r>
      <w:r w:rsidRPr="00E65181">
        <w:rPr>
          <w:rStyle w:val="None"/>
          <w:rFonts w:ascii="Times New Roman" w:eastAsia="Times New Roman" w:hAnsi="Times New Roman" w:cs="Times New Roman"/>
          <w:sz w:val="24"/>
          <w:szCs w:val="24"/>
          <w:lang w:val="en-GB"/>
        </w:rPr>
        <w:t>as the women discuss ALP’s elusive persona:</w:t>
      </w:r>
    </w:p>
    <w:p w14:paraId="5BFF146B" w14:textId="77777777" w:rsidR="00616781" w:rsidRPr="00E65181" w:rsidRDefault="00616781" w:rsidP="007B662A">
      <w:pPr>
        <w:pStyle w:val="Default"/>
        <w:rPr>
          <w:rStyle w:val="None"/>
          <w:rFonts w:ascii="Times New Roman" w:eastAsia="Times New Roman" w:hAnsi="Times New Roman" w:cs="Times New Roman"/>
          <w:sz w:val="24"/>
          <w:szCs w:val="24"/>
          <w:lang w:val="en-GB"/>
        </w:rPr>
      </w:pPr>
    </w:p>
    <w:p w14:paraId="63BF2E20" w14:textId="76305F64" w:rsidR="00616781" w:rsidRPr="00E65181" w:rsidRDefault="00616781" w:rsidP="004455CE">
      <w:pPr>
        <w:pStyle w:val="Default"/>
        <w:ind w:right="510" w:firstLine="567"/>
        <w:jc w:val="center"/>
        <w:rPr>
          <w:rStyle w:val="None"/>
          <w:rFonts w:ascii="Times New Roman" w:eastAsia="Times New Roman" w:hAnsi="Times New Roman" w:cs="Times New Roman"/>
          <w:sz w:val="24"/>
          <w:szCs w:val="24"/>
          <w:lang w:val="en-GB"/>
        </w:rPr>
      </w:pPr>
      <w:r w:rsidRPr="00E65181">
        <w:rPr>
          <w:rStyle w:val="None"/>
          <w:rFonts w:ascii="Times New Roman" w:hAnsi="Times New Roman" w:cs="Times New Roman"/>
          <w:sz w:val="24"/>
          <w:szCs w:val="24"/>
          <w:lang w:val="en-GB"/>
        </w:rPr>
        <w:t>O</w:t>
      </w:r>
    </w:p>
    <w:p w14:paraId="385978FD" w14:textId="38C86887" w:rsidR="00616781" w:rsidRPr="00E65181" w:rsidRDefault="00616781" w:rsidP="004455CE">
      <w:pPr>
        <w:pStyle w:val="Default"/>
        <w:ind w:right="510" w:firstLine="567"/>
        <w:jc w:val="center"/>
        <w:rPr>
          <w:rStyle w:val="None"/>
          <w:rFonts w:ascii="Times New Roman" w:eastAsia="Times New Roman" w:hAnsi="Times New Roman" w:cs="Times New Roman"/>
          <w:sz w:val="24"/>
          <w:szCs w:val="24"/>
          <w:lang w:val="en-GB"/>
        </w:rPr>
      </w:pPr>
      <w:r w:rsidRPr="00E65181">
        <w:rPr>
          <w:rStyle w:val="None"/>
          <w:rFonts w:ascii="Times New Roman" w:hAnsi="Times New Roman" w:cs="Times New Roman"/>
          <w:sz w:val="24"/>
          <w:szCs w:val="24"/>
          <w:lang w:val="en-GB"/>
        </w:rPr>
        <w:t>tell me all about</w:t>
      </w:r>
    </w:p>
    <w:p w14:paraId="5B8342F2" w14:textId="7B5EDDC7" w:rsidR="00616781" w:rsidRPr="00E65181" w:rsidRDefault="00616781" w:rsidP="004455CE">
      <w:pPr>
        <w:pStyle w:val="Default"/>
        <w:ind w:right="510" w:firstLine="567"/>
        <w:jc w:val="center"/>
        <w:rPr>
          <w:rStyle w:val="None"/>
          <w:rFonts w:ascii="Times New Roman" w:eastAsia="Times New Roman" w:hAnsi="Times New Roman" w:cs="Times New Roman"/>
          <w:sz w:val="24"/>
          <w:szCs w:val="24"/>
          <w:lang w:val="en-GB"/>
        </w:rPr>
      </w:pPr>
      <w:r w:rsidRPr="00E65181">
        <w:rPr>
          <w:rStyle w:val="None"/>
          <w:rFonts w:ascii="Times New Roman" w:hAnsi="Times New Roman" w:cs="Times New Roman"/>
          <w:sz w:val="24"/>
          <w:szCs w:val="24"/>
          <w:lang w:val="en-GB"/>
        </w:rPr>
        <w:t>Anna Livia! I want to hear all</w:t>
      </w:r>
    </w:p>
    <w:p w14:paraId="55AC313A" w14:textId="1E4DCB29" w:rsidR="00616781" w:rsidRPr="00E65181" w:rsidRDefault="00616781" w:rsidP="004455CE">
      <w:pPr>
        <w:pStyle w:val="Default"/>
        <w:ind w:right="510" w:firstLine="567"/>
        <w:jc w:val="center"/>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about Anna Livia. Well, you know Anna Livia? Yes, of course</w:t>
      </w:r>
    </w:p>
    <w:p w14:paraId="49E96CD0" w14:textId="23E23CD6" w:rsidR="00616781" w:rsidRPr="00E65181" w:rsidRDefault="00616781" w:rsidP="007B662A">
      <w:pPr>
        <w:pStyle w:val="Default"/>
        <w:ind w:right="510" w:firstLine="567"/>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lastRenderedPageBreak/>
        <w:t xml:space="preserve">                                                                                       </w:t>
      </w:r>
      <w:r w:rsidR="004455CE" w:rsidRPr="00E65181">
        <w:rPr>
          <w:rStyle w:val="None"/>
          <w:rFonts w:ascii="Times New Roman" w:hAnsi="Times New Roman" w:cs="Times New Roman"/>
          <w:sz w:val="24"/>
          <w:szCs w:val="24"/>
          <w:lang w:val="en-GB"/>
        </w:rPr>
        <w:t xml:space="preserve">            </w:t>
      </w:r>
      <w:r w:rsidRPr="00E65181">
        <w:rPr>
          <w:rStyle w:val="None"/>
          <w:rFonts w:ascii="Times New Roman" w:hAnsi="Times New Roman" w:cs="Times New Roman"/>
          <w:sz w:val="24"/>
          <w:szCs w:val="24"/>
          <w:lang w:val="en-GB"/>
        </w:rPr>
        <w:t xml:space="preserve">    (196.</w:t>
      </w:r>
      <w:r w:rsidR="00E65C2E" w:rsidRPr="00E65181">
        <w:rPr>
          <w:rStyle w:val="None"/>
          <w:rFonts w:ascii="Times New Roman" w:hAnsi="Times New Roman" w:cs="Times New Roman"/>
          <w:sz w:val="24"/>
          <w:szCs w:val="24"/>
          <w:lang w:val="en-GB"/>
        </w:rPr>
        <w:t>0</w:t>
      </w:r>
      <w:r w:rsidRPr="00E65181">
        <w:rPr>
          <w:rStyle w:val="None"/>
          <w:rFonts w:ascii="Times New Roman" w:hAnsi="Times New Roman" w:cs="Times New Roman"/>
          <w:sz w:val="24"/>
          <w:szCs w:val="24"/>
          <w:lang w:val="en-GB"/>
        </w:rPr>
        <w:t>1-4)</w:t>
      </w:r>
    </w:p>
    <w:p w14:paraId="1B00533D" w14:textId="77777777" w:rsidR="00616781" w:rsidRPr="00E65181" w:rsidRDefault="00616781" w:rsidP="007B662A">
      <w:pPr>
        <w:pStyle w:val="Default"/>
        <w:ind w:right="510" w:firstLine="567"/>
        <w:rPr>
          <w:rStyle w:val="None"/>
          <w:rFonts w:ascii="Times New Roman" w:hAnsi="Times New Roman" w:cs="Times New Roman"/>
          <w:sz w:val="24"/>
          <w:szCs w:val="24"/>
          <w:lang w:val="en-GB"/>
        </w:rPr>
      </w:pPr>
    </w:p>
    <w:p w14:paraId="7685FF4F" w14:textId="6F1FC495" w:rsidR="00616781" w:rsidRPr="00E65181" w:rsidRDefault="00616781" w:rsidP="007B662A">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The O is </w:t>
      </w:r>
      <w:r w:rsidR="007F1044" w:rsidRPr="00E65181">
        <w:rPr>
          <w:rStyle w:val="None"/>
          <w:rFonts w:ascii="Times New Roman" w:hAnsi="Times New Roman" w:cs="Times New Roman"/>
          <w:sz w:val="24"/>
          <w:szCs w:val="24"/>
          <w:lang w:val="en-GB"/>
        </w:rPr>
        <w:t xml:space="preserve">once again </w:t>
      </w:r>
      <w:r w:rsidRPr="00E65181">
        <w:rPr>
          <w:rStyle w:val="None"/>
          <w:rFonts w:ascii="Times New Roman" w:hAnsi="Times New Roman" w:cs="Times New Roman"/>
          <w:sz w:val="24"/>
          <w:szCs w:val="24"/>
          <w:lang w:val="en-GB"/>
        </w:rPr>
        <w:t>associated with the mother’s body here</w:t>
      </w:r>
      <w:r w:rsidR="007F1044" w:rsidRPr="00E65181">
        <w:rPr>
          <w:rStyle w:val="None"/>
          <w:rFonts w:ascii="Times New Roman" w:hAnsi="Times New Roman" w:cs="Times New Roman"/>
          <w:sz w:val="24"/>
          <w:szCs w:val="24"/>
          <w:lang w:val="en-GB"/>
        </w:rPr>
        <w:t xml:space="preserve">, recalling my </w:t>
      </w:r>
      <w:r w:rsidR="00E65C2E" w:rsidRPr="00E65181">
        <w:rPr>
          <w:rStyle w:val="None"/>
          <w:rFonts w:ascii="Times New Roman" w:hAnsi="Times New Roman" w:cs="Times New Roman"/>
          <w:sz w:val="24"/>
          <w:szCs w:val="24"/>
          <w:lang w:val="en-GB"/>
        </w:rPr>
        <w:t xml:space="preserve">bodily </w:t>
      </w:r>
      <w:r w:rsidR="007F1044" w:rsidRPr="00E65181">
        <w:rPr>
          <w:rStyle w:val="None"/>
          <w:rFonts w:ascii="Times New Roman" w:hAnsi="Times New Roman" w:cs="Times New Roman"/>
          <w:sz w:val="24"/>
          <w:szCs w:val="24"/>
          <w:lang w:val="en-GB"/>
        </w:rPr>
        <w:t>discussions of the typographical figure in Chapter 1</w:t>
      </w:r>
      <w:r w:rsidRPr="00E65181">
        <w:rPr>
          <w:rStyle w:val="None"/>
          <w:rFonts w:ascii="Times New Roman" w:hAnsi="Times New Roman" w:cs="Times New Roman"/>
          <w:sz w:val="24"/>
          <w:szCs w:val="24"/>
          <w:lang w:val="en-GB"/>
        </w:rPr>
        <w:t xml:space="preserve">. It is symbolic of </w:t>
      </w:r>
      <w:r w:rsidR="00E65C2E" w:rsidRPr="00E65181">
        <w:rPr>
          <w:rStyle w:val="None"/>
          <w:rFonts w:ascii="Times New Roman" w:hAnsi="Times New Roman" w:cs="Times New Roman"/>
          <w:sz w:val="24"/>
          <w:szCs w:val="24"/>
          <w:lang w:val="en-GB"/>
        </w:rPr>
        <w:t>ALP’s</w:t>
      </w:r>
      <w:r w:rsidRPr="00E65181">
        <w:rPr>
          <w:rStyle w:val="None"/>
          <w:rFonts w:ascii="Times New Roman" w:hAnsi="Times New Roman" w:cs="Times New Roman"/>
          <w:sz w:val="24"/>
          <w:szCs w:val="24"/>
          <w:lang w:val="en-GB"/>
        </w:rPr>
        <w:t xml:space="preserve"> delta (or genital river mouth)</w:t>
      </w:r>
      <w:r w:rsidR="00E65C2E" w:rsidRPr="00E65181">
        <w:rPr>
          <w:rStyle w:val="None"/>
          <w:rFonts w:ascii="Times New Roman" w:hAnsi="Times New Roman" w:cs="Times New Roman"/>
          <w:sz w:val="24"/>
          <w:szCs w:val="24"/>
          <w:lang w:val="en-GB"/>
        </w:rPr>
        <w:t xml:space="preserve">, as she </w:t>
      </w:r>
      <w:r w:rsidRPr="00E65181">
        <w:rPr>
          <w:rStyle w:val="None"/>
          <w:rFonts w:ascii="Times New Roman" w:hAnsi="Times New Roman" w:cs="Times New Roman"/>
          <w:sz w:val="24"/>
          <w:szCs w:val="24"/>
          <w:lang w:val="en-GB"/>
        </w:rPr>
        <w:t>takes the form of the river Liffey, visually represented as the triangular widening of the text mimics the widening of the riverbank, and thus the widening of the mother’s legs. Embodying the mother’s vagina or ‘muddy old triagonal delta’, the chapter’s circular</w:t>
      </w:r>
      <w:r w:rsidR="00594F00" w:rsidRPr="00E65181">
        <w:rPr>
          <w:rStyle w:val="None"/>
          <w:rFonts w:ascii="Times New Roman" w:hAnsi="Times New Roman" w:cs="Times New Roman"/>
          <w:sz w:val="24"/>
          <w:szCs w:val="24"/>
          <w:lang w:val="en-GB"/>
        </w:rPr>
        <w:t xml:space="preserve"> (and triangular)</w:t>
      </w:r>
      <w:r w:rsidRPr="00E65181">
        <w:rPr>
          <w:rStyle w:val="None"/>
          <w:rFonts w:ascii="Times New Roman" w:hAnsi="Times New Roman" w:cs="Times New Roman"/>
          <w:sz w:val="24"/>
          <w:szCs w:val="24"/>
          <w:lang w:val="en-GB"/>
        </w:rPr>
        <w:t xml:space="preserve"> opening associates the womb, fabric, and fluid with the rumour, as each intertwine to encapsulate the inability to attain complete metaphysical knowledge of the world (297.24). This is figured in the women’s claims to ‘know’ ALP. On the one hand, they ‘of course’ know Anna Livia, recognising her as a community figure as they discuss how her husband has been ‘minxing marrage and making loof’ (196.24). </w:t>
      </w:r>
      <w:r w:rsidR="00E65C2E" w:rsidRPr="00E65181">
        <w:rPr>
          <w:rStyle w:val="None"/>
          <w:rFonts w:ascii="Times New Roman" w:hAnsi="Times New Roman" w:cs="Times New Roman"/>
          <w:sz w:val="24"/>
          <w:szCs w:val="24"/>
          <w:lang w:val="en-GB"/>
        </w:rPr>
        <w:t>Nevertheless</w:t>
      </w:r>
      <w:r w:rsidRPr="00E65181">
        <w:rPr>
          <w:rStyle w:val="None"/>
          <w:rFonts w:ascii="Times New Roman" w:hAnsi="Times New Roman" w:cs="Times New Roman"/>
          <w:sz w:val="24"/>
          <w:szCs w:val="24"/>
          <w:lang w:val="en-GB"/>
        </w:rPr>
        <w:t xml:space="preserve">, this ‘knowing’ is superficial, describing a basic sense of familiarity as one washerwoman </w:t>
      </w:r>
      <w:r w:rsidRPr="00E65181">
        <w:rPr>
          <w:rStyle w:val="None"/>
          <w:rFonts w:ascii="Times New Roman" w:hAnsi="Times New Roman" w:cs="Times New Roman"/>
          <w:i/>
          <w:iCs/>
          <w:sz w:val="24"/>
          <w:szCs w:val="24"/>
          <w:lang w:val="en-GB"/>
        </w:rPr>
        <w:t>knows</w:t>
      </w:r>
      <w:r w:rsidRPr="00E65181">
        <w:rPr>
          <w:rStyle w:val="None"/>
          <w:rFonts w:ascii="Times New Roman" w:hAnsi="Times New Roman" w:cs="Times New Roman"/>
          <w:sz w:val="24"/>
          <w:szCs w:val="24"/>
          <w:lang w:val="en-GB"/>
        </w:rPr>
        <w:t xml:space="preserve"> who the other is referring to. </w:t>
      </w:r>
      <w:r w:rsidR="007F1044" w:rsidRPr="00E65181">
        <w:rPr>
          <w:rStyle w:val="None"/>
          <w:rFonts w:ascii="Times New Roman" w:hAnsi="Times New Roman" w:cs="Times New Roman"/>
          <w:sz w:val="24"/>
          <w:szCs w:val="24"/>
          <w:lang w:val="en-GB"/>
        </w:rPr>
        <w:t>The word ‘minxing’ is also curious, evoking a sense of gender fluidity through its historical usage. ‘Minx’ was most often used towards women, harbouring misogynistic connotations as it was frequently used to refer to prostitutes, operating as another word for ‘whore’.</w:t>
      </w:r>
      <w:r w:rsidR="007F1044" w:rsidRPr="00E65181">
        <w:rPr>
          <w:rStyle w:val="FootnoteReference"/>
          <w:rFonts w:ascii="Times New Roman" w:hAnsi="Times New Roman" w:cs="Times New Roman"/>
          <w:sz w:val="24"/>
          <w:szCs w:val="24"/>
          <w:lang w:val="en-GB"/>
        </w:rPr>
        <w:footnoteReference w:id="289"/>
      </w:r>
      <w:r w:rsidR="007F1044" w:rsidRPr="00E65181">
        <w:rPr>
          <w:rStyle w:val="None"/>
          <w:rFonts w:ascii="Times New Roman" w:hAnsi="Times New Roman" w:cs="Times New Roman"/>
          <w:sz w:val="24"/>
          <w:szCs w:val="24"/>
          <w:lang w:val="en-GB"/>
        </w:rPr>
        <w:t xml:space="preserve"> In this instance, the use of ‘minxing’ refers to HCE and his infidelity in Phoenix Park, suggesting a ‘minxing’ (mixing) or conflation of gender roles as the washerwomen condemn HCE’s sexual behaviour. This sense of fluidity foreshadows my discussion in Chapter 4, where I examine how a sharing of bodily fluids between the figures of the text destabilises the dualistic nature of gendered phenomenology in </w:t>
      </w:r>
      <w:r w:rsidR="007F1044" w:rsidRPr="00E65181">
        <w:rPr>
          <w:rStyle w:val="None"/>
          <w:rFonts w:ascii="Times New Roman" w:hAnsi="Times New Roman" w:cs="Times New Roman"/>
          <w:i/>
          <w:iCs/>
          <w:sz w:val="24"/>
          <w:szCs w:val="24"/>
          <w:lang w:val="en-GB"/>
        </w:rPr>
        <w:t>Finnegans Wake</w:t>
      </w:r>
      <w:r w:rsidR="007F1044" w:rsidRPr="00E65181">
        <w:rPr>
          <w:rStyle w:val="None"/>
          <w:rFonts w:ascii="Times New Roman" w:hAnsi="Times New Roman" w:cs="Times New Roman"/>
          <w:sz w:val="24"/>
          <w:szCs w:val="24"/>
          <w:lang w:val="en-GB"/>
        </w:rPr>
        <w:t xml:space="preserve">. </w:t>
      </w:r>
    </w:p>
    <w:p w14:paraId="0DA063BA" w14:textId="07757AEC" w:rsidR="00616781" w:rsidRPr="00E65181" w:rsidRDefault="00616781" w:rsidP="007B662A">
      <w:pPr>
        <w:pStyle w:val="Default"/>
        <w:spacing w:line="480" w:lineRule="auto"/>
        <w:rPr>
          <w:rStyle w:val="None"/>
          <w:rFonts w:ascii="Times New Roman" w:hAnsi="Times New Roman" w:cs="Times New Roman"/>
        </w:rPr>
      </w:pPr>
      <w:r w:rsidRPr="00E65181">
        <w:rPr>
          <w:rStyle w:val="None"/>
          <w:rFonts w:ascii="Times New Roman" w:hAnsi="Times New Roman" w:cs="Times New Roman"/>
          <w:sz w:val="24"/>
          <w:szCs w:val="24"/>
          <w:lang w:val="en-GB"/>
        </w:rPr>
        <w:t xml:space="preserve">           On closer inspection, the word ‘know’ outlines the various dualities at play in the chapter, signifying multiple levels of understanding as the threads of the laundry begin to weave a complex web of ideas. Despite the ‘washerwomen’s’ declaration that they ‘know by heart the places [HCE] likes to sa</w:t>
      </w:r>
      <w:r w:rsidR="00372017">
        <w:rPr>
          <w:rStyle w:val="None"/>
          <w:rFonts w:ascii="Times New Roman" w:hAnsi="Times New Roman" w:cs="Times New Roman"/>
          <w:sz w:val="24"/>
          <w:szCs w:val="24"/>
          <w:lang w:val="en-GB"/>
        </w:rPr>
        <w:t>a</w:t>
      </w:r>
      <w:r w:rsidRPr="00E65181">
        <w:rPr>
          <w:rStyle w:val="None"/>
          <w:rFonts w:ascii="Times New Roman" w:hAnsi="Times New Roman" w:cs="Times New Roman"/>
          <w:sz w:val="24"/>
          <w:szCs w:val="24"/>
          <w:lang w:val="en-GB"/>
        </w:rPr>
        <w:t>l</w:t>
      </w:r>
      <w:r w:rsidR="00372017">
        <w:rPr>
          <w:rStyle w:val="None"/>
          <w:rFonts w:ascii="Times New Roman" w:hAnsi="Times New Roman" w:cs="Times New Roman"/>
          <w:sz w:val="24"/>
          <w:szCs w:val="24"/>
          <w:lang w:val="en-GB"/>
        </w:rPr>
        <w:t>e</w:t>
      </w:r>
      <w:r w:rsidRPr="00E65181">
        <w:rPr>
          <w:rStyle w:val="None"/>
          <w:rFonts w:ascii="Times New Roman" w:hAnsi="Times New Roman" w:cs="Times New Roman"/>
          <w:sz w:val="24"/>
          <w:szCs w:val="24"/>
          <w:lang w:val="en-GB"/>
        </w:rPr>
        <w:t xml:space="preserve">’, </w:t>
      </w:r>
      <w:r w:rsidR="007F1044" w:rsidRPr="00E65181">
        <w:rPr>
          <w:rStyle w:val="None"/>
          <w:rFonts w:ascii="Times New Roman" w:hAnsi="Times New Roman" w:cs="Times New Roman"/>
          <w:sz w:val="24"/>
          <w:szCs w:val="24"/>
          <w:lang w:val="en-GB"/>
        </w:rPr>
        <w:t xml:space="preserve">their </w:t>
      </w:r>
      <w:r w:rsidRPr="00E65181">
        <w:rPr>
          <w:rStyle w:val="None"/>
          <w:rFonts w:ascii="Times New Roman" w:hAnsi="Times New Roman" w:cs="Times New Roman"/>
          <w:sz w:val="24"/>
          <w:szCs w:val="24"/>
          <w:lang w:val="en-GB"/>
        </w:rPr>
        <w:t>wavering statements</w:t>
      </w:r>
      <w:r w:rsidR="007F1044"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such as ‘whatever it was </w:t>
      </w:r>
      <w:r w:rsidRPr="00E65181">
        <w:rPr>
          <w:rStyle w:val="None"/>
          <w:rFonts w:ascii="Times New Roman" w:hAnsi="Times New Roman" w:cs="Times New Roman"/>
          <w:sz w:val="24"/>
          <w:szCs w:val="24"/>
          <w:lang w:val="en-GB"/>
        </w:rPr>
        <w:lastRenderedPageBreak/>
        <w:t>they threed to make out he thried to two in</w:t>
      </w:r>
      <w:r w:rsidR="00372017">
        <w:rPr>
          <w:rStyle w:val="None"/>
          <w:rFonts w:ascii="Times New Roman" w:hAnsi="Times New Roman" w:cs="Times New Roman"/>
          <w:sz w:val="24"/>
          <w:szCs w:val="24"/>
          <w:lang w:val="en-GB"/>
        </w:rPr>
        <w:t xml:space="preserve"> the</w:t>
      </w:r>
      <w:r w:rsidRPr="00E65181">
        <w:rPr>
          <w:rStyle w:val="None"/>
          <w:rFonts w:ascii="Times New Roman" w:hAnsi="Times New Roman" w:cs="Times New Roman"/>
          <w:sz w:val="24"/>
          <w:szCs w:val="24"/>
          <w:lang w:val="en-GB"/>
        </w:rPr>
        <w:t xml:space="preserve"> Fiendish park’, makes it clear they only grapple with fragments of the tale. Joyce’s use of ‘whatever’ emphasises the washerwomen’s lack of certainty, giving the rumour an all-encompassing quality as it suggests it has no clear limits or boundaries (196.14-15, 196.09-11).  This is furthered by the washerwomen’s questions, which range from ‘who blocksmitt her saft anvil or yelled lep to her pail?’ to ‘was his help inshored in the Stork and Pelican against bungelars, flu, and third risk parties?’ (197.11, 197.18-20). Harbouring no clear focus, the expansive nature of the questions suggests the women are far from locating the origin and truth of the rumour, appearing to loosely grapple around the topic, rather than pinpointing a clear narrative. ‘Know’ here thus becomes indicative of ‘knowledge’, and the laundry thus becomes a metaphor for the loose threads of the rumour, prefigured by the ‘Mamafesta’s’ conflation between clothing and envelope. Joyce makes these material metaphors clear from the chapter’s opening, seen in the washerwomen’s instructions to ‘look at the shirt of him!’ as they attempt to make HCE’s ‘private linen public’ (196.11, 196.16).</w:t>
      </w:r>
      <w:r w:rsidR="007F1044" w:rsidRPr="00E65181">
        <w:rPr>
          <w:rStyle w:val="FootnoteReference"/>
          <w:rFonts w:ascii="Times New Roman" w:hAnsi="Times New Roman" w:cs="Times New Roman"/>
          <w:sz w:val="24"/>
          <w:szCs w:val="24"/>
          <w:lang w:val="en-GB"/>
        </w:rPr>
        <w:footnoteReference w:id="290"/>
      </w:r>
      <w:r w:rsidRPr="00E65181">
        <w:rPr>
          <w:rStyle w:val="None"/>
          <w:rFonts w:ascii="Times New Roman" w:hAnsi="Times New Roman" w:cs="Times New Roman"/>
          <w:sz w:val="24"/>
          <w:szCs w:val="24"/>
          <w:lang w:val="en-GB"/>
        </w:rPr>
        <w:t xml:space="preserve"> In this reading, the line discussing what they ‘threed to make out he thried’ to do in Phoenix Park is reframed as ‘tried’ becomes linguistically associated with thread. This indicates that the women are engaging in an act of weaving, combining different metaphysical warps and wefts to reach the origin of the rumour. </w:t>
      </w:r>
    </w:p>
    <w:p w14:paraId="5D1E8AF2" w14:textId="12CC886B" w:rsidR="00616781" w:rsidRPr="00E65181" w:rsidRDefault="00616781" w:rsidP="007B662A">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        At first, the laundry appears to be directly associated with HCE, framing him as the origin which the women attempt to uncover. </w:t>
      </w:r>
      <w:r w:rsidR="00E65C2E" w:rsidRPr="00E65181">
        <w:rPr>
          <w:rStyle w:val="None"/>
          <w:rFonts w:ascii="Times New Roman" w:hAnsi="Times New Roman" w:cs="Times New Roman"/>
          <w:sz w:val="24"/>
          <w:szCs w:val="24"/>
          <w:lang w:val="en-GB"/>
        </w:rPr>
        <w:t xml:space="preserve">Yet, </w:t>
      </w:r>
      <w:r w:rsidRPr="00E65181">
        <w:rPr>
          <w:rStyle w:val="None"/>
          <w:rFonts w:ascii="Times New Roman" w:hAnsi="Times New Roman" w:cs="Times New Roman"/>
          <w:sz w:val="24"/>
          <w:szCs w:val="24"/>
          <w:lang w:val="en-GB"/>
        </w:rPr>
        <w:t>on closer inspection, the laundry functions as a reflection of</w:t>
      </w:r>
      <w:r w:rsidR="00E65C2E" w:rsidRPr="00E65181">
        <w:rPr>
          <w:rStyle w:val="None"/>
          <w:rFonts w:ascii="Times New Roman" w:hAnsi="Times New Roman" w:cs="Times New Roman"/>
          <w:sz w:val="24"/>
          <w:szCs w:val="24"/>
          <w:lang w:val="en-GB"/>
        </w:rPr>
        <w:t xml:space="preserve"> the</w:t>
      </w:r>
      <w:r w:rsidRPr="00E65181">
        <w:rPr>
          <w:rStyle w:val="None"/>
          <w:rFonts w:ascii="Times New Roman" w:hAnsi="Times New Roman" w:cs="Times New Roman"/>
          <w:sz w:val="24"/>
          <w:szCs w:val="24"/>
          <w:lang w:val="en-GB"/>
        </w:rPr>
        <w:t xml:space="preserve"> ‘Mamafesta’. The threads of the laundry are symbolic of the textual weave of the letter, acting as visual and tangible fragments of the rumour. Just as the ‘Mamafesta’ takes the form of a ‘polyhedron of scripture’, mimicking our muddy </w:t>
      </w:r>
      <w:r w:rsidRPr="00E65181">
        <w:rPr>
          <w:rStyle w:val="None"/>
          <w:rFonts w:ascii="Times New Roman" w:hAnsi="Times New Roman" w:cs="Times New Roman"/>
          <w:sz w:val="24"/>
          <w:szCs w:val="24"/>
          <w:lang w:val="en-GB"/>
        </w:rPr>
        <w:lastRenderedPageBreak/>
        <w:t>understanding of the past through its textual holes, the washerwomen’s dialogue similarly forms a discussion of metaphysical and historical origins. Through their act of washing, the women make HCE and ALP’s ‘private linen public’, or pubic, as fluid and womb––mapped here onto river and delta—stand as vessels for representing our inability to ever grasp the whole (hole) of the rumour, and complete metaphysical understanding. In both chapters, ALP is framed as the linguistic and bodily origin of the text, functioning as a symbol of metaphysics as she represents unattainable knowledge. While in the ‘Mamafesta’ ALP is the orator or origin of the letter, in 1.8 the letter is refigured as bodily metaphor, visible as ALP’s reproductive waters are used to wash clean the clothing that mimics an ever-regressing past: a garment, according to Catherine Bernard, which is ‘worn threadbare by time’.</w:t>
      </w:r>
      <w:r w:rsidRPr="00E65181">
        <w:rPr>
          <w:rStyle w:val="FootnoteReference"/>
          <w:rFonts w:ascii="Times New Roman" w:hAnsi="Times New Roman" w:cs="Times New Roman"/>
          <w:sz w:val="24"/>
          <w:szCs w:val="24"/>
          <w:lang w:val="en-GB"/>
        </w:rPr>
        <w:footnoteReference w:id="291"/>
      </w:r>
    </w:p>
    <w:p w14:paraId="77C53E7A" w14:textId="4B9A1B6E" w:rsidR="00616781" w:rsidRPr="00E65181" w:rsidRDefault="00616781" w:rsidP="007B662A">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         Joyce’s intertwining of </w:t>
      </w:r>
      <w:r w:rsidR="007F1044" w:rsidRPr="00E65181">
        <w:rPr>
          <w:rStyle w:val="None"/>
          <w:rFonts w:ascii="Times New Roman" w:hAnsi="Times New Roman" w:cs="Times New Roman"/>
          <w:sz w:val="24"/>
          <w:szCs w:val="24"/>
          <w:lang w:val="en-GB"/>
        </w:rPr>
        <w:t xml:space="preserve">the </w:t>
      </w:r>
      <w:r w:rsidRPr="00E65181">
        <w:rPr>
          <w:rStyle w:val="None"/>
          <w:rFonts w:ascii="Times New Roman" w:hAnsi="Times New Roman" w:cs="Times New Roman"/>
          <w:sz w:val="24"/>
          <w:szCs w:val="24"/>
          <w:lang w:val="en-GB"/>
        </w:rPr>
        <w:t>maternal (ALP) and material (weave) is fitting due to its important etymological history. The word ‘material’, previously ‘materialis’ in late Latin, is derived from the word ‘</w:t>
      </w:r>
      <w:r w:rsidRPr="00E65181">
        <w:rPr>
          <w:rFonts w:ascii="Times New Roman" w:eastAsia="Times New Roman" w:hAnsi="Times New Roman" w:cs="Times New Roman"/>
          <w:color w:val="202122"/>
          <w:sz w:val="24"/>
          <w:szCs w:val="24"/>
          <w:lang w:val="en-GB"/>
        </w:rPr>
        <w:t>m</w:t>
      </w:r>
      <w:r w:rsidRPr="00E65181">
        <w:rPr>
          <w:rFonts w:ascii="Times New Roman" w:eastAsia="Times New Roman" w:hAnsi="Times New Roman" w:cs="Times New Roman"/>
          <w:color w:val="202122"/>
          <w:sz w:val="24"/>
          <w:szCs w:val="24"/>
          <w:lang w:val="la-Latn"/>
        </w:rPr>
        <w:t>āteria</w:t>
      </w:r>
      <w:r w:rsidRPr="00E65181">
        <w:rPr>
          <w:rFonts w:ascii="Times New Roman" w:eastAsia="Times New Roman" w:hAnsi="Times New Roman" w:cs="Times New Roman"/>
          <w:color w:val="202122"/>
          <w:sz w:val="24"/>
          <w:szCs w:val="24"/>
          <w:lang w:val="en-GB"/>
        </w:rPr>
        <w:t>’, which refers to ‘matter’ in the physical, tangible sense of the word. M</w:t>
      </w:r>
      <w:r w:rsidRPr="00E65181">
        <w:rPr>
          <w:rFonts w:ascii="Times New Roman" w:eastAsia="Times New Roman" w:hAnsi="Times New Roman" w:cs="Times New Roman"/>
          <w:color w:val="202122"/>
          <w:sz w:val="24"/>
          <w:szCs w:val="24"/>
          <w:lang w:val="la-Latn"/>
        </w:rPr>
        <w:t>āteria</w:t>
      </w:r>
      <w:r w:rsidRPr="00E65181">
        <w:rPr>
          <w:rFonts w:ascii="Times New Roman" w:eastAsia="Times New Roman" w:hAnsi="Times New Roman" w:cs="Times New Roman"/>
          <w:color w:val="202122"/>
          <w:sz w:val="24"/>
          <w:szCs w:val="24"/>
          <w:lang w:val="en-GB"/>
        </w:rPr>
        <w:t xml:space="preserve">, or matter, first alluded to ‘wood’ or ‘substance’ as it described that which was distinct from the mind or spirit and occupied space in the world. Most intriguing is that the linguistic root of matter and material is </w:t>
      </w:r>
      <w:r w:rsidRPr="00E65181">
        <w:rPr>
          <w:rStyle w:val="None"/>
          <w:rFonts w:ascii="Times New Roman" w:hAnsi="Times New Roman" w:cs="Times New Roman"/>
          <w:sz w:val="24"/>
          <w:szCs w:val="24"/>
          <w:lang w:val="en-GB"/>
        </w:rPr>
        <w:t>‘mӑter’, which refers to the origin or source, and most importantly, the mother. Originating from the same linguistic source, mother and matter/material operate as reflections of one another. While the mother forms the reproductive system of the living world through the development and formation of the foetus, matter forms the reproductive system of the material world, giving form to physical objects.</w:t>
      </w:r>
      <w:r w:rsidR="00E65C2E" w:rsidRPr="00E65181">
        <w:rPr>
          <w:rStyle w:val="FootnoteReference"/>
          <w:rFonts w:ascii="Times New Roman" w:hAnsi="Times New Roman" w:cs="Times New Roman"/>
          <w:sz w:val="24"/>
          <w:szCs w:val="24"/>
          <w:lang w:val="en-GB"/>
        </w:rPr>
        <w:footnoteReference w:id="292"/>
      </w:r>
    </w:p>
    <w:p w14:paraId="63FAF8A4" w14:textId="43C14F52" w:rsidR="007F1044" w:rsidRPr="00E65181" w:rsidRDefault="00616781" w:rsidP="007F1044">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color w:val="000000" w:themeColor="text1"/>
          <w:sz w:val="24"/>
          <w:szCs w:val="24"/>
          <w:shd w:val="clear" w:color="auto" w:fill="FFFFFF"/>
        </w:rPr>
        <w:t xml:space="preserve">          Considering the ‘Washerwomen’ chapter in light of these etymological and philosophical continuities between women and weaving, t</w:t>
      </w:r>
      <w:r w:rsidRPr="00E65181">
        <w:rPr>
          <w:rStyle w:val="None"/>
          <w:rFonts w:ascii="Times New Roman" w:hAnsi="Times New Roman" w:cs="Times New Roman"/>
          <w:sz w:val="24"/>
          <w:szCs w:val="24"/>
          <w:lang w:val="en-GB"/>
        </w:rPr>
        <w:t>he act of cleaning laundry in the Liffey can thus be interpreted metaphorically</w:t>
      </w:r>
      <w:r w:rsidR="007F1044" w:rsidRPr="00E65181">
        <w:rPr>
          <w:rStyle w:val="None"/>
          <w:rFonts w:ascii="Times New Roman" w:hAnsi="Times New Roman" w:cs="Times New Roman"/>
          <w:sz w:val="24"/>
          <w:szCs w:val="24"/>
          <w:lang w:val="en-GB"/>
        </w:rPr>
        <w:t xml:space="preserve">. Following the discovery of a scrap of what </w:t>
      </w:r>
      <w:r w:rsidR="007F1044" w:rsidRPr="00E65181">
        <w:rPr>
          <w:rStyle w:val="None"/>
          <w:rFonts w:ascii="Times New Roman" w:hAnsi="Times New Roman" w:cs="Times New Roman"/>
          <w:sz w:val="24"/>
          <w:szCs w:val="24"/>
          <w:lang w:val="en-GB"/>
        </w:rPr>
        <w:lastRenderedPageBreak/>
        <w:t>appears to be Biddy’s letter, which highlights the overlay between chapters as we are instructed to ‘Essonne inne!’ or listen in, what can be seen is ALP’s call for a new vagina after the birth of her three children, Shem, Shaun and Issy. She declares that she ‘</w:t>
      </w:r>
      <w:r w:rsidR="007F1044" w:rsidRPr="00E65181">
        <w:rPr>
          <w:rStyle w:val="None"/>
          <w:rFonts w:ascii="Times New Roman" w:hAnsi="Times New Roman" w:cs="Times New Roman"/>
          <w:i/>
          <w:iCs/>
          <w:sz w:val="24"/>
          <w:szCs w:val="24"/>
          <w:lang w:val="en-GB"/>
        </w:rPr>
        <w:t>badly want[s] a brand-new bankside’</w:t>
      </w:r>
      <w:r w:rsidR="007F1044" w:rsidRPr="00E65181">
        <w:rPr>
          <w:rStyle w:val="None"/>
          <w:rFonts w:ascii="Times New Roman" w:hAnsi="Times New Roman" w:cs="Times New Roman"/>
          <w:sz w:val="24"/>
          <w:szCs w:val="24"/>
          <w:lang w:val="en-GB"/>
        </w:rPr>
        <w:t xml:space="preserve"> phonetically insinuating the backside while metaphorically alluding to the opening of the </w:t>
      </w:r>
      <w:r w:rsidR="00E65C2E" w:rsidRPr="00E65181">
        <w:rPr>
          <w:rStyle w:val="None"/>
          <w:rFonts w:ascii="Times New Roman" w:hAnsi="Times New Roman" w:cs="Times New Roman"/>
          <w:sz w:val="24"/>
          <w:szCs w:val="24"/>
          <w:lang w:val="en-GB"/>
        </w:rPr>
        <w:t xml:space="preserve">female </w:t>
      </w:r>
      <w:r w:rsidR="007F1044" w:rsidRPr="00E65181">
        <w:rPr>
          <w:rStyle w:val="None"/>
          <w:rFonts w:ascii="Times New Roman" w:hAnsi="Times New Roman" w:cs="Times New Roman"/>
          <w:sz w:val="24"/>
          <w:szCs w:val="24"/>
          <w:lang w:val="en-GB"/>
        </w:rPr>
        <w:t>reproductive system through the two ‘banks’, or labia, which sit on either side of ALP’s delta or O. The ‘</w:t>
      </w:r>
      <w:r w:rsidR="007F1044" w:rsidRPr="00E65181">
        <w:rPr>
          <w:rStyle w:val="None"/>
          <w:rFonts w:ascii="Times New Roman" w:hAnsi="Times New Roman" w:cs="Times New Roman"/>
          <w:i/>
          <w:iCs/>
          <w:sz w:val="24"/>
          <w:szCs w:val="24"/>
          <w:lang w:val="en-GB"/>
        </w:rPr>
        <w:t>putty affair</w:t>
      </w:r>
      <w:r w:rsidR="007F1044" w:rsidRPr="00E65181">
        <w:rPr>
          <w:rStyle w:val="None"/>
          <w:rFonts w:ascii="Times New Roman" w:hAnsi="Times New Roman" w:cs="Times New Roman"/>
          <w:sz w:val="24"/>
          <w:szCs w:val="24"/>
          <w:lang w:val="en-GB"/>
        </w:rPr>
        <w:t>’ that ALP has is ‘</w:t>
      </w:r>
      <w:r w:rsidR="007F1044" w:rsidRPr="00E65181">
        <w:rPr>
          <w:rStyle w:val="None"/>
          <w:rFonts w:ascii="Times New Roman" w:hAnsi="Times New Roman" w:cs="Times New Roman"/>
          <w:i/>
          <w:iCs/>
          <w:sz w:val="24"/>
          <w:szCs w:val="24"/>
          <w:lang w:val="en-GB"/>
        </w:rPr>
        <w:t>wore out</w:t>
      </w:r>
      <w:r w:rsidR="007F1044" w:rsidRPr="00E65181">
        <w:rPr>
          <w:rStyle w:val="None"/>
          <w:rFonts w:ascii="Times New Roman" w:hAnsi="Times New Roman" w:cs="Times New Roman"/>
          <w:sz w:val="24"/>
          <w:szCs w:val="24"/>
          <w:lang w:val="en-GB"/>
        </w:rPr>
        <w:t>’ and ‘</w:t>
      </w:r>
      <w:r w:rsidR="007F1044" w:rsidRPr="00E65181">
        <w:rPr>
          <w:rStyle w:val="None"/>
          <w:rFonts w:ascii="Times New Roman" w:hAnsi="Times New Roman" w:cs="Times New Roman"/>
          <w:i/>
          <w:iCs/>
          <w:sz w:val="24"/>
          <w:szCs w:val="24"/>
          <w:lang w:val="en-GB"/>
        </w:rPr>
        <w:t>much-altered</w:t>
      </w:r>
      <w:r w:rsidR="007F1044" w:rsidRPr="00E65181">
        <w:rPr>
          <w:rStyle w:val="None"/>
          <w:rFonts w:ascii="Times New Roman" w:hAnsi="Times New Roman" w:cs="Times New Roman"/>
          <w:sz w:val="24"/>
          <w:szCs w:val="24"/>
          <w:lang w:val="en-GB"/>
        </w:rPr>
        <w:t>’ by her ‘</w:t>
      </w:r>
      <w:r w:rsidR="007F1044" w:rsidRPr="00E65181">
        <w:rPr>
          <w:rStyle w:val="None"/>
          <w:rFonts w:ascii="Times New Roman" w:hAnsi="Times New Roman" w:cs="Times New Roman"/>
          <w:i/>
          <w:iCs/>
          <w:sz w:val="24"/>
          <w:szCs w:val="24"/>
          <w:lang w:val="en-GB"/>
        </w:rPr>
        <w:t>camel’s hump</w:t>
      </w:r>
      <w:r w:rsidR="007F1044" w:rsidRPr="00E65181">
        <w:rPr>
          <w:rStyle w:val="None"/>
          <w:rFonts w:ascii="Times New Roman" w:hAnsi="Times New Roman" w:cs="Times New Roman"/>
          <w:sz w:val="24"/>
          <w:szCs w:val="24"/>
          <w:lang w:val="en-GB"/>
        </w:rPr>
        <w:t>’ or ‘</w:t>
      </w:r>
      <w:r w:rsidR="007F1044" w:rsidRPr="00E65181">
        <w:rPr>
          <w:rStyle w:val="None"/>
          <w:rFonts w:ascii="Times New Roman" w:hAnsi="Times New Roman" w:cs="Times New Roman"/>
          <w:i/>
          <w:iCs/>
          <w:sz w:val="24"/>
          <w:szCs w:val="24"/>
          <w:lang w:val="en-GB"/>
        </w:rPr>
        <w:t>jointspoiler</w:t>
      </w:r>
      <w:r w:rsidR="007F1044" w:rsidRPr="00E65181">
        <w:rPr>
          <w:rStyle w:val="None"/>
          <w:rFonts w:ascii="Times New Roman" w:hAnsi="Times New Roman" w:cs="Times New Roman"/>
          <w:sz w:val="24"/>
          <w:szCs w:val="24"/>
          <w:lang w:val="en-GB"/>
        </w:rPr>
        <w:t>’ (pregnancies), and she needs to ‘</w:t>
      </w:r>
      <w:r w:rsidR="007F1044" w:rsidRPr="00E65181">
        <w:rPr>
          <w:rStyle w:val="None"/>
          <w:rFonts w:ascii="Times New Roman" w:hAnsi="Times New Roman" w:cs="Times New Roman"/>
          <w:i/>
          <w:iCs/>
          <w:sz w:val="24"/>
          <w:szCs w:val="24"/>
          <w:lang w:val="en-GB"/>
        </w:rPr>
        <w:t>feale the gay aire</w:t>
      </w:r>
      <w:r w:rsidR="007F1044" w:rsidRPr="00E65181">
        <w:rPr>
          <w:rStyle w:val="None"/>
          <w:rFonts w:ascii="Times New Roman" w:hAnsi="Times New Roman" w:cs="Times New Roman"/>
          <w:sz w:val="24"/>
          <w:szCs w:val="24"/>
          <w:lang w:val="en-GB"/>
        </w:rPr>
        <w:t>’ of ‘</w:t>
      </w:r>
      <w:r w:rsidR="007F1044" w:rsidRPr="00E65181">
        <w:rPr>
          <w:rStyle w:val="None"/>
          <w:rFonts w:ascii="Times New Roman" w:hAnsi="Times New Roman" w:cs="Times New Roman"/>
          <w:i/>
          <w:iCs/>
          <w:sz w:val="24"/>
          <w:szCs w:val="24"/>
          <w:lang w:val="en-GB"/>
        </w:rPr>
        <w:t>saywint up her ambushure</w:t>
      </w:r>
      <w:r w:rsidR="007F1044" w:rsidRPr="00E65181">
        <w:rPr>
          <w:rStyle w:val="None"/>
          <w:rFonts w:ascii="Times New Roman" w:hAnsi="Times New Roman" w:cs="Times New Roman"/>
          <w:sz w:val="24"/>
          <w:szCs w:val="24"/>
          <w:lang w:val="en-GB"/>
        </w:rPr>
        <w:t xml:space="preserve">’, a note which appears to have been translated from Joyce’s notebook entry, reading: ‘get some fresh sea air up my hole’ </w:t>
      </w:r>
      <w:r w:rsidR="00E65C2E" w:rsidRPr="00E65181">
        <w:rPr>
          <w:rStyle w:val="None"/>
          <w:rFonts w:ascii="Times New Roman" w:hAnsi="Times New Roman" w:cs="Times New Roman"/>
          <w:sz w:val="24"/>
          <w:szCs w:val="24"/>
          <w:lang w:val="en-GB"/>
        </w:rPr>
        <w:t>(</w:t>
      </w:r>
      <w:r w:rsidR="007F1044" w:rsidRPr="00E65181">
        <w:rPr>
          <w:rStyle w:val="None"/>
          <w:rFonts w:ascii="Times New Roman" w:hAnsi="Times New Roman" w:cs="Times New Roman"/>
          <w:sz w:val="24"/>
          <w:szCs w:val="24"/>
          <w:lang w:val="en-GB"/>
        </w:rPr>
        <w:t>VI.B.6.077b (</w:t>
      </w:r>
      <w:r w:rsidR="007F1044" w:rsidRPr="00E65181">
        <w:rPr>
          <w:rStyle w:val="None"/>
          <w:rFonts w:ascii="Times New Roman" w:hAnsi="Times New Roman" w:cs="Times New Roman"/>
          <w:i/>
          <w:iCs/>
          <w:sz w:val="24"/>
          <w:szCs w:val="24"/>
          <w:lang w:val="en-GB"/>
        </w:rPr>
        <w:t>r</w:t>
      </w:r>
      <w:r w:rsidR="007F1044" w:rsidRPr="00E65181">
        <w:rPr>
          <w:rStyle w:val="None"/>
          <w:rFonts w:ascii="Times New Roman" w:hAnsi="Times New Roman" w:cs="Times New Roman"/>
          <w:sz w:val="24"/>
          <w:szCs w:val="24"/>
          <w:lang w:val="en-GB"/>
        </w:rPr>
        <w:t>)). Betty Underbill affirms that it was a long-held custom for Arab women to ‘pack the vagina with salt’ for the first week after childbirth, due to the belief that it would ‘restore the vagina to its nulliparous state and to add to the husband’s sexual pleasure. ALP’s desire to feel the salty, sea wind up her ‘hole’ in the context of childbirth thus forms a multicultural allusion to the custom of maintaining an ‘unspoiled’ vagina after bearing children.</w:t>
      </w:r>
      <w:r w:rsidR="007F1044" w:rsidRPr="00E65181">
        <w:rPr>
          <w:rStyle w:val="None"/>
          <w:rFonts w:ascii="Times New Roman" w:eastAsia="Times New Roman" w:hAnsi="Times New Roman" w:cs="Times New Roman"/>
          <w:sz w:val="24"/>
          <w:szCs w:val="24"/>
          <w:vertAlign w:val="superscript"/>
          <w:lang w:val="en-GB"/>
        </w:rPr>
        <w:footnoteReference w:id="293"/>
      </w:r>
      <w:r w:rsidR="007F1044" w:rsidRPr="00E65181">
        <w:rPr>
          <w:rStyle w:val="None"/>
          <w:rFonts w:ascii="Times New Roman" w:hAnsi="Times New Roman" w:cs="Times New Roman"/>
          <w:sz w:val="24"/>
          <w:szCs w:val="24"/>
          <w:lang w:val="en-GB"/>
        </w:rPr>
        <w:t xml:space="preserve"> </w:t>
      </w:r>
    </w:p>
    <w:p w14:paraId="795E2623" w14:textId="435DDE70" w:rsidR="007F1044" w:rsidRPr="00E65181" w:rsidRDefault="007F1044" w:rsidP="007F1044">
      <w:pPr>
        <w:pStyle w:val="BodyA"/>
        <w:spacing w:line="480" w:lineRule="auto"/>
        <w:ind w:firstLine="567"/>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ALP’s apparent desire to tighten or rejuvenate her ‘ambushure’, or </w:t>
      </w:r>
      <w:r w:rsidRPr="00E65181">
        <w:rPr>
          <w:rStyle w:val="None"/>
          <w:rFonts w:ascii="Times New Roman" w:hAnsi="Times New Roman" w:cs="Times New Roman"/>
          <w:i/>
          <w:iCs/>
          <w:sz w:val="24"/>
          <w:szCs w:val="24"/>
          <w:lang w:val="en-GB"/>
        </w:rPr>
        <w:t>embouchure</w:t>
      </w:r>
      <w:r w:rsidRPr="00E65181">
        <w:rPr>
          <w:rStyle w:val="None"/>
          <w:rFonts w:ascii="Times New Roman" w:hAnsi="Times New Roman" w:cs="Times New Roman"/>
          <w:sz w:val="24"/>
          <w:szCs w:val="24"/>
          <w:lang w:val="en-GB"/>
        </w:rPr>
        <w:t xml:space="preserve">, the French for river mouth, is then interrupted by the washerwomen’s gossip, who attempt to move beyond superficial knowledge, figured by the vagina or ‘bankside’, towards a deeper discussion of origins through the image of the womb. The passage echoes the chapter’s opening as one woman declares ‘Onon! Onon! tell me more Tell me every tiny teign’, yet it marks a move into a closer examination of ALP as ‘tell me all about Anna Livia’ is substituted for discussion of even ‘tiny teign’ (thing or part) of her river delta (river Teign) (201.21). Here, Joyce fleshes out the fabric of ALP’s womb through a detailed description of insemination: ‘I want to know every single ingle. Down to what made the potters fly into </w:t>
      </w:r>
      <w:r w:rsidRPr="00E65181">
        <w:rPr>
          <w:rStyle w:val="None"/>
          <w:rFonts w:ascii="Times New Roman" w:hAnsi="Times New Roman" w:cs="Times New Roman"/>
          <w:sz w:val="24"/>
          <w:szCs w:val="24"/>
          <w:lang w:val="en-GB"/>
        </w:rPr>
        <w:lastRenderedPageBreak/>
        <w:t xml:space="preserve">jagsthole. And why were the vesles vet. That homa fevers winning me wome’ (201.21-24). Approaching the question of origins through wanting to know every ‘single ingle’ (detail), the washerwomen ask what made the potters (a reference to sperm, reiterated as HCE is later dubbed the ‘father of otters’) fly into the ‘jagsthole’, </w:t>
      </w:r>
      <w:r w:rsidR="00E65C2E" w:rsidRPr="00E65181">
        <w:rPr>
          <w:rStyle w:val="None"/>
          <w:rFonts w:ascii="Times New Roman" w:hAnsi="Times New Roman" w:cs="Times New Roman"/>
          <w:sz w:val="24"/>
          <w:szCs w:val="24"/>
          <w:lang w:val="en-GB"/>
        </w:rPr>
        <w:t>which alludes</w:t>
      </w:r>
      <w:r w:rsidRPr="00E65181">
        <w:rPr>
          <w:rStyle w:val="None"/>
          <w:rFonts w:ascii="Times New Roman" w:hAnsi="Times New Roman" w:cs="Times New Roman"/>
          <w:sz w:val="24"/>
          <w:szCs w:val="24"/>
          <w:lang w:val="en-GB"/>
        </w:rPr>
        <w:t xml:space="preserve"> to ALP’s womb through its association with a German tributary, Jagst (214.12). Why were the vessels of the womb (or sperm) wet, they ask, before declaring that homa (home, or Homer) </w:t>
      </w:r>
      <w:r w:rsidR="00E65C2E"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fever is winning me womb</w:t>
      </w:r>
      <w:r w:rsidR="00E65C2E"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w:t>
      </w:r>
      <w:r w:rsidR="00E65C2E" w:rsidRPr="00E65181">
        <w:rPr>
          <w:rStyle w:val="None"/>
          <w:rFonts w:ascii="Times New Roman" w:hAnsi="Times New Roman" w:cs="Times New Roman"/>
          <w:sz w:val="24"/>
          <w:szCs w:val="24"/>
          <w:lang w:val="en-GB"/>
        </w:rPr>
        <w:t>Home</w:t>
      </w:r>
      <w:r w:rsidRPr="00E65181">
        <w:rPr>
          <w:rStyle w:val="None"/>
          <w:rFonts w:ascii="Times New Roman" w:hAnsi="Times New Roman" w:cs="Times New Roman"/>
          <w:sz w:val="24"/>
          <w:szCs w:val="24"/>
          <w:lang w:val="en-GB"/>
        </w:rPr>
        <w:t xml:space="preserve"> sickness is creating a desire to return to the origin or womb, or a desire to know the womb, as it holds the key to the metaphysical questions of the </w:t>
      </w:r>
      <w:r w:rsidRPr="00E65181">
        <w:rPr>
          <w:rStyle w:val="None"/>
          <w:rFonts w:ascii="Times New Roman" w:hAnsi="Times New Roman" w:cs="Times New Roman"/>
          <w:i/>
          <w:iCs/>
          <w:sz w:val="24"/>
          <w:szCs w:val="24"/>
          <w:lang w:val="en-GB"/>
        </w:rPr>
        <w:t xml:space="preserve">Wake </w:t>
      </w:r>
      <w:r w:rsidRPr="00E65181">
        <w:rPr>
          <w:rStyle w:val="None"/>
          <w:rFonts w:ascii="Times New Roman" w:hAnsi="Times New Roman" w:cs="Times New Roman"/>
          <w:sz w:val="24"/>
          <w:szCs w:val="24"/>
          <w:lang w:val="en-GB"/>
        </w:rPr>
        <w:t>and the details of HCE</w:t>
      </w:r>
      <w:r w:rsidR="004A3375">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s exploits which the women are trying to unpack</w:t>
      </w:r>
      <w:r w:rsidR="00E65C2E" w:rsidRPr="00E65181">
        <w:rPr>
          <w:rStyle w:val="None"/>
          <w:rFonts w:ascii="Times New Roman" w:hAnsi="Times New Roman" w:cs="Times New Roman"/>
          <w:sz w:val="24"/>
          <w:szCs w:val="24"/>
          <w:lang w:val="en-GB"/>
        </w:rPr>
        <w:t xml:space="preserve">. </w:t>
      </w:r>
      <w:r w:rsidRPr="00E65181">
        <w:rPr>
          <w:rStyle w:val="None"/>
          <w:rFonts w:ascii="Times New Roman" w:hAnsi="Times New Roman" w:cs="Times New Roman"/>
          <w:sz w:val="24"/>
          <w:szCs w:val="24"/>
          <w:lang w:val="en-GB"/>
        </w:rPr>
        <w:t xml:space="preserve">Joyce is </w:t>
      </w:r>
      <w:r w:rsidR="00E65C2E" w:rsidRPr="00E65181">
        <w:rPr>
          <w:rStyle w:val="None"/>
          <w:rFonts w:ascii="Times New Roman" w:hAnsi="Times New Roman" w:cs="Times New Roman"/>
          <w:sz w:val="24"/>
          <w:szCs w:val="24"/>
          <w:lang w:val="en-GB"/>
        </w:rPr>
        <w:t xml:space="preserve">also </w:t>
      </w:r>
      <w:r w:rsidRPr="00E65181">
        <w:rPr>
          <w:rStyle w:val="None"/>
          <w:rFonts w:ascii="Times New Roman" w:hAnsi="Times New Roman" w:cs="Times New Roman"/>
          <w:sz w:val="24"/>
          <w:szCs w:val="24"/>
          <w:lang w:val="en-GB"/>
        </w:rPr>
        <w:t xml:space="preserve">playing on Samuel Butler’s </w:t>
      </w:r>
      <w:r w:rsidRPr="00E65181">
        <w:rPr>
          <w:rStyle w:val="None"/>
          <w:rFonts w:ascii="Times New Roman" w:hAnsi="Times New Roman" w:cs="Times New Roman"/>
          <w:i/>
          <w:iCs/>
          <w:sz w:val="24"/>
          <w:szCs w:val="24"/>
          <w:lang w:val="en-GB"/>
        </w:rPr>
        <w:t>Authoress of the Odyssey</w:t>
      </w:r>
      <w:r w:rsidRPr="00E65181">
        <w:rPr>
          <w:rStyle w:val="None"/>
          <w:rFonts w:ascii="Times New Roman" w:hAnsi="Times New Roman" w:cs="Times New Roman"/>
          <w:sz w:val="24"/>
          <w:szCs w:val="24"/>
          <w:lang w:val="en-GB"/>
        </w:rPr>
        <w:t>, in which Butler (likely satirically) declares that ‘</w:t>
      </w:r>
      <w:r w:rsidRPr="00E65181">
        <w:rPr>
          <w:rFonts w:ascii="Times New Roman" w:hAnsi="Times New Roman" w:cs="Times New Roman"/>
          <w:sz w:val="24"/>
          <w:szCs w:val="24"/>
        </w:rPr>
        <w:t>it was not till I got to Circe that it flashed upon me that I was reading the work, not of an old man, but of a young woman’.</w:t>
      </w:r>
      <w:r w:rsidRPr="00E65181">
        <w:rPr>
          <w:rStyle w:val="FootnoteReference"/>
          <w:rFonts w:ascii="Times New Roman" w:hAnsi="Times New Roman" w:cs="Times New Roman"/>
          <w:sz w:val="24"/>
          <w:szCs w:val="24"/>
        </w:rPr>
        <w:footnoteReference w:id="294"/>
      </w:r>
      <w:r w:rsidRPr="00E65181">
        <w:rPr>
          <w:rFonts w:ascii="Times New Roman" w:hAnsi="Times New Roman" w:cs="Times New Roman"/>
          <w:sz w:val="24"/>
          <w:szCs w:val="24"/>
        </w:rPr>
        <w:t xml:space="preserve"> Positing that Homer was a woman shifts our understanding of the textual authority of the </w:t>
      </w:r>
      <w:r w:rsidRPr="00E65181">
        <w:rPr>
          <w:rFonts w:ascii="Times New Roman" w:hAnsi="Times New Roman" w:cs="Times New Roman"/>
          <w:i/>
          <w:iCs/>
          <w:sz w:val="24"/>
          <w:szCs w:val="24"/>
        </w:rPr>
        <w:t xml:space="preserve">Odyssey </w:t>
      </w:r>
      <w:r w:rsidRPr="00E65181">
        <w:rPr>
          <w:rFonts w:ascii="Times New Roman" w:hAnsi="Times New Roman" w:cs="Times New Roman"/>
          <w:sz w:val="24"/>
          <w:szCs w:val="24"/>
        </w:rPr>
        <w:t xml:space="preserve">and in turn reframes our reading of this reference to Homer in </w:t>
      </w:r>
      <w:r w:rsidRPr="00E65181">
        <w:rPr>
          <w:rFonts w:ascii="Times New Roman" w:hAnsi="Times New Roman" w:cs="Times New Roman"/>
          <w:i/>
          <w:iCs/>
          <w:sz w:val="24"/>
          <w:szCs w:val="24"/>
        </w:rPr>
        <w:t>Finnegans Wake</w:t>
      </w:r>
      <w:r w:rsidRPr="00E65181">
        <w:rPr>
          <w:rFonts w:ascii="Times New Roman" w:hAnsi="Times New Roman" w:cs="Times New Roman"/>
          <w:sz w:val="24"/>
          <w:szCs w:val="24"/>
        </w:rPr>
        <w:t xml:space="preserve">. </w:t>
      </w:r>
      <w:r w:rsidRPr="00E65181">
        <w:rPr>
          <w:rStyle w:val="None"/>
          <w:rFonts w:ascii="Times New Roman" w:hAnsi="Times New Roman" w:cs="Times New Roman"/>
          <w:sz w:val="24"/>
          <w:szCs w:val="24"/>
          <w:lang w:val="en-GB"/>
        </w:rPr>
        <w:t xml:space="preserve">Because the </w:t>
      </w:r>
      <w:r w:rsidRPr="00E65181">
        <w:rPr>
          <w:rStyle w:val="None"/>
          <w:rFonts w:ascii="Times New Roman" w:hAnsi="Times New Roman" w:cs="Times New Roman"/>
          <w:i/>
          <w:iCs/>
          <w:sz w:val="24"/>
          <w:szCs w:val="24"/>
          <w:lang w:val="en-GB"/>
        </w:rPr>
        <w:t xml:space="preserve">Odyssey </w:t>
      </w:r>
      <w:r w:rsidRPr="00E65181">
        <w:rPr>
          <w:rStyle w:val="None"/>
          <w:rFonts w:ascii="Times New Roman" w:hAnsi="Times New Roman" w:cs="Times New Roman"/>
          <w:sz w:val="24"/>
          <w:szCs w:val="24"/>
          <w:lang w:val="en-GB"/>
        </w:rPr>
        <w:t xml:space="preserve">is one of the oldest known works of literature that we have access to, this once again recalls the question of origins, blurring the question of who has authority over our origins through a conflation of gender. The hen’s discovery of the letter as ‘Biddy Doran looked at literature’, alongside the ‘Mamafesta’s’ status as the origin of the </w:t>
      </w:r>
      <w:r w:rsidRPr="00E65181">
        <w:rPr>
          <w:rStyle w:val="None"/>
          <w:rFonts w:ascii="Times New Roman" w:hAnsi="Times New Roman" w:cs="Times New Roman"/>
          <w:i/>
          <w:iCs/>
          <w:sz w:val="24"/>
          <w:szCs w:val="24"/>
          <w:lang w:val="en-GB"/>
        </w:rPr>
        <w:t xml:space="preserve">Wake </w:t>
      </w:r>
      <w:r w:rsidRPr="00E65181">
        <w:rPr>
          <w:rStyle w:val="None"/>
          <w:rFonts w:ascii="Times New Roman" w:hAnsi="Times New Roman" w:cs="Times New Roman"/>
          <w:sz w:val="24"/>
          <w:szCs w:val="24"/>
          <w:lang w:val="en-GB"/>
        </w:rPr>
        <w:t xml:space="preserve">or a condensed version of the text, aligns ALP with the figure of Homer, and in turn her body becomes the Odyssean origin and the key to understanding this history. By referring to ALP’s blood vessels or the womb-as-vessel, Joyce introduces a new sense of flesh and tissue to the womb which is absent from the ‘Mamafesta’, surpassing the literary trope of womb as hole or negated space, and instead portraying it a complex reproductive system. The conflation between letter, rumour, and womb is reflected in the washerwomen’s </w:t>
      </w:r>
      <w:r w:rsidRPr="00E65181">
        <w:rPr>
          <w:rStyle w:val="None"/>
          <w:rFonts w:ascii="Times New Roman" w:hAnsi="Times New Roman" w:cs="Times New Roman"/>
          <w:sz w:val="24"/>
          <w:szCs w:val="24"/>
          <w:lang w:val="en-GB"/>
        </w:rPr>
        <w:lastRenderedPageBreak/>
        <w:t>scrubbing on the laundry in the mother’s delta, and the investigation spirals outwards as the rumour, or womb</w:t>
      </w:r>
      <w:r w:rsidR="00E65C2E" w:rsidRPr="00E65181">
        <w:rPr>
          <w:rStyle w:val="None"/>
          <w:rFonts w:ascii="Times New Roman" w:hAnsi="Times New Roman" w:cs="Times New Roman"/>
          <w:sz w:val="24"/>
          <w:szCs w:val="24"/>
          <w:lang w:val="en-GB"/>
        </w:rPr>
        <w:t>-er</w:t>
      </w:r>
      <w:r w:rsidRPr="00E65181">
        <w:rPr>
          <w:rStyle w:val="None"/>
          <w:rFonts w:ascii="Times New Roman" w:hAnsi="Times New Roman" w:cs="Times New Roman"/>
          <w:sz w:val="24"/>
          <w:szCs w:val="24"/>
          <w:lang w:val="en-GB"/>
        </w:rPr>
        <w:t>, becomes symbolic of our earlier, metaphysical origins.</w:t>
      </w:r>
    </w:p>
    <w:p w14:paraId="64FAC2FB" w14:textId="6536D1A2" w:rsidR="00616781" w:rsidRPr="00E65181" w:rsidRDefault="00616781" w:rsidP="007F1044">
      <w:pPr>
        <w:pStyle w:val="BodyA"/>
        <w:spacing w:line="480" w:lineRule="auto"/>
        <w:ind w:firstLine="567"/>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Bridging the distinction between life, art, and knowledge through its association with ALP’s reproductive waters, the Liffey functions as a site of maternal and material creation, facilitating the production of metaphysical thought through the philosophical warp and wefts that emerge from the tissue of the mother’s womb. </w:t>
      </w:r>
      <w:r w:rsidR="007F1044" w:rsidRPr="00E65181">
        <w:rPr>
          <w:rStyle w:val="None"/>
          <w:rFonts w:ascii="Times New Roman" w:hAnsi="Times New Roman" w:cs="Times New Roman"/>
          <w:sz w:val="24"/>
          <w:szCs w:val="24"/>
          <w:lang w:val="en-GB"/>
        </w:rPr>
        <w:t>The</w:t>
      </w:r>
      <w:r w:rsidRPr="00E65181">
        <w:rPr>
          <w:rFonts w:ascii="Times New Roman" w:hAnsi="Times New Roman" w:cs="Times New Roman"/>
          <w:color w:val="000000" w:themeColor="text1"/>
          <w:sz w:val="24"/>
          <w:szCs w:val="24"/>
          <w:shd w:val="clear" w:color="auto" w:fill="FFFFFF"/>
        </w:rPr>
        <w:t xml:space="preserve"> womb weaves together human matter (sperm and ovum), giving it form through gestation and childbirth. Upon leaving the body, this human matter becomes a vessel of knowledge, in the sense that we grow up to be conscious beings, capable of metaphysical thought. In </w:t>
      </w:r>
      <w:r w:rsidRPr="00E65181">
        <w:rPr>
          <w:rFonts w:ascii="Times New Roman" w:hAnsi="Times New Roman" w:cs="Times New Roman"/>
          <w:i/>
          <w:iCs/>
          <w:color w:val="000000" w:themeColor="text1"/>
          <w:sz w:val="24"/>
          <w:szCs w:val="24"/>
          <w:shd w:val="clear" w:color="auto" w:fill="FFFFFF"/>
        </w:rPr>
        <w:t>Finnegans Wake</w:t>
      </w:r>
      <w:r w:rsidRPr="00E65181">
        <w:rPr>
          <w:rFonts w:ascii="Times New Roman" w:hAnsi="Times New Roman" w:cs="Times New Roman"/>
          <w:color w:val="000000" w:themeColor="text1"/>
          <w:sz w:val="24"/>
          <w:szCs w:val="24"/>
          <w:shd w:val="clear" w:color="auto" w:fill="FFFFFF"/>
        </w:rPr>
        <w:t xml:space="preserve">, Joyce plays with these links between the womb and knowledge, </w:t>
      </w:r>
      <w:r w:rsidR="00E65C2E" w:rsidRPr="00E65181">
        <w:rPr>
          <w:rFonts w:ascii="Times New Roman" w:hAnsi="Times New Roman" w:cs="Times New Roman"/>
          <w:color w:val="000000" w:themeColor="text1"/>
          <w:sz w:val="24"/>
          <w:szCs w:val="24"/>
          <w:shd w:val="clear" w:color="auto" w:fill="FFFFFF"/>
        </w:rPr>
        <w:t>evident as</w:t>
      </w:r>
      <w:r w:rsidRPr="00E65181">
        <w:rPr>
          <w:rFonts w:ascii="Times New Roman" w:hAnsi="Times New Roman" w:cs="Times New Roman"/>
          <w:color w:val="000000" w:themeColor="text1"/>
          <w:sz w:val="24"/>
          <w:szCs w:val="24"/>
          <w:shd w:val="clear" w:color="auto" w:fill="FFFFFF"/>
        </w:rPr>
        <w:t xml:space="preserve"> the mother’s uterus (the river Liffey) becomes symbolic of metaphysical thought itself. The shedding of tissue from ALP’s menstrual cycle forms represents the philosophical material </w:t>
      </w:r>
      <w:r w:rsidRPr="00E65181">
        <w:rPr>
          <w:rFonts w:ascii="Times New Roman" w:hAnsi="Times New Roman" w:cs="Times New Roman"/>
          <w:color w:val="auto"/>
          <w:sz w:val="24"/>
          <w:szCs w:val="24"/>
          <w:shd w:val="clear" w:color="auto" w:fill="FFFFFF"/>
        </w:rPr>
        <w:t>which is woven into comprehension by the washerwomen. On a superficial level, this is figured as a quest to get to the bottom of the rumour</w:t>
      </w:r>
      <w:r w:rsidR="00E65C2E" w:rsidRPr="00E65181">
        <w:rPr>
          <w:rFonts w:ascii="Times New Roman" w:hAnsi="Times New Roman" w:cs="Times New Roman"/>
          <w:color w:val="auto"/>
          <w:sz w:val="24"/>
          <w:szCs w:val="24"/>
          <w:shd w:val="clear" w:color="auto" w:fill="FFFFFF"/>
        </w:rPr>
        <w:t xml:space="preserve">, </w:t>
      </w:r>
      <w:r w:rsidRPr="00E65181">
        <w:rPr>
          <w:rFonts w:ascii="Times New Roman" w:hAnsi="Times New Roman" w:cs="Times New Roman"/>
          <w:color w:val="auto"/>
          <w:sz w:val="24"/>
          <w:szCs w:val="24"/>
          <w:shd w:val="clear" w:color="auto" w:fill="FFFFFF"/>
        </w:rPr>
        <w:t>embodied by the tissues of ALP’s shedding womb which leav</w:t>
      </w:r>
      <w:r w:rsidR="00E65C2E" w:rsidRPr="00E65181">
        <w:rPr>
          <w:rFonts w:ascii="Times New Roman" w:hAnsi="Times New Roman" w:cs="Times New Roman"/>
          <w:color w:val="auto"/>
          <w:sz w:val="24"/>
          <w:szCs w:val="24"/>
          <w:shd w:val="clear" w:color="auto" w:fill="FFFFFF"/>
        </w:rPr>
        <w:t>e</w:t>
      </w:r>
      <w:r w:rsidRPr="00E65181">
        <w:rPr>
          <w:rFonts w:ascii="Times New Roman" w:hAnsi="Times New Roman" w:cs="Times New Roman"/>
          <w:color w:val="auto"/>
          <w:sz w:val="24"/>
          <w:szCs w:val="24"/>
          <w:shd w:val="clear" w:color="auto" w:fill="FFFFFF"/>
        </w:rPr>
        <w:t xml:space="preserve"> traces of the origin without revealing its full form. </w:t>
      </w:r>
      <w:r w:rsidRPr="00E65181">
        <w:rPr>
          <w:rStyle w:val="None"/>
          <w:rFonts w:ascii="Times New Roman" w:hAnsi="Times New Roman" w:cs="Times New Roman"/>
          <w:color w:val="auto"/>
          <w:sz w:val="24"/>
          <w:szCs w:val="24"/>
          <w:lang w:val="en-GB"/>
        </w:rPr>
        <w:t xml:space="preserve">Uncovering the origin of the story is an </w:t>
      </w:r>
      <w:r w:rsidRPr="00E65181">
        <w:rPr>
          <w:rStyle w:val="None"/>
          <w:rFonts w:ascii="Times New Roman" w:hAnsi="Times New Roman" w:cs="Times New Roman"/>
          <w:sz w:val="24"/>
          <w:szCs w:val="24"/>
          <w:lang w:val="en-GB"/>
        </w:rPr>
        <w:t xml:space="preserve">act of philosophical pursuit. </w:t>
      </w:r>
      <w:r w:rsidR="00E65C2E" w:rsidRPr="00E65181">
        <w:rPr>
          <w:rStyle w:val="None"/>
          <w:rFonts w:ascii="Times New Roman" w:hAnsi="Times New Roman" w:cs="Times New Roman"/>
          <w:sz w:val="24"/>
          <w:szCs w:val="24"/>
          <w:lang w:val="en-GB"/>
        </w:rPr>
        <w:t>The</w:t>
      </w:r>
      <w:r w:rsidRPr="00E65181">
        <w:rPr>
          <w:rStyle w:val="None"/>
          <w:rFonts w:ascii="Times New Roman" w:hAnsi="Times New Roman" w:cs="Times New Roman"/>
          <w:sz w:val="24"/>
          <w:szCs w:val="24"/>
          <w:lang w:val="en-GB"/>
        </w:rPr>
        <w:t xml:space="preserve"> women use the mother’s womb to wash clean the blurred rumour regarding HCE, </w:t>
      </w:r>
      <w:r w:rsidR="00E65C2E" w:rsidRPr="00E65181">
        <w:rPr>
          <w:rStyle w:val="None"/>
          <w:rFonts w:ascii="Times New Roman" w:hAnsi="Times New Roman" w:cs="Times New Roman"/>
          <w:sz w:val="24"/>
          <w:szCs w:val="24"/>
          <w:lang w:val="en-GB"/>
        </w:rPr>
        <w:t xml:space="preserve">while </w:t>
      </w:r>
      <w:r w:rsidRPr="00E65181">
        <w:rPr>
          <w:rStyle w:val="None"/>
          <w:rFonts w:ascii="Times New Roman" w:hAnsi="Times New Roman" w:cs="Times New Roman"/>
          <w:sz w:val="24"/>
          <w:szCs w:val="24"/>
          <w:lang w:val="en-GB"/>
        </w:rPr>
        <w:t xml:space="preserve">the tale </w:t>
      </w:r>
      <w:r w:rsidR="00E65C2E" w:rsidRPr="00E65181">
        <w:rPr>
          <w:rStyle w:val="None"/>
          <w:rFonts w:ascii="Times New Roman" w:hAnsi="Times New Roman" w:cs="Times New Roman"/>
          <w:sz w:val="24"/>
          <w:szCs w:val="24"/>
          <w:lang w:val="en-GB"/>
        </w:rPr>
        <w:t xml:space="preserve">also </w:t>
      </w:r>
      <w:r w:rsidRPr="00E65181">
        <w:rPr>
          <w:rStyle w:val="None"/>
          <w:rFonts w:ascii="Times New Roman" w:hAnsi="Times New Roman" w:cs="Times New Roman"/>
          <w:sz w:val="24"/>
          <w:szCs w:val="24"/>
          <w:lang w:val="en-GB"/>
        </w:rPr>
        <w:t xml:space="preserve">takes on macrocosmic meaning, depicting the human pursuit to comprehend our own metaphysical existence by continually tracing our origins. </w:t>
      </w:r>
    </w:p>
    <w:p w14:paraId="03171059" w14:textId="55C36017" w:rsidR="00616781" w:rsidRPr="00E65181" w:rsidRDefault="00616781" w:rsidP="007B662A">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        In their dialectical pursuit of the tale, the washerwomen thus echo the path of the philosopher in gaining metaphysical understanding. ALP stands as the origin, or spring of enigmatic knowledge, while the women follow the path of Socratic philosophers, attempting to locate life’s origin through dialogue. At the end of the chapter, their quest is fulfilled as they become tree and stone (‘Telmetale of stem and stone!’) signifying that the women have gained a higher understanding of metaphysics as they take their final philosophical form </w:t>
      </w:r>
      <w:r w:rsidRPr="00E65181">
        <w:rPr>
          <w:rStyle w:val="None"/>
          <w:rFonts w:ascii="Times New Roman" w:hAnsi="Times New Roman" w:cs="Times New Roman"/>
          <w:sz w:val="24"/>
          <w:szCs w:val="24"/>
          <w:lang w:val="en-GB"/>
        </w:rPr>
        <w:lastRenderedPageBreak/>
        <w:t>(216.03). The tree/stone proverb came to fruition through Plato</w:t>
      </w:r>
      <w:r w:rsidR="007F1044" w:rsidRPr="00E65181">
        <w:rPr>
          <w:rStyle w:val="None"/>
          <w:rFonts w:ascii="Times New Roman" w:hAnsi="Times New Roman" w:cs="Times New Roman"/>
          <w:sz w:val="24"/>
          <w:szCs w:val="24"/>
          <w:lang w:val="en-GB"/>
        </w:rPr>
        <w:t>’s work, where Socrates declares to Phaedrus that ‘the men of their time, who lacked your modern sophistication, were simple-minded enough to be quite satisfied with messages from an oak or a rock if only they were true’</w:t>
      </w:r>
      <w:r w:rsidRPr="00E65181">
        <w:rPr>
          <w:rStyle w:val="None"/>
          <w:rFonts w:ascii="Times New Roman" w:hAnsi="Times New Roman" w:cs="Times New Roman"/>
          <w:sz w:val="24"/>
          <w:szCs w:val="24"/>
          <w:lang w:val="en-GB"/>
        </w:rPr>
        <w:t>.</w:t>
      </w:r>
      <w:r w:rsidRPr="00E65181">
        <w:rPr>
          <w:rStyle w:val="FootnoteReference"/>
          <w:rFonts w:ascii="Times New Roman" w:hAnsi="Times New Roman" w:cs="Times New Roman"/>
          <w:sz w:val="24"/>
          <w:szCs w:val="24"/>
          <w:lang w:val="en-GB"/>
        </w:rPr>
        <w:footnoteReference w:id="295"/>
      </w:r>
      <w:r w:rsidRPr="00E65181">
        <w:rPr>
          <w:rStyle w:val="None"/>
          <w:rFonts w:ascii="Times New Roman" w:hAnsi="Times New Roman" w:cs="Times New Roman"/>
          <w:sz w:val="24"/>
          <w:szCs w:val="24"/>
          <w:lang w:val="en-GB"/>
        </w:rPr>
        <w:t xml:space="preserve"> Forming a commentary on the reader’s willingness to listen to anything or anyone willing to shed some clarity on the narrative, the washerwomen’s transformation into a tree and a stone highlights our own foolishness in the quest of Wakean knowledge.</w:t>
      </w:r>
      <w:r w:rsidR="007F1044" w:rsidRPr="00E65181">
        <w:rPr>
          <w:rStyle w:val="None"/>
          <w:rFonts w:ascii="Times New Roman" w:hAnsi="Times New Roman" w:cs="Times New Roman"/>
          <w:sz w:val="24"/>
          <w:szCs w:val="24"/>
          <w:lang w:val="en-GB"/>
        </w:rPr>
        <w:t xml:space="preserve"> </w:t>
      </w:r>
    </w:p>
    <w:p w14:paraId="26DACECC" w14:textId="12BBD5C1" w:rsidR="00616781" w:rsidRPr="00E65181" w:rsidRDefault="00616781" w:rsidP="007B662A">
      <w:pPr>
        <w:pStyle w:val="Default"/>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          Most importantly, the tree/stone metaphor associates the washerwomen with Shem and Shaun, ‘stem and stone’, who frequently assume the form of ‘stonrngens’ and ‘tramtrees’, ‘auldstane eld’ (stone, elm) and ‘the augustan peacebetothem oaks’ (5.31, 21.05, 53.15). Tracing the origins of the </w:t>
      </w:r>
      <w:r w:rsidRPr="00E65181">
        <w:rPr>
          <w:rStyle w:val="None"/>
          <w:rFonts w:ascii="Times New Roman" w:hAnsi="Times New Roman" w:cs="Times New Roman"/>
          <w:i/>
          <w:iCs/>
          <w:sz w:val="24"/>
          <w:szCs w:val="24"/>
          <w:lang w:val="en-GB"/>
        </w:rPr>
        <w:t xml:space="preserve">Wake </w:t>
      </w:r>
      <w:r w:rsidRPr="00E65181">
        <w:rPr>
          <w:rStyle w:val="None"/>
          <w:rFonts w:ascii="Times New Roman" w:hAnsi="Times New Roman" w:cs="Times New Roman"/>
          <w:sz w:val="24"/>
          <w:szCs w:val="24"/>
          <w:lang w:val="en-GB"/>
        </w:rPr>
        <w:t>by rinsing the letter clean in ALP’s bodily waters, the washerwomen’s (Shem</w:t>
      </w:r>
      <w:r w:rsidR="007F1044" w:rsidRPr="00E65181">
        <w:rPr>
          <w:rStyle w:val="None"/>
          <w:rFonts w:ascii="Times New Roman" w:hAnsi="Times New Roman" w:cs="Times New Roman"/>
          <w:sz w:val="24"/>
          <w:szCs w:val="24"/>
          <w:lang w:val="en-GB"/>
        </w:rPr>
        <w:t>’s</w:t>
      </w:r>
      <w:r w:rsidRPr="00E65181">
        <w:rPr>
          <w:rStyle w:val="None"/>
          <w:rFonts w:ascii="Times New Roman" w:hAnsi="Times New Roman" w:cs="Times New Roman"/>
          <w:sz w:val="24"/>
          <w:szCs w:val="24"/>
          <w:lang w:val="en-GB"/>
        </w:rPr>
        <w:t xml:space="preserve"> and Shaun’s) attempt to comprehend the rumour also forms a direct reflection of ‘Night Lessons’. While in</w:t>
      </w:r>
      <w:r w:rsidR="00E65C2E" w:rsidRPr="00E65181">
        <w:rPr>
          <w:rStyle w:val="None"/>
          <w:rFonts w:ascii="Times New Roman" w:hAnsi="Times New Roman" w:cs="Times New Roman"/>
          <w:sz w:val="24"/>
          <w:szCs w:val="24"/>
          <w:lang w:val="en-GB"/>
        </w:rPr>
        <w:t xml:space="preserve"> I.8 Shem and Shaun become two washerwomen who stand on either side of the Liffey’s banks, scrubbing the tissues of the mother’s womb in an attempt to ‘know’ the origin, in II.2 </w:t>
      </w:r>
      <w:r w:rsidRPr="00E65181">
        <w:rPr>
          <w:rStyle w:val="None"/>
          <w:rFonts w:ascii="Times New Roman" w:hAnsi="Times New Roman" w:cs="Times New Roman"/>
          <w:sz w:val="24"/>
          <w:szCs w:val="24"/>
          <w:lang w:val="en-GB"/>
        </w:rPr>
        <w:t xml:space="preserve">the twins </w:t>
      </w:r>
      <w:r w:rsidR="00E65C2E" w:rsidRPr="00E65181">
        <w:rPr>
          <w:rStyle w:val="None"/>
          <w:rFonts w:ascii="Times New Roman" w:hAnsi="Times New Roman" w:cs="Times New Roman"/>
          <w:sz w:val="24"/>
          <w:szCs w:val="24"/>
          <w:lang w:val="en-GB"/>
        </w:rPr>
        <w:t xml:space="preserve">similarly </w:t>
      </w:r>
      <w:r w:rsidRPr="00E65181">
        <w:rPr>
          <w:rStyle w:val="None"/>
          <w:rFonts w:ascii="Times New Roman" w:hAnsi="Times New Roman" w:cs="Times New Roman"/>
          <w:sz w:val="24"/>
          <w:szCs w:val="24"/>
          <w:lang w:val="en-GB"/>
        </w:rPr>
        <w:t xml:space="preserve">attempt to lift the veil of the mother’s skirt in order to view her womb and get a peek at their own metaphysical </w:t>
      </w:r>
      <w:r w:rsidR="00E65C2E" w:rsidRPr="00E65181">
        <w:rPr>
          <w:rStyle w:val="None"/>
          <w:rFonts w:ascii="Times New Roman" w:hAnsi="Times New Roman" w:cs="Times New Roman"/>
          <w:sz w:val="24"/>
          <w:szCs w:val="24"/>
          <w:lang w:val="en-GB"/>
        </w:rPr>
        <w:t xml:space="preserve">beginnings. </w:t>
      </w:r>
      <w:r w:rsidRPr="00E65181">
        <w:rPr>
          <w:rStyle w:val="None"/>
          <w:rFonts w:ascii="Times New Roman" w:hAnsi="Times New Roman" w:cs="Times New Roman"/>
          <w:sz w:val="24"/>
          <w:szCs w:val="24"/>
          <w:lang w:val="en-GB"/>
        </w:rPr>
        <w:t xml:space="preserve">Establishing further correlations between womb and knowledge, as the chapter develops the washerwomen declare that they </w:t>
      </w:r>
      <w:r w:rsidRPr="00E65181">
        <w:rPr>
          <w:rFonts w:ascii="Times New Roman" w:hAnsi="Times New Roman" w:cs="Times New Roman"/>
          <w:sz w:val="24"/>
          <w:szCs w:val="24"/>
        </w:rPr>
        <w:t xml:space="preserve">‘Can’t hear with the waters of. The </w:t>
      </w:r>
      <w:r w:rsidRPr="00E65181">
        <w:rPr>
          <w:rFonts w:ascii="Times New Roman" w:hAnsi="Times New Roman" w:cs="Times New Roman"/>
          <w:color w:val="000000" w:themeColor="text1"/>
          <w:sz w:val="24"/>
          <w:szCs w:val="24"/>
        </w:rPr>
        <w:t>Chittering water of’ as the banks of the river expand (215.31)</w:t>
      </w:r>
      <w:r w:rsidR="007B602A" w:rsidRPr="00E65181">
        <w:rPr>
          <w:rFonts w:ascii="Times New Roman" w:hAnsi="Times New Roman" w:cs="Times New Roman"/>
          <w:color w:val="000000" w:themeColor="text1"/>
          <w:sz w:val="24"/>
          <w:szCs w:val="24"/>
        </w:rPr>
        <w:t>.</w:t>
      </w:r>
      <w:r w:rsidRPr="00E65181">
        <w:rPr>
          <w:rFonts w:ascii="Times New Roman" w:hAnsi="Times New Roman" w:cs="Times New Roman"/>
          <w:color w:val="000000" w:themeColor="text1"/>
          <w:sz w:val="24"/>
          <w:szCs w:val="24"/>
        </w:rPr>
        <w:t xml:space="preserve"> </w:t>
      </w:r>
      <w:r w:rsidRPr="00E65181">
        <w:rPr>
          <w:rFonts w:ascii="Times New Roman" w:hAnsi="Times New Roman" w:cs="Times New Roman"/>
          <w:sz w:val="24"/>
          <w:szCs w:val="24"/>
        </w:rPr>
        <w:t xml:space="preserve">The further they get from the delta, or womb, the more difficulty they have engaging in a philosophical dialogue, because as the banks widen, so do the mother’s legs, indicating they are further from the origin or womb. </w:t>
      </w:r>
    </w:p>
    <w:p w14:paraId="74A48C80" w14:textId="77777777" w:rsidR="00513D5D" w:rsidRPr="00E65181" w:rsidRDefault="00513D5D" w:rsidP="00513D5D">
      <w:pPr>
        <w:rPr>
          <w:color w:val="C00000"/>
        </w:rPr>
      </w:pPr>
    </w:p>
    <w:p w14:paraId="5D9875C9" w14:textId="4D6CC07F" w:rsidR="00CD4D41" w:rsidRPr="00E65181" w:rsidRDefault="00CD4D41" w:rsidP="000C1965">
      <w:pPr>
        <w:rPr>
          <w:rStyle w:val="None"/>
          <w:b/>
          <w:bCs/>
          <w:color w:val="000000" w:themeColor="text1"/>
        </w:rPr>
      </w:pPr>
      <w:bookmarkStart w:id="161" w:name="_Toc129857170"/>
      <w:bookmarkStart w:id="162" w:name="_Toc129860305"/>
      <w:bookmarkStart w:id="163" w:name="_Toc131445936"/>
      <w:bookmarkStart w:id="164" w:name="_Toc131446374"/>
      <w:r w:rsidRPr="00E65181">
        <w:rPr>
          <w:rStyle w:val="None"/>
          <w:b/>
          <w:bCs/>
          <w:color w:val="000000" w:themeColor="text1"/>
        </w:rPr>
        <w:t>THE COSMOLOGICAL WOMB</w:t>
      </w:r>
      <w:bookmarkEnd w:id="161"/>
      <w:bookmarkEnd w:id="162"/>
      <w:bookmarkEnd w:id="163"/>
      <w:bookmarkEnd w:id="164"/>
      <w:r w:rsidRPr="00E65181">
        <w:rPr>
          <w:rStyle w:val="None"/>
          <w:b/>
          <w:bCs/>
          <w:color w:val="000000" w:themeColor="text1"/>
        </w:rPr>
        <w:t xml:space="preserve"> </w:t>
      </w:r>
    </w:p>
    <w:p w14:paraId="488346DC" w14:textId="77777777" w:rsidR="00616781" w:rsidRPr="00E65181" w:rsidRDefault="00616781" w:rsidP="007B662A">
      <w:pPr>
        <w:pStyle w:val="BodyA"/>
        <w:widowControl w:val="0"/>
        <w:spacing w:line="360" w:lineRule="auto"/>
        <w:rPr>
          <w:rStyle w:val="None"/>
          <w:rFonts w:ascii="Times New Roman" w:hAnsi="Times New Roman" w:cs="Times New Roman"/>
          <w:sz w:val="24"/>
          <w:szCs w:val="24"/>
          <w:lang w:val="en-GB"/>
        </w:rPr>
      </w:pPr>
    </w:p>
    <w:p w14:paraId="6F4232F2" w14:textId="1F67E38A" w:rsidR="00616781" w:rsidRPr="00E65181" w:rsidRDefault="00616781" w:rsidP="007B662A">
      <w:pPr>
        <w:pStyle w:val="BodyA"/>
        <w:widowControl w:val="0"/>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While in the ‘Mamafesta’ the womb is internal and impenetrable, in the move from the ‘Letter’ to the ‘Night Lesson’ the womb becomes cosmological and all-encompassing, </w:t>
      </w:r>
      <w:r w:rsidRPr="00E65181">
        <w:rPr>
          <w:rStyle w:val="None"/>
          <w:rFonts w:ascii="Times New Roman" w:hAnsi="Times New Roman" w:cs="Times New Roman"/>
          <w:sz w:val="24"/>
          <w:szCs w:val="24"/>
          <w:lang w:val="en-GB"/>
        </w:rPr>
        <w:lastRenderedPageBreak/>
        <w:t xml:space="preserve">demonstrating its expansive quality through a comparison between womb and universe. As explored in Chapter </w:t>
      </w:r>
      <w:r w:rsidR="00CD4D41" w:rsidRPr="00E65181">
        <w:rPr>
          <w:rStyle w:val="None"/>
          <w:rFonts w:ascii="Times New Roman" w:hAnsi="Times New Roman" w:cs="Times New Roman"/>
          <w:sz w:val="24"/>
          <w:szCs w:val="24"/>
          <w:lang w:val="en-GB"/>
        </w:rPr>
        <w:t>1</w:t>
      </w:r>
      <w:r w:rsidRPr="00E65181">
        <w:rPr>
          <w:rStyle w:val="None"/>
          <w:rFonts w:ascii="Times New Roman" w:hAnsi="Times New Roman" w:cs="Times New Roman"/>
          <w:sz w:val="24"/>
          <w:szCs w:val="24"/>
          <w:lang w:val="en-GB"/>
        </w:rPr>
        <w:t xml:space="preserve"> of this thesis, II.2 naturally invites commentary on the philosophical possibilities of the womb. Shem, Shaun and Issy participate in a set of teachings in an attempt to comprehend complex metaphysical questions of knowledge. The chapter centres around philosophy, being, and the question of origins, embodied primarily by ALP’s womb or ‘muddy old triagonal delta (287.24). Central to the chapter’s loose plot is Shem and Shaun’s attempt to comprehend the riddle of the mother’s ‘trickkikant’ by lifting her skirt to ‘see her good’ (297.24). However, this proves difficult, articulated by a geometric exercise as the children are asked to show that the,</w:t>
      </w:r>
    </w:p>
    <w:p w14:paraId="59A963A0" w14:textId="77777777" w:rsidR="00616781" w:rsidRPr="00E65181" w:rsidRDefault="00616781" w:rsidP="007B662A">
      <w:pPr>
        <w:pStyle w:val="Default"/>
        <w:widowControl w:val="0"/>
        <w:shd w:val="clear" w:color="auto" w:fill="FEFFFF"/>
        <w:ind w:left="283" w:right="283" w:firstLine="567"/>
        <w:rPr>
          <w:rStyle w:val="None"/>
          <w:rFonts w:ascii="Times New Roman" w:eastAsia="Times New Roman" w:hAnsi="Times New Roman" w:cs="Times New Roman"/>
          <w:sz w:val="24"/>
          <w:szCs w:val="24"/>
          <w:lang w:val="en-GB"/>
        </w:rPr>
      </w:pPr>
    </w:p>
    <w:p w14:paraId="525FD8C0" w14:textId="77777777" w:rsidR="00616781" w:rsidRPr="00E65181" w:rsidRDefault="00616781" w:rsidP="007B662A">
      <w:pPr>
        <w:pStyle w:val="Default"/>
        <w:widowControl w:val="0"/>
        <w:shd w:val="clear" w:color="auto" w:fill="FEFFFF"/>
        <w:ind w:left="1133" w:right="1133"/>
        <w:rPr>
          <w:rStyle w:val="None"/>
          <w:rFonts w:ascii="Times New Roman" w:eastAsia="Times New Roman" w:hAnsi="Times New Roman" w:cs="Times New Roman"/>
          <w:sz w:val="24"/>
          <w:szCs w:val="24"/>
          <w:lang w:val="en-GB"/>
        </w:rPr>
      </w:pPr>
      <w:r w:rsidRPr="00E65181">
        <w:rPr>
          <w:rStyle w:val="None"/>
          <w:rFonts w:ascii="Times New Roman" w:hAnsi="Times New Roman" w:cs="Times New Roman"/>
          <w:sz w:val="24"/>
          <w:szCs w:val="24"/>
          <w:lang w:val="en-GB"/>
        </w:rPr>
        <w:t>median, hce che ech interecting at royde angles the parilegs of a given obtuse one biscuts both the arcs that are in curveachord behind (283.32-284.04).</w:t>
      </w:r>
    </w:p>
    <w:p w14:paraId="420B1F9B" w14:textId="77777777" w:rsidR="00616781" w:rsidRPr="00E65181" w:rsidRDefault="00616781" w:rsidP="007B662A">
      <w:pPr>
        <w:pStyle w:val="Default"/>
        <w:widowControl w:val="0"/>
        <w:shd w:val="clear" w:color="auto" w:fill="FEFFFF"/>
        <w:ind w:left="283" w:right="283" w:firstLine="567"/>
        <w:rPr>
          <w:rStyle w:val="None"/>
          <w:rFonts w:ascii="Times New Roman" w:eastAsia="Times New Roman" w:hAnsi="Times New Roman" w:cs="Times New Roman"/>
          <w:sz w:val="24"/>
          <w:szCs w:val="24"/>
          <w:lang w:val="en-GB"/>
        </w:rPr>
      </w:pPr>
    </w:p>
    <w:p w14:paraId="3FC85FB1" w14:textId="2CFFA3DA" w:rsidR="00616781" w:rsidRPr="00E65181" w:rsidRDefault="00616781" w:rsidP="007B662A">
      <w:pPr>
        <w:pStyle w:val="Default"/>
        <w:widowControl w:val="0"/>
        <w:shd w:val="clear" w:color="auto" w:fill="FEFFFF"/>
        <w:spacing w:line="480" w:lineRule="auto"/>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As noted by Lucia Boldrini, the proposition is impossible, demanding us ‘to draw a median line that intersects at right angles the obtuse angle of an isosceles triangle’, even though the ‘only possible median of an obtuse angle will form two equal angles that can only be acute’.</w:t>
      </w:r>
      <w:r w:rsidRPr="00E65181">
        <w:rPr>
          <w:rStyle w:val="None"/>
          <w:rFonts w:ascii="Times New Roman" w:eastAsia="Times New Roman" w:hAnsi="Times New Roman" w:cs="Times New Roman"/>
          <w:sz w:val="24"/>
          <w:szCs w:val="24"/>
          <w:vertAlign w:val="superscript"/>
          <w:lang w:val="en-GB"/>
        </w:rPr>
        <w:footnoteReference w:id="296"/>
      </w:r>
      <w:r w:rsidRPr="00E65181">
        <w:rPr>
          <w:rStyle w:val="None"/>
          <w:rFonts w:ascii="Times New Roman" w:hAnsi="Times New Roman" w:cs="Times New Roman"/>
          <w:sz w:val="24"/>
          <w:szCs w:val="24"/>
          <w:lang w:val="en-GB"/>
        </w:rPr>
        <w:t xml:space="preserve"> Most intriguing is the pairing between the mathematical equation and an image of sexual desire</w:t>
      </w:r>
      <w:r w:rsidR="00E65C2E" w:rsidRPr="00E65181">
        <w:rPr>
          <w:rStyle w:val="None"/>
          <w:rFonts w:ascii="Times New Roman" w:hAnsi="Times New Roman" w:cs="Times New Roman"/>
          <w:sz w:val="24"/>
          <w:szCs w:val="24"/>
          <w:lang w:val="en-GB"/>
        </w:rPr>
        <w:t>. T</w:t>
      </w:r>
      <w:r w:rsidRPr="00E65181">
        <w:rPr>
          <w:rStyle w:val="None"/>
          <w:rFonts w:ascii="Times New Roman" w:hAnsi="Times New Roman" w:cs="Times New Roman"/>
          <w:sz w:val="24"/>
          <w:szCs w:val="24"/>
          <w:lang w:val="en-GB"/>
        </w:rPr>
        <w:t>he proposition maps out an explicit image of the parents engaging in intercourse</w:t>
      </w:r>
      <w:r w:rsidR="00E65C2E" w:rsidRPr="00E65181">
        <w:rPr>
          <w:rStyle w:val="None"/>
          <w:rFonts w:ascii="Times New Roman" w:hAnsi="Times New Roman" w:cs="Times New Roman"/>
          <w:sz w:val="24"/>
          <w:szCs w:val="24"/>
          <w:lang w:val="en-GB"/>
        </w:rPr>
        <w:t>: w</w:t>
      </w:r>
      <w:r w:rsidRPr="00E65181">
        <w:rPr>
          <w:rStyle w:val="None"/>
          <w:rFonts w:ascii="Times New Roman" w:hAnsi="Times New Roman" w:cs="Times New Roman"/>
          <w:sz w:val="24"/>
          <w:szCs w:val="24"/>
          <w:lang w:val="en-GB"/>
        </w:rPr>
        <w:t>hile the twins try to solve how the father, ‘hce’, intersects or ‘interects’ his ‘erect’ phallus at right angles between the pair of legs of a given obtuse, the obtuse angle refers to ALP’s ‘muddy old triagonal delta’</w:t>
      </w:r>
      <w:r w:rsidR="00E65C2E" w:rsidRPr="00E65181">
        <w:rPr>
          <w:rStyle w:val="None"/>
          <w:rFonts w:ascii="Times New Roman" w:hAnsi="Times New Roman" w:cs="Times New Roman"/>
          <w:sz w:val="24"/>
          <w:szCs w:val="24"/>
          <w:lang w:val="en-GB"/>
        </w:rPr>
        <w:t>.</w:t>
      </w:r>
    </w:p>
    <w:p w14:paraId="050BCFBD" w14:textId="4DA4B6F5" w:rsidR="00616781" w:rsidRPr="00E65181" w:rsidRDefault="00616781" w:rsidP="007B662A">
      <w:pPr>
        <w:widowControl w:val="0"/>
        <w:spacing w:line="480" w:lineRule="auto"/>
        <w:rPr>
          <w:rStyle w:val="None"/>
        </w:rPr>
      </w:pPr>
      <w:r w:rsidRPr="00E65181">
        <w:rPr>
          <w:rStyle w:val="None"/>
        </w:rPr>
        <w:t xml:space="preserve">      Joyce’s conflation of mathematics and female genitalia culminates in a Euclidean diagram, which forms a contradiction because while the figure is Euclidean, the womb is not. Emerging in the middle of Shem’s daydream as ‘he gazet’ sleepily through the ‘lazily eye of his lapis’, the diagram is multifunctional, expanding across multiple bodies of knowledge </w:t>
      </w:r>
      <w:r w:rsidRPr="00E65181">
        <w:rPr>
          <w:rStyle w:val="None"/>
        </w:rPr>
        <w:lastRenderedPageBreak/>
        <w:t xml:space="preserve">(fig. </w:t>
      </w:r>
      <w:r w:rsidR="00A0288E" w:rsidRPr="00E65181">
        <w:rPr>
          <w:rStyle w:val="None"/>
        </w:rPr>
        <w:t>4</w:t>
      </w:r>
      <w:r w:rsidR="00BD4B3F" w:rsidRPr="00E65181">
        <w:rPr>
          <w:rStyle w:val="None"/>
        </w:rPr>
        <w:t>, appendix 4</w:t>
      </w:r>
      <w:r w:rsidRPr="00E65181">
        <w:rPr>
          <w:rStyle w:val="None"/>
        </w:rPr>
        <w:t xml:space="preserve">). ‘Lapis’ refers to lapis lazuli, a deep blue metamorphic gemstone </w:t>
      </w:r>
      <w:r w:rsidR="005218D2" w:rsidRPr="00E65181">
        <w:rPr>
          <w:rStyle w:val="None"/>
        </w:rPr>
        <w:t xml:space="preserve">reflective </w:t>
      </w:r>
      <w:r w:rsidRPr="00E65181">
        <w:rPr>
          <w:rStyle w:val="None"/>
        </w:rPr>
        <w:t xml:space="preserve">of Joyce’s own eye colour. However, the allusion to his ‘stones’ or eyeballs also doubles as a reference to testicles through slang, implying a duality between the male body and phenomenology as the eyeballs become a play on eyes </w:t>
      </w:r>
      <w:r w:rsidRPr="00E65181">
        <w:rPr>
          <w:rStyle w:val="None"/>
          <w:i/>
          <w:iCs/>
        </w:rPr>
        <w:t xml:space="preserve">and </w:t>
      </w:r>
      <w:r w:rsidRPr="00E65181">
        <w:rPr>
          <w:rStyle w:val="None"/>
        </w:rPr>
        <w:t>balls. In addition to its testicular shape, the figure also takes the form of a womb. Depicting a well-known Euclidean proof used in geometry, the diagram reiterates the chapter’s mathematical teachings as the twins use the theorem to comprehend the mother’s genitalia or uterus. The two overlapping circles visually represent the ovaries while the central triangle embodies womb, labia, and vulva, marked by the letters ‘A</w:t>
      </w:r>
      <w:r w:rsidRPr="00E65181">
        <w:rPr>
          <w:color w:val="202122"/>
          <w:shd w:val="clear" w:color="auto" w:fill="FFFFFF"/>
        </w:rPr>
        <w:t xml:space="preserve"> α</w:t>
      </w:r>
      <w:r w:rsidRPr="00E65181">
        <w:rPr>
          <w:rStyle w:val="None"/>
        </w:rPr>
        <w:t xml:space="preserve">’, ‘L </w:t>
      </w:r>
      <w:r w:rsidRPr="00E65181">
        <w:rPr>
          <w:color w:val="202122"/>
          <w:shd w:val="clear" w:color="auto" w:fill="FFFFFF"/>
        </w:rPr>
        <w:t>λ</w:t>
      </w:r>
      <w:r w:rsidRPr="00E65181">
        <w:rPr>
          <w:rStyle w:val="None"/>
        </w:rPr>
        <w:t>’ and ‘P</w:t>
      </w:r>
      <w:r w:rsidRPr="00E65181">
        <w:rPr>
          <w:i/>
          <w:iCs/>
          <w:color w:val="202122"/>
          <w:shd w:val="clear" w:color="auto" w:fill="FFFFFF"/>
        </w:rPr>
        <w:t xml:space="preserve"> π</w:t>
      </w:r>
      <w:r w:rsidRPr="00E65181">
        <w:rPr>
          <w:rStyle w:val="None"/>
        </w:rPr>
        <w:t xml:space="preserve">’ (293.12). </w:t>
      </w:r>
    </w:p>
    <w:p w14:paraId="137EF562" w14:textId="24A40B1F" w:rsidR="00616781" w:rsidRPr="00E65181" w:rsidRDefault="00616781" w:rsidP="00E65C2E">
      <w:pPr>
        <w:pStyle w:val="Default"/>
        <w:shd w:val="clear" w:color="auto" w:fill="FEFFFF"/>
        <w:spacing w:line="480" w:lineRule="auto"/>
        <w:ind w:firstLine="567"/>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rPr>
        <w:t xml:space="preserve">  Beginning with </w:t>
      </w:r>
      <w:r w:rsidRPr="00E65181">
        <w:rPr>
          <w:rStyle w:val="None"/>
          <w:rFonts w:ascii="Times New Roman" w:hAnsi="Times New Roman" w:cs="Times New Roman"/>
          <w:sz w:val="24"/>
          <w:szCs w:val="24"/>
          <w:lang w:val="en-GB"/>
        </w:rPr>
        <w:t>‘the lazily eye of his lapis’, the diagram firstly represents the eyes through which Shem sees the ‘Vieus Von DVbLIn’ (views of Dublin) (293.11-12). Echoing the viewing slot of a peep show through its binocular shape, the diagram has a voyeuristic feel as it leads the eye to the mother’s womb. Peep shows often used stereoscopes to view their erotic scenes, a device which uses two slightly offset images of the same picture simultaneously to create an allusion of a single three-dimensional image (fig</w:t>
      </w:r>
      <w:r w:rsidR="006E3598" w:rsidRPr="00E65181">
        <w:rPr>
          <w:rStyle w:val="None"/>
          <w:rFonts w:ascii="Times New Roman" w:hAnsi="Times New Roman" w:cs="Times New Roman"/>
          <w:sz w:val="24"/>
          <w:szCs w:val="24"/>
          <w:lang w:val="en-GB"/>
        </w:rPr>
        <w:t>. 5</w:t>
      </w:r>
      <w:r w:rsidR="00BD4B3F" w:rsidRPr="00E65181">
        <w:rPr>
          <w:rStyle w:val="None"/>
          <w:rFonts w:ascii="Times New Roman" w:hAnsi="Times New Roman" w:cs="Times New Roman"/>
          <w:sz w:val="24"/>
          <w:szCs w:val="24"/>
          <w:lang w:val="en-GB"/>
        </w:rPr>
        <w:t>, appendix 5</w:t>
      </w:r>
      <w:r w:rsidRPr="00E65181">
        <w:rPr>
          <w:rStyle w:val="None"/>
          <w:rFonts w:ascii="Times New Roman" w:hAnsi="Times New Roman" w:cs="Times New Roman"/>
          <w:sz w:val="24"/>
          <w:szCs w:val="24"/>
          <w:lang w:val="en-GB"/>
        </w:rPr>
        <w:t>). Joyce visualises this in the figure through the two triangles which represent the womb or viewing object. Sitting between the binocular circles or eyes, the triangles both depict the same image of the mother’s womb through their identical equilateral shape, slightly differentiated through the corresponding letters.</w:t>
      </w:r>
      <w:r w:rsidRPr="00E65181">
        <w:rPr>
          <w:rFonts w:ascii="Times New Roman" w:hAnsi="Times New Roman" w:cs="Times New Roman"/>
          <w:color w:val="202124"/>
          <w:sz w:val="24"/>
          <w:szCs w:val="24"/>
          <w:shd w:val="clear" w:color="auto" w:fill="FFFFFF"/>
        </w:rPr>
        <w:t xml:space="preserve"> Echoing a stereoscope as the doubled images come to represent a singular image, the diagram demonstrates how methodical optical devices have been </w:t>
      </w:r>
      <w:r w:rsidRPr="00E65181">
        <w:rPr>
          <w:rStyle w:val="None"/>
          <w:rFonts w:ascii="Times New Roman" w:hAnsi="Times New Roman" w:cs="Times New Roman"/>
          <w:sz w:val="24"/>
          <w:szCs w:val="24"/>
          <w:lang w:val="en-GB"/>
        </w:rPr>
        <w:t xml:space="preserve">used to enhance sexual titillation, forging unusual links between desire, knowledge, and logic. </w:t>
      </w:r>
    </w:p>
    <w:p w14:paraId="08986C53" w14:textId="478C3AB8" w:rsidR="00616781" w:rsidRPr="00E65181" w:rsidRDefault="00616781" w:rsidP="00372017">
      <w:pPr>
        <w:pStyle w:val="Default"/>
        <w:shd w:val="clear" w:color="auto" w:fill="FEFFFF"/>
        <w:spacing w:line="480" w:lineRule="auto"/>
        <w:ind w:firstLine="567"/>
        <w:rPr>
          <w:rStyle w:val="None"/>
          <w:rFonts w:ascii="Times New Roman" w:hAnsi="Times New Roman" w:cs="Times New Roman"/>
          <w:sz w:val="24"/>
          <w:szCs w:val="24"/>
          <w:lang w:val="en-GB"/>
        </w:rPr>
      </w:pPr>
      <w:r w:rsidRPr="00E65181">
        <w:rPr>
          <w:rStyle w:val="None"/>
          <w:rFonts w:ascii="Times New Roman" w:hAnsi="Times New Roman" w:cs="Times New Roman"/>
          <w:sz w:val="24"/>
          <w:szCs w:val="24"/>
          <w:lang w:val="en-GB"/>
        </w:rPr>
        <w:t xml:space="preserve">Through this visual aspect, the diagram represents, according to Vicki Mahaffey, both the ‘object of perception [the womb] and the means of perception [the eyes]’, resulting in the twins’ Euclidean study forming a ‘contemplation of themselves’ as they question their own </w:t>
      </w:r>
      <w:r w:rsidRPr="00E65181">
        <w:rPr>
          <w:rStyle w:val="None"/>
          <w:rFonts w:ascii="Times New Roman" w:hAnsi="Times New Roman" w:cs="Times New Roman"/>
          <w:sz w:val="24"/>
          <w:szCs w:val="24"/>
          <w:lang w:val="en-GB"/>
        </w:rPr>
        <w:lastRenderedPageBreak/>
        <w:t>subjective phenomenology.</w:t>
      </w:r>
      <w:r w:rsidRPr="00E65181">
        <w:rPr>
          <w:rStyle w:val="FootnoteReference"/>
          <w:rFonts w:ascii="Times New Roman" w:hAnsi="Times New Roman" w:cs="Times New Roman"/>
          <w:sz w:val="24"/>
          <w:szCs w:val="24"/>
          <w:lang w:val="en-GB"/>
        </w:rPr>
        <w:footnoteReference w:id="297"/>
      </w:r>
      <w:r w:rsidRPr="00E65181">
        <w:rPr>
          <w:rStyle w:val="None"/>
          <w:rFonts w:ascii="Times New Roman" w:hAnsi="Times New Roman" w:cs="Times New Roman"/>
          <w:sz w:val="24"/>
          <w:szCs w:val="24"/>
          <w:lang w:val="en-GB"/>
        </w:rPr>
        <w:t xml:space="preserve"> This adds a philosophical complexity to the image by deconstructing notions of Cartesian dualism. The male and female, who at first appear opposed as the twins’ mathematical minds analyse the sensory female body, are equalised through the introduction of vision and daydreams. The twins become sunk in their senses, losing ‘the balance of [their] minds’––or the reason-led ‘objective conception of the visual universe’––as they are unable to ‘in undivided reawlity draw the line somewhawre’ (293.06-293.31-32). This ‘line’ represents the supposed difference between men and women in their ability to practice philosophy, as the former has historically been associated with reason, the latter, emotion.</w:t>
      </w:r>
      <w:r w:rsidR="007F1044" w:rsidRPr="00E65181">
        <w:rPr>
          <w:rStyle w:val="FootnoteReference"/>
          <w:rFonts w:ascii="Times New Roman" w:hAnsi="Times New Roman" w:cs="Times New Roman"/>
          <w:sz w:val="24"/>
          <w:szCs w:val="24"/>
          <w:lang w:val="en-GB"/>
        </w:rPr>
        <w:footnoteReference w:id="298"/>
      </w:r>
      <w:r w:rsidR="007F1044" w:rsidRPr="00E65181">
        <w:rPr>
          <w:rStyle w:val="None"/>
          <w:rFonts w:ascii="Times New Roman" w:hAnsi="Times New Roman" w:cs="Times New Roman"/>
          <w:sz w:val="24"/>
          <w:szCs w:val="24"/>
          <w:lang w:val="en-GB"/>
        </w:rPr>
        <w:t xml:space="preserve"> While the gendered dichotomy between reason and emotion will be fully explored in Chapter 4, in the context of fluidity, here Joyce plays on this dynamic</w:t>
      </w:r>
      <w:r w:rsidR="002E0E1B"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Issy’s footnotes are sexually charged and associated with the passions</w:t>
      </w:r>
      <w:r w:rsidR="002E0E1B" w:rsidRPr="00E65181">
        <w:rPr>
          <w:rStyle w:val="None"/>
          <w:rFonts w:ascii="Times New Roman" w:hAnsi="Times New Roman" w:cs="Times New Roman"/>
          <w:sz w:val="24"/>
          <w:szCs w:val="24"/>
          <w:lang w:val="en-GB"/>
        </w:rPr>
        <w:t>, seen in declarations such as, ‘I’d like his pink’s cheek’ and ‘my six is no secret, sir’</w:t>
      </w:r>
      <w:r w:rsidRPr="00E65181">
        <w:rPr>
          <w:rStyle w:val="None"/>
          <w:rFonts w:ascii="Times New Roman" w:hAnsi="Times New Roman" w:cs="Times New Roman"/>
          <w:sz w:val="24"/>
          <w:szCs w:val="24"/>
          <w:lang w:val="en-GB"/>
        </w:rPr>
        <w:t>, while the twins are</w:t>
      </w:r>
      <w:r w:rsidR="001D6544" w:rsidRPr="00E65181">
        <w:rPr>
          <w:rStyle w:val="None"/>
          <w:rFonts w:ascii="Times New Roman" w:hAnsi="Times New Roman" w:cs="Times New Roman"/>
          <w:sz w:val="24"/>
          <w:szCs w:val="24"/>
          <w:lang w:val="en-GB"/>
        </w:rPr>
        <w:t xml:space="preserve"> more</w:t>
      </w:r>
      <w:r w:rsidRPr="00E65181">
        <w:rPr>
          <w:rStyle w:val="None"/>
          <w:rFonts w:ascii="Times New Roman" w:hAnsi="Times New Roman" w:cs="Times New Roman"/>
          <w:sz w:val="24"/>
          <w:szCs w:val="24"/>
          <w:lang w:val="en-GB"/>
        </w:rPr>
        <w:t xml:space="preserve"> logical and mind orientated</w:t>
      </w:r>
      <w:r w:rsidR="002E0E1B" w:rsidRPr="00E65181">
        <w:rPr>
          <w:rStyle w:val="None"/>
          <w:rFonts w:ascii="Times New Roman" w:hAnsi="Times New Roman" w:cs="Times New Roman"/>
          <w:sz w:val="24"/>
          <w:szCs w:val="24"/>
          <w:lang w:val="en-GB"/>
        </w:rPr>
        <w:t>,</w:t>
      </w:r>
      <w:r w:rsidR="001D6544" w:rsidRPr="00E65181">
        <w:rPr>
          <w:rStyle w:val="None"/>
          <w:rFonts w:ascii="Times New Roman" w:hAnsi="Times New Roman" w:cs="Times New Roman"/>
          <w:sz w:val="24"/>
          <w:szCs w:val="24"/>
          <w:lang w:val="en-GB"/>
        </w:rPr>
        <w:t xml:space="preserve"> embodied by Joyce’s use of capitalisation which makes them appear more formal and declarative:</w:t>
      </w:r>
      <w:r w:rsidR="002E0E1B" w:rsidRPr="00E65181">
        <w:rPr>
          <w:rStyle w:val="None"/>
          <w:rFonts w:ascii="Times New Roman" w:hAnsi="Times New Roman" w:cs="Times New Roman"/>
          <w:sz w:val="24"/>
          <w:szCs w:val="24"/>
          <w:lang w:val="en-GB"/>
        </w:rPr>
        <w:t xml:space="preserve"> ‘URGES AND WIDERURGES IN PRIMITIVE SEPT’ (268.fn5, 273.fn7, 267.r1)</w:t>
      </w:r>
      <w:r w:rsidRPr="00E65181">
        <w:rPr>
          <w:rStyle w:val="None"/>
          <w:rFonts w:ascii="Times New Roman" w:hAnsi="Times New Roman" w:cs="Times New Roman"/>
          <w:sz w:val="24"/>
          <w:szCs w:val="24"/>
          <w:lang w:val="en-GB"/>
        </w:rPr>
        <w:t xml:space="preserve">. Despite these historical assumptions that reason triumphs emotion when it comes to the pursuit </w:t>
      </w:r>
      <w:r w:rsidR="00770369" w:rsidRPr="00E65181">
        <w:rPr>
          <w:rStyle w:val="None"/>
          <w:rFonts w:ascii="Times New Roman" w:hAnsi="Times New Roman" w:cs="Times New Roman"/>
          <w:sz w:val="24"/>
          <w:szCs w:val="24"/>
          <w:lang w:val="en-GB"/>
        </w:rPr>
        <w:t xml:space="preserve">of </w:t>
      </w:r>
      <w:r w:rsidRPr="00E65181">
        <w:rPr>
          <w:rStyle w:val="None"/>
          <w:rFonts w:ascii="Times New Roman" w:hAnsi="Times New Roman" w:cs="Times New Roman"/>
          <w:sz w:val="24"/>
          <w:szCs w:val="24"/>
          <w:lang w:val="en-GB"/>
        </w:rPr>
        <w:t>knowledge, Issy’s playful footnotes play a crucial role in the chapter’s metaphysical discussion</w:t>
      </w:r>
      <w:r w:rsidR="00E65C2E" w:rsidRPr="00E65181">
        <w:rPr>
          <w:rStyle w:val="None"/>
          <w:rFonts w:ascii="Times New Roman" w:hAnsi="Times New Roman" w:cs="Times New Roman"/>
          <w:sz w:val="24"/>
          <w:szCs w:val="24"/>
          <w:lang w:val="en-GB"/>
        </w:rPr>
        <w:t>. S</w:t>
      </w:r>
      <w:r w:rsidRPr="00E65181">
        <w:rPr>
          <w:rStyle w:val="None"/>
          <w:rFonts w:ascii="Times New Roman" w:hAnsi="Times New Roman" w:cs="Times New Roman"/>
          <w:sz w:val="24"/>
          <w:szCs w:val="24"/>
          <w:lang w:val="en-GB"/>
        </w:rPr>
        <w:t xml:space="preserve">he operates as an interlocutor who uses the female body for metaphysical leverage. By blurring the distinction between the two gendered </w:t>
      </w:r>
      <w:r w:rsidR="00A85B4C"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realities</w:t>
      </w:r>
      <w:r w:rsidR="00A85B4C" w:rsidRPr="00E65181">
        <w:rPr>
          <w:rStyle w:val="None"/>
          <w:rFonts w:ascii="Times New Roman" w:hAnsi="Times New Roman" w:cs="Times New Roman"/>
          <w:sz w:val="24"/>
          <w:szCs w:val="24"/>
          <w:lang w:val="en-GB"/>
        </w:rPr>
        <w:t>’</w:t>
      </w:r>
      <w:r w:rsidRPr="00E65181">
        <w:rPr>
          <w:rStyle w:val="None"/>
          <w:rFonts w:ascii="Times New Roman" w:hAnsi="Times New Roman" w:cs="Times New Roman"/>
          <w:sz w:val="24"/>
          <w:szCs w:val="24"/>
          <w:lang w:val="en-GB"/>
        </w:rPr>
        <w:t xml:space="preserve"> through a descent into the senses, Joyce</w:t>
      </w:r>
      <w:r w:rsidR="00A85B4C" w:rsidRPr="00E65181">
        <w:rPr>
          <w:rStyle w:val="None"/>
          <w:rFonts w:ascii="Times New Roman" w:hAnsi="Times New Roman" w:cs="Times New Roman"/>
          <w:sz w:val="24"/>
          <w:szCs w:val="24"/>
          <w:lang w:val="en-GB"/>
        </w:rPr>
        <w:t xml:space="preserve"> implies</w:t>
      </w:r>
      <w:r w:rsidRPr="00E65181">
        <w:rPr>
          <w:rStyle w:val="None"/>
          <w:rFonts w:ascii="Times New Roman" w:hAnsi="Times New Roman" w:cs="Times New Roman"/>
          <w:sz w:val="24"/>
          <w:szCs w:val="24"/>
          <w:lang w:val="en-GB"/>
        </w:rPr>
        <w:t xml:space="preserve"> that men are equally sensory beings and both genders are equally capable of practicing philosophy, captured by the diagram as the ovarian circles also double as testicles. The conflated male and female reproductive organs thus hint at an alternative and multi-gendered approach to the phenomenology of the text and the production of philosophical thought. The visual element of the image embodies this dual </w:t>
      </w:r>
      <w:r w:rsidRPr="00E65181">
        <w:rPr>
          <w:rStyle w:val="None"/>
          <w:rFonts w:ascii="Times New Roman" w:hAnsi="Times New Roman" w:cs="Times New Roman"/>
          <w:sz w:val="24"/>
          <w:szCs w:val="24"/>
          <w:lang w:val="en-GB"/>
        </w:rPr>
        <w:lastRenderedPageBreak/>
        <w:t>phenomenology as the two eyes cross over to meet in the middle, creating a space for the supposedly mathematical male mind and the sexualised female</w:t>
      </w:r>
      <w:r w:rsidRPr="006C2C6B">
        <w:rPr>
          <w:rStyle w:val="None"/>
          <w:rFonts w:ascii="Times New Roman" w:hAnsi="Times New Roman" w:cs="Times New Roman"/>
          <w:color w:val="000000" w:themeColor="text1"/>
          <w:sz w:val="24"/>
          <w:szCs w:val="24"/>
          <w:lang w:val="en-GB"/>
        </w:rPr>
        <w:t xml:space="preserve"> body to meet. Taking</w:t>
      </w:r>
      <w:r w:rsidR="00372017" w:rsidRPr="006C2C6B">
        <w:rPr>
          <w:rStyle w:val="None"/>
          <w:rFonts w:ascii="Times New Roman" w:hAnsi="Times New Roman" w:cs="Times New Roman"/>
          <w:color w:val="000000" w:themeColor="text1"/>
          <w:sz w:val="24"/>
          <w:szCs w:val="24"/>
          <w:lang w:val="en-GB"/>
        </w:rPr>
        <w:t xml:space="preserve"> this</w:t>
      </w:r>
      <w:r w:rsidRPr="006C2C6B">
        <w:rPr>
          <w:rStyle w:val="None"/>
          <w:rFonts w:ascii="Times New Roman" w:hAnsi="Times New Roman" w:cs="Times New Roman"/>
          <w:color w:val="000000" w:themeColor="text1"/>
          <w:sz w:val="24"/>
          <w:szCs w:val="24"/>
          <w:lang w:val="en-GB"/>
        </w:rPr>
        <w:t xml:space="preserve"> </w:t>
      </w:r>
      <w:r w:rsidR="00372017" w:rsidRPr="006C2C6B">
        <w:rPr>
          <w:rStyle w:val="None"/>
          <w:rFonts w:ascii="Times New Roman" w:hAnsi="Times New Roman" w:cs="Times New Roman"/>
          <w:color w:val="000000" w:themeColor="text1"/>
          <w:sz w:val="24"/>
          <w:szCs w:val="24"/>
          <w:lang w:val="en-GB"/>
        </w:rPr>
        <w:t xml:space="preserve">dual perspective </w:t>
      </w:r>
      <w:r w:rsidR="006C2C6B">
        <w:rPr>
          <w:rStyle w:val="None"/>
          <w:rFonts w:ascii="Times New Roman" w:hAnsi="Times New Roman" w:cs="Times New Roman"/>
          <w:color w:val="000000" w:themeColor="text1"/>
          <w:sz w:val="24"/>
          <w:szCs w:val="24"/>
          <w:lang w:val="en-GB"/>
        </w:rPr>
        <w:t>as an instruction</w:t>
      </w:r>
      <w:r w:rsidRPr="006C2C6B">
        <w:rPr>
          <w:rStyle w:val="None"/>
          <w:rFonts w:ascii="Times New Roman" w:hAnsi="Times New Roman" w:cs="Times New Roman"/>
          <w:color w:val="000000" w:themeColor="text1"/>
          <w:sz w:val="24"/>
          <w:szCs w:val="24"/>
          <w:lang w:val="en-GB"/>
        </w:rPr>
        <w:t xml:space="preserve"> of how to approach the philosophy of the </w:t>
      </w:r>
      <w:r w:rsidRPr="006C2C6B">
        <w:rPr>
          <w:rStyle w:val="None"/>
          <w:rFonts w:ascii="Times New Roman" w:hAnsi="Times New Roman" w:cs="Times New Roman"/>
          <w:i/>
          <w:iCs/>
          <w:color w:val="000000" w:themeColor="text1"/>
          <w:sz w:val="24"/>
          <w:szCs w:val="24"/>
          <w:lang w:val="en-GB"/>
        </w:rPr>
        <w:t>Wake</w:t>
      </w:r>
      <w:r w:rsidRPr="006C2C6B">
        <w:rPr>
          <w:rStyle w:val="None"/>
          <w:rFonts w:ascii="Times New Roman" w:hAnsi="Times New Roman" w:cs="Times New Roman"/>
          <w:color w:val="000000" w:themeColor="text1"/>
          <w:sz w:val="24"/>
          <w:szCs w:val="24"/>
          <w:lang w:val="en-GB"/>
        </w:rPr>
        <w:t xml:space="preserve"> through the lens of multiple genders (and therefore multiple phenomenologies), the reader’s approach to </w:t>
      </w:r>
      <w:r w:rsidRPr="006C2C6B">
        <w:rPr>
          <w:rStyle w:val="None"/>
          <w:rFonts w:ascii="Times New Roman" w:hAnsi="Times New Roman" w:cs="Times New Roman"/>
          <w:i/>
          <w:iCs/>
          <w:color w:val="000000" w:themeColor="text1"/>
          <w:sz w:val="24"/>
          <w:szCs w:val="24"/>
          <w:lang w:val="en-GB"/>
        </w:rPr>
        <w:t>Finnegans Wake</w:t>
      </w:r>
      <w:r w:rsidRPr="006C2C6B">
        <w:rPr>
          <w:rStyle w:val="None"/>
          <w:rFonts w:ascii="Times New Roman" w:hAnsi="Times New Roman" w:cs="Times New Roman"/>
          <w:color w:val="000000" w:themeColor="text1"/>
          <w:sz w:val="24"/>
          <w:szCs w:val="24"/>
          <w:lang w:val="en-GB"/>
        </w:rPr>
        <w:t xml:space="preserve"> encounters a radical shift as a consideration of the medical (or gynaecological) metaphor </w:t>
      </w:r>
      <w:r w:rsidR="00E65C2E" w:rsidRPr="006C2C6B">
        <w:rPr>
          <w:rStyle w:val="None"/>
          <w:rFonts w:ascii="Times New Roman" w:hAnsi="Times New Roman" w:cs="Times New Roman"/>
          <w:color w:val="000000" w:themeColor="text1"/>
          <w:sz w:val="24"/>
          <w:szCs w:val="24"/>
          <w:lang w:val="en-GB"/>
        </w:rPr>
        <w:t>is once more emphasised as</w:t>
      </w:r>
      <w:r w:rsidRPr="006C2C6B">
        <w:rPr>
          <w:rStyle w:val="None"/>
          <w:rFonts w:ascii="Times New Roman" w:hAnsi="Times New Roman" w:cs="Times New Roman"/>
          <w:color w:val="000000" w:themeColor="text1"/>
          <w:sz w:val="24"/>
          <w:szCs w:val="24"/>
          <w:lang w:val="en-GB"/>
        </w:rPr>
        <w:t xml:space="preserve"> ‘The keys to’ the genital ‘Lps’, or origins, of the </w:t>
      </w:r>
      <w:r w:rsidRPr="006C2C6B">
        <w:rPr>
          <w:rStyle w:val="None"/>
          <w:rFonts w:ascii="Times New Roman" w:hAnsi="Times New Roman" w:cs="Times New Roman"/>
          <w:i/>
          <w:iCs/>
          <w:color w:val="000000" w:themeColor="text1"/>
          <w:sz w:val="24"/>
          <w:szCs w:val="24"/>
          <w:lang w:val="en-GB"/>
        </w:rPr>
        <w:t>Wake</w:t>
      </w:r>
      <w:r w:rsidRPr="006C2C6B">
        <w:rPr>
          <w:rStyle w:val="None"/>
          <w:rFonts w:ascii="Times New Roman" w:hAnsi="Times New Roman" w:cs="Times New Roman"/>
          <w:color w:val="000000" w:themeColor="text1"/>
          <w:sz w:val="24"/>
          <w:szCs w:val="24"/>
          <w:lang w:val="en-GB"/>
        </w:rPr>
        <w:t xml:space="preserve">’s interrogation of metaphysics (628.15). </w:t>
      </w:r>
    </w:p>
    <w:p w14:paraId="5A8056B6" w14:textId="0A18B209" w:rsidR="00616781" w:rsidRPr="00E65181" w:rsidRDefault="00616781" w:rsidP="007B662A">
      <w:pPr>
        <w:spacing w:line="480" w:lineRule="auto"/>
        <w:rPr>
          <w:rStyle w:val="None"/>
        </w:rPr>
      </w:pPr>
      <w:r w:rsidRPr="00E65181">
        <w:rPr>
          <w:rStyle w:val="None"/>
        </w:rPr>
        <w:t xml:space="preserve">      Joyce’s use of the Greek (</w:t>
      </w:r>
      <w:r w:rsidRPr="00E65181">
        <w:rPr>
          <w:color w:val="202122"/>
          <w:shd w:val="clear" w:color="auto" w:fill="FFFFFF"/>
        </w:rPr>
        <w:t>α λ</w:t>
      </w:r>
      <w:r w:rsidRPr="00E65181">
        <w:rPr>
          <w:i/>
          <w:iCs/>
          <w:color w:val="202122"/>
          <w:shd w:val="clear" w:color="auto" w:fill="FFFFFF"/>
        </w:rPr>
        <w:t xml:space="preserve"> π</w:t>
      </w:r>
      <w:r w:rsidRPr="00E65181">
        <w:rPr>
          <w:color w:val="202122"/>
          <w:shd w:val="clear" w:color="auto" w:fill="FFFFFF"/>
        </w:rPr>
        <w:t>)</w:t>
      </w:r>
      <w:r w:rsidRPr="00E65181">
        <w:rPr>
          <w:rStyle w:val="None"/>
        </w:rPr>
        <w:t xml:space="preserve"> and Roman (ALP) alphabet also plays on the simultaneous singularity and doubleness of the diagram. The figure is singular on account of its individuality, differing from all other Euclidean propositions because it is framed by the body of the mother, ALP. By mapping the mother’s womb onto geometry, the diagram is transformed from a recognised mathematical figure into a literary event, releasing the diagram from its logical, mathematical boundaries as it is left open to interpretation. I use the term ‘literary event’ in</w:t>
      </w:r>
      <w:r w:rsidR="00E65C2E" w:rsidRPr="00E65181">
        <w:rPr>
          <w:rStyle w:val="None"/>
        </w:rPr>
        <w:t xml:space="preserve"> light of</w:t>
      </w:r>
      <w:r w:rsidRPr="00E65181">
        <w:rPr>
          <w:rStyle w:val="None"/>
        </w:rPr>
        <w:t xml:space="preserve"> Derek Attridge’s</w:t>
      </w:r>
      <w:r w:rsidR="00E65C2E" w:rsidRPr="00E65181">
        <w:rPr>
          <w:rStyle w:val="None"/>
        </w:rPr>
        <w:t xml:space="preserve"> elucidations</w:t>
      </w:r>
      <w:r w:rsidRPr="00E65181">
        <w:rPr>
          <w:rStyle w:val="None"/>
        </w:rPr>
        <w:t xml:space="preserve">, where he articulates that singularity is generated, </w:t>
      </w:r>
    </w:p>
    <w:p w14:paraId="088B648E" w14:textId="77777777" w:rsidR="00616781" w:rsidRPr="00E65181" w:rsidRDefault="00616781" w:rsidP="00E65C2E">
      <w:pPr>
        <w:rPr>
          <w:rStyle w:val="None"/>
        </w:rPr>
      </w:pPr>
    </w:p>
    <w:p w14:paraId="669D464B" w14:textId="77777777" w:rsidR="00616781" w:rsidRPr="00E65181" w:rsidRDefault="00616781" w:rsidP="007B662A">
      <w:pPr>
        <w:ind w:left="1134" w:right="1134"/>
        <w:rPr>
          <w:rStyle w:val="None"/>
        </w:rPr>
      </w:pPr>
      <w:r w:rsidRPr="00E65181">
        <w:rPr>
          <w:rStyle w:val="None"/>
        </w:rPr>
        <w:t>by a configuration of general properties that, in in constituting the entity (as it exists in a particular time and place), go beyond the possibilities pre-programmed by a culture’s norms, the norms with which its members are familiar and through which most cultural products are understood. […] Strictly speaking, therefore, singularity […] is not a property but an event, the event of singularizing which takes place in reception.</w:t>
      </w:r>
      <w:r w:rsidRPr="00E65181">
        <w:rPr>
          <w:rStyle w:val="FootnoteReference"/>
        </w:rPr>
        <w:footnoteReference w:id="299"/>
      </w:r>
      <w:r w:rsidRPr="00E65181">
        <w:rPr>
          <w:rStyle w:val="None"/>
        </w:rPr>
        <w:t xml:space="preserve"> </w:t>
      </w:r>
    </w:p>
    <w:p w14:paraId="3A9E999E" w14:textId="77777777" w:rsidR="00616781" w:rsidRPr="00E65181" w:rsidRDefault="00616781" w:rsidP="007B662A">
      <w:pPr>
        <w:spacing w:line="360" w:lineRule="auto"/>
        <w:rPr>
          <w:rStyle w:val="None"/>
        </w:rPr>
      </w:pPr>
    </w:p>
    <w:p w14:paraId="71780B3A" w14:textId="77777777" w:rsidR="00616781" w:rsidRPr="00E65181" w:rsidRDefault="00616781" w:rsidP="007B662A">
      <w:pPr>
        <w:spacing w:line="480" w:lineRule="auto"/>
        <w:rPr>
          <w:rStyle w:val="None"/>
          <w:color w:val="000000" w:themeColor="text1"/>
        </w:rPr>
      </w:pPr>
      <w:r w:rsidRPr="00E65181">
        <w:rPr>
          <w:rStyle w:val="None"/>
        </w:rPr>
        <w:t>By adding the algebraic letters of ‘A, L and P’ and ‘</w:t>
      </w:r>
      <w:r w:rsidRPr="00E65181">
        <w:rPr>
          <w:color w:val="202122"/>
          <w:shd w:val="clear" w:color="auto" w:fill="FFFFFF"/>
        </w:rPr>
        <w:t>α, λ,</w:t>
      </w:r>
      <w:r w:rsidRPr="00E65181">
        <w:rPr>
          <w:i/>
          <w:iCs/>
          <w:color w:val="202122"/>
          <w:shd w:val="clear" w:color="auto" w:fill="FFFFFF"/>
        </w:rPr>
        <w:t xml:space="preserve"> π</w:t>
      </w:r>
      <w:r w:rsidRPr="00E65181">
        <w:rPr>
          <w:color w:val="202122"/>
          <w:shd w:val="clear" w:color="auto" w:fill="FFFFFF"/>
        </w:rPr>
        <w:t>’</w:t>
      </w:r>
      <w:r w:rsidRPr="00E65181">
        <w:rPr>
          <w:rStyle w:val="None"/>
        </w:rPr>
        <w:t xml:space="preserve"> to the familiar Euclidean proposition, Joyce introduces, in the words of Attridge, ‘otherness into the sphere of the same’ as they simultaneously stand as markers of the mother, ALP.</w:t>
      </w:r>
      <w:r w:rsidRPr="00E65181">
        <w:rPr>
          <w:rStyle w:val="FootnoteReference"/>
        </w:rPr>
        <w:footnoteReference w:id="300"/>
      </w:r>
      <w:r w:rsidRPr="00E65181">
        <w:rPr>
          <w:rStyle w:val="None"/>
        </w:rPr>
        <w:t xml:space="preserve"> Associating the diagram with the body of the mother, the figure thus operates outside of the ‘familiar laws’ of </w:t>
      </w:r>
      <w:r w:rsidRPr="00E65181">
        <w:rPr>
          <w:rStyle w:val="None"/>
        </w:rPr>
        <w:lastRenderedPageBreak/>
        <w:t xml:space="preserve">Euclidean mathematics as the body </w:t>
      </w:r>
      <w:r w:rsidRPr="00E65181">
        <w:rPr>
          <w:rStyle w:val="None"/>
          <w:color w:val="000000" w:themeColor="text1"/>
        </w:rPr>
        <w:t xml:space="preserve">attaches itself to mathematical logic. In this sphere, the ‘pre-programmed’ expectations of readers who are familiar with Euclidean geometry are disarmed, as the diagram becomes both singular (mathematical) and double (literary) in its representation. This doubleness allows the diagram to surpass its mathematical context, collapsing the ridged boundaries of the proposition and opening it up to cosmology and philosophical thought.  </w:t>
      </w:r>
    </w:p>
    <w:p w14:paraId="25539F31" w14:textId="1EA05BBC" w:rsidR="00616781" w:rsidRPr="00E65181" w:rsidRDefault="00616781" w:rsidP="007B662A">
      <w:pPr>
        <w:spacing w:line="480" w:lineRule="auto"/>
        <w:rPr>
          <w:rStyle w:val="None"/>
          <w:color w:val="000000" w:themeColor="text1"/>
        </w:rPr>
      </w:pPr>
      <w:r w:rsidRPr="00E65181">
        <w:rPr>
          <w:rStyle w:val="None"/>
          <w:color w:val="000000" w:themeColor="text1"/>
        </w:rPr>
        <w:t xml:space="preserve">         Joyce’s use of the Greek and Roman alphabet also forms a destabilising body through its linguistic and scientific associations. While the roman letters </w:t>
      </w:r>
      <w:r w:rsidRPr="00E65181">
        <w:rPr>
          <w:rStyle w:val="None"/>
        </w:rPr>
        <w:t>stand as steadfast markers of the mothe</w:t>
      </w:r>
      <w:r w:rsidR="00E65C2E" w:rsidRPr="00E65181">
        <w:rPr>
          <w:rStyle w:val="None"/>
        </w:rPr>
        <w:t>r</w:t>
      </w:r>
      <w:r w:rsidRPr="00E65181">
        <w:rPr>
          <w:rStyle w:val="None"/>
        </w:rPr>
        <w:t xml:space="preserve">, in the Greek alphabet ‘P’ is not </w:t>
      </w:r>
      <w:r w:rsidRPr="00E65181">
        <w:rPr>
          <w:rStyle w:val="None"/>
          <w:i/>
          <w:iCs/>
        </w:rPr>
        <w:t xml:space="preserve">pi </w:t>
      </w:r>
      <w:r w:rsidRPr="00E65181">
        <w:rPr>
          <w:rStyle w:val="None"/>
        </w:rPr>
        <w:t xml:space="preserve">but </w:t>
      </w:r>
      <w:r w:rsidRPr="00E65181">
        <w:rPr>
          <w:rStyle w:val="None"/>
          <w:i/>
          <w:iCs/>
        </w:rPr>
        <w:t>rho</w:t>
      </w:r>
      <w:r w:rsidRPr="00E65181">
        <w:rPr>
          <w:rStyle w:val="None"/>
        </w:rPr>
        <w:t>, undermining the diagram’s association</w:t>
      </w:r>
      <w:r w:rsidR="00E65C2E" w:rsidRPr="00E65181">
        <w:rPr>
          <w:rStyle w:val="None"/>
        </w:rPr>
        <w:t xml:space="preserve"> with</w:t>
      </w:r>
      <w:r w:rsidRPr="00E65181">
        <w:rPr>
          <w:rStyle w:val="None"/>
        </w:rPr>
        <w:t xml:space="preserve"> ALP as it makes an ‘R’ sound rather than a ‘P’ sound. Demonstrating the fragility of meaning and interpretation as the ‘P’—originally a clear marker of ‘Plurabelle’—revels in its own plurality, the image forms an elitist play on words as only certain readers will be aware that ‘P’ is not the capital of ‘Pi’. Furthermore, the letters also scientifically depict the dynamic between singularity and expansion. A (</w:t>
      </w:r>
      <w:r w:rsidRPr="00E65181">
        <w:rPr>
          <w:rStyle w:val="None"/>
          <w:i/>
          <w:iCs/>
        </w:rPr>
        <w:t>alpha</w:t>
      </w:r>
      <w:r w:rsidRPr="00E65181">
        <w:rPr>
          <w:rStyle w:val="None"/>
        </w:rPr>
        <w:t>), refers to the ‘first’ or ‘primary’, reinforcing the image of singularity as the Euclidean womb is associated with origins and originality. The enigmatic origin is then further obscured by L (</w:t>
      </w:r>
      <w:r w:rsidRPr="00E65181">
        <w:rPr>
          <w:rStyle w:val="None"/>
          <w:i/>
          <w:iCs/>
        </w:rPr>
        <w:t>lam</w:t>
      </w:r>
      <w:r w:rsidR="00301494" w:rsidRPr="00E65181">
        <w:rPr>
          <w:rStyle w:val="None"/>
          <w:i/>
          <w:iCs/>
        </w:rPr>
        <w:t>b</w:t>
      </w:r>
      <w:r w:rsidRPr="00E65181">
        <w:rPr>
          <w:rStyle w:val="None"/>
          <w:i/>
          <w:iCs/>
        </w:rPr>
        <w:t>da</w:t>
      </w:r>
      <w:r w:rsidRPr="00E65181">
        <w:rPr>
          <w:rStyle w:val="None"/>
        </w:rPr>
        <w:t>) and P (</w:t>
      </w:r>
      <w:r w:rsidRPr="00E65181">
        <w:rPr>
          <w:rStyle w:val="None"/>
          <w:i/>
          <w:iCs/>
        </w:rPr>
        <w:t>rho</w:t>
      </w:r>
      <w:r w:rsidRPr="00E65181">
        <w:rPr>
          <w:rStyle w:val="None"/>
        </w:rPr>
        <w:t xml:space="preserve">). While </w:t>
      </w:r>
      <w:r w:rsidRPr="00E65181">
        <w:rPr>
          <w:rStyle w:val="None"/>
          <w:i/>
          <w:iCs/>
        </w:rPr>
        <w:t xml:space="preserve">rho </w:t>
      </w:r>
      <w:r w:rsidRPr="00E65181">
        <w:rPr>
          <w:rStyle w:val="None"/>
        </w:rPr>
        <w:t xml:space="preserve">refers to density, the measurement of matter to volume, </w:t>
      </w:r>
      <w:r w:rsidRPr="00E65181">
        <w:rPr>
          <w:rStyle w:val="None"/>
          <w:i/>
          <w:iCs/>
        </w:rPr>
        <w:t>lam</w:t>
      </w:r>
      <w:r w:rsidR="00301494" w:rsidRPr="00E65181">
        <w:rPr>
          <w:rStyle w:val="None"/>
          <w:i/>
          <w:iCs/>
        </w:rPr>
        <w:t>b</w:t>
      </w:r>
      <w:r w:rsidRPr="00E65181">
        <w:rPr>
          <w:rStyle w:val="None"/>
          <w:i/>
          <w:iCs/>
        </w:rPr>
        <w:t>da</w:t>
      </w:r>
      <w:r w:rsidRPr="00E65181">
        <w:rPr>
          <w:rStyle w:val="None"/>
        </w:rPr>
        <w:t xml:space="preserve"> </w:t>
      </w:r>
      <w:r w:rsidRPr="00E65181">
        <w:rPr>
          <w:rStyle w:val="None"/>
          <w:color w:val="000000" w:themeColor="text1"/>
        </w:rPr>
        <w:t xml:space="preserve">refers to the cosmological constant, the energy density of space and its expansion. Einstein introduced the cosmological constant in 1917 as an alternative to his theory of general relativity, which declared that the universe would either contract or expand. The cosmological constant was introduced to balance the consensus that the universe was static. It was a ‘fudge factor’, used to make sense of the accepted understanding of cosmology in the early 1900s. Despite Einstein’s initial calculations, he later declared the cosmological constant to be the ‘biggest </w:t>
      </w:r>
      <w:r w:rsidRPr="00E65181">
        <w:rPr>
          <w:rStyle w:val="None"/>
          <w:color w:val="000000" w:themeColor="text1"/>
        </w:rPr>
        <w:lastRenderedPageBreak/>
        <w:t>mistake of his life’, disregarding the theory in 1931 when Edwin Hubble confirmed that the universe was constantly expanding with zero cosmological constant.</w:t>
      </w:r>
      <w:r w:rsidRPr="00E65181">
        <w:rPr>
          <w:rStyle w:val="FootnoteReference"/>
          <w:color w:val="000000" w:themeColor="text1"/>
        </w:rPr>
        <w:footnoteReference w:id="301"/>
      </w:r>
      <w:r w:rsidRPr="00E65181">
        <w:rPr>
          <w:rStyle w:val="None"/>
          <w:color w:val="000000" w:themeColor="text1"/>
        </w:rPr>
        <w:t xml:space="preserve"> </w:t>
      </w:r>
    </w:p>
    <w:p w14:paraId="140EDCAA" w14:textId="3B92BF00" w:rsidR="00616781" w:rsidRPr="00E65181" w:rsidRDefault="00616781" w:rsidP="007B662A">
      <w:pPr>
        <w:spacing w:line="480" w:lineRule="auto"/>
        <w:rPr>
          <w:rStyle w:val="None"/>
          <w:color w:val="000000" w:themeColor="text1"/>
        </w:rPr>
      </w:pPr>
      <w:r w:rsidRPr="00E65181">
        <w:rPr>
          <w:rStyle w:val="None"/>
          <w:color w:val="000000" w:themeColor="text1"/>
        </w:rPr>
        <w:t xml:space="preserve">               Joyce’s association between scientific error and the mother’s womb is curious. It reinforces the associations between uterus and text, as the scientific error embedded in the diagram mimics the continuous linguistic errors of the </w:t>
      </w:r>
      <w:r w:rsidRPr="00E65181">
        <w:rPr>
          <w:rStyle w:val="None"/>
          <w:i/>
          <w:iCs/>
          <w:color w:val="000000" w:themeColor="text1"/>
        </w:rPr>
        <w:t>Wake</w:t>
      </w:r>
      <w:r w:rsidRPr="00E65181">
        <w:rPr>
          <w:rStyle w:val="None"/>
          <w:color w:val="000000" w:themeColor="text1"/>
        </w:rPr>
        <w:t>. These errors operate dualistically, appearing in the form of ‘mistakes’ as the various misspelling</w:t>
      </w:r>
      <w:r w:rsidR="007F1044" w:rsidRPr="00E65181">
        <w:rPr>
          <w:rStyle w:val="None"/>
          <w:color w:val="000000" w:themeColor="text1"/>
        </w:rPr>
        <w:t>s</w:t>
      </w:r>
      <w:r w:rsidRPr="00E65181">
        <w:rPr>
          <w:rStyle w:val="None"/>
          <w:color w:val="000000" w:themeColor="text1"/>
        </w:rPr>
        <w:t xml:space="preserve"> and illogical structures of the </w:t>
      </w:r>
      <w:r w:rsidRPr="00E65181">
        <w:rPr>
          <w:rStyle w:val="None"/>
          <w:i/>
          <w:iCs/>
          <w:color w:val="000000" w:themeColor="text1"/>
        </w:rPr>
        <w:t xml:space="preserve">Wake </w:t>
      </w:r>
      <w:r w:rsidRPr="00E65181">
        <w:rPr>
          <w:rStyle w:val="None"/>
          <w:color w:val="000000" w:themeColor="text1"/>
        </w:rPr>
        <w:t xml:space="preserve">undermine general literary logic, while this error also operates as a form of wandering—a state of erring—where the text expands across time and space through allusions to different fields, before returning, briefly, to the core plot. In a more complex reading, the cosmological constant is </w:t>
      </w:r>
      <w:r w:rsidR="00E65C2E" w:rsidRPr="00E65181">
        <w:rPr>
          <w:rStyle w:val="None"/>
          <w:color w:val="000000" w:themeColor="text1"/>
        </w:rPr>
        <w:t>now</w:t>
      </w:r>
      <w:r w:rsidR="00EA3B66" w:rsidRPr="00E65181">
        <w:rPr>
          <w:rStyle w:val="None"/>
          <w:color w:val="000000" w:themeColor="text1"/>
        </w:rPr>
        <w:t xml:space="preserve"> </w:t>
      </w:r>
      <w:r w:rsidRPr="00E65181">
        <w:rPr>
          <w:rStyle w:val="None"/>
          <w:color w:val="000000" w:themeColor="text1"/>
        </w:rPr>
        <w:t>often associated with dark energy, an enigmatic phenomenon</w:t>
      </w:r>
      <w:r w:rsidR="007F1044" w:rsidRPr="00E65181">
        <w:rPr>
          <w:rStyle w:val="None"/>
          <w:color w:val="000000" w:themeColor="text1"/>
        </w:rPr>
        <w:t xml:space="preserve">, </w:t>
      </w:r>
      <w:r w:rsidRPr="00E65181">
        <w:rPr>
          <w:rStyle w:val="None"/>
          <w:color w:val="000000" w:themeColor="text1"/>
        </w:rPr>
        <w:t>responsible</w:t>
      </w:r>
      <w:r w:rsidR="007F1044" w:rsidRPr="00E65181">
        <w:rPr>
          <w:rStyle w:val="None"/>
          <w:color w:val="000000" w:themeColor="text1"/>
        </w:rPr>
        <w:t xml:space="preserve"> for accelerating the expansion of the universe</w:t>
      </w:r>
      <w:r w:rsidRPr="00E65181">
        <w:rPr>
          <w:rStyle w:val="None"/>
          <w:color w:val="000000" w:themeColor="text1"/>
        </w:rPr>
        <w:t>.</w:t>
      </w:r>
      <w:r w:rsidRPr="00E65181">
        <w:rPr>
          <w:rStyle w:val="FootnoteReference"/>
          <w:color w:val="000000" w:themeColor="text1"/>
        </w:rPr>
        <w:footnoteReference w:id="302"/>
      </w:r>
      <w:r w:rsidRPr="00E65181">
        <w:rPr>
          <w:rStyle w:val="None"/>
          <w:color w:val="000000" w:themeColor="text1"/>
        </w:rPr>
        <w:t xml:space="preserve"> Just as no one can fully comprehend the womb a</w:t>
      </w:r>
      <w:r w:rsidR="00E65C2E" w:rsidRPr="00E65181">
        <w:rPr>
          <w:rStyle w:val="None"/>
          <w:color w:val="000000" w:themeColor="text1"/>
        </w:rPr>
        <w:t>s well as the</w:t>
      </w:r>
      <w:r w:rsidRPr="00E65181">
        <w:rPr>
          <w:rStyle w:val="None"/>
          <w:color w:val="000000" w:themeColor="text1"/>
        </w:rPr>
        <w:t xml:space="preserve"> metaphysics which are metaphorically embodied by the womb’s ineffability, no one is able to fully conceive of the universe, because it</w:t>
      </w:r>
      <w:r w:rsidR="00E65C2E" w:rsidRPr="00E65181">
        <w:rPr>
          <w:rStyle w:val="None"/>
          <w:color w:val="000000" w:themeColor="text1"/>
        </w:rPr>
        <w:t xml:space="preserve">s </w:t>
      </w:r>
      <w:r w:rsidRPr="00E65181">
        <w:rPr>
          <w:rStyle w:val="None"/>
          <w:color w:val="000000" w:themeColor="text1"/>
        </w:rPr>
        <w:t xml:space="preserve">vast expanse is immeasurable. By figuring origin, density, space, and expansion within the three corners of the mother’s spatial womb, Joyce not only associates the female body with dark matter or unobtainable knowledge, enacted by the womb through our inability to reach the origin, but also reveals its philosophical and metaphysical potential through its distinct unknowability. The womb embodies the vast expanding universe of the </w:t>
      </w:r>
      <w:r w:rsidRPr="00E65181">
        <w:rPr>
          <w:rStyle w:val="None"/>
          <w:i/>
          <w:iCs/>
          <w:color w:val="000000" w:themeColor="text1"/>
        </w:rPr>
        <w:t>Wake</w:t>
      </w:r>
      <w:r w:rsidRPr="00E65181">
        <w:rPr>
          <w:rStyle w:val="None"/>
          <w:color w:val="000000" w:themeColor="text1"/>
        </w:rPr>
        <w:t xml:space="preserve">, acting as a metaphorical vehicle of the unknown and the misconceptions that arise in the development of knowledge. The womb represents both a space of negation—the dark textual space that is always eluding the reader’s comprehension—and a site of complexity, as the womb’s intricate layers of tissue and muscle embody the continual expansion of knowledge that comes with reading and interpreting the </w:t>
      </w:r>
      <w:r w:rsidRPr="00E65181">
        <w:rPr>
          <w:rStyle w:val="None"/>
          <w:i/>
          <w:iCs/>
          <w:color w:val="000000" w:themeColor="text1"/>
        </w:rPr>
        <w:t>Wake</w:t>
      </w:r>
      <w:r w:rsidRPr="00E65181">
        <w:rPr>
          <w:rStyle w:val="None"/>
          <w:color w:val="000000" w:themeColor="text1"/>
        </w:rPr>
        <w:t xml:space="preserve">. </w:t>
      </w:r>
    </w:p>
    <w:p w14:paraId="193432A3" w14:textId="048A662B" w:rsidR="00616781" w:rsidRPr="00E65181" w:rsidRDefault="00616781" w:rsidP="007B662A">
      <w:pPr>
        <w:pStyle w:val="Default"/>
        <w:widowControl w:val="0"/>
        <w:shd w:val="clear" w:color="auto" w:fill="FEFFFF"/>
        <w:spacing w:line="480" w:lineRule="auto"/>
        <w:rPr>
          <w:rFonts w:ascii="Times New Roman" w:hAnsi="Times New Roman" w:cs="Times New Roman"/>
          <w:sz w:val="24"/>
          <w:szCs w:val="24"/>
          <w:lang w:val="en-GB"/>
        </w:rPr>
      </w:pPr>
      <w:r w:rsidRPr="00E65181">
        <w:rPr>
          <w:rStyle w:val="None"/>
          <w:rFonts w:ascii="Times New Roman" w:hAnsi="Times New Roman" w:cs="Times New Roman"/>
          <w:sz w:val="24"/>
          <w:szCs w:val="24"/>
          <w:lang w:val="en-GB"/>
        </w:rPr>
        <w:lastRenderedPageBreak/>
        <w:t xml:space="preserve">           Due to the vast cosmological potential of the womb, the twins struggle to comprehend the female form within the ridged framework of the Euclidean proof</w:t>
      </w:r>
      <w:r w:rsidR="00E65C2E" w:rsidRPr="00E65181">
        <w:rPr>
          <w:rStyle w:val="None"/>
          <w:rFonts w:ascii="Times New Roman" w:hAnsi="Times New Roman" w:cs="Times New Roman"/>
          <w:sz w:val="24"/>
          <w:szCs w:val="24"/>
          <w:lang w:val="en-GB"/>
        </w:rPr>
        <w:t xml:space="preserve">. </w:t>
      </w:r>
      <w:r w:rsidR="00E65C2E" w:rsidRPr="00E65181">
        <w:rPr>
          <w:rFonts w:ascii="Times New Roman" w:hAnsi="Times New Roman" w:cs="Times New Roman"/>
          <w:sz w:val="24"/>
          <w:szCs w:val="24"/>
          <w:lang w:val="en-GB"/>
        </w:rPr>
        <w:t>Ciaran McMorran attests that</w:t>
      </w:r>
      <w:r w:rsidRPr="00E65181">
        <w:rPr>
          <w:rStyle w:val="None"/>
          <w:rFonts w:ascii="Times New Roman" w:hAnsi="Times New Roman" w:cs="Times New Roman"/>
          <w:sz w:val="24"/>
          <w:szCs w:val="24"/>
          <w:lang w:val="en-GB"/>
        </w:rPr>
        <w:t xml:space="preserve"> the ‘</w:t>
      </w:r>
      <w:r w:rsidRPr="00E65181">
        <w:rPr>
          <w:rFonts w:ascii="Times New Roman" w:hAnsi="Times New Roman" w:cs="Times New Roman"/>
          <w:sz w:val="24"/>
          <w:szCs w:val="24"/>
          <w:lang w:val="en-GB"/>
        </w:rPr>
        <w:t>straight lines, equilateral triangles, perfect circles and other representations of “perfection”’ fail to accommodate ‘the irregular forms which appear on ALP’s variably curved bodily and terrestrial surfaces’.</w:t>
      </w:r>
      <w:r w:rsidRPr="00E65181">
        <w:rPr>
          <w:rStyle w:val="FootnoteReference"/>
          <w:rFonts w:ascii="Times New Roman" w:hAnsi="Times New Roman" w:cs="Times New Roman"/>
          <w:sz w:val="24"/>
          <w:szCs w:val="24"/>
          <w:lang w:val="en-GB"/>
        </w:rPr>
        <w:footnoteReference w:id="303"/>
      </w:r>
      <w:r w:rsidRPr="00E65181">
        <w:rPr>
          <w:rFonts w:ascii="Times New Roman" w:hAnsi="Times New Roman" w:cs="Times New Roman"/>
          <w:sz w:val="24"/>
          <w:szCs w:val="24"/>
          <w:lang w:val="en-GB"/>
        </w:rPr>
        <w:t xml:space="preserve"> To counteract this</w:t>
      </w:r>
      <w:r w:rsidRPr="00E65181">
        <w:rPr>
          <w:rStyle w:val="None"/>
          <w:rFonts w:ascii="Times New Roman" w:hAnsi="Times New Roman" w:cs="Times New Roman"/>
          <w:sz w:val="24"/>
          <w:szCs w:val="24"/>
          <w:lang w:val="en-GB"/>
        </w:rPr>
        <w:t>, Joyce uses the womb to challenge the Euclidean method of visualising the world by alluding to the ‘</w:t>
      </w:r>
      <w:r w:rsidRPr="00E65181">
        <w:rPr>
          <w:rFonts w:ascii="Times New Roman" w:hAnsi="Times New Roman" w:cs="Times New Roman"/>
          <w:sz w:val="24"/>
          <w:szCs w:val="24"/>
          <w:lang w:val="en-GB"/>
        </w:rPr>
        <w:t>non-Euclidean geometries of Giordano Bruno, Henri Poincaré and Bernhard Riemann</w:t>
      </w:r>
      <w:r w:rsidR="00BF6FD5">
        <w:rPr>
          <w:rFonts w:ascii="Times New Roman" w:hAnsi="Times New Roman" w:cs="Times New Roman"/>
          <w:sz w:val="24"/>
          <w:szCs w:val="24"/>
          <w:lang w:val="en-GB"/>
        </w:rPr>
        <w:t>’</w:t>
      </w:r>
      <w:r w:rsidRPr="00E65181">
        <w:rPr>
          <w:rFonts w:ascii="Times New Roman" w:hAnsi="Times New Roman" w:cs="Times New Roman"/>
          <w:sz w:val="24"/>
          <w:szCs w:val="24"/>
          <w:lang w:val="en-GB"/>
        </w:rPr>
        <w:t xml:space="preserve"> throughout ‘Night Lessons’</w:t>
      </w:r>
      <w:r w:rsidRPr="00E65181">
        <w:rPr>
          <w:rStyle w:val="None"/>
          <w:rFonts w:ascii="Times New Roman" w:hAnsi="Times New Roman" w:cs="Times New Roman"/>
          <w:sz w:val="24"/>
          <w:szCs w:val="24"/>
          <w:lang w:val="en-GB"/>
        </w:rPr>
        <w:t>,</w:t>
      </w:r>
      <w:r w:rsidRPr="00E65181">
        <w:rPr>
          <w:rFonts w:ascii="Times New Roman" w:hAnsi="Times New Roman" w:cs="Times New Roman"/>
          <w:sz w:val="24"/>
          <w:szCs w:val="24"/>
          <w:lang w:val="en-GB"/>
        </w:rPr>
        <w:t xml:space="preserve"> interrogating ‘the presumption that Euclidean geometry is the only straight and narrow path to an objective conception of the visual universe’.</w:t>
      </w:r>
      <w:r w:rsidRPr="00E65181">
        <w:rPr>
          <w:rStyle w:val="FootnoteReference"/>
          <w:rFonts w:ascii="Times New Roman" w:hAnsi="Times New Roman" w:cs="Times New Roman"/>
          <w:sz w:val="24"/>
          <w:szCs w:val="24"/>
          <w:lang w:val="en-GB"/>
        </w:rPr>
        <w:footnoteReference w:id="304"/>
      </w:r>
      <w:r w:rsidRPr="00E65181">
        <w:rPr>
          <w:rFonts w:ascii="Times New Roman" w:hAnsi="Times New Roman" w:cs="Times New Roman"/>
          <w:sz w:val="24"/>
          <w:szCs w:val="24"/>
          <w:lang w:val="en-GB"/>
        </w:rPr>
        <w:t xml:space="preserve"> </w:t>
      </w:r>
    </w:p>
    <w:p w14:paraId="028758A2" w14:textId="4C7E36FE" w:rsidR="00616781" w:rsidRPr="00E65181" w:rsidRDefault="00616781" w:rsidP="007B662A">
      <w:pPr>
        <w:spacing w:line="480" w:lineRule="auto"/>
      </w:pPr>
      <w:r w:rsidRPr="00E65181">
        <w:rPr>
          <w:color w:val="000000" w:themeColor="text1"/>
        </w:rPr>
        <w:t xml:space="preserve">           Joyce’s undermining of Euclid’s approach is</w:t>
      </w:r>
      <w:r w:rsidRPr="00E65181">
        <w:t xml:space="preserve"> </w:t>
      </w:r>
      <w:r w:rsidR="007F1044" w:rsidRPr="00E65181">
        <w:t>evident</w:t>
      </w:r>
      <w:r w:rsidRPr="00E65181">
        <w:t xml:space="preserve"> through frequent references to Lewis Carroll, which appear throughout the lesson in the form of ‘Wonderlawn’s lost us for ever’ and ‘A liss in hunterland’ (270.20, 276.</w:t>
      </w:r>
      <w:r w:rsidR="00E65C2E" w:rsidRPr="00E65181">
        <w:t>f</w:t>
      </w:r>
      <w:r w:rsidRPr="00E65181">
        <w:t xml:space="preserve">12). </w:t>
      </w:r>
      <w:r w:rsidR="00E579A5" w:rsidRPr="00E65181">
        <w:t xml:space="preserve">Recalling Joyce’s use of ‘chimerahunter’, </w:t>
      </w:r>
      <w:r w:rsidRPr="00E65181">
        <w:t>‘Hunterland’ instantly forms a predatory image by conflating the book’s title (Wonderland) with Carroll’s rumoured paedophilia, adding an additional layer of mockery by positioning him as a ‘hunter’. Of most interest is a reference located in the passage following the diagram, as Joyce writes the ‘copynkgink strayedline AL (in Fig., [in] the forest) from being continued, stops ait Lambday’ […] One of the most murmurable loose carrollaries ever Ellis threw his cookingclass’ (294.</w:t>
      </w:r>
      <w:r w:rsidR="004455CE" w:rsidRPr="00E65181">
        <w:t>0</w:t>
      </w:r>
      <w:r w:rsidRPr="00E65181">
        <w:t>2-4, 294.</w:t>
      </w:r>
      <w:r w:rsidR="004455CE" w:rsidRPr="00E65181">
        <w:t>0</w:t>
      </w:r>
      <w:r w:rsidRPr="00E65181">
        <w:t>7-8). First operating as an allusion to geometry through the mathematical reference</w:t>
      </w:r>
      <w:r w:rsidRPr="00E65181">
        <w:softHyphen/>
      </w:r>
      <w:r w:rsidRPr="00E65181">
        <w:softHyphen/>
        <w:t xml:space="preserve"> ‘corollaries’ alongside ‘AL’ and ‘Lambday’ (Alpha to Lambda), the line signals that the mother’s body has ‘strayed’ from the straight lines of Euclidean geometry, preventing our understanding of ALP’s ‘Fig., in the forest’ from ‘being continued’. Fig is another form of sexual slang used by Shakespeare to mean vagina, while forest alludes to pubic hair, often described as an area of thick vegetation: a forest.</w:t>
      </w:r>
      <w:r w:rsidRPr="00E65181">
        <w:rPr>
          <w:rStyle w:val="FootnoteReference"/>
        </w:rPr>
        <w:footnoteReference w:id="305"/>
      </w:r>
      <w:r w:rsidRPr="00E65181">
        <w:t xml:space="preserve"> In this </w:t>
      </w:r>
      <w:r w:rsidRPr="00E65181">
        <w:lastRenderedPageBreak/>
        <w:t>context, the ‘con’ in ‘continued’ can be read as an allusion to the mother’s cunt, deriving from the Shakespeare’s pun on conscience in ‘Sonnet 151’, which reads that ‘Love is too young to know what conscience is;/ Yet who knows not, conscience is born of love?’.</w:t>
      </w:r>
      <w:r w:rsidRPr="00E65181">
        <w:rPr>
          <w:rStyle w:val="FootnoteReference"/>
        </w:rPr>
        <w:footnoteReference w:id="306"/>
      </w:r>
      <w:r w:rsidRPr="00E65181">
        <w:t xml:space="preserve"> Shakespeare associates the ‘cunt’ with knowledge or conscience through its connections to love. When someone has sex, they gain knowledge of the cunt or ‘con’ (con-science). This sexual knowledge translates to philosophical </w:t>
      </w:r>
      <w:r w:rsidRPr="00E65181">
        <w:rPr>
          <w:color w:val="000000" w:themeColor="text1"/>
        </w:rPr>
        <w:t>knowledge or consciousness</w:t>
      </w:r>
      <w:r w:rsidR="00E65C2E" w:rsidRPr="00E65181">
        <w:rPr>
          <w:color w:val="000000" w:themeColor="text1"/>
        </w:rPr>
        <w:t xml:space="preserve"> here</w:t>
      </w:r>
      <w:r w:rsidRPr="00E65181">
        <w:rPr>
          <w:color w:val="000000" w:themeColor="text1"/>
        </w:rPr>
        <w:t>, evoking a dynamic between knowing, knowledge, and the body through the association between knowing the ‘cunt’ (con) and obtaining consciousness or knowledge.</w:t>
      </w:r>
      <w:r w:rsidRPr="00E65181">
        <w:rPr>
          <w:rStyle w:val="FootnoteReference"/>
          <w:color w:val="000000" w:themeColor="text1"/>
        </w:rPr>
        <w:footnoteReference w:id="307"/>
      </w:r>
      <w:r w:rsidRPr="00E65181">
        <w:rPr>
          <w:color w:val="000000" w:themeColor="text1"/>
        </w:rPr>
        <w:t xml:space="preserve"> It is fitting that Joyce once again refers to the cosmological constant through reference to ‘Lambday’, once again associating knowledge of the ‘cunt’ with our knowledge of dark matter, as both lie outside of a logical, Euclidean understanding of the world. This is further cemented using ‘Carrolaries’, which doubles </w:t>
      </w:r>
      <w:r w:rsidRPr="00E65181">
        <w:t xml:space="preserve">as a reference to Carroll, who was highly supportive of Euclid to the extent that he even published a play titled </w:t>
      </w:r>
      <w:r w:rsidRPr="00E65181">
        <w:rPr>
          <w:i/>
          <w:iCs/>
        </w:rPr>
        <w:t>Euclid and his Modern Rivals</w:t>
      </w:r>
      <w:r w:rsidRPr="00E65181">
        <w:t xml:space="preserve"> (1879), which defended a Euclidean approach to mathematics. In his text, Carroll examines thirteen contemporary geometry studies before denouncing them as inferior, or equal to, Euclidean theories, concluding with a fictional statement from Euclid in which he declares, ‘</w:t>
      </w:r>
      <w:r w:rsidR="00E65C2E" w:rsidRPr="00E65181">
        <w:t>l</w:t>
      </w:r>
      <w:r w:rsidRPr="00E65181">
        <w:t>et me carry with me the hope that I have convinced you of the importance, if not the necessity, of retaining my order and numbering, and my method of treating straight Lines, angles, right angles, and (most especially) Parallels’.</w:t>
      </w:r>
      <w:r w:rsidRPr="00E65181">
        <w:rPr>
          <w:rStyle w:val="FootnoteReference"/>
        </w:rPr>
        <w:footnoteReference w:id="308"/>
      </w:r>
      <w:r w:rsidRPr="00E65181">
        <w:t xml:space="preserve"> This recalls the image of the HCE’s ‘parilegs’ intersecting ALP at ‘royde angles’, further suggesting that Carroll’s book was a source and inspiration for the chapter’s mathematical complexities. </w:t>
      </w:r>
    </w:p>
    <w:p w14:paraId="1D5FE1EC" w14:textId="64756F90" w:rsidR="00616781" w:rsidRPr="00E65181" w:rsidRDefault="00616781" w:rsidP="007B662A">
      <w:pPr>
        <w:pStyle w:val="Default"/>
        <w:widowControl w:val="0"/>
        <w:shd w:val="clear" w:color="auto" w:fill="FEFFFF"/>
        <w:spacing w:line="480" w:lineRule="auto"/>
        <w:rPr>
          <w:rFonts w:ascii="Times New Roman" w:hAnsi="Times New Roman" w:cs="Times New Roman"/>
          <w:color w:val="FF0000"/>
          <w:sz w:val="24"/>
          <w:szCs w:val="24"/>
          <w:lang w:val="en-GB"/>
        </w:rPr>
      </w:pPr>
      <w:r w:rsidRPr="00E65181">
        <w:rPr>
          <w:rFonts w:ascii="Times New Roman" w:hAnsi="Times New Roman" w:cs="Times New Roman"/>
          <w:sz w:val="24"/>
          <w:szCs w:val="24"/>
          <w:lang w:val="en-GB"/>
        </w:rPr>
        <w:t xml:space="preserve">           Despite the conviction with which Carroll writes </w:t>
      </w:r>
      <w:r w:rsidRPr="00E65181">
        <w:rPr>
          <w:rFonts w:ascii="Times New Roman" w:hAnsi="Times New Roman" w:cs="Times New Roman"/>
          <w:i/>
          <w:iCs/>
          <w:sz w:val="24"/>
          <w:szCs w:val="24"/>
          <w:lang w:val="en-GB"/>
        </w:rPr>
        <w:t>Euclid and his Modern Rivals</w:t>
      </w:r>
      <w:r w:rsidRPr="00E65181">
        <w:rPr>
          <w:rFonts w:ascii="Times New Roman" w:hAnsi="Times New Roman" w:cs="Times New Roman"/>
          <w:sz w:val="24"/>
          <w:szCs w:val="24"/>
          <w:lang w:val="en-GB"/>
        </w:rPr>
        <w:t xml:space="preserve">, when it came to his more fantastical literature his style appears to contradict his beliefs, articulated </w:t>
      </w:r>
      <w:r w:rsidRPr="00E65181">
        <w:rPr>
          <w:rFonts w:ascii="Times New Roman" w:hAnsi="Times New Roman" w:cs="Times New Roman"/>
          <w:sz w:val="24"/>
          <w:szCs w:val="24"/>
          <w:lang w:val="en-GB"/>
        </w:rPr>
        <w:lastRenderedPageBreak/>
        <w:t>by Gillian Beer as she notes how even though ‘as Dodgson, Lewis Carroll was a devout Euclidean. As Lewis Carroll, Charles Dodgson stepped across these boundaries’.</w:t>
      </w:r>
      <w:r w:rsidRPr="00E65181">
        <w:rPr>
          <w:rStyle w:val="FootnoteReference"/>
          <w:rFonts w:ascii="Times New Roman" w:hAnsi="Times New Roman" w:cs="Times New Roman"/>
          <w:sz w:val="24"/>
          <w:szCs w:val="24"/>
          <w:lang w:val="en-GB"/>
        </w:rPr>
        <w:footnoteReference w:id="309"/>
      </w:r>
      <w:r w:rsidRPr="00E65181">
        <w:rPr>
          <w:rFonts w:ascii="Times New Roman" w:hAnsi="Times New Roman" w:cs="Times New Roman"/>
          <w:sz w:val="24"/>
          <w:szCs w:val="24"/>
          <w:lang w:val="en-GB"/>
        </w:rPr>
        <w:t xml:space="preserve"> This is evident in </w:t>
      </w:r>
      <w:r w:rsidRPr="00E65181">
        <w:rPr>
          <w:rFonts w:ascii="Times New Roman" w:hAnsi="Times New Roman" w:cs="Times New Roman"/>
          <w:i/>
          <w:iCs/>
          <w:sz w:val="24"/>
          <w:szCs w:val="24"/>
          <w:lang w:val="en-GB"/>
        </w:rPr>
        <w:t xml:space="preserve">Alice in Wonderland, </w:t>
      </w:r>
      <w:r w:rsidRPr="00E65181">
        <w:rPr>
          <w:rFonts w:ascii="Times New Roman" w:hAnsi="Times New Roman" w:cs="Times New Roman"/>
          <w:sz w:val="24"/>
          <w:szCs w:val="24"/>
          <w:lang w:val="en-GB"/>
        </w:rPr>
        <w:t xml:space="preserve">where Carroll abandons </w:t>
      </w:r>
      <w:r w:rsidR="00E65C2E"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measurable</w:t>
      </w:r>
      <w:r w:rsidR="00E65C2E" w:rsidRPr="00E65181">
        <w:rPr>
          <w:rFonts w:ascii="Times New Roman" w:hAnsi="Times New Roman" w:cs="Times New Roman"/>
          <w:sz w:val="24"/>
          <w:szCs w:val="24"/>
          <w:lang w:val="en-GB"/>
        </w:rPr>
        <w:t>’</w:t>
      </w:r>
      <w:r w:rsidRPr="00E65181">
        <w:rPr>
          <w:rFonts w:ascii="Times New Roman" w:hAnsi="Times New Roman" w:cs="Times New Roman"/>
          <w:sz w:val="24"/>
          <w:szCs w:val="24"/>
          <w:lang w:val="en-GB"/>
        </w:rPr>
        <w:t xml:space="preserve"> depictions of space and time in favour of non-conventional modalities. The Hatter’s watch is ‘two days wrong!’ and only ‘tells the day of the month’, while keeping in good terms with ‘Time’ means ‘he’d do almost anything you liked with the clock’.</w:t>
      </w:r>
      <w:r w:rsidRPr="00E65181">
        <w:rPr>
          <w:rStyle w:val="FootnoteReference"/>
          <w:rFonts w:ascii="Times New Roman" w:hAnsi="Times New Roman" w:cs="Times New Roman"/>
          <w:sz w:val="24"/>
          <w:szCs w:val="24"/>
          <w:lang w:val="en-GB"/>
        </w:rPr>
        <w:footnoteReference w:id="310"/>
      </w:r>
      <w:r w:rsidRPr="00E65181">
        <w:rPr>
          <w:rFonts w:ascii="Times New Roman" w:hAnsi="Times New Roman" w:cs="Times New Roman"/>
          <w:sz w:val="24"/>
          <w:szCs w:val="24"/>
          <w:lang w:val="en-GB"/>
        </w:rPr>
        <w:t xml:space="preserve"> Wonderland’s troubled space-time operates outside of Euclid’s three-dimensional geometry, relating more closely to the </w:t>
      </w:r>
      <w:r w:rsidRPr="00E65181">
        <w:rPr>
          <w:rFonts w:ascii="Times New Roman" w:hAnsi="Times New Roman" w:cs="Times New Roman"/>
          <w:i/>
          <w:iCs/>
          <w:sz w:val="24"/>
          <w:szCs w:val="24"/>
          <w:lang w:val="en-GB"/>
        </w:rPr>
        <w:t>Wake</w:t>
      </w:r>
      <w:r w:rsidRPr="00E65181">
        <w:rPr>
          <w:rFonts w:ascii="Times New Roman" w:hAnsi="Times New Roman" w:cs="Times New Roman"/>
          <w:sz w:val="24"/>
          <w:szCs w:val="24"/>
          <w:lang w:val="en-GB"/>
        </w:rPr>
        <w:t>’s style as bodies become polysemic through Alice’s shrinking and growth. Debating how to get through the tiny door to Wonderland, Alice comes across a small cake labelled ‘EAT ME’ and consuming it causes her to open ‘out like the largest telescope that ever was!’, as she grows taller.</w:t>
      </w:r>
      <w:r w:rsidRPr="00E65181">
        <w:rPr>
          <w:rStyle w:val="FootnoteReference"/>
          <w:rFonts w:ascii="Times New Roman" w:hAnsi="Times New Roman" w:cs="Times New Roman"/>
          <w:sz w:val="24"/>
          <w:szCs w:val="24"/>
          <w:lang w:val="en-GB"/>
        </w:rPr>
        <w:footnoteReference w:id="311"/>
      </w:r>
      <w:r w:rsidRPr="00E65181">
        <w:rPr>
          <w:rFonts w:ascii="Times New Roman" w:hAnsi="Times New Roman" w:cs="Times New Roman"/>
          <w:sz w:val="24"/>
          <w:szCs w:val="24"/>
          <w:lang w:val="en-GB"/>
        </w:rPr>
        <w:t xml:space="preserve"> An illogical variety of objects and consumables cause these changes in size. Picking up a fan dropped by the white rabbit results in Alice ‘shrinking rapidly’, dropping the fan ‘just in time to save herself from shrinking away altogether’, while the caterpillar later tells Alice that a large mushroom will allow her to adapt her size.</w:t>
      </w:r>
      <w:r w:rsidRPr="00E65181">
        <w:rPr>
          <w:rStyle w:val="FootnoteReference"/>
          <w:rFonts w:ascii="Times New Roman" w:hAnsi="Times New Roman" w:cs="Times New Roman"/>
          <w:sz w:val="24"/>
          <w:szCs w:val="24"/>
          <w:lang w:val="en-GB"/>
        </w:rPr>
        <w:footnoteReference w:id="312"/>
      </w:r>
      <w:r w:rsidRPr="00E65181">
        <w:rPr>
          <w:rFonts w:ascii="Times New Roman" w:hAnsi="Times New Roman" w:cs="Times New Roman"/>
          <w:sz w:val="24"/>
          <w:szCs w:val="24"/>
          <w:lang w:val="en-GB"/>
        </w:rPr>
        <w:t xml:space="preserve"> One side of a mushroom causes Alice to grow taller, the other side, </w:t>
      </w:r>
      <w:r w:rsidRPr="00E65181">
        <w:rPr>
          <w:rFonts w:ascii="Times New Roman" w:hAnsi="Times New Roman" w:cs="Times New Roman"/>
          <w:color w:val="000000" w:themeColor="text1"/>
          <w:sz w:val="24"/>
          <w:szCs w:val="24"/>
          <w:lang w:val="en-GB"/>
        </w:rPr>
        <w:t>shorter, as she attempts find right balance to bring ‘herself to her usual height’.</w:t>
      </w:r>
      <w:r w:rsidRPr="00E65181">
        <w:rPr>
          <w:rStyle w:val="FootnoteReference"/>
          <w:rFonts w:ascii="Times New Roman" w:hAnsi="Times New Roman" w:cs="Times New Roman"/>
          <w:color w:val="000000" w:themeColor="text1"/>
          <w:sz w:val="24"/>
          <w:szCs w:val="24"/>
          <w:lang w:val="en-GB"/>
        </w:rPr>
        <w:footnoteReference w:id="313"/>
      </w:r>
      <w:r w:rsidRPr="00E65181">
        <w:rPr>
          <w:rFonts w:ascii="Times New Roman" w:hAnsi="Times New Roman" w:cs="Times New Roman"/>
          <w:color w:val="000000" w:themeColor="text1"/>
          <w:sz w:val="24"/>
          <w:szCs w:val="24"/>
          <w:lang w:val="en-GB"/>
        </w:rPr>
        <w:t xml:space="preserve"> Linearity, logic, and the way the body occupies space is thus disruptive and boundless in Wonderland, reflective of the</w:t>
      </w:r>
      <w:r w:rsidRPr="00E65181">
        <w:rPr>
          <w:rFonts w:ascii="Times New Roman" w:hAnsi="Times New Roman" w:cs="Times New Roman"/>
          <w:i/>
          <w:iCs/>
          <w:color w:val="000000" w:themeColor="text1"/>
          <w:sz w:val="24"/>
          <w:szCs w:val="24"/>
          <w:lang w:val="en-GB"/>
        </w:rPr>
        <w:t xml:space="preserve"> Wake</w:t>
      </w:r>
      <w:r w:rsidRPr="00E65181">
        <w:rPr>
          <w:rFonts w:ascii="Times New Roman" w:hAnsi="Times New Roman" w:cs="Times New Roman"/>
          <w:color w:val="000000" w:themeColor="text1"/>
          <w:sz w:val="24"/>
          <w:szCs w:val="24"/>
          <w:lang w:val="en-GB"/>
        </w:rPr>
        <w:t xml:space="preserve"> as its figures are slippery and ever-changing, operating outside of a human understanding of space and time. Like Joyce, Carroll locates this obscure worldview both within—and in relation to—the female body, as Alice becomes a vehicle for the experience of the illogical and inexpressible. </w:t>
      </w:r>
      <w:r w:rsidRPr="00E65181">
        <w:rPr>
          <w:rFonts w:ascii="Times New Roman" w:hAnsi="Times New Roman" w:cs="Times New Roman"/>
          <w:i/>
          <w:iCs/>
          <w:color w:val="000000" w:themeColor="text1"/>
          <w:sz w:val="24"/>
          <w:szCs w:val="24"/>
          <w:lang w:val="en-GB"/>
        </w:rPr>
        <w:t xml:space="preserve">Finnegans Wake </w:t>
      </w:r>
      <w:r w:rsidRPr="00E65181">
        <w:rPr>
          <w:rFonts w:ascii="Times New Roman" w:hAnsi="Times New Roman" w:cs="Times New Roman"/>
          <w:color w:val="000000" w:themeColor="text1"/>
          <w:sz w:val="24"/>
          <w:szCs w:val="24"/>
          <w:lang w:val="en-GB"/>
        </w:rPr>
        <w:t xml:space="preserve">operates similarly as the female body becomes celestial in its representation, providing </w:t>
      </w:r>
      <w:r w:rsidRPr="00E65181">
        <w:rPr>
          <w:rFonts w:ascii="Times New Roman" w:hAnsi="Times New Roman" w:cs="Times New Roman"/>
          <w:color w:val="000000" w:themeColor="text1"/>
          <w:sz w:val="24"/>
          <w:szCs w:val="24"/>
          <w:lang w:val="en-GB"/>
        </w:rPr>
        <w:lastRenderedPageBreak/>
        <w:t xml:space="preserve">Joyce with a cosmic vessel for articulating that which lies outside of human comprehension. </w:t>
      </w:r>
    </w:p>
    <w:p w14:paraId="026ACE84" w14:textId="01B78473" w:rsidR="00616781" w:rsidRPr="00E65181" w:rsidRDefault="00616781" w:rsidP="007B662A">
      <w:pPr>
        <w:pStyle w:val="Default"/>
        <w:widowControl w:val="0"/>
        <w:shd w:val="clear" w:color="auto" w:fill="FEFFFF"/>
        <w:spacing w:line="480" w:lineRule="auto"/>
        <w:rPr>
          <w:rStyle w:val="None"/>
          <w:rFonts w:ascii="Times New Roman" w:hAnsi="Times New Roman" w:cs="Times New Roman"/>
          <w:sz w:val="24"/>
          <w:szCs w:val="24"/>
          <w:lang w:val="en-GB"/>
        </w:rPr>
      </w:pPr>
      <w:r w:rsidRPr="00E65181">
        <w:rPr>
          <w:rFonts w:ascii="Times New Roman" w:hAnsi="Times New Roman" w:cs="Times New Roman"/>
          <w:color w:val="000000" w:themeColor="text1"/>
          <w:sz w:val="24"/>
          <w:szCs w:val="24"/>
          <w:lang w:val="en-GB"/>
        </w:rPr>
        <w:t xml:space="preserve">        Like Alice’s continuous shrinking and growth, in the </w:t>
      </w:r>
      <w:r w:rsidRPr="00E65181">
        <w:rPr>
          <w:rFonts w:ascii="Times New Roman" w:hAnsi="Times New Roman" w:cs="Times New Roman"/>
          <w:i/>
          <w:iCs/>
          <w:color w:val="000000" w:themeColor="text1"/>
          <w:sz w:val="24"/>
          <w:szCs w:val="24"/>
          <w:lang w:val="en-GB"/>
        </w:rPr>
        <w:t xml:space="preserve">Wake </w:t>
      </w:r>
      <w:r w:rsidRPr="00E65181">
        <w:rPr>
          <w:rFonts w:ascii="Times New Roman" w:hAnsi="Times New Roman" w:cs="Times New Roman"/>
          <w:color w:val="000000" w:themeColor="text1"/>
          <w:sz w:val="24"/>
          <w:szCs w:val="24"/>
          <w:lang w:val="en-GB"/>
        </w:rPr>
        <w:t xml:space="preserve">ALP, HCE </w:t>
      </w:r>
      <w:r w:rsidRPr="00E65181">
        <w:rPr>
          <w:rFonts w:ascii="Times New Roman" w:hAnsi="Times New Roman" w:cs="Times New Roman"/>
          <w:sz w:val="24"/>
          <w:szCs w:val="24"/>
          <w:lang w:val="en-GB"/>
        </w:rPr>
        <w:t>and their three children become a variety of personas and objects that dramatically differ in form and species. The parents frequently transform during intercourse, taking the form of a geometric equation in ‘Night Lessons’ as HCE intersects</w:t>
      </w:r>
      <w:r w:rsidRPr="00E65181">
        <w:rPr>
          <w:rStyle w:val="None"/>
          <w:rFonts w:ascii="Times New Roman" w:hAnsi="Times New Roman" w:cs="Times New Roman"/>
          <w:sz w:val="24"/>
          <w:szCs w:val="24"/>
          <w:lang w:val="en-GB"/>
        </w:rPr>
        <w:t xml:space="preserve"> ‘at royde angles the parilegs of a given obtuse’, while later </w:t>
      </w:r>
      <w:r w:rsidRPr="00E65181">
        <w:rPr>
          <w:rStyle w:val="None"/>
          <w:rFonts w:ascii="Times New Roman" w:hAnsi="Times New Roman" w:cs="Times New Roman"/>
          <w:color w:val="000000" w:themeColor="text1"/>
          <w:sz w:val="24"/>
          <w:szCs w:val="24"/>
          <w:lang w:val="en-GB"/>
        </w:rPr>
        <w:t>becoming</w:t>
      </w:r>
      <w:r w:rsidRPr="00E65181">
        <w:rPr>
          <w:rFonts w:ascii="Times New Roman" w:hAnsi="Times New Roman" w:cs="Times New Roman"/>
          <w:color w:val="000000" w:themeColor="text1"/>
          <w:sz w:val="24"/>
          <w:szCs w:val="24"/>
          <w:lang w:val="en-GB"/>
        </w:rPr>
        <w:t xml:space="preserve"> ‘lamp’ and ‘wick’,</w:t>
      </w:r>
      <w:r w:rsidR="00E65C2E" w:rsidRPr="00E65181">
        <w:rPr>
          <w:rFonts w:ascii="Times New Roman" w:hAnsi="Times New Roman" w:cs="Times New Roman"/>
          <w:color w:val="000000" w:themeColor="text1"/>
          <w:sz w:val="24"/>
          <w:szCs w:val="24"/>
          <w:lang w:val="en-GB"/>
        </w:rPr>
        <w:t xml:space="preserve"> as well as</w:t>
      </w:r>
      <w:r w:rsidRPr="00E65181">
        <w:rPr>
          <w:rFonts w:ascii="Times New Roman" w:hAnsi="Times New Roman" w:cs="Times New Roman"/>
          <w:color w:val="000000" w:themeColor="text1"/>
          <w:sz w:val="24"/>
          <w:szCs w:val="24"/>
          <w:lang w:val="en-GB"/>
        </w:rPr>
        <w:t xml:space="preserve"> ‘wicket’ and ‘ball’ in Book III, Chapter 4 (</w:t>
      </w:r>
      <w:r w:rsidR="00E65C2E" w:rsidRPr="00E65181">
        <w:rPr>
          <w:rFonts w:ascii="Times New Roman" w:hAnsi="Times New Roman" w:cs="Times New Roman"/>
          <w:color w:val="000000" w:themeColor="text1"/>
          <w:sz w:val="24"/>
          <w:szCs w:val="24"/>
          <w:lang w:val="en-GB"/>
        </w:rPr>
        <w:t>583.31-4</w:t>
      </w:r>
      <w:r w:rsidRPr="00E65181">
        <w:rPr>
          <w:rFonts w:ascii="Times New Roman" w:hAnsi="Times New Roman" w:cs="Times New Roman"/>
          <w:color w:val="000000" w:themeColor="text1"/>
          <w:sz w:val="24"/>
          <w:szCs w:val="24"/>
          <w:lang w:val="en-GB"/>
        </w:rPr>
        <w:t xml:space="preserve">). The children follow a similar pattern. Shem and Shaun merge into tree and stone (‘auldstane, eld’), ‘Mookse’ and ‘Gripes’, </w:t>
      </w:r>
      <w:r w:rsidR="00E65C2E" w:rsidRPr="00E65181">
        <w:rPr>
          <w:rFonts w:ascii="Times New Roman" w:hAnsi="Times New Roman" w:cs="Times New Roman"/>
          <w:color w:val="000000" w:themeColor="text1"/>
          <w:sz w:val="24"/>
          <w:szCs w:val="24"/>
          <w:lang w:val="en-GB"/>
        </w:rPr>
        <w:t xml:space="preserve">and the </w:t>
      </w:r>
      <w:r w:rsidRPr="00E65181">
        <w:rPr>
          <w:rFonts w:ascii="Times New Roman" w:hAnsi="Times New Roman" w:cs="Times New Roman"/>
          <w:color w:val="000000" w:themeColor="text1"/>
          <w:sz w:val="24"/>
          <w:szCs w:val="24"/>
          <w:lang w:val="en-GB"/>
        </w:rPr>
        <w:t xml:space="preserve">‘Ondt’ and ‘Gracehoper’, while Issy is fluctuates between a small cloud, ‘nuvoletta’, and ‘Iseult’, among other personas (21.05, 151.15, 414.20-21, </w:t>
      </w:r>
      <w:r w:rsidR="00E65C2E" w:rsidRPr="00E65181">
        <w:rPr>
          <w:rFonts w:ascii="Times New Roman" w:hAnsi="Times New Roman" w:cs="Times New Roman"/>
          <w:color w:val="000000" w:themeColor="text1"/>
          <w:sz w:val="24"/>
          <w:szCs w:val="24"/>
          <w:lang w:val="en-GB"/>
        </w:rPr>
        <w:t>157.08</w:t>
      </w:r>
      <w:r w:rsidRPr="00E65181">
        <w:rPr>
          <w:rFonts w:ascii="Times New Roman" w:hAnsi="Times New Roman" w:cs="Times New Roman"/>
          <w:color w:val="000000" w:themeColor="text1"/>
          <w:sz w:val="24"/>
          <w:szCs w:val="24"/>
          <w:lang w:val="en-GB"/>
        </w:rPr>
        <w:t xml:space="preserve">, </w:t>
      </w:r>
      <w:r w:rsidR="00E65C2E" w:rsidRPr="00E65181">
        <w:rPr>
          <w:rFonts w:ascii="Times New Roman" w:hAnsi="Times New Roman" w:cs="Times New Roman"/>
          <w:color w:val="000000" w:themeColor="text1"/>
          <w:sz w:val="24"/>
          <w:szCs w:val="24"/>
          <w:lang w:val="en-GB"/>
        </w:rPr>
        <w:t>398.29</w:t>
      </w:r>
      <w:r w:rsidRPr="00E65181">
        <w:rPr>
          <w:rFonts w:ascii="Times New Roman" w:hAnsi="Times New Roman" w:cs="Times New Roman"/>
          <w:color w:val="000000" w:themeColor="text1"/>
          <w:sz w:val="24"/>
          <w:szCs w:val="24"/>
          <w:lang w:val="en-GB"/>
        </w:rPr>
        <w:t xml:space="preserve">). Splitting the space-time continuum open, the </w:t>
      </w:r>
      <w:r w:rsidRPr="00E65181">
        <w:rPr>
          <w:rFonts w:ascii="Times New Roman" w:hAnsi="Times New Roman" w:cs="Times New Roman"/>
          <w:i/>
          <w:iCs/>
          <w:color w:val="000000" w:themeColor="text1"/>
          <w:sz w:val="24"/>
          <w:szCs w:val="24"/>
          <w:lang w:val="en-GB"/>
        </w:rPr>
        <w:t>Wake</w:t>
      </w:r>
      <w:r w:rsidRPr="00E65181">
        <w:rPr>
          <w:rFonts w:ascii="Times New Roman" w:hAnsi="Times New Roman" w:cs="Times New Roman"/>
          <w:color w:val="000000" w:themeColor="text1"/>
          <w:sz w:val="24"/>
          <w:szCs w:val="24"/>
          <w:lang w:val="en-GB"/>
        </w:rPr>
        <w:t>’s reflections of Carroll’s boundless Wonderland positions mathematics as a limited means of comprehending the world, as logic is discarded in favour of plurality (</w:t>
      </w:r>
      <w:r w:rsidRPr="00E65181">
        <w:rPr>
          <w:rFonts w:ascii="Times New Roman" w:hAnsi="Times New Roman" w:cs="Times New Roman"/>
          <w:sz w:val="24"/>
          <w:szCs w:val="24"/>
          <w:lang w:val="en-GB"/>
        </w:rPr>
        <w:t xml:space="preserve">583.31). </w:t>
      </w:r>
      <w:r w:rsidRPr="00E65181">
        <w:rPr>
          <w:rFonts w:ascii="Times New Roman" w:hAnsi="Times New Roman" w:cs="Times New Roman"/>
          <w:color w:val="000000" w:themeColor="text1"/>
          <w:sz w:val="24"/>
          <w:szCs w:val="24"/>
          <w:lang w:val="en-GB"/>
        </w:rPr>
        <w:t xml:space="preserve">By noting, then, how ‘one of the </w:t>
      </w:r>
      <w:r w:rsidRPr="00E65181">
        <w:rPr>
          <w:rFonts w:ascii="Times New Roman" w:hAnsi="Times New Roman" w:cs="Times New Roman"/>
          <w:sz w:val="24"/>
          <w:szCs w:val="24"/>
          <w:lang w:val="en-GB"/>
        </w:rPr>
        <w:t xml:space="preserve">most murmurable loose carrollaries ever Ellis threw his cookingclass’, Joyce thus plays on the disparity between Carroll’s ideals, highlighted as he is both ‘murmurable’ (murmuring) and ‘loose’ with his beliefs, because one piece of his literature undermines the other. This results in ‘Ellis’, a substitution for Alice and indicative of mathematician A. J. Ellis, throwing their ‘cookingclass’ in frustration as the twins’ struggle to grasp the mother’s anatomy within the incompatible lines of Euclidean geometry. Finally, Joyce’s masculine substitution of ‘Alice’ for ‘Ellis’ encourages a further collapse in binaries between male and female and the references to Carroll thus become a linguistic representation of the diagram, conflating male and female bodies within the boundaries of mathematics. In this transition from female to male, Joyce introduces a sense of violence to the image as Alice looking ‘through’ the looking glass becomes ‘Ellis threw his cookingclass’. In the context of the chapter, this articulates Shem and Shaun’s frustration as they struggle to trace the origins of the mother’s womb within the diagram. While Alice is </w:t>
      </w:r>
      <w:r w:rsidRPr="00E65181">
        <w:rPr>
          <w:rFonts w:ascii="Times New Roman" w:hAnsi="Times New Roman" w:cs="Times New Roman"/>
          <w:sz w:val="24"/>
          <w:szCs w:val="24"/>
          <w:lang w:val="en-GB"/>
        </w:rPr>
        <w:lastRenderedPageBreak/>
        <w:t xml:space="preserve">able use the looking glass as a tool for seeing, </w:t>
      </w:r>
      <w:r w:rsidR="00E65C2E" w:rsidRPr="00E65181">
        <w:rPr>
          <w:rFonts w:ascii="Times New Roman" w:hAnsi="Times New Roman" w:cs="Times New Roman"/>
          <w:sz w:val="24"/>
          <w:szCs w:val="24"/>
          <w:lang w:val="en-GB"/>
        </w:rPr>
        <w:t>made clear</w:t>
      </w:r>
      <w:r w:rsidRPr="00E65181">
        <w:rPr>
          <w:rFonts w:ascii="Times New Roman" w:hAnsi="Times New Roman" w:cs="Times New Roman"/>
          <w:sz w:val="24"/>
          <w:szCs w:val="24"/>
          <w:lang w:val="en-GB"/>
        </w:rPr>
        <w:t xml:space="preserve"> in the original proposition</w:t>
      </w:r>
      <w:r w:rsidR="00E65C2E" w:rsidRPr="00E65181">
        <w:rPr>
          <w:rFonts w:ascii="Times New Roman" w:hAnsi="Times New Roman" w:cs="Times New Roman"/>
          <w:sz w:val="24"/>
          <w:szCs w:val="24"/>
          <w:lang w:val="en-GB"/>
        </w:rPr>
        <w:t xml:space="preserve"> in Joyce’s use of</w:t>
      </w:r>
      <w:r w:rsidRPr="00E65181">
        <w:rPr>
          <w:rFonts w:ascii="Times New Roman" w:hAnsi="Times New Roman" w:cs="Times New Roman"/>
          <w:sz w:val="24"/>
          <w:szCs w:val="24"/>
          <w:lang w:val="en-GB"/>
        </w:rPr>
        <w:t xml:space="preserve"> ‘through’, Ellis is frustrated by the optical instrument, seen in the transition from proposition to verb as ‘through’ becomes ‘threw’. Taking the lens to be a speculum, this suggests that Shem and Shaun are unable to, or refuse to fully comprehend the female body out of frustrati</w:t>
      </w:r>
      <w:r w:rsidR="00E65C2E" w:rsidRPr="00E65181">
        <w:rPr>
          <w:rFonts w:ascii="Times New Roman" w:hAnsi="Times New Roman" w:cs="Times New Roman"/>
          <w:sz w:val="24"/>
          <w:szCs w:val="24"/>
          <w:lang w:val="en-GB"/>
        </w:rPr>
        <w:t>on</w:t>
      </w:r>
      <w:r w:rsidRPr="00E65181">
        <w:rPr>
          <w:rFonts w:ascii="Times New Roman" w:hAnsi="Times New Roman" w:cs="Times New Roman"/>
          <w:sz w:val="24"/>
          <w:szCs w:val="24"/>
          <w:lang w:val="en-GB"/>
        </w:rPr>
        <w:t xml:space="preserve">, rendering the speculum useless as they toss it aside. </w:t>
      </w:r>
    </w:p>
    <w:p w14:paraId="444DF726" w14:textId="71B7E781" w:rsidR="00930C13" w:rsidRPr="00E65181" w:rsidRDefault="00616781" w:rsidP="009F5F5A">
      <w:pPr>
        <w:pStyle w:val="Default"/>
        <w:shd w:val="clear" w:color="auto" w:fill="FEFFFF"/>
        <w:spacing w:line="480" w:lineRule="auto"/>
        <w:rPr>
          <w:rFonts w:ascii="Times New Roman" w:hAnsi="Times New Roman" w:cs="Times New Roman"/>
          <w:color w:val="000000" w:themeColor="text1"/>
          <w:sz w:val="24"/>
          <w:szCs w:val="24"/>
          <w:lang w:val="en-GB"/>
        </w:rPr>
      </w:pPr>
      <w:r w:rsidRPr="00E65181">
        <w:rPr>
          <w:rStyle w:val="None"/>
          <w:rFonts w:ascii="Times New Roman" w:hAnsi="Times New Roman" w:cs="Times New Roman"/>
          <w:color w:val="000000" w:themeColor="text1"/>
          <w:sz w:val="24"/>
          <w:szCs w:val="24"/>
          <w:lang w:val="en-GB"/>
        </w:rPr>
        <w:t xml:space="preserve">       Using the womb as a vehicle for articulating complex and unknown knowledge, metaphysics in </w:t>
      </w:r>
      <w:r w:rsidRPr="00E65181">
        <w:rPr>
          <w:rStyle w:val="None"/>
          <w:rFonts w:ascii="Times New Roman" w:hAnsi="Times New Roman" w:cs="Times New Roman"/>
          <w:i/>
          <w:iCs/>
          <w:color w:val="000000" w:themeColor="text1"/>
          <w:sz w:val="24"/>
          <w:szCs w:val="24"/>
          <w:lang w:val="en-GB"/>
        </w:rPr>
        <w:t>Finnegans Wake</w:t>
      </w:r>
      <w:r w:rsidRPr="00E65181">
        <w:rPr>
          <w:rStyle w:val="None"/>
          <w:rFonts w:ascii="Times New Roman" w:hAnsi="Times New Roman" w:cs="Times New Roman"/>
          <w:color w:val="000000" w:themeColor="text1"/>
          <w:sz w:val="24"/>
          <w:szCs w:val="24"/>
          <w:lang w:val="en-GB"/>
        </w:rPr>
        <w:t xml:space="preserve"> thus harbours a dual phenomenology, whereby male and female are levelled through the sexual anatomy. While the penis—indicative of the </w:t>
      </w:r>
      <w:r w:rsidRPr="00E65181">
        <w:rPr>
          <w:rStyle w:val="None"/>
          <w:rFonts w:ascii="Times New Roman" w:hAnsi="Times New Roman" w:cs="Times New Roman"/>
          <w:i/>
          <w:iCs/>
          <w:color w:val="000000" w:themeColor="text1"/>
          <w:sz w:val="24"/>
          <w:szCs w:val="24"/>
          <w:lang w:val="en-GB"/>
        </w:rPr>
        <w:t>Wake</w:t>
      </w:r>
      <w:r w:rsidRPr="00E65181">
        <w:rPr>
          <w:rStyle w:val="None"/>
          <w:rFonts w:ascii="Times New Roman" w:hAnsi="Times New Roman" w:cs="Times New Roman"/>
          <w:color w:val="000000" w:themeColor="text1"/>
          <w:sz w:val="24"/>
          <w:szCs w:val="24"/>
          <w:lang w:val="en-GB"/>
        </w:rPr>
        <w:t>’s use of male philosophy—is protruding and unconcealed, immediately clear to the reader’s eye through clear references to key male philosophers, female philosophy operates differently, figured by the womb</w:t>
      </w:r>
      <w:r w:rsidR="009A7D7D" w:rsidRPr="00E65181">
        <w:rPr>
          <w:rStyle w:val="None"/>
          <w:rFonts w:ascii="Times New Roman" w:hAnsi="Times New Roman" w:cs="Times New Roman"/>
          <w:color w:val="000000" w:themeColor="text1"/>
          <w:sz w:val="24"/>
          <w:szCs w:val="24"/>
          <w:lang w:val="en-GB"/>
        </w:rPr>
        <w:t>,</w:t>
      </w:r>
      <w:r w:rsidRPr="00E65181">
        <w:rPr>
          <w:rStyle w:val="None"/>
          <w:rFonts w:ascii="Times New Roman" w:hAnsi="Times New Roman" w:cs="Times New Roman"/>
          <w:color w:val="000000" w:themeColor="text1"/>
          <w:sz w:val="24"/>
          <w:szCs w:val="24"/>
          <w:lang w:val="en-GB"/>
        </w:rPr>
        <w:t xml:space="preserve"> as it internal and hidden</w:t>
      </w:r>
      <w:r w:rsidR="004671AC" w:rsidRPr="00E65181">
        <w:rPr>
          <w:rStyle w:val="None"/>
          <w:rFonts w:ascii="Times New Roman" w:hAnsi="Times New Roman" w:cs="Times New Roman"/>
          <w:color w:val="000000" w:themeColor="text1"/>
          <w:sz w:val="24"/>
          <w:szCs w:val="24"/>
          <w:lang w:val="en-GB"/>
        </w:rPr>
        <w:t>.</w:t>
      </w:r>
      <w:r w:rsidRPr="00E65181">
        <w:rPr>
          <w:rStyle w:val="None"/>
          <w:rFonts w:ascii="Times New Roman" w:hAnsi="Times New Roman" w:cs="Times New Roman"/>
          <w:color w:val="000000" w:themeColor="text1"/>
          <w:sz w:val="24"/>
          <w:szCs w:val="24"/>
          <w:lang w:val="en-GB"/>
        </w:rPr>
        <w:t xml:space="preserve"> As explored in the previous chapter, the Joycean womb requires tools to view the full potential of female </w:t>
      </w:r>
      <w:r w:rsidR="004455CE" w:rsidRPr="00E65181">
        <w:rPr>
          <w:rStyle w:val="None"/>
          <w:rFonts w:ascii="Times New Roman" w:hAnsi="Times New Roman" w:cs="Times New Roman"/>
          <w:color w:val="000000" w:themeColor="text1"/>
          <w:sz w:val="24"/>
          <w:szCs w:val="24"/>
          <w:lang w:val="en-GB"/>
        </w:rPr>
        <w:t>phenomenology</w:t>
      </w:r>
      <w:r w:rsidRPr="00E65181">
        <w:rPr>
          <w:rStyle w:val="None"/>
          <w:rFonts w:ascii="Times New Roman" w:hAnsi="Times New Roman" w:cs="Times New Roman"/>
          <w:color w:val="000000" w:themeColor="text1"/>
          <w:sz w:val="24"/>
          <w:szCs w:val="24"/>
          <w:lang w:val="en-GB"/>
        </w:rPr>
        <w:t xml:space="preserve"> in the text, as the womb forms a bodily metaphor for the parts of metaphysics which remain incomprehensible to us, the textual gaps which form both a site of negation and a s</w:t>
      </w:r>
      <w:r w:rsidR="004671AC" w:rsidRPr="00E65181">
        <w:rPr>
          <w:rStyle w:val="None"/>
          <w:rFonts w:ascii="Times New Roman" w:hAnsi="Times New Roman" w:cs="Times New Roman"/>
          <w:color w:val="000000" w:themeColor="text1"/>
          <w:sz w:val="24"/>
          <w:szCs w:val="24"/>
          <w:lang w:val="en-GB"/>
        </w:rPr>
        <w:t>ite</w:t>
      </w:r>
      <w:r w:rsidRPr="00E65181">
        <w:rPr>
          <w:rStyle w:val="None"/>
          <w:rFonts w:ascii="Times New Roman" w:hAnsi="Times New Roman" w:cs="Times New Roman"/>
          <w:color w:val="000000" w:themeColor="text1"/>
          <w:sz w:val="24"/>
          <w:szCs w:val="24"/>
          <w:lang w:val="en-GB"/>
        </w:rPr>
        <w:t xml:space="preserve"> of complexity through our inability to untangle them. Within these boundaries, weaving and gynaecology form means of unravelling these threads, as the speculum forms an alternative optical lens through which to locate the </w:t>
      </w:r>
      <w:r w:rsidR="004671AC" w:rsidRPr="00E65181">
        <w:rPr>
          <w:rStyle w:val="None"/>
          <w:rFonts w:ascii="Times New Roman" w:hAnsi="Times New Roman" w:cs="Times New Roman"/>
          <w:color w:val="000000" w:themeColor="text1"/>
          <w:sz w:val="24"/>
          <w:szCs w:val="24"/>
          <w:lang w:val="en-GB"/>
        </w:rPr>
        <w:t>threads</w:t>
      </w:r>
      <w:r w:rsidRPr="00E65181">
        <w:rPr>
          <w:rStyle w:val="None"/>
          <w:rFonts w:ascii="Times New Roman" w:hAnsi="Times New Roman" w:cs="Times New Roman"/>
          <w:color w:val="000000" w:themeColor="text1"/>
          <w:sz w:val="24"/>
          <w:szCs w:val="24"/>
          <w:lang w:val="en-GB"/>
        </w:rPr>
        <w:t xml:space="preserve"> of ALP’s philosophical womb, woven together by obscurity. These weaves form spirals which expand and develop with each turn of the </w:t>
      </w:r>
      <w:r w:rsidRPr="00E65181">
        <w:rPr>
          <w:rStyle w:val="None"/>
          <w:rFonts w:ascii="Times New Roman" w:hAnsi="Times New Roman" w:cs="Times New Roman"/>
          <w:i/>
          <w:iCs/>
          <w:color w:val="000000" w:themeColor="text1"/>
          <w:sz w:val="24"/>
          <w:szCs w:val="24"/>
          <w:lang w:val="en-GB"/>
        </w:rPr>
        <w:t>Wake</w:t>
      </w:r>
      <w:r w:rsidRPr="00E65181">
        <w:rPr>
          <w:rStyle w:val="None"/>
          <w:rFonts w:ascii="Times New Roman" w:hAnsi="Times New Roman" w:cs="Times New Roman"/>
          <w:color w:val="000000" w:themeColor="text1"/>
          <w:sz w:val="24"/>
          <w:szCs w:val="24"/>
          <w:lang w:val="en-GB"/>
        </w:rPr>
        <w:t xml:space="preserve">’s textual cycle, standing parallel to the clear, masculine Vichian cycle which forms part of the </w:t>
      </w:r>
      <w:r w:rsidRPr="00E65181">
        <w:rPr>
          <w:rStyle w:val="None"/>
          <w:rFonts w:ascii="Times New Roman" w:hAnsi="Times New Roman" w:cs="Times New Roman"/>
          <w:i/>
          <w:iCs/>
          <w:color w:val="000000" w:themeColor="text1"/>
          <w:sz w:val="24"/>
          <w:szCs w:val="24"/>
          <w:lang w:val="en-GB"/>
        </w:rPr>
        <w:t>Wake</w:t>
      </w:r>
      <w:r w:rsidRPr="00E65181">
        <w:rPr>
          <w:rStyle w:val="None"/>
          <w:rFonts w:ascii="Times New Roman" w:hAnsi="Times New Roman" w:cs="Times New Roman"/>
          <w:color w:val="000000" w:themeColor="text1"/>
          <w:sz w:val="24"/>
          <w:szCs w:val="24"/>
          <w:lang w:val="en-GB"/>
        </w:rPr>
        <w:t xml:space="preserve">’s </w:t>
      </w:r>
      <w:r w:rsidR="004671AC" w:rsidRPr="00E65181">
        <w:rPr>
          <w:rStyle w:val="None"/>
          <w:rFonts w:ascii="Times New Roman" w:hAnsi="Times New Roman" w:cs="Times New Roman"/>
          <w:color w:val="000000" w:themeColor="text1"/>
          <w:sz w:val="24"/>
          <w:szCs w:val="24"/>
          <w:lang w:val="en-GB"/>
        </w:rPr>
        <w:t>skeletal structure</w:t>
      </w:r>
      <w:r w:rsidRPr="00E65181">
        <w:rPr>
          <w:rStyle w:val="None"/>
          <w:rFonts w:ascii="Times New Roman" w:hAnsi="Times New Roman" w:cs="Times New Roman"/>
          <w:color w:val="000000" w:themeColor="text1"/>
          <w:sz w:val="24"/>
          <w:szCs w:val="24"/>
          <w:lang w:val="en-GB"/>
        </w:rPr>
        <w:t>. Reading the womb across chapters—</w:t>
      </w:r>
      <w:r w:rsidR="004671AC" w:rsidRPr="00E65181">
        <w:rPr>
          <w:rStyle w:val="None"/>
          <w:rFonts w:ascii="Times New Roman" w:hAnsi="Times New Roman" w:cs="Times New Roman"/>
          <w:color w:val="000000" w:themeColor="text1"/>
          <w:sz w:val="24"/>
          <w:szCs w:val="24"/>
          <w:lang w:val="en-GB"/>
        </w:rPr>
        <w:t>seen here though a</w:t>
      </w:r>
      <w:r w:rsidRPr="00E65181">
        <w:rPr>
          <w:rStyle w:val="None"/>
          <w:rFonts w:ascii="Times New Roman" w:hAnsi="Times New Roman" w:cs="Times New Roman"/>
          <w:color w:val="000000" w:themeColor="text1"/>
          <w:sz w:val="24"/>
          <w:szCs w:val="24"/>
          <w:lang w:val="en-GB"/>
        </w:rPr>
        <w:t xml:space="preserve"> tripartite reading of the ‘Mamafesta’, ‘The Washers at the Ford’ and ‘Night Lessons’—reveals a slow progression </w:t>
      </w:r>
      <w:r w:rsidR="007F1044" w:rsidRPr="00E65181">
        <w:rPr>
          <w:rStyle w:val="None"/>
          <w:rFonts w:ascii="Times New Roman" w:hAnsi="Times New Roman" w:cs="Times New Roman"/>
          <w:color w:val="000000" w:themeColor="text1"/>
          <w:sz w:val="24"/>
          <w:szCs w:val="24"/>
          <w:lang w:val="en-GB"/>
        </w:rPr>
        <w:t>of</w:t>
      </w:r>
      <w:r w:rsidRPr="00E65181">
        <w:rPr>
          <w:rStyle w:val="None"/>
          <w:rFonts w:ascii="Times New Roman" w:hAnsi="Times New Roman" w:cs="Times New Roman"/>
          <w:color w:val="000000" w:themeColor="text1"/>
          <w:sz w:val="24"/>
          <w:szCs w:val="24"/>
          <w:lang w:val="en-GB"/>
        </w:rPr>
        <w:t xml:space="preserve"> the womb as a microcosmic metaphor for the rumour, to the womb as a complex tool for articulating the expansive nature of the universe. Just as the biological womb expands and contracts to accommodate new life, the Joycean womb expands and contracts to accommodate the </w:t>
      </w:r>
      <w:r w:rsidRPr="00E65181">
        <w:rPr>
          <w:rStyle w:val="None"/>
          <w:rFonts w:ascii="Times New Roman" w:hAnsi="Times New Roman" w:cs="Times New Roman"/>
          <w:i/>
          <w:iCs/>
          <w:color w:val="000000" w:themeColor="text1"/>
          <w:sz w:val="24"/>
          <w:szCs w:val="24"/>
          <w:lang w:val="en-GB"/>
        </w:rPr>
        <w:t>Wake</w:t>
      </w:r>
      <w:r w:rsidRPr="00E65181">
        <w:rPr>
          <w:rStyle w:val="None"/>
          <w:rFonts w:ascii="Times New Roman" w:hAnsi="Times New Roman" w:cs="Times New Roman"/>
          <w:color w:val="000000" w:themeColor="text1"/>
          <w:sz w:val="24"/>
          <w:szCs w:val="24"/>
          <w:lang w:val="en-GB"/>
        </w:rPr>
        <w:t xml:space="preserve">’s multiple levels of meaning and </w:t>
      </w:r>
      <w:r w:rsidRPr="00E65181">
        <w:rPr>
          <w:rStyle w:val="None"/>
          <w:rFonts w:ascii="Times New Roman" w:hAnsi="Times New Roman" w:cs="Times New Roman"/>
          <w:color w:val="000000" w:themeColor="text1"/>
          <w:sz w:val="24"/>
          <w:szCs w:val="24"/>
          <w:lang w:val="en-GB"/>
        </w:rPr>
        <w:lastRenderedPageBreak/>
        <w:t>investigation, becoming a symbol for parts of the unknown as it rests on the boundary between life and death; between sleeping and waking.</w:t>
      </w:r>
      <w:r w:rsidR="007F1044" w:rsidRPr="00E65181">
        <w:rPr>
          <w:rStyle w:val="None"/>
          <w:rFonts w:ascii="Times New Roman" w:hAnsi="Times New Roman" w:cs="Times New Roman"/>
          <w:color w:val="000000" w:themeColor="text1"/>
          <w:sz w:val="24"/>
          <w:szCs w:val="24"/>
          <w:lang w:val="en-GB"/>
        </w:rPr>
        <w:t xml:space="preserve"> After establishing how a female phenomenology emerges through medical and philosophical examinations of the female body in </w:t>
      </w:r>
      <w:r w:rsidR="007F1044" w:rsidRPr="00E65181">
        <w:rPr>
          <w:rStyle w:val="None"/>
          <w:rFonts w:ascii="Times New Roman" w:hAnsi="Times New Roman" w:cs="Times New Roman"/>
          <w:i/>
          <w:iCs/>
          <w:color w:val="000000" w:themeColor="text1"/>
          <w:sz w:val="24"/>
          <w:szCs w:val="24"/>
          <w:lang w:val="en-GB"/>
        </w:rPr>
        <w:t>Finnegans Wake</w:t>
      </w:r>
      <w:r w:rsidR="007F1044" w:rsidRPr="00E65181">
        <w:rPr>
          <w:rStyle w:val="None"/>
          <w:rFonts w:ascii="Times New Roman" w:hAnsi="Times New Roman" w:cs="Times New Roman"/>
          <w:color w:val="000000" w:themeColor="text1"/>
          <w:sz w:val="24"/>
          <w:szCs w:val="24"/>
          <w:lang w:val="en-GB"/>
        </w:rPr>
        <w:t xml:space="preserve">, </w:t>
      </w:r>
      <w:r w:rsidR="00E65C2E" w:rsidRPr="00E65181">
        <w:rPr>
          <w:rStyle w:val="None"/>
          <w:rFonts w:ascii="Times New Roman" w:hAnsi="Times New Roman" w:cs="Times New Roman"/>
          <w:color w:val="000000" w:themeColor="text1"/>
          <w:sz w:val="24"/>
          <w:szCs w:val="24"/>
          <w:lang w:val="en-GB"/>
        </w:rPr>
        <w:t xml:space="preserve">while also demonstrating how this phenomenology operates alongside the pre-established male authority of the text, </w:t>
      </w:r>
      <w:r w:rsidR="007F1044" w:rsidRPr="00E65181">
        <w:rPr>
          <w:rStyle w:val="None"/>
          <w:rFonts w:ascii="Times New Roman" w:hAnsi="Times New Roman" w:cs="Times New Roman"/>
          <w:color w:val="000000" w:themeColor="text1"/>
          <w:sz w:val="24"/>
          <w:szCs w:val="24"/>
          <w:lang w:val="en-GB"/>
        </w:rPr>
        <w:t>the fourth and final chapter of this thesis will now illuminate how a sharing of bodily fluids in</w:t>
      </w:r>
      <w:r w:rsidR="007F1044" w:rsidRPr="00E65181">
        <w:rPr>
          <w:rStyle w:val="None"/>
          <w:rFonts w:ascii="Times New Roman" w:hAnsi="Times New Roman" w:cs="Times New Roman"/>
          <w:i/>
          <w:iCs/>
          <w:color w:val="000000" w:themeColor="text1"/>
          <w:sz w:val="24"/>
          <w:szCs w:val="24"/>
          <w:lang w:val="en-GB"/>
        </w:rPr>
        <w:t xml:space="preserve"> Wake </w:t>
      </w:r>
      <w:r w:rsidR="007F1044" w:rsidRPr="00E65181">
        <w:rPr>
          <w:rStyle w:val="None"/>
          <w:rFonts w:ascii="Times New Roman" w:hAnsi="Times New Roman" w:cs="Times New Roman"/>
          <w:color w:val="000000" w:themeColor="text1"/>
          <w:sz w:val="24"/>
          <w:szCs w:val="24"/>
          <w:lang w:val="en-GB"/>
        </w:rPr>
        <w:t>results in a conflation of gender and authority, destabilising the dualistic authority—or phenomenology—of the text.</w:t>
      </w:r>
      <w:bookmarkStart w:id="168" w:name="_Toc129857171"/>
      <w:bookmarkStart w:id="169" w:name="_Toc129860306"/>
    </w:p>
    <w:p w14:paraId="26E365F6" w14:textId="77777777" w:rsidR="009F5F5A" w:rsidRPr="00E65181" w:rsidRDefault="009F5F5A" w:rsidP="001D6544">
      <w:pPr>
        <w:pStyle w:val="Heading1"/>
        <w:jc w:val="center"/>
        <w:rPr>
          <w:sz w:val="28"/>
          <w:szCs w:val="28"/>
        </w:rPr>
        <w:sectPr w:rsidR="009F5F5A" w:rsidRPr="00E65181">
          <w:footnotePr>
            <w:numRestart w:val="eachSect"/>
          </w:footnotePr>
          <w:pgSz w:w="11906" w:h="16838"/>
          <w:pgMar w:top="1440" w:right="1440" w:bottom="1440" w:left="1440" w:header="708" w:footer="708" w:gutter="0"/>
          <w:cols w:space="708"/>
          <w:docGrid w:linePitch="360"/>
        </w:sectPr>
      </w:pPr>
      <w:bookmarkStart w:id="170" w:name="_Toc131445937"/>
    </w:p>
    <w:p w14:paraId="43F97EA5" w14:textId="6D9EDD51" w:rsidR="001D6544" w:rsidRPr="00E65181" w:rsidRDefault="00AB1779" w:rsidP="000C1965">
      <w:pPr>
        <w:pStyle w:val="Heading1"/>
        <w:jc w:val="center"/>
        <w:rPr>
          <w:sz w:val="28"/>
          <w:szCs w:val="28"/>
        </w:rPr>
      </w:pPr>
      <w:bookmarkStart w:id="171" w:name="_Toc131446375"/>
      <w:bookmarkStart w:id="172" w:name="_Toc131446772"/>
      <w:bookmarkStart w:id="173" w:name="_Toc131447249"/>
      <w:bookmarkStart w:id="174" w:name="_Toc131447453"/>
      <w:r w:rsidRPr="00E65181">
        <w:rPr>
          <w:sz w:val="28"/>
          <w:szCs w:val="28"/>
        </w:rPr>
        <w:lastRenderedPageBreak/>
        <w:t xml:space="preserve">CHAPTER FOUR: </w:t>
      </w:r>
      <w:bookmarkEnd w:id="168"/>
      <w:r w:rsidR="00BA1473" w:rsidRPr="00E65181">
        <w:rPr>
          <w:sz w:val="28"/>
          <w:szCs w:val="28"/>
        </w:rPr>
        <w:t>HYDROFEMINIST AUTHORITIES</w:t>
      </w:r>
      <w:bookmarkEnd w:id="169"/>
      <w:bookmarkEnd w:id="170"/>
      <w:bookmarkEnd w:id="171"/>
      <w:bookmarkEnd w:id="172"/>
      <w:bookmarkEnd w:id="173"/>
      <w:bookmarkEnd w:id="174"/>
    </w:p>
    <w:p w14:paraId="67D6C247" w14:textId="77777777" w:rsidR="000C1965" w:rsidRPr="00E65181" w:rsidRDefault="000C1965" w:rsidP="00AB1779">
      <w:pPr>
        <w:ind w:left="1134" w:right="1134"/>
      </w:pPr>
    </w:p>
    <w:p w14:paraId="7284E1C4" w14:textId="029D4E70" w:rsidR="00AB1779" w:rsidRPr="00E65181" w:rsidRDefault="00AB1779" w:rsidP="00AB1779">
      <w:pPr>
        <w:ind w:left="1134" w:right="1134"/>
      </w:pPr>
      <w:r w:rsidRPr="00E65181">
        <w:t>Perhaps the great mystery, the great unknown, of the body comes not from the peculiarities and enigmas of female sexuality, from the cyclically regulated flows that emanate from woman’s bodies, but from the unspoken and generally unrepresented peculiarities of the male body […] men have functioned as if they represented masculinity only incidentally or only in moments of passion and sexual encounter, while the rest of the time they are representatives of the human, the generic “person.”</w:t>
      </w:r>
    </w:p>
    <w:p w14:paraId="6ED60ED7" w14:textId="77777777" w:rsidR="00AB1779" w:rsidRPr="00E65181" w:rsidRDefault="00AB1779" w:rsidP="00AB1779">
      <w:pPr>
        <w:ind w:right="1134"/>
      </w:pPr>
      <w:r w:rsidRPr="00E65181">
        <w:t xml:space="preserve">                                                                        </w:t>
      </w:r>
    </w:p>
    <w:p w14:paraId="25044B03" w14:textId="77777777" w:rsidR="00AB1779" w:rsidRPr="00E65181" w:rsidRDefault="00AB1779" w:rsidP="00AB1779">
      <w:pPr>
        <w:ind w:left="4365" w:right="907"/>
      </w:pPr>
      <w:r w:rsidRPr="00E65181">
        <w:t xml:space="preserve"> (Elizabeth Grosz, </w:t>
      </w:r>
      <w:r w:rsidRPr="00E65181">
        <w:rPr>
          <w:i/>
          <w:iCs/>
        </w:rPr>
        <w:t>Volatile Bodies</w:t>
      </w:r>
      <w:r w:rsidRPr="00E65181">
        <w:t>).</w:t>
      </w:r>
      <w:r w:rsidRPr="00E65181">
        <w:rPr>
          <w:vertAlign w:val="superscript"/>
        </w:rPr>
        <w:footnoteReference w:id="314"/>
      </w:r>
    </w:p>
    <w:p w14:paraId="30BE8423" w14:textId="77777777" w:rsidR="00AB1779" w:rsidRPr="00E65181" w:rsidRDefault="00AB1779" w:rsidP="00AB1779">
      <w:pPr>
        <w:rPr>
          <w:b/>
          <w:bCs/>
          <w:u w:val="single"/>
        </w:rPr>
      </w:pPr>
    </w:p>
    <w:p w14:paraId="17E00896" w14:textId="77777777" w:rsidR="00AB1779" w:rsidRPr="00E65181" w:rsidRDefault="00AB1779" w:rsidP="00AB1779">
      <w:pPr>
        <w:rPr>
          <w:b/>
          <w:bCs/>
          <w:u w:val="single"/>
        </w:rPr>
      </w:pPr>
    </w:p>
    <w:p w14:paraId="08B61C1E" w14:textId="77777777" w:rsidR="00AB1779" w:rsidRPr="00E65181" w:rsidRDefault="00AB1779" w:rsidP="00AB1779">
      <w:pPr>
        <w:spacing w:line="480" w:lineRule="auto"/>
        <w:rPr>
          <w:color w:val="000000"/>
          <w:spacing w:val="7"/>
          <w:u w:color="000000"/>
          <w:bdr w:val="nil"/>
          <w:shd w:val="clear" w:color="auto" w:fill="FFFFFF"/>
        </w:rPr>
      </w:pPr>
      <w:r w:rsidRPr="00E65181">
        <w:rPr>
          <w:rFonts w:eastAsiaTheme="minorHAnsi"/>
          <w:lang w:eastAsia="en-US"/>
        </w:rPr>
        <w:t>The female body has frequently been characterised as being fluid or watery. In 4</w:t>
      </w:r>
      <w:r w:rsidRPr="00E65181">
        <w:rPr>
          <w:rFonts w:eastAsiaTheme="minorHAnsi"/>
          <w:vertAlign w:val="superscript"/>
          <w:lang w:eastAsia="en-US"/>
        </w:rPr>
        <w:t>th</w:t>
      </w:r>
      <w:r w:rsidRPr="00E65181">
        <w:rPr>
          <w:rFonts w:eastAsiaTheme="minorHAnsi"/>
          <w:lang w:eastAsia="en-US"/>
        </w:rPr>
        <w:t xml:space="preserve"> century BCE Hippocrates described woman’s flesh as ‘porous’, observing that the female body differs from the male body in that it absorbs more water.</w:t>
      </w:r>
      <w:r w:rsidRPr="00E65181">
        <w:rPr>
          <w:rFonts w:eastAsiaTheme="minorHAnsi"/>
          <w:vertAlign w:val="superscript"/>
          <w:lang w:eastAsia="en-US"/>
        </w:rPr>
        <w:footnoteReference w:id="315"/>
      </w:r>
      <w:r w:rsidRPr="00E65181">
        <w:rPr>
          <w:rFonts w:eastAsiaTheme="minorHAnsi"/>
          <w:lang w:eastAsia="en-US"/>
        </w:rPr>
        <w:t xml:space="preserve"> These spongey correlations were later used to determine a woman’s philosophical and bodily agency. Discussing perceptions of the humoral body in the early modern period, Amy Kenny posits that</w:t>
      </w:r>
      <w:r w:rsidRPr="00E65181">
        <w:rPr>
          <w:color w:val="000000"/>
          <w:u w:color="000000"/>
          <w:bdr w:val="nil"/>
        </w:rPr>
        <w:t xml:space="preserve"> ‘women were typically considered phlegmatic, which produced a cold moist temperament and was elementally connected to water’.</w:t>
      </w:r>
      <w:r w:rsidRPr="00E65181">
        <w:rPr>
          <w:color w:val="000000"/>
          <w:u w:color="000000"/>
          <w:bdr w:val="nil"/>
          <w:vertAlign w:val="superscript"/>
        </w:rPr>
        <w:footnoteReference w:id="316"/>
      </w:r>
      <w:r w:rsidRPr="00E65181">
        <w:rPr>
          <w:color w:val="000000"/>
          <w:u w:color="000000"/>
          <w:bdr w:val="nil"/>
        </w:rPr>
        <w:t xml:space="preserve"> This watery image was later associated with bodily functions: because ‘</w:t>
      </w:r>
      <w:r w:rsidRPr="00E65181">
        <w:rPr>
          <w:color w:val="000000"/>
          <w:spacing w:val="7"/>
          <w:u w:color="000000"/>
          <w:bdr w:val="nil"/>
          <w:shd w:val="clear" w:color="auto" w:fill="FFFFFF"/>
        </w:rPr>
        <w:t>women differed from their male counterparts in producing menstrual blood and breastmilk, their bodies were characterized as leaky vessels through a shameful overproduction of fluids’.</w:t>
      </w:r>
      <w:r w:rsidRPr="00E65181">
        <w:rPr>
          <w:rFonts w:eastAsia="Helvetica Neue"/>
          <w:color w:val="000000"/>
          <w:spacing w:val="7"/>
          <w:u w:color="000000"/>
          <w:bdr w:val="nil"/>
          <w:shd w:val="clear" w:color="auto" w:fill="FFFFFF"/>
          <w:vertAlign w:val="superscript"/>
        </w:rPr>
        <w:footnoteReference w:id="317"/>
      </w:r>
      <w:r w:rsidRPr="00E65181">
        <w:rPr>
          <w:color w:val="000000"/>
          <w:spacing w:val="7"/>
          <w:u w:color="000000"/>
          <w:bdr w:val="nil"/>
          <w:shd w:val="clear" w:color="auto" w:fill="FFFFFF"/>
        </w:rPr>
        <w:t xml:space="preserve"> This ‘excess’ of bodily fluid set the female body in opposition to the ‘perfected’ male form. Seemingly unable to control their own bodies, women were deemed to have a lack of bodily agency, sunk in emotion (leaky and tearful) rather than reason (dry and stoic), resulting in a skewed perception of their capacity to </w:t>
      </w:r>
      <w:r w:rsidRPr="00E65181">
        <w:rPr>
          <w:color w:val="000000" w:themeColor="text1"/>
          <w:spacing w:val="7"/>
          <w:u w:color="000000"/>
          <w:bdr w:val="nil"/>
          <w:shd w:val="clear" w:color="auto" w:fill="FFFFFF"/>
        </w:rPr>
        <w:t>practice philosophy.</w:t>
      </w:r>
      <w:bookmarkStart w:id="176" w:name="_Hlk94533767"/>
      <w:r w:rsidRPr="00E65181">
        <w:rPr>
          <w:color w:val="000000" w:themeColor="text1"/>
          <w:spacing w:val="7"/>
          <w:u w:color="000000"/>
          <w:bdr w:val="nil"/>
          <w:shd w:val="clear" w:color="auto" w:fill="FFFFFF"/>
          <w:vertAlign w:val="superscript"/>
        </w:rPr>
        <w:footnoteReference w:id="318"/>
      </w:r>
    </w:p>
    <w:p w14:paraId="4D615229" w14:textId="50D8B22C" w:rsidR="00AB1779" w:rsidRPr="00E65181" w:rsidRDefault="00AB1779" w:rsidP="00AB1779">
      <w:pPr>
        <w:spacing w:line="480" w:lineRule="auto"/>
        <w:rPr>
          <w:color w:val="92D050"/>
          <w:spacing w:val="7"/>
          <w:u w:color="000000"/>
          <w:bdr w:val="nil"/>
          <w:shd w:val="clear" w:color="auto" w:fill="FFFFFF"/>
        </w:rPr>
      </w:pPr>
      <w:r w:rsidRPr="00E65181">
        <w:rPr>
          <w:color w:val="000000"/>
          <w:spacing w:val="7"/>
          <w:u w:color="000000"/>
          <w:bdr w:val="nil"/>
          <w:shd w:val="clear" w:color="auto" w:fill="FFFFFF"/>
        </w:rPr>
        <w:lastRenderedPageBreak/>
        <w:t xml:space="preserve">          In more recent years, feminist theory has worked to question and reposition the porous female form, levelling the male and female bodies (both normative and non-normative) through a recognition of shared fluidity.</w:t>
      </w:r>
      <w:r w:rsidRPr="00E65181">
        <w:rPr>
          <w:color w:val="000000"/>
          <w:spacing w:val="7"/>
          <w:u w:color="000000"/>
          <w:bdr w:val="nil"/>
          <w:shd w:val="clear" w:color="auto" w:fill="FFFFFF"/>
          <w:vertAlign w:val="superscript"/>
        </w:rPr>
        <w:footnoteReference w:id="319"/>
      </w:r>
      <w:r w:rsidRPr="00E65181">
        <w:rPr>
          <w:color w:val="000000"/>
          <w:spacing w:val="7"/>
          <w:u w:color="000000"/>
          <w:bdr w:val="nil"/>
          <w:shd w:val="clear" w:color="auto" w:fill="FFFFFF"/>
        </w:rPr>
        <w:t xml:space="preserve"> Highlighting that ‘there are virtually no phenomenological accounts of men’s bodily fluids, except in the borderline literatures of homosexuality and voyeurism’, Elizabeth Grosz postulates why men have traditionally rejected fluidity outside of moments of ‘passion’, suggesting that it is perhaps not fluidity itself that the patriarchy ‘abhors’, but rather what ‘elicits horror’ is the notion that fluidity can move in multiple directions. This invites the possibility of ‘being not only </w:t>
      </w:r>
      <w:r w:rsidRPr="00E65181">
        <w:rPr>
          <w:color w:val="000000" w:themeColor="text1"/>
          <w:spacing w:val="7"/>
          <w:u w:color="000000"/>
          <w:bdr w:val="nil"/>
          <w:shd w:val="clear" w:color="auto" w:fill="FFFFFF"/>
        </w:rPr>
        <w:t>an active agent in the transmission of flow [fluid] but also a passive receptacle’.</w:t>
      </w:r>
      <w:r w:rsidRPr="00E65181">
        <w:rPr>
          <w:color w:val="000000" w:themeColor="text1"/>
          <w:spacing w:val="7"/>
          <w:u w:color="000000"/>
          <w:bdr w:val="nil"/>
          <w:shd w:val="clear" w:color="auto" w:fill="FFFFFF"/>
          <w:vertAlign w:val="superscript"/>
        </w:rPr>
        <w:footnoteReference w:id="320"/>
      </w:r>
      <w:r w:rsidRPr="00E65181">
        <w:rPr>
          <w:color w:val="000000"/>
          <w:spacing w:val="7"/>
          <w:u w:color="000000"/>
          <w:bdr w:val="nil"/>
          <w:shd w:val="clear" w:color="auto" w:fill="FFFFFF"/>
        </w:rPr>
        <w:t xml:space="preserve"> </w:t>
      </w:r>
      <w:r w:rsidRPr="00E65181">
        <w:rPr>
          <w:color w:val="000000" w:themeColor="text1"/>
          <w:spacing w:val="7"/>
          <w:u w:color="000000"/>
          <w:bdr w:val="nil"/>
          <w:shd w:val="clear" w:color="auto" w:fill="FFFFFF"/>
          <w:lang w:val="en-US"/>
        </w:rPr>
        <w:t>Rather than favouring one of these observations over the other, the masculine rejection of bodily fluids can be twofold. It encompasses both this fear of passivity</w:t>
      </w:r>
      <w:r w:rsidR="00D4708A" w:rsidRPr="00E65181">
        <w:rPr>
          <w:color w:val="000000" w:themeColor="text1"/>
          <w:spacing w:val="7"/>
          <w:u w:color="000000"/>
          <w:bdr w:val="nil"/>
          <w:shd w:val="clear" w:color="auto" w:fill="FFFFFF"/>
          <w:lang w:val="en-US"/>
        </w:rPr>
        <w:t>,</w:t>
      </w:r>
      <w:r w:rsidRPr="00E65181">
        <w:rPr>
          <w:color w:val="000000" w:themeColor="text1"/>
          <w:spacing w:val="7"/>
          <w:u w:color="000000"/>
          <w:bdr w:val="nil"/>
          <w:shd w:val="clear" w:color="auto" w:fill="FFFFFF"/>
          <w:lang w:val="en-US"/>
        </w:rPr>
        <w:t xml:space="preserve"> </w:t>
      </w:r>
      <w:r w:rsidR="00D4708A" w:rsidRPr="00E65181">
        <w:rPr>
          <w:color w:val="000000" w:themeColor="text1"/>
          <w:spacing w:val="7"/>
          <w:u w:color="000000"/>
          <w:bdr w:val="nil"/>
          <w:shd w:val="clear" w:color="auto" w:fill="FFFFFF"/>
          <w:lang w:val="en-US"/>
        </w:rPr>
        <w:t>as</w:t>
      </w:r>
      <w:r w:rsidRPr="00E65181">
        <w:rPr>
          <w:color w:val="000000" w:themeColor="text1"/>
          <w:spacing w:val="7"/>
          <w:u w:color="000000"/>
          <w:bdr w:val="nil"/>
          <w:shd w:val="clear" w:color="auto" w:fill="FFFFFF"/>
          <w:lang w:val="en-US"/>
        </w:rPr>
        <w:t xml:space="preserve"> fluid move</w:t>
      </w:r>
      <w:r w:rsidR="00D4708A" w:rsidRPr="00E65181">
        <w:rPr>
          <w:color w:val="000000" w:themeColor="text1"/>
          <w:spacing w:val="7"/>
          <w:u w:color="000000"/>
          <w:bdr w:val="nil"/>
          <w:shd w:val="clear" w:color="auto" w:fill="FFFFFF"/>
          <w:lang w:val="en-US"/>
        </w:rPr>
        <w:t>s</w:t>
      </w:r>
      <w:r w:rsidRPr="00E65181">
        <w:rPr>
          <w:color w:val="000000" w:themeColor="text1"/>
          <w:spacing w:val="7"/>
          <w:u w:color="000000"/>
          <w:bdr w:val="nil"/>
          <w:shd w:val="clear" w:color="auto" w:fill="FFFFFF"/>
          <w:lang w:val="en-US"/>
        </w:rPr>
        <w:t xml:space="preserve"> through and between bodies, in addition to highlighting the trained social disgust towards bodily fluids themselves. Grosz articulates both of these things through the work of Julia Kristeva and Mary Douglas, positing that the abject—Kristeva’s terming of that which lies outside of social and moral rules or norms—is not that which is dirty or impure about the body.</w:t>
      </w:r>
      <w:r w:rsidRPr="00E65181">
        <w:rPr>
          <w:color w:val="000000" w:themeColor="text1"/>
          <w:spacing w:val="7"/>
          <w:u w:color="000000"/>
          <w:bdr w:val="nil"/>
          <w:shd w:val="clear" w:color="auto" w:fill="FFFFFF"/>
          <w:vertAlign w:val="superscript"/>
          <w:lang w:val="en-US"/>
        </w:rPr>
        <w:footnoteReference w:id="321"/>
      </w:r>
      <w:r w:rsidRPr="00E65181">
        <w:rPr>
          <w:color w:val="000000" w:themeColor="text1"/>
          <w:spacing w:val="7"/>
          <w:u w:color="000000"/>
          <w:bdr w:val="nil"/>
          <w:shd w:val="clear" w:color="auto" w:fill="FFFFFF"/>
          <w:lang w:val="en-US"/>
        </w:rPr>
        <w:t xml:space="preserve"> ‘Nothing in itself’, as Douglas has argued, ‘is dirty’, rather dirt ‘is that which is not in its proper place, that which upsets or befuddles order.’</w:t>
      </w:r>
      <w:r w:rsidRPr="00E65181">
        <w:rPr>
          <w:color w:val="000000" w:themeColor="text1"/>
          <w:spacing w:val="7"/>
          <w:u w:color="000000"/>
          <w:bdr w:val="nil"/>
          <w:shd w:val="clear" w:color="auto" w:fill="FFFFFF"/>
          <w:vertAlign w:val="superscript"/>
          <w:lang w:val="en-US"/>
        </w:rPr>
        <w:footnoteReference w:id="322"/>
      </w:r>
      <w:r w:rsidRPr="00E65181">
        <w:rPr>
          <w:color w:val="000000" w:themeColor="text1"/>
          <w:spacing w:val="7"/>
          <w:u w:color="000000"/>
          <w:bdr w:val="nil"/>
          <w:shd w:val="clear" w:color="auto" w:fill="FFFFFF"/>
          <w:lang w:val="en-US"/>
        </w:rPr>
        <w:t xml:space="preserve"> Kristeva thus declares the abject to be that which is ‘a threat to our reality’, because </w:t>
      </w:r>
    </w:p>
    <w:p w14:paraId="2999CFA1" w14:textId="77777777" w:rsidR="00AB1779" w:rsidRPr="00E65181" w:rsidRDefault="00AB1779" w:rsidP="00AB1779">
      <w:pPr>
        <w:ind w:left="1134" w:right="1134"/>
        <w:rPr>
          <w:color w:val="000000" w:themeColor="text1"/>
          <w:spacing w:val="7"/>
          <w:u w:color="000000"/>
          <w:bdr w:val="nil"/>
          <w:shd w:val="clear" w:color="auto" w:fill="FFFFFF"/>
          <w:lang w:val="en-US"/>
        </w:rPr>
      </w:pPr>
    </w:p>
    <w:p w14:paraId="0CBF1A13" w14:textId="3CD0B2EE" w:rsidR="00AB1779" w:rsidRPr="00E65181" w:rsidRDefault="00E65C2E" w:rsidP="00AB1779">
      <w:pPr>
        <w:ind w:left="1134" w:right="1134"/>
        <w:rPr>
          <w:color w:val="000000" w:themeColor="text1"/>
          <w:spacing w:val="7"/>
          <w:u w:color="000000"/>
          <w:bdr w:val="nil"/>
          <w:shd w:val="clear" w:color="auto" w:fill="FFFFFF"/>
          <w:lang w:val="en-US"/>
        </w:rPr>
      </w:pPr>
      <w:r w:rsidRPr="00E65181">
        <w:rPr>
          <w:color w:val="000000" w:themeColor="text1"/>
        </w:rPr>
        <w:t>t</w:t>
      </w:r>
      <w:r w:rsidR="00AB1779" w:rsidRPr="00E65181">
        <w:rPr>
          <w:color w:val="000000" w:themeColor="text1"/>
        </w:rPr>
        <w:t>here looms, within abjection, one of those violent, dark revolts of being, directed against a threat that seems to emanate from an exorbitant outside or inside, ejected beyond the scope of the possible, the tolerable, the thinkable.</w:t>
      </w:r>
      <w:r w:rsidR="00AB1779" w:rsidRPr="00E65181">
        <w:rPr>
          <w:color w:val="000000" w:themeColor="text1"/>
          <w:vertAlign w:val="superscript"/>
        </w:rPr>
        <w:footnoteReference w:id="323"/>
      </w:r>
    </w:p>
    <w:p w14:paraId="1A58026D" w14:textId="77777777" w:rsidR="00AB1779" w:rsidRPr="00E65181" w:rsidRDefault="00AB1779" w:rsidP="00AB1779">
      <w:pPr>
        <w:spacing w:line="360" w:lineRule="auto"/>
        <w:rPr>
          <w:color w:val="000000" w:themeColor="text1"/>
          <w:spacing w:val="7"/>
          <w:u w:color="000000"/>
          <w:bdr w:val="nil"/>
          <w:shd w:val="clear" w:color="auto" w:fill="FFFFFF"/>
          <w:lang w:val="en-US"/>
        </w:rPr>
      </w:pPr>
    </w:p>
    <w:p w14:paraId="3D61D9ED" w14:textId="2A4F3372" w:rsidR="00AB1779" w:rsidRPr="00E65181" w:rsidRDefault="00AB1779" w:rsidP="00AB1779">
      <w:pPr>
        <w:spacing w:line="480" w:lineRule="auto"/>
        <w:rPr>
          <w:color w:val="000000" w:themeColor="text1"/>
          <w:spacing w:val="7"/>
          <w:u w:color="000000"/>
          <w:bdr w:val="nil"/>
          <w:shd w:val="clear" w:color="auto" w:fill="FFFFFF"/>
        </w:rPr>
      </w:pPr>
      <w:r w:rsidRPr="00E65181">
        <w:rPr>
          <w:color w:val="000000" w:themeColor="text1"/>
          <w:spacing w:val="7"/>
          <w:u w:color="000000"/>
          <w:bdr w:val="nil"/>
          <w:shd w:val="clear" w:color="auto" w:fill="FFFFFF"/>
          <w:lang w:val="en-US"/>
        </w:rPr>
        <w:t>Out of place and uncontainable, female bodily fluids unsettle the patriarchy, whereas male fluids are perceived as contained and controllable within the limits of sexual pleasure and bodily need. The straight white cis man has been deemed the apex and social norm, while those who do not fit this scenario have had to adjust according to their varying degrees of not fitting.</w:t>
      </w:r>
      <w:r w:rsidR="00975639" w:rsidRPr="00E65181">
        <w:rPr>
          <w:color w:val="000000" w:themeColor="text1"/>
          <w:spacing w:val="7"/>
          <w:u w:color="000000"/>
          <w:bdr w:val="nil"/>
          <w:shd w:val="clear" w:color="auto" w:fill="FFFFFF"/>
          <w:lang w:val="en-US"/>
        </w:rPr>
        <w:t xml:space="preserve"> The notion of ‘not fitting’ </w:t>
      </w:r>
      <w:r w:rsidR="007F1044" w:rsidRPr="00E65181">
        <w:rPr>
          <w:color w:val="000000" w:themeColor="text1"/>
          <w:spacing w:val="7"/>
          <w:u w:color="000000"/>
          <w:bdr w:val="nil"/>
          <w:shd w:val="clear" w:color="auto" w:fill="FFFFFF"/>
          <w:lang w:val="en-US"/>
        </w:rPr>
        <w:t xml:space="preserve">recalls </w:t>
      </w:r>
      <w:r w:rsidR="00975639" w:rsidRPr="00E65181">
        <w:rPr>
          <w:color w:val="000000" w:themeColor="text1"/>
          <w:spacing w:val="7"/>
          <w:u w:color="000000"/>
          <w:bdr w:val="nil"/>
          <w:shd w:val="clear" w:color="auto" w:fill="FFFFFF"/>
          <w:lang w:val="en-US"/>
        </w:rPr>
        <w:t xml:space="preserve">my previous reference to </w:t>
      </w:r>
      <w:r w:rsidR="007F1044" w:rsidRPr="00E65181">
        <w:rPr>
          <w:color w:val="000000" w:themeColor="text1"/>
          <w:spacing w:val="7"/>
          <w:u w:color="000000"/>
          <w:bdr w:val="nil"/>
          <w:shd w:val="clear" w:color="auto" w:fill="FFFFFF"/>
          <w:lang w:val="en-US"/>
        </w:rPr>
        <w:t>Sara Ahmed’s</w:t>
      </w:r>
      <w:r w:rsidR="00975639" w:rsidRPr="00E65181">
        <w:rPr>
          <w:color w:val="000000" w:themeColor="text1"/>
          <w:spacing w:val="7"/>
          <w:u w:color="000000"/>
          <w:bdr w:val="nil"/>
          <w:shd w:val="clear" w:color="auto" w:fill="FFFFFF"/>
          <w:lang w:val="en-US"/>
        </w:rPr>
        <w:t xml:space="preserve"> question of ‘use’ in the introduction, a</w:t>
      </w:r>
      <w:r w:rsidR="00D4708A" w:rsidRPr="00E65181">
        <w:rPr>
          <w:color w:val="000000" w:themeColor="text1"/>
          <w:spacing w:val="7"/>
          <w:u w:color="000000"/>
          <w:bdr w:val="nil"/>
          <w:shd w:val="clear" w:color="auto" w:fill="FFFFFF"/>
          <w:lang w:val="en-US"/>
        </w:rPr>
        <w:t>s well as my discussion of</w:t>
      </w:r>
      <w:r w:rsidR="00975639" w:rsidRPr="00E65181">
        <w:rPr>
          <w:color w:val="000000" w:themeColor="text1"/>
          <w:spacing w:val="7"/>
          <w:u w:color="000000"/>
          <w:bdr w:val="nil"/>
          <w:shd w:val="clear" w:color="auto" w:fill="FFFFFF"/>
          <w:lang w:val="en-US"/>
        </w:rPr>
        <w:t xml:space="preserve"> Caroline Criado-Perez’s </w:t>
      </w:r>
      <w:r w:rsidR="00975639" w:rsidRPr="00E65181">
        <w:rPr>
          <w:i/>
          <w:iCs/>
          <w:color w:val="000000" w:themeColor="text1"/>
          <w:spacing w:val="7"/>
          <w:u w:color="000000"/>
          <w:bdr w:val="nil"/>
          <w:shd w:val="clear" w:color="auto" w:fill="FFFFFF"/>
          <w:lang w:val="en-US"/>
        </w:rPr>
        <w:t>Invisible Women</w:t>
      </w:r>
      <w:r w:rsidR="00D4708A" w:rsidRPr="00E65181">
        <w:rPr>
          <w:color w:val="000000" w:themeColor="text1"/>
          <w:spacing w:val="7"/>
          <w:u w:color="000000"/>
          <w:bdr w:val="nil"/>
          <w:shd w:val="clear" w:color="auto" w:fill="FFFFFF"/>
          <w:lang w:val="en-US"/>
        </w:rPr>
        <w:t xml:space="preserve"> </w:t>
      </w:r>
      <w:r w:rsidR="00975639" w:rsidRPr="00E65181">
        <w:rPr>
          <w:color w:val="000000" w:themeColor="text1"/>
          <w:spacing w:val="7"/>
          <w:u w:color="000000"/>
          <w:bdr w:val="nil"/>
          <w:shd w:val="clear" w:color="auto" w:fill="FFFFFF"/>
          <w:lang w:val="en-US"/>
        </w:rPr>
        <w:t xml:space="preserve">in Chapter </w:t>
      </w:r>
      <w:r w:rsidR="00D4708A" w:rsidRPr="00E65181">
        <w:rPr>
          <w:color w:val="000000" w:themeColor="text1"/>
          <w:spacing w:val="7"/>
          <w:u w:color="000000"/>
          <w:bdr w:val="nil"/>
          <w:shd w:val="clear" w:color="auto" w:fill="FFFFFF"/>
          <w:lang w:val="en-US"/>
        </w:rPr>
        <w:t>2</w:t>
      </w:r>
      <w:r w:rsidR="00975639" w:rsidRPr="00E65181">
        <w:rPr>
          <w:color w:val="000000" w:themeColor="text1"/>
          <w:spacing w:val="7"/>
          <w:u w:color="000000"/>
          <w:bdr w:val="nil"/>
          <w:shd w:val="clear" w:color="auto" w:fill="FFFFFF"/>
          <w:lang w:val="en-US"/>
        </w:rPr>
        <w:t>, both of which highlight the</w:t>
      </w:r>
      <w:r w:rsidR="00D4708A" w:rsidRPr="00E65181">
        <w:rPr>
          <w:color w:val="000000" w:themeColor="text1"/>
          <w:spacing w:val="7"/>
          <w:u w:color="000000"/>
          <w:bdr w:val="nil"/>
          <w:shd w:val="clear" w:color="auto" w:fill="FFFFFF"/>
          <w:lang w:val="en-US"/>
        </w:rPr>
        <w:t xml:space="preserve"> precarious</w:t>
      </w:r>
      <w:r w:rsidR="00975639" w:rsidRPr="00E65181">
        <w:rPr>
          <w:color w:val="000000" w:themeColor="text1"/>
          <w:spacing w:val="7"/>
          <w:u w:color="000000"/>
          <w:bdr w:val="nil"/>
          <w:shd w:val="clear" w:color="auto" w:fill="FFFFFF"/>
          <w:lang w:val="en-US"/>
        </w:rPr>
        <w:t xml:space="preserve"> position of </w:t>
      </w:r>
      <w:r w:rsidR="00D4708A" w:rsidRPr="00E65181">
        <w:rPr>
          <w:color w:val="000000" w:themeColor="text1"/>
          <w:spacing w:val="7"/>
          <w:u w:color="000000"/>
          <w:bdr w:val="nil"/>
          <w:shd w:val="clear" w:color="auto" w:fill="FFFFFF"/>
          <w:lang w:val="en-US"/>
        </w:rPr>
        <w:t xml:space="preserve">women </w:t>
      </w:r>
      <w:r w:rsidR="00975639" w:rsidRPr="00E65181">
        <w:rPr>
          <w:color w:val="000000" w:themeColor="text1"/>
          <w:spacing w:val="7"/>
          <w:u w:color="000000"/>
          <w:bdr w:val="nil"/>
          <w:shd w:val="clear" w:color="auto" w:fill="FFFFFF"/>
          <w:lang w:val="en-US"/>
        </w:rPr>
        <w:t xml:space="preserve">in society. </w:t>
      </w:r>
      <w:r w:rsidRPr="00E65181">
        <w:rPr>
          <w:color w:val="000000" w:themeColor="text1"/>
          <w:spacing w:val="7"/>
          <w:u w:color="000000"/>
          <w:bdr w:val="nil"/>
          <w:shd w:val="clear" w:color="auto" w:fill="FFFFFF"/>
          <w:lang w:val="en-US"/>
        </w:rPr>
        <w:t>Grosz, Kristeva, and Douglas illuminate the reductive nature of this stance</w:t>
      </w:r>
      <w:r w:rsidR="00D4708A" w:rsidRPr="00E65181">
        <w:rPr>
          <w:color w:val="000000" w:themeColor="text1"/>
          <w:spacing w:val="7"/>
          <w:u w:color="000000"/>
          <w:bdr w:val="nil"/>
          <w:shd w:val="clear" w:color="auto" w:fill="FFFFFF"/>
          <w:lang w:val="en-US"/>
        </w:rPr>
        <w:t xml:space="preserve"> on female fluidity</w:t>
      </w:r>
      <w:r w:rsidRPr="00E65181">
        <w:rPr>
          <w:color w:val="000000" w:themeColor="text1"/>
          <w:spacing w:val="7"/>
          <w:u w:color="000000"/>
          <w:bdr w:val="nil"/>
          <w:shd w:val="clear" w:color="auto" w:fill="FFFFFF"/>
          <w:lang w:val="en-US"/>
        </w:rPr>
        <w:t xml:space="preserve">, providing fertile ground for male fluidity to be uncovered and dissected. </w:t>
      </w:r>
      <w:r w:rsidRPr="00E65181">
        <w:rPr>
          <w:color w:val="000000" w:themeColor="text1"/>
          <w:spacing w:val="7"/>
          <w:u w:color="000000"/>
          <w:bdr w:val="nil"/>
          <w:shd w:val="clear" w:color="auto" w:fill="FFFFFF"/>
        </w:rPr>
        <w:t xml:space="preserve">The aim here is not to erase or underplay female fluidity, but rather to reposition porosity as something that is inherently human, rather than gendered. This erases the sense of fear and negativity which has historically surrounded the female fluid body. Flow is a mutual transaction between bodies, connective, rather than passive, in its movement. It forges new philosophical perspectives by destabilising historical associations between containability and reason, while also deconstructing the notion that philosophical ideas are produced by the individual, rather than the collective.  </w:t>
      </w:r>
    </w:p>
    <w:p w14:paraId="610FED4A" w14:textId="2C28FFE0" w:rsidR="00975639" w:rsidRPr="00E65181" w:rsidRDefault="00975639" w:rsidP="00975639">
      <w:pPr>
        <w:spacing w:line="480" w:lineRule="auto"/>
        <w:ind w:firstLine="720"/>
        <w:rPr>
          <w:color w:val="000000" w:themeColor="text1"/>
          <w:spacing w:val="7"/>
          <w:u w:color="000000"/>
          <w:bdr w:val="nil"/>
          <w:shd w:val="clear" w:color="auto" w:fill="FFFFFF"/>
        </w:rPr>
      </w:pPr>
      <w:r w:rsidRPr="00E65181">
        <w:rPr>
          <w:color w:val="000000"/>
          <w:spacing w:val="7"/>
          <w:u w:color="000000"/>
          <w:bdr w:val="nil"/>
          <w:shd w:val="clear" w:color="auto" w:fill="FFFFFF"/>
        </w:rPr>
        <w:t xml:space="preserve">This chapter functions as a reorientation of the fluid body in Joyce’s work, exploring the phenomenological implications of this liquid connectivity by demonstrating how </w:t>
      </w:r>
      <w:r w:rsidRPr="00E65181">
        <w:rPr>
          <w:spacing w:val="7"/>
          <w:u w:color="000000"/>
          <w:bdr w:val="nil"/>
          <w:shd w:val="clear" w:color="auto" w:fill="FFFFFF"/>
        </w:rPr>
        <w:t>Joyce’s subversion of leaky stereotypes uncovers a collaborative, dual authority of the text</w:t>
      </w:r>
      <w:r w:rsidR="00930C13" w:rsidRPr="00E65181">
        <w:rPr>
          <w:spacing w:val="7"/>
          <w:u w:color="000000"/>
          <w:bdr w:val="nil"/>
          <w:shd w:val="clear" w:color="auto" w:fill="FFFFFF"/>
        </w:rPr>
        <w:t>, which questions historical representation and metaphysical thought</w:t>
      </w:r>
      <w:r w:rsidRPr="00E65181">
        <w:rPr>
          <w:spacing w:val="7"/>
          <w:u w:color="000000"/>
          <w:bdr w:val="nil"/>
          <w:shd w:val="clear" w:color="auto" w:fill="FFFFFF"/>
        </w:rPr>
        <w:t xml:space="preserve">. </w:t>
      </w:r>
      <w:r w:rsidRPr="00E65181">
        <w:rPr>
          <w:color w:val="000000"/>
          <w:spacing w:val="7"/>
          <w:u w:color="000000"/>
          <w:bdr w:val="nil"/>
          <w:shd w:val="clear" w:color="auto" w:fill="FFFFFF"/>
        </w:rPr>
        <w:t xml:space="preserve">Previous chapters of this thesis have sought to establish and uncover female phenomenology in </w:t>
      </w:r>
      <w:r w:rsidRPr="00E65181">
        <w:rPr>
          <w:i/>
          <w:iCs/>
          <w:color w:val="000000"/>
          <w:spacing w:val="7"/>
          <w:u w:color="000000"/>
          <w:bdr w:val="nil"/>
          <w:shd w:val="clear" w:color="auto" w:fill="FFFFFF"/>
        </w:rPr>
        <w:t>Finnegans Wake</w:t>
      </w:r>
      <w:r w:rsidR="00D4708A" w:rsidRPr="00E65181">
        <w:rPr>
          <w:color w:val="000000"/>
          <w:spacing w:val="7"/>
          <w:u w:color="000000"/>
          <w:bdr w:val="nil"/>
          <w:shd w:val="clear" w:color="auto" w:fill="FFFFFF"/>
        </w:rPr>
        <w:t xml:space="preserve">. This is </w:t>
      </w:r>
      <w:r w:rsidRPr="00E65181">
        <w:rPr>
          <w:color w:val="000000"/>
          <w:spacing w:val="7"/>
          <w:u w:color="000000"/>
          <w:bdr w:val="nil"/>
          <w:shd w:val="clear" w:color="auto" w:fill="FFFFFF"/>
        </w:rPr>
        <w:t>apparent in Chapte</w:t>
      </w:r>
      <w:r w:rsidR="00D4708A" w:rsidRPr="00E65181">
        <w:rPr>
          <w:color w:val="000000"/>
          <w:spacing w:val="7"/>
          <w:u w:color="000000"/>
          <w:bdr w:val="nil"/>
          <w:shd w:val="clear" w:color="auto" w:fill="FFFFFF"/>
        </w:rPr>
        <w:t>r 1,</w:t>
      </w:r>
      <w:r w:rsidRPr="00E65181">
        <w:rPr>
          <w:color w:val="000000"/>
          <w:spacing w:val="7"/>
          <w:u w:color="000000"/>
          <w:bdr w:val="nil"/>
          <w:shd w:val="clear" w:color="auto" w:fill="FFFFFF"/>
        </w:rPr>
        <w:t xml:space="preserve"> </w:t>
      </w:r>
      <w:r w:rsidR="00D4708A" w:rsidRPr="00E65181">
        <w:rPr>
          <w:color w:val="000000"/>
          <w:spacing w:val="7"/>
          <w:u w:color="000000"/>
          <w:bdr w:val="nil"/>
          <w:shd w:val="clear" w:color="auto" w:fill="FFFFFF"/>
        </w:rPr>
        <w:t>where I drew</w:t>
      </w:r>
      <w:r w:rsidRPr="00E65181">
        <w:rPr>
          <w:color w:val="000000"/>
          <w:spacing w:val="7"/>
          <w:u w:color="000000"/>
          <w:bdr w:val="nil"/>
          <w:shd w:val="clear" w:color="auto" w:fill="FFFFFF"/>
        </w:rPr>
        <w:t xml:space="preserve"> attention to the authorial potential of the O in the context of the female body, as well as twinned chapters 2 and 3 which further establish the potential of this phenomenology </w:t>
      </w:r>
      <w:r w:rsidRPr="00E65181">
        <w:rPr>
          <w:color w:val="000000"/>
          <w:spacing w:val="7"/>
          <w:u w:color="000000"/>
          <w:bdr w:val="nil"/>
          <w:shd w:val="clear" w:color="auto" w:fill="FFFFFF"/>
        </w:rPr>
        <w:lastRenderedPageBreak/>
        <w:t>through a gradual unveiling of the Joycean</w:t>
      </w:r>
      <w:r w:rsidR="00D4708A" w:rsidRPr="00E65181">
        <w:rPr>
          <w:color w:val="000000"/>
          <w:spacing w:val="7"/>
          <w:u w:color="000000"/>
          <w:bdr w:val="nil"/>
          <w:shd w:val="clear" w:color="auto" w:fill="FFFFFF"/>
        </w:rPr>
        <w:t xml:space="preserve"> speculum and</w:t>
      </w:r>
      <w:r w:rsidRPr="00E65181">
        <w:rPr>
          <w:color w:val="000000"/>
          <w:spacing w:val="7"/>
          <w:u w:color="000000"/>
          <w:bdr w:val="nil"/>
          <w:shd w:val="clear" w:color="auto" w:fill="FFFFFF"/>
        </w:rPr>
        <w:t xml:space="preserve"> womb. T</w:t>
      </w:r>
      <w:r w:rsidR="00D4708A" w:rsidRPr="00E65181">
        <w:rPr>
          <w:color w:val="000000"/>
          <w:spacing w:val="7"/>
          <w:u w:color="000000"/>
          <w:bdr w:val="nil"/>
          <w:shd w:val="clear" w:color="auto" w:fill="FFFFFF"/>
        </w:rPr>
        <w:t>his chapter furthers these explorations by</w:t>
      </w:r>
      <w:r w:rsidRPr="00E65181">
        <w:rPr>
          <w:color w:val="000000"/>
          <w:spacing w:val="7"/>
          <w:u w:color="000000"/>
          <w:bdr w:val="nil"/>
          <w:shd w:val="clear" w:color="auto" w:fill="FFFFFF"/>
        </w:rPr>
        <w:t xml:space="preserve"> </w:t>
      </w:r>
      <w:r w:rsidR="00D4708A" w:rsidRPr="00E65181">
        <w:rPr>
          <w:color w:val="000000"/>
          <w:spacing w:val="7"/>
          <w:u w:color="000000"/>
          <w:bdr w:val="nil"/>
          <w:shd w:val="clear" w:color="auto" w:fill="FFFFFF"/>
        </w:rPr>
        <w:t>illuminating</w:t>
      </w:r>
      <w:r w:rsidRPr="00E65181">
        <w:rPr>
          <w:color w:val="000000"/>
          <w:spacing w:val="7"/>
          <w:u w:color="000000"/>
          <w:bdr w:val="nil"/>
          <w:shd w:val="clear" w:color="auto" w:fill="FFFFFF"/>
        </w:rPr>
        <w:t xml:space="preserve"> how this female authority operates alongside the pre-established male authority of the </w:t>
      </w:r>
      <w:r w:rsidRPr="00E65181">
        <w:rPr>
          <w:i/>
          <w:iCs/>
          <w:color w:val="000000"/>
          <w:spacing w:val="7"/>
          <w:u w:color="000000"/>
          <w:bdr w:val="nil"/>
          <w:shd w:val="clear" w:color="auto" w:fill="FFFFFF"/>
        </w:rPr>
        <w:t>Wake</w:t>
      </w:r>
      <w:r w:rsidRPr="00E65181">
        <w:rPr>
          <w:color w:val="000000"/>
          <w:spacing w:val="7"/>
          <w:u w:color="000000"/>
          <w:bdr w:val="nil"/>
          <w:shd w:val="clear" w:color="auto" w:fill="FFFFFF"/>
        </w:rPr>
        <w:t>, through an examination</w:t>
      </w:r>
      <w:r w:rsidR="00D4708A" w:rsidRPr="00E65181">
        <w:rPr>
          <w:color w:val="000000"/>
          <w:spacing w:val="7"/>
          <w:u w:color="000000"/>
          <w:bdr w:val="nil"/>
          <w:shd w:val="clear" w:color="auto" w:fill="FFFFFF"/>
        </w:rPr>
        <w:t>—and reorientation—</w:t>
      </w:r>
      <w:r w:rsidRPr="00E65181">
        <w:rPr>
          <w:color w:val="000000"/>
          <w:spacing w:val="7"/>
          <w:u w:color="000000"/>
          <w:bdr w:val="nil"/>
          <w:shd w:val="clear" w:color="auto" w:fill="FFFFFF"/>
        </w:rPr>
        <w:t>of fluid bodies in Joyce’s work.</w:t>
      </w:r>
    </w:p>
    <w:p w14:paraId="6DF23A21" w14:textId="0B5AAEC9" w:rsidR="00AB1779" w:rsidRPr="00E65181" w:rsidRDefault="00930C13" w:rsidP="00D4708A">
      <w:pPr>
        <w:spacing w:line="480" w:lineRule="auto"/>
        <w:ind w:firstLine="720"/>
        <w:rPr>
          <w:rFonts w:eastAsiaTheme="minorHAnsi"/>
          <w:lang w:eastAsia="en-US"/>
        </w:rPr>
      </w:pPr>
      <w:r w:rsidRPr="00E65181">
        <w:rPr>
          <w:rFonts w:eastAsiaTheme="minorHAnsi"/>
          <w:lang w:eastAsia="en-US"/>
        </w:rPr>
        <w:t>Gendered</w:t>
      </w:r>
      <w:r w:rsidR="00D4708A" w:rsidRPr="00E65181">
        <w:rPr>
          <w:rFonts w:eastAsiaTheme="minorHAnsi"/>
          <w:lang w:eastAsia="en-US"/>
        </w:rPr>
        <w:t xml:space="preserve"> modes of thought are also challenged by </w:t>
      </w:r>
      <w:r w:rsidR="00AB1779" w:rsidRPr="00E65181">
        <w:rPr>
          <w:rFonts w:eastAsiaTheme="minorHAnsi"/>
          <w:lang w:eastAsia="en-US"/>
        </w:rPr>
        <w:t>scientific and ecological examination</w:t>
      </w:r>
      <w:r w:rsidR="00D4708A" w:rsidRPr="00E65181">
        <w:rPr>
          <w:rFonts w:eastAsiaTheme="minorHAnsi"/>
          <w:lang w:eastAsia="en-US"/>
        </w:rPr>
        <w:t>s</w:t>
      </w:r>
      <w:r w:rsidR="00AB1779" w:rsidRPr="00E65181">
        <w:rPr>
          <w:rFonts w:eastAsiaTheme="minorHAnsi"/>
          <w:lang w:eastAsia="en-US"/>
        </w:rPr>
        <w:t xml:space="preserve"> of the watery body. The human body is comprised of up to 65% water, which serve</w:t>
      </w:r>
      <w:r w:rsidR="003624CA" w:rsidRPr="00E65181">
        <w:rPr>
          <w:rFonts w:eastAsiaTheme="minorHAnsi"/>
          <w:lang w:eastAsia="en-US"/>
        </w:rPr>
        <w:t>s</w:t>
      </w:r>
      <w:r w:rsidR="00AB1779" w:rsidRPr="00E65181">
        <w:rPr>
          <w:rFonts w:eastAsiaTheme="minorHAnsi"/>
          <w:lang w:eastAsia="en-US"/>
        </w:rPr>
        <w:t xml:space="preserve"> four primary functions: regulating temperature, acting as a lubricant for the joints, mediating metabolic reactions, and operating as a vehicle for transportation by moving oxygen and nutrients to the cells as water forms the main component of blood.</w:t>
      </w:r>
      <w:r w:rsidR="00AB1779" w:rsidRPr="00E65181">
        <w:rPr>
          <w:rFonts w:eastAsiaTheme="minorHAnsi"/>
          <w:vertAlign w:val="superscript"/>
          <w:lang w:eastAsia="en-US"/>
        </w:rPr>
        <w:footnoteReference w:id="324"/>
      </w:r>
      <w:r w:rsidR="00AB1779" w:rsidRPr="00E65181">
        <w:rPr>
          <w:rFonts w:eastAsiaTheme="minorHAnsi"/>
          <w:lang w:eastAsia="en-US"/>
        </w:rPr>
        <w:t xml:space="preserve"> These functions are of course</w:t>
      </w:r>
      <w:r w:rsidR="00D4708A" w:rsidRPr="00E65181">
        <w:rPr>
          <w:rFonts w:eastAsiaTheme="minorHAnsi"/>
          <w:lang w:eastAsia="en-US"/>
        </w:rPr>
        <w:t xml:space="preserve"> </w:t>
      </w:r>
      <w:r w:rsidR="00AB1779" w:rsidRPr="00E65181">
        <w:rPr>
          <w:rFonts w:eastAsiaTheme="minorHAnsi"/>
          <w:lang w:eastAsia="en-US"/>
        </w:rPr>
        <w:t>not unique to the female body and take place regardless of sex, undermining the image of the watery woman by evidencing that fluidity is a condition of being. In fact, women typically harbour less water than men, with a bodily average of 50-55% water compared to 60-65% in men, due to muscle storing more water than fat.</w:t>
      </w:r>
      <w:r w:rsidR="00AB1779" w:rsidRPr="00E65181">
        <w:rPr>
          <w:rFonts w:eastAsiaTheme="minorHAnsi"/>
          <w:vertAlign w:val="superscript"/>
          <w:lang w:eastAsia="en-US"/>
        </w:rPr>
        <w:footnoteReference w:id="325"/>
      </w:r>
      <w:r w:rsidR="00AB1779" w:rsidRPr="00E65181">
        <w:rPr>
          <w:rFonts w:eastAsiaTheme="minorHAnsi"/>
          <w:lang w:eastAsia="en-US"/>
        </w:rPr>
        <w:t xml:space="preserve"> </w:t>
      </w:r>
      <w:r w:rsidR="00D4708A" w:rsidRPr="00E65181">
        <w:rPr>
          <w:rFonts w:eastAsiaTheme="minorHAnsi"/>
          <w:lang w:eastAsia="en-US"/>
        </w:rPr>
        <w:t>I briefly touched on Joyce’s association between ‘Penelope’ and fat in Chapter 1 through an examination of the Joycean O as fat cell. Here,</w:t>
      </w:r>
      <w:r w:rsidR="00975639" w:rsidRPr="00E65181">
        <w:rPr>
          <w:rFonts w:eastAsiaTheme="minorHAnsi"/>
          <w:lang w:eastAsia="en-US"/>
        </w:rPr>
        <w:t xml:space="preserve"> the</w:t>
      </w:r>
      <w:r w:rsidR="00D4708A" w:rsidRPr="00E65181">
        <w:rPr>
          <w:rFonts w:eastAsiaTheme="minorHAnsi"/>
          <w:lang w:eastAsia="en-US"/>
        </w:rPr>
        <w:t xml:space="preserve"> scientific</w:t>
      </w:r>
      <w:r w:rsidR="00975639" w:rsidRPr="00E65181">
        <w:rPr>
          <w:rFonts w:eastAsiaTheme="minorHAnsi"/>
          <w:lang w:eastAsia="en-US"/>
        </w:rPr>
        <w:t xml:space="preserve"> correlation between fat and water </w:t>
      </w:r>
      <w:r w:rsidR="00AB1779" w:rsidRPr="00E65181">
        <w:rPr>
          <w:rFonts w:eastAsiaTheme="minorHAnsi"/>
          <w:lang w:eastAsia="en-US"/>
        </w:rPr>
        <w:t xml:space="preserve">tells us that early assumptions of the ‘leaky’ female form were based on fluids visible to the human eye—breastmilk, menstrual blood, urine, and tears—rather than the body as a whole. Gendered assumptions based on what is outwardly visible are also ingrained into the field of Joyce studies, historically rendering </w:t>
      </w:r>
      <w:r w:rsidR="00AB1779" w:rsidRPr="00E65181">
        <w:rPr>
          <w:rFonts w:eastAsiaTheme="minorHAnsi"/>
          <w:i/>
          <w:iCs/>
          <w:lang w:eastAsia="en-US"/>
        </w:rPr>
        <w:t>Finnegans Wake</w:t>
      </w:r>
      <w:r w:rsidR="00AB1779" w:rsidRPr="00E65181">
        <w:rPr>
          <w:rFonts w:eastAsiaTheme="minorHAnsi"/>
          <w:lang w:eastAsia="en-US"/>
        </w:rPr>
        <w:t xml:space="preserve"> a male</w:t>
      </w:r>
      <w:r w:rsidR="004A6EB9" w:rsidRPr="00E65181">
        <w:rPr>
          <w:rFonts w:eastAsiaTheme="minorHAnsi"/>
          <w:lang w:eastAsia="en-US"/>
        </w:rPr>
        <w:t>-</w:t>
      </w:r>
      <w:r w:rsidR="00AB1779" w:rsidRPr="00E65181">
        <w:rPr>
          <w:rFonts w:eastAsiaTheme="minorHAnsi"/>
          <w:lang w:eastAsia="en-US"/>
        </w:rPr>
        <w:t>dominated text through its embrace of the male philosophical mind.</w:t>
      </w:r>
    </w:p>
    <w:p w14:paraId="00ACE673" w14:textId="2EDEBD05" w:rsidR="00AB1779" w:rsidRPr="00E65181" w:rsidRDefault="00AB1779" w:rsidP="00AB1779">
      <w:pPr>
        <w:spacing w:line="480" w:lineRule="auto"/>
        <w:ind w:firstLine="720"/>
        <w:rPr>
          <w:color w:val="000000" w:themeColor="text1"/>
          <w:spacing w:val="7"/>
          <w:u w:color="000000"/>
          <w:bdr w:val="nil"/>
          <w:shd w:val="clear" w:color="auto" w:fill="FFFFFF"/>
        </w:rPr>
      </w:pPr>
      <w:r w:rsidRPr="00E65181">
        <w:rPr>
          <w:color w:val="000000" w:themeColor="text1"/>
          <w:spacing w:val="7"/>
          <w:u w:color="000000"/>
          <w:bdr w:val="nil"/>
          <w:shd w:val="clear" w:color="auto" w:fill="FFFFFF"/>
        </w:rPr>
        <w:t xml:space="preserve">Most intriguing is the perceived correlation between fluidity and thought. While early philosophers such as Hippocrates posited that an excess of fluid prohibited reasoned thought, medically, the opposite is true. Dehydration has been proven to </w:t>
      </w:r>
      <w:r w:rsidRPr="00E65181">
        <w:rPr>
          <w:color w:val="000000" w:themeColor="text1"/>
          <w:spacing w:val="7"/>
          <w:u w:color="000000"/>
          <w:bdr w:val="nil"/>
          <w:shd w:val="clear" w:color="auto" w:fill="FFFFFF"/>
        </w:rPr>
        <w:lastRenderedPageBreak/>
        <w:t>directly impact our ability to think clearly. Recent studies indicate that a loss of just 2% of your bodyweight in fluid has an impact on cognition, resulting in difficulty holding attention, as well as impaired decision making and motor coordination.</w:t>
      </w:r>
      <w:r w:rsidRPr="00E65181">
        <w:rPr>
          <w:color w:val="000000" w:themeColor="text1"/>
          <w:spacing w:val="7"/>
          <w:u w:color="000000"/>
          <w:bdr w:val="nil"/>
          <w:shd w:val="clear" w:color="auto" w:fill="FFFFFF"/>
          <w:vertAlign w:val="superscript"/>
        </w:rPr>
        <w:footnoteReference w:id="326"/>
      </w:r>
      <w:r w:rsidRPr="00E65181">
        <w:rPr>
          <w:color w:val="000000" w:themeColor="text1"/>
          <w:spacing w:val="7"/>
          <w:u w:color="000000"/>
          <w:bdr w:val="nil"/>
          <w:shd w:val="clear" w:color="auto" w:fill="FFFFFF"/>
        </w:rPr>
        <w:t xml:space="preserve"> Although, of course, these hydration levels differ from the natural levels of fluid found in the human body, it demonstrates the illogical nature of these</w:t>
      </w:r>
      <w:r w:rsidR="005D7D2D" w:rsidRPr="00E65181">
        <w:rPr>
          <w:color w:val="000000" w:themeColor="text1"/>
          <w:spacing w:val="7"/>
          <w:u w:color="000000"/>
          <w:bdr w:val="nil"/>
          <w:shd w:val="clear" w:color="auto" w:fill="FFFFFF"/>
        </w:rPr>
        <w:t xml:space="preserve"> stereotypes</w:t>
      </w:r>
      <w:r w:rsidRPr="00E65181">
        <w:rPr>
          <w:color w:val="000000" w:themeColor="text1"/>
          <w:spacing w:val="7"/>
          <w:u w:color="000000"/>
          <w:bdr w:val="nil"/>
          <w:shd w:val="clear" w:color="auto" w:fill="FFFFFF"/>
        </w:rPr>
        <w:t>.</w:t>
      </w:r>
      <w:r w:rsidRPr="00E65181">
        <w:rPr>
          <w:color w:val="000000" w:themeColor="text1"/>
          <w:spacing w:val="7"/>
          <w:u w:color="000000"/>
          <w:bdr w:val="nil"/>
          <w:shd w:val="clear" w:color="auto" w:fill="FFFFFF"/>
          <w:vertAlign w:val="superscript"/>
        </w:rPr>
        <w:footnoteReference w:id="327"/>
      </w:r>
      <w:r w:rsidRPr="00E65181">
        <w:rPr>
          <w:color w:val="000000" w:themeColor="text1"/>
          <w:spacing w:val="7"/>
          <w:u w:color="000000"/>
          <w:bdr w:val="nil"/>
          <w:shd w:val="clear" w:color="auto" w:fill="FFFFFF"/>
        </w:rPr>
        <w:t xml:space="preserve"> On the whole, it is thus dry, rather than excessively fluid, bodies that cannot think clearly. </w:t>
      </w:r>
    </w:p>
    <w:p w14:paraId="29C7CC74" w14:textId="59BF8682" w:rsidR="000C235D" w:rsidRPr="00E65181" w:rsidRDefault="00AB1779" w:rsidP="00AB1779">
      <w:pPr>
        <w:spacing w:line="480" w:lineRule="auto"/>
        <w:rPr>
          <w:color w:val="000000"/>
          <w:spacing w:val="7"/>
          <w:u w:color="000000"/>
          <w:bdr w:val="nil"/>
          <w:shd w:val="clear" w:color="auto" w:fill="FFFFFF"/>
          <w:lang w:val="en-US"/>
        </w:rPr>
      </w:pPr>
      <w:r w:rsidRPr="00E65181">
        <w:rPr>
          <w:rFonts w:eastAsiaTheme="minorHAnsi"/>
          <w:lang w:eastAsia="en-US"/>
        </w:rPr>
        <w:t xml:space="preserve">           </w:t>
      </w:r>
      <w:r w:rsidRPr="00E65181">
        <w:rPr>
          <w:color w:val="000000"/>
          <w:spacing w:val="7"/>
          <w:u w:color="000000"/>
          <w:bdr w:val="nil"/>
          <w:shd w:val="clear" w:color="auto" w:fill="FFFFFF"/>
          <w:lang w:val="en-US"/>
        </w:rPr>
        <w:t xml:space="preserve">Joyce challenges these gendered oppositions in </w:t>
      </w:r>
      <w:r w:rsidRPr="00E65181">
        <w:rPr>
          <w:i/>
          <w:iCs/>
          <w:color w:val="000000"/>
          <w:spacing w:val="7"/>
          <w:u w:color="000000"/>
          <w:bdr w:val="nil"/>
          <w:shd w:val="clear" w:color="auto" w:fill="FFFFFF"/>
          <w:lang w:val="en-US"/>
        </w:rPr>
        <w:t>Finnegans Wake</w:t>
      </w:r>
      <w:r w:rsidRPr="00E65181">
        <w:rPr>
          <w:color w:val="000000"/>
          <w:spacing w:val="7"/>
          <w:u w:color="000000"/>
          <w:bdr w:val="nil"/>
          <w:shd w:val="clear" w:color="auto" w:fill="FFFFFF"/>
          <w:lang w:val="en-US"/>
        </w:rPr>
        <w:t xml:space="preserve">, muddying the reductive distinction between fluid and non-fluid bodies through a continual flux of gender. Rather than continue the early modern and enlightenment tradition of situating the ‘leaky’ female body in opposition to the supposed rational and philosophical male form, the </w:t>
      </w:r>
      <w:r w:rsidRPr="00E65181">
        <w:rPr>
          <w:i/>
          <w:iCs/>
          <w:color w:val="000000"/>
          <w:spacing w:val="7"/>
          <w:u w:color="000000"/>
          <w:bdr w:val="nil"/>
          <w:shd w:val="clear" w:color="auto" w:fill="FFFFFF"/>
          <w:lang w:val="en-US"/>
        </w:rPr>
        <w:t>Wake</w:t>
      </w:r>
      <w:r w:rsidRPr="00E65181">
        <w:rPr>
          <w:color w:val="000000"/>
          <w:spacing w:val="7"/>
          <w:u w:color="000000"/>
          <w:bdr w:val="nil"/>
          <w:shd w:val="clear" w:color="auto" w:fill="FFFFFF"/>
          <w:lang w:val="en-US"/>
        </w:rPr>
        <w:t xml:space="preserve">’s male bodies continually slip into this leaky feminine sphere, reflecting </w:t>
      </w:r>
      <w:r w:rsidR="005D7D2D" w:rsidRPr="00E65181">
        <w:rPr>
          <w:color w:val="000000"/>
          <w:spacing w:val="7"/>
          <w:u w:color="000000"/>
          <w:bdr w:val="nil"/>
          <w:shd w:val="clear" w:color="auto" w:fill="FFFFFF"/>
          <w:lang w:val="en-US"/>
        </w:rPr>
        <w:t>more recent</w:t>
      </w:r>
      <w:r w:rsidRPr="00E65181">
        <w:rPr>
          <w:color w:val="000000"/>
          <w:spacing w:val="7"/>
          <w:u w:color="000000"/>
          <w:bdr w:val="nil"/>
          <w:shd w:val="clear" w:color="auto" w:fill="FFFFFF"/>
          <w:lang w:val="en-US"/>
        </w:rPr>
        <w:t xml:space="preserve"> attitudes</w:t>
      </w:r>
      <w:r w:rsidR="005D7D2D" w:rsidRPr="00E65181">
        <w:rPr>
          <w:color w:val="000000"/>
          <w:spacing w:val="7"/>
          <w:u w:color="000000"/>
          <w:bdr w:val="nil"/>
          <w:shd w:val="clear" w:color="auto" w:fill="FFFFFF"/>
          <w:lang w:val="en-US"/>
        </w:rPr>
        <w:t xml:space="preserve"> in queer theory</w:t>
      </w:r>
      <w:r w:rsidRPr="00E65181">
        <w:rPr>
          <w:color w:val="000000"/>
          <w:spacing w:val="7"/>
          <w:u w:color="000000"/>
          <w:bdr w:val="nil"/>
          <w:shd w:val="clear" w:color="auto" w:fill="FFFFFF"/>
          <w:lang w:val="en-US"/>
        </w:rPr>
        <w:t xml:space="preserve"> towards the fluidity of gender as they bare their ‘breastpaps to give suck’ and make ‘woman squash’ in a series of </w:t>
      </w:r>
      <w:r w:rsidR="00CE0B77">
        <w:rPr>
          <w:color w:val="000000"/>
          <w:spacing w:val="7"/>
          <w:u w:color="000000"/>
          <w:bdr w:val="nil"/>
          <w:shd w:val="clear" w:color="auto" w:fill="FFFFFF"/>
          <w:lang w:val="en-US"/>
        </w:rPr>
        <w:t xml:space="preserve">complex </w:t>
      </w:r>
      <w:r w:rsidRPr="00E65181">
        <w:rPr>
          <w:color w:val="000000"/>
          <w:spacing w:val="7"/>
          <w:u w:color="000000"/>
          <w:bdr w:val="nil"/>
          <w:shd w:val="clear" w:color="auto" w:fill="FFFFFF"/>
          <w:lang w:val="en-US"/>
        </w:rPr>
        <w:t>biological transitions (480.14, 386.</w:t>
      </w:r>
      <w:r w:rsidR="003624CA" w:rsidRPr="00E65181">
        <w:rPr>
          <w:color w:val="000000"/>
          <w:spacing w:val="7"/>
          <w:u w:color="000000"/>
          <w:bdr w:val="nil"/>
          <w:shd w:val="clear" w:color="auto" w:fill="FFFFFF"/>
          <w:lang w:val="en-US"/>
        </w:rPr>
        <w:t>0</w:t>
      </w:r>
      <w:r w:rsidRPr="00E65181">
        <w:rPr>
          <w:color w:val="000000"/>
          <w:spacing w:val="7"/>
          <w:u w:color="000000"/>
          <w:bdr w:val="nil"/>
          <w:shd w:val="clear" w:color="auto" w:fill="FFFFFF"/>
          <w:lang w:val="en-US"/>
        </w:rPr>
        <w:t xml:space="preserve">9-10). Joyce alludes to complex metaphysical conundrums within these fluid boundaries, using the dynamic and regenerative potential of bodily fluids to encapsulate the slippery and dynamic nature of philosophical thought. In this reading, the leaky Wakean body becomes a shared site of connection between the male and female characters rather than a diversifying force, resulting in a shared ecology of bodily thought which dissolves the boundaries between the self and Other. </w:t>
      </w:r>
    </w:p>
    <w:p w14:paraId="2C278D7F" w14:textId="41D9C738" w:rsidR="00AB1779" w:rsidRPr="00E65181" w:rsidRDefault="00AB1779" w:rsidP="00975639">
      <w:pPr>
        <w:spacing w:line="480" w:lineRule="auto"/>
        <w:ind w:firstLine="720"/>
        <w:rPr>
          <w:color w:val="000000"/>
          <w:spacing w:val="7"/>
          <w:u w:color="000000"/>
          <w:bdr w:val="nil"/>
          <w:shd w:val="clear" w:color="auto" w:fill="FFFFFF"/>
          <w:lang w:val="en-US"/>
        </w:rPr>
      </w:pPr>
      <w:r w:rsidRPr="00E65181">
        <w:rPr>
          <w:color w:val="000000"/>
          <w:spacing w:val="7"/>
          <w:u w:color="000000"/>
          <w:bdr w:val="nil"/>
          <w:shd w:val="clear" w:color="auto" w:fill="FFFFFF"/>
          <w:lang w:val="en-US"/>
        </w:rPr>
        <w:lastRenderedPageBreak/>
        <w:t>In an ecological sense, bodily boundaries are in a continual process of deconstruction, rejecting an anthropocentric view of the world as the human and non-human are levelled through a blurring of human, animal, and environment. This concept is explored by Stacy Alaimo in her ecocritical theories of trans-corporeality, as she describes how the ‘human is always inter-meshed with the non-human world’.</w:t>
      </w:r>
      <w:r w:rsidRPr="00E65181">
        <w:rPr>
          <w:color w:val="000000"/>
          <w:spacing w:val="7"/>
          <w:u w:color="000000"/>
          <w:bdr w:val="nil"/>
          <w:shd w:val="clear" w:color="auto" w:fill="FFFFFF"/>
          <w:vertAlign w:val="superscript"/>
          <w:lang w:val="en-US"/>
        </w:rPr>
        <w:footnoteReference w:id="328"/>
      </w:r>
      <w:r w:rsidRPr="00E65181">
        <w:rPr>
          <w:color w:val="000000"/>
          <w:spacing w:val="7"/>
          <w:u w:color="000000"/>
          <w:bdr w:val="nil"/>
          <w:shd w:val="clear" w:color="auto" w:fill="FFFFFF"/>
          <w:lang w:val="en-US"/>
        </w:rPr>
        <w:t xml:space="preserve"> Defining trans-corporeality as a ‘materialist and posthumanist sense of the human as substantially and perpetually interconnected with the flows of substances and the agencies of environments’ Alaimo’s theories form a structural base for rejecting the idea of the Anthropocene, particularity in regards to water.</w:t>
      </w:r>
      <w:r w:rsidRPr="00E65181">
        <w:rPr>
          <w:color w:val="000000"/>
          <w:spacing w:val="7"/>
          <w:u w:color="000000"/>
          <w:bdr w:val="nil"/>
          <w:shd w:val="clear" w:color="auto" w:fill="FFFFFF"/>
          <w:vertAlign w:val="superscript"/>
          <w:lang w:val="en-US"/>
        </w:rPr>
        <w:footnoteReference w:id="329"/>
      </w:r>
      <w:r w:rsidRPr="00E65181">
        <w:rPr>
          <w:color w:val="000000"/>
          <w:spacing w:val="7"/>
          <w:u w:color="000000"/>
          <w:bdr w:val="nil"/>
          <w:shd w:val="clear" w:color="auto" w:fill="FFFFFF"/>
          <w:lang w:val="en-US"/>
        </w:rPr>
        <w:t xml:space="preserve"> The perception that our bodies are interconnected with the flow and agency of the environment is especially </w:t>
      </w:r>
      <w:r w:rsidR="00CE0B77">
        <w:rPr>
          <w:color w:val="000000"/>
          <w:spacing w:val="7"/>
          <w:u w:color="000000"/>
          <w:bdr w:val="nil"/>
          <w:shd w:val="clear" w:color="auto" w:fill="FFFFFF"/>
          <w:lang w:val="en-US"/>
        </w:rPr>
        <w:t>important</w:t>
      </w:r>
      <w:r w:rsidRPr="00E65181">
        <w:rPr>
          <w:color w:val="000000"/>
          <w:spacing w:val="7"/>
          <w:u w:color="000000"/>
          <w:bdr w:val="nil"/>
          <w:shd w:val="clear" w:color="auto" w:fill="FFFFFF"/>
          <w:lang w:val="en-US"/>
        </w:rPr>
        <w:t xml:space="preserve"> when considered in relation to thought. In </w:t>
      </w:r>
      <w:r w:rsidRPr="00E65181">
        <w:rPr>
          <w:i/>
          <w:iCs/>
          <w:color w:val="000000"/>
          <w:spacing w:val="7"/>
          <w:u w:color="000000"/>
          <w:bdr w:val="nil"/>
          <w:shd w:val="clear" w:color="auto" w:fill="FFFFFF"/>
          <w:lang w:val="en-US"/>
        </w:rPr>
        <w:t>Finnegans Wake</w:t>
      </w:r>
      <w:r w:rsidRPr="00E65181">
        <w:rPr>
          <w:color w:val="000000"/>
          <w:spacing w:val="7"/>
          <w:u w:color="000000"/>
          <w:bdr w:val="nil"/>
          <w:shd w:val="clear" w:color="auto" w:fill="FFFFFF"/>
          <w:lang w:val="en-US"/>
        </w:rPr>
        <w:t xml:space="preserve">, thought mimics our relationship with nature. Ideas are liberated from the individual and instead portrayed as a result of a shared, collective act which stretches across history, </w:t>
      </w:r>
      <w:r w:rsidR="003624CA" w:rsidRPr="00E65181">
        <w:rPr>
          <w:color w:val="000000"/>
          <w:spacing w:val="7"/>
          <w:u w:color="000000"/>
          <w:bdr w:val="nil"/>
          <w:shd w:val="clear" w:color="auto" w:fill="FFFFFF"/>
          <w:lang w:val="en-US"/>
        </w:rPr>
        <w:t xml:space="preserve">gender, </w:t>
      </w:r>
      <w:r w:rsidRPr="00E65181">
        <w:rPr>
          <w:color w:val="000000"/>
          <w:spacing w:val="7"/>
          <w:u w:color="000000"/>
          <w:bdr w:val="nil"/>
          <w:shd w:val="clear" w:color="auto" w:fill="FFFFFF"/>
          <w:lang w:val="en-US"/>
        </w:rPr>
        <w:t>and time as thought and knowledge becomes fluid.</w:t>
      </w:r>
    </w:p>
    <w:p w14:paraId="0F4C75D8" w14:textId="77777777" w:rsidR="000C1965" w:rsidRPr="00E65181" w:rsidRDefault="00AB1779" w:rsidP="000C1965">
      <w:pPr>
        <w:widowControl w:val="0"/>
        <w:pBdr>
          <w:top w:val="nil"/>
          <w:left w:val="nil"/>
          <w:bottom w:val="nil"/>
          <w:right w:val="nil"/>
          <w:between w:val="nil"/>
          <w:bar w:val="nil"/>
        </w:pBdr>
        <w:spacing w:line="480" w:lineRule="auto"/>
        <w:ind w:firstLine="720"/>
        <w:rPr>
          <w:color w:val="000000"/>
          <w:spacing w:val="7"/>
          <w:u w:color="000000"/>
          <w:bdr w:val="nil"/>
          <w:shd w:val="clear" w:color="auto" w:fill="FFFFFF"/>
        </w:rPr>
      </w:pPr>
      <w:r w:rsidRPr="00E65181">
        <w:rPr>
          <w:color w:val="000000"/>
          <w:spacing w:val="7"/>
          <w:u w:color="000000"/>
          <w:bdr w:val="nil"/>
          <w:shd w:val="clear" w:color="auto" w:fill="FFFFFF"/>
        </w:rPr>
        <w:t xml:space="preserve"> </w:t>
      </w:r>
      <w:r w:rsidR="003624CA" w:rsidRPr="00E65181">
        <w:rPr>
          <w:color w:val="000000"/>
          <w:spacing w:val="7"/>
          <w:u w:color="000000"/>
          <w:bdr w:val="nil"/>
          <w:shd w:val="clear" w:color="auto" w:fill="FFFFFF"/>
        </w:rPr>
        <w:t xml:space="preserve">To reorientate the fluid bodies of the </w:t>
      </w:r>
      <w:r w:rsidR="003624CA" w:rsidRPr="00E65181">
        <w:rPr>
          <w:i/>
          <w:iCs/>
          <w:color w:val="000000"/>
          <w:spacing w:val="7"/>
          <w:u w:color="000000"/>
          <w:bdr w:val="nil"/>
          <w:shd w:val="clear" w:color="auto" w:fill="FFFFFF"/>
        </w:rPr>
        <w:t>Wake</w:t>
      </w:r>
      <w:r w:rsidR="003624CA" w:rsidRPr="00E65181">
        <w:rPr>
          <w:color w:val="000000"/>
          <w:spacing w:val="7"/>
          <w:u w:color="000000"/>
          <w:bdr w:val="nil"/>
          <w:shd w:val="clear" w:color="auto" w:fill="FFFFFF"/>
        </w:rPr>
        <w:t xml:space="preserve">, </w:t>
      </w:r>
      <w:r w:rsidRPr="00E65181">
        <w:rPr>
          <w:color w:val="000000"/>
          <w:spacing w:val="7"/>
          <w:u w:color="000000"/>
          <w:bdr w:val="nil"/>
          <w:shd w:val="clear" w:color="auto" w:fill="FFFFFF"/>
        </w:rPr>
        <w:t>I begin by illuminating the porosity of the male body i</w:t>
      </w:r>
      <w:r w:rsidR="003624CA" w:rsidRPr="00E65181">
        <w:rPr>
          <w:color w:val="000000"/>
          <w:spacing w:val="7"/>
          <w:u w:color="000000"/>
          <w:bdr w:val="nil"/>
          <w:shd w:val="clear" w:color="auto" w:fill="FFFFFF"/>
        </w:rPr>
        <w:t>n Joyce’s work</w:t>
      </w:r>
      <w:r w:rsidRPr="00E65181">
        <w:rPr>
          <w:color w:val="000000"/>
          <w:spacing w:val="7"/>
          <w:u w:color="000000"/>
          <w:bdr w:val="nil"/>
          <w:shd w:val="clear" w:color="auto" w:fill="FFFFFF"/>
        </w:rPr>
        <w:t xml:space="preserve">, exploring the phenomenological implications of this liquid connectivity by demonstrating how </w:t>
      </w:r>
      <w:r w:rsidRPr="00E65181">
        <w:rPr>
          <w:spacing w:val="7"/>
          <w:u w:color="000000"/>
          <w:bdr w:val="nil"/>
          <w:shd w:val="clear" w:color="auto" w:fill="FFFFFF"/>
        </w:rPr>
        <w:t>Joyce’s subversion of leaky stereotypes uncovers a collaborative</w:t>
      </w:r>
      <w:r w:rsidR="003624CA" w:rsidRPr="00E65181">
        <w:rPr>
          <w:spacing w:val="7"/>
          <w:u w:color="000000"/>
          <w:bdr w:val="nil"/>
          <w:shd w:val="clear" w:color="auto" w:fill="FFFFFF"/>
        </w:rPr>
        <w:t>,</w:t>
      </w:r>
      <w:r w:rsidR="00D4708A" w:rsidRPr="00E65181">
        <w:rPr>
          <w:spacing w:val="7"/>
          <w:u w:color="000000"/>
          <w:bdr w:val="nil"/>
          <w:shd w:val="clear" w:color="auto" w:fill="FFFFFF"/>
        </w:rPr>
        <w:t xml:space="preserve"> </w:t>
      </w:r>
      <w:r w:rsidRPr="00E65181">
        <w:rPr>
          <w:spacing w:val="7"/>
          <w:u w:color="000000"/>
          <w:bdr w:val="nil"/>
          <w:shd w:val="clear" w:color="auto" w:fill="FFFFFF"/>
        </w:rPr>
        <w:t>dual authority of the text</w:t>
      </w:r>
      <w:r w:rsidRPr="00E65181">
        <w:rPr>
          <w:color w:val="000000"/>
          <w:spacing w:val="7"/>
          <w:u w:color="000000"/>
          <w:bdr w:val="nil"/>
          <w:shd w:val="clear" w:color="auto" w:fill="FFFFFF"/>
        </w:rPr>
        <w:t xml:space="preserve">. I then examine how </w:t>
      </w:r>
      <w:r w:rsidR="00D4708A" w:rsidRPr="00E65181">
        <w:rPr>
          <w:color w:val="000000"/>
          <w:spacing w:val="7"/>
          <w:u w:color="000000"/>
          <w:bdr w:val="nil"/>
          <w:shd w:val="clear" w:color="auto" w:fill="FFFFFF"/>
        </w:rPr>
        <w:t xml:space="preserve">this blurring of gender and bodily fluids </w:t>
      </w:r>
      <w:r w:rsidRPr="00E65181">
        <w:rPr>
          <w:color w:val="000000"/>
          <w:spacing w:val="7"/>
          <w:u w:color="000000"/>
          <w:bdr w:val="nil"/>
          <w:shd w:val="clear" w:color="auto" w:fill="FFFFFF"/>
        </w:rPr>
        <w:t xml:space="preserve">encourages a shared and watery philosophy in </w:t>
      </w:r>
      <w:r w:rsidRPr="00E65181">
        <w:rPr>
          <w:i/>
          <w:iCs/>
          <w:color w:val="000000"/>
          <w:spacing w:val="7"/>
          <w:u w:color="000000"/>
          <w:bdr w:val="nil"/>
          <w:shd w:val="clear" w:color="auto" w:fill="FFFFFF"/>
        </w:rPr>
        <w:t>Finnegans Wake</w:t>
      </w:r>
      <w:r w:rsidRPr="00E65181">
        <w:rPr>
          <w:color w:val="000000"/>
          <w:spacing w:val="7"/>
          <w:u w:color="000000"/>
          <w:bdr w:val="nil"/>
          <w:shd w:val="clear" w:color="auto" w:fill="FFFFFF"/>
        </w:rPr>
        <w:t>,</w:t>
      </w:r>
      <w:r w:rsidR="00D4708A" w:rsidRPr="00E65181">
        <w:rPr>
          <w:color w:val="000000"/>
          <w:spacing w:val="7"/>
          <w:u w:color="000000"/>
          <w:bdr w:val="nil"/>
          <w:shd w:val="clear" w:color="auto" w:fill="FFFFFF"/>
        </w:rPr>
        <w:t xml:space="preserve"> forming connective spaces which operate as metaphors for history and metaphysics. </w:t>
      </w:r>
      <w:r w:rsidRPr="00E65181">
        <w:rPr>
          <w:color w:val="000000"/>
          <w:spacing w:val="7"/>
          <w:u w:color="000000"/>
          <w:bdr w:val="nil"/>
          <w:shd w:val="clear" w:color="auto" w:fill="FFFFFF"/>
        </w:rPr>
        <w:t xml:space="preserve">To </w:t>
      </w:r>
      <w:r w:rsidR="00D4708A" w:rsidRPr="00E65181">
        <w:rPr>
          <w:color w:val="000000"/>
          <w:spacing w:val="7"/>
          <w:u w:color="000000"/>
          <w:bdr w:val="nil"/>
          <w:shd w:val="clear" w:color="auto" w:fill="FFFFFF"/>
        </w:rPr>
        <w:t>demonstrate this</w:t>
      </w:r>
      <w:r w:rsidRPr="00E65181">
        <w:rPr>
          <w:color w:val="000000"/>
          <w:spacing w:val="7"/>
          <w:u w:color="000000"/>
          <w:bdr w:val="nil"/>
          <w:shd w:val="clear" w:color="auto" w:fill="FFFFFF"/>
        </w:rPr>
        <w:t xml:space="preserve">, the chapter will comprise of four sections. The first draws on Astrida Neimanis’s theory of hydrofeminism: </w:t>
      </w:r>
      <w:r w:rsidRPr="00E65181">
        <w:rPr>
          <w:rFonts w:eastAsiaTheme="minorHAnsi"/>
          <w:lang w:eastAsia="en-US"/>
        </w:rPr>
        <w:t xml:space="preserve">a posthuman, feminist phenomenology which explores connections between watery bodies and bodies of water </w:t>
      </w:r>
      <w:r w:rsidRPr="00E65181">
        <w:rPr>
          <w:rFonts w:eastAsiaTheme="minorHAnsi"/>
          <w:lang w:eastAsia="en-US"/>
        </w:rPr>
        <w:lastRenderedPageBreak/>
        <w:t xml:space="preserve">through an ecocritical lens. Providing a valuable framework for interrogating gendered phenomenology in Joyce’s text, I use Neimanis’s theory to analyse the fluid bodies of the </w:t>
      </w:r>
      <w:r w:rsidRPr="00E65181">
        <w:rPr>
          <w:rFonts w:eastAsiaTheme="minorHAnsi"/>
          <w:i/>
          <w:iCs/>
          <w:lang w:eastAsia="en-US"/>
        </w:rPr>
        <w:t>Wake</w:t>
      </w:r>
      <w:r w:rsidRPr="00E65181">
        <w:rPr>
          <w:color w:val="000000"/>
          <w:spacing w:val="7"/>
          <w:u w:color="000000"/>
          <w:bdr w:val="nil"/>
          <w:shd w:val="clear" w:color="auto" w:fill="FFFFFF"/>
        </w:rPr>
        <w:t xml:space="preserve"> through a close reading of the Prankquean episode in I.1. </w:t>
      </w:r>
      <w:r w:rsidR="003624CA" w:rsidRPr="00E65181">
        <w:rPr>
          <w:color w:val="000000"/>
          <w:spacing w:val="7"/>
          <w:u w:color="000000"/>
          <w:bdr w:val="nil"/>
          <w:shd w:val="clear" w:color="auto" w:fill="FFFFFF"/>
        </w:rPr>
        <w:t>By e</w:t>
      </w:r>
      <w:r w:rsidRPr="00E65181">
        <w:rPr>
          <w:color w:val="000000"/>
          <w:spacing w:val="7"/>
          <w:u w:color="000000"/>
          <w:bdr w:val="nil"/>
          <w:shd w:val="clear" w:color="auto" w:fill="FFFFFF"/>
        </w:rPr>
        <w:t xml:space="preserve">xamining images of menstruation and urination in </w:t>
      </w:r>
      <w:r w:rsidRPr="00E65181">
        <w:rPr>
          <w:i/>
          <w:iCs/>
          <w:color w:val="000000"/>
          <w:spacing w:val="7"/>
          <w:u w:color="000000"/>
          <w:bdr w:val="nil"/>
          <w:shd w:val="clear" w:color="auto" w:fill="FFFFFF"/>
        </w:rPr>
        <w:t>Finnegans Wake</w:t>
      </w:r>
      <w:r w:rsidRPr="00E65181">
        <w:rPr>
          <w:color w:val="000000"/>
          <w:spacing w:val="7"/>
          <w:u w:color="000000"/>
          <w:bdr w:val="nil"/>
          <w:shd w:val="clear" w:color="auto" w:fill="FFFFFF"/>
        </w:rPr>
        <w:t xml:space="preserve">, this section establishes the relationship between the female body, ‘leakiness’, and hidden knowledge. Following this will be a threefold comparative analysis of male fluidity in </w:t>
      </w:r>
      <w:r w:rsidRPr="00E65181">
        <w:rPr>
          <w:i/>
          <w:iCs/>
          <w:color w:val="000000"/>
          <w:spacing w:val="7"/>
          <w:u w:color="000000"/>
          <w:bdr w:val="nil"/>
          <w:shd w:val="clear" w:color="auto" w:fill="FFFFFF"/>
        </w:rPr>
        <w:t>Finnegans Wake</w:t>
      </w:r>
      <w:r w:rsidRPr="00E65181">
        <w:rPr>
          <w:color w:val="000000"/>
          <w:spacing w:val="7"/>
          <w:u w:color="000000"/>
          <w:bdr w:val="nil"/>
          <w:shd w:val="clear" w:color="auto" w:fill="FFFFFF"/>
        </w:rPr>
        <w:t xml:space="preserve">. I initially interrogate how, in ‘Bride-Ship and Gulls’ (II.4), the four male judges become philosophical emblems of the Prankquean through the transitional scenes of urination, challenging a ‘unique’ female ‘leakiness’ through a shared sense of bodily connectivity. This will then be explored in tandem with the images of male breastfeeding that permeate ‘Yawn’s Inquest’ (III.3). Here, I draw on theories which outline the sexual and philosophical potential of breastmilk to determine its significance in relation to metaphysical thought, </w:t>
      </w:r>
      <w:r w:rsidRPr="00E65181">
        <w:rPr>
          <w:spacing w:val="7"/>
          <w:u w:color="000000"/>
          <w:bdr w:val="nil"/>
          <w:shd w:val="clear" w:color="auto" w:fill="FFFFFF"/>
        </w:rPr>
        <w:t xml:space="preserve">and how this is reflected in the </w:t>
      </w:r>
      <w:r w:rsidRPr="00E65181">
        <w:rPr>
          <w:color w:val="000000" w:themeColor="text1"/>
          <w:spacing w:val="7"/>
          <w:u w:color="000000"/>
          <w:bdr w:val="nil"/>
          <w:shd w:val="clear" w:color="auto" w:fill="FFFFFF"/>
        </w:rPr>
        <w:t xml:space="preserve">text. I also </w:t>
      </w:r>
      <w:r w:rsidRPr="00E65181">
        <w:rPr>
          <w:color w:val="000000"/>
          <w:spacing w:val="7"/>
          <w:u w:color="000000"/>
          <w:bdr w:val="nil"/>
          <w:shd w:val="clear" w:color="auto" w:fill="FFFFFF"/>
        </w:rPr>
        <w:t xml:space="preserve">examine the overlapping bodily ecologies of man and woman in </w:t>
      </w:r>
      <w:r w:rsidRPr="00E65181">
        <w:rPr>
          <w:i/>
          <w:iCs/>
          <w:color w:val="000000"/>
          <w:spacing w:val="7"/>
          <w:u w:color="000000"/>
          <w:bdr w:val="nil"/>
          <w:shd w:val="clear" w:color="auto" w:fill="FFFFFF"/>
        </w:rPr>
        <w:t>Finnegans Wake</w:t>
      </w:r>
      <w:r w:rsidRPr="00E65181">
        <w:rPr>
          <w:color w:val="000000"/>
          <w:spacing w:val="7"/>
          <w:u w:color="000000"/>
          <w:bdr w:val="nil"/>
          <w:shd w:val="clear" w:color="auto" w:fill="FFFFFF"/>
        </w:rPr>
        <w:t>, alongside the ecotones—</w:t>
      </w:r>
      <w:r w:rsidRPr="00E65181">
        <w:rPr>
          <w:rFonts w:eastAsiaTheme="minorHAnsi"/>
          <w:lang w:eastAsia="en-US"/>
        </w:rPr>
        <w:t>defined by Astrida Neimanis as ‘transition areas between two adjacent but different ecosystems’—which lie between the bodies in the text.</w:t>
      </w:r>
      <w:r w:rsidRPr="00E65181">
        <w:rPr>
          <w:rFonts w:eastAsiaTheme="minorHAnsi"/>
          <w:vertAlign w:val="superscript"/>
          <w:lang w:eastAsia="en-US"/>
        </w:rPr>
        <w:footnoteReference w:id="330"/>
      </w:r>
      <w:r w:rsidRPr="00E65181">
        <w:rPr>
          <w:color w:val="000000"/>
          <w:spacing w:val="7"/>
          <w:u w:color="000000"/>
          <w:bdr w:val="nil"/>
          <w:shd w:val="clear" w:color="auto" w:fill="FFFFFF"/>
        </w:rPr>
        <w:t xml:space="preserve"> </w:t>
      </w:r>
      <w:r w:rsidRPr="00E65181">
        <w:rPr>
          <w:rFonts w:eastAsiaTheme="minorHAnsi"/>
          <w:lang w:eastAsia="en-US"/>
        </w:rPr>
        <w:t xml:space="preserve">In </w:t>
      </w:r>
      <w:r w:rsidRPr="00E65181">
        <w:rPr>
          <w:rFonts w:eastAsiaTheme="minorHAnsi"/>
          <w:i/>
          <w:iCs/>
          <w:lang w:eastAsia="en-US"/>
        </w:rPr>
        <w:t>Finnegans Wake</w:t>
      </w:r>
      <w:r w:rsidRPr="00E65181">
        <w:rPr>
          <w:rFonts w:eastAsiaTheme="minorHAnsi"/>
          <w:lang w:eastAsia="en-US"/>
        </w:rPr>
        <w:t>, these eco-philosophical connections become visceral and literal, represented in both the fluidity of male and female bodies, and in the transformative spaces which lie between the text’s figures, as Joyce works to destabilise the traditional boundaries between bodies.</w:t>
      </w:r>
      <w:r w:rsidRPr="00E65181">
        <w:rPr>
          <w:color w:val="000000"/>
          <w:spacing w:val="7"/>
          <w:u w:color="000000"/>
          <w:bdr w:val="nil"/>
          <w:shd w:val="clear" w:color="auto" w:fill="FFFFFF"/>
        </w:rPr>
        <w:t xml:space="preserve"> As such, this chapter frames the </w:t>
      </w:r>
      <w:r w:rsidRPr="00E65181">
        <w:rPr>
          <w:i/>
          <w:iCs/>
          <w:color w:val="000000"/>
          <w:spacing w:val="7"/>
          <w:u w:color="000000"/>
          <w:bdr w:val="nil"/>
          <w:shd w:val="clear" w:color="auto" w:fill="FFFFFF"/>
        </w:rPr>
        <w:t>Wake</w:t>
      </w:r>
      <w:r w:rsidRPr="00E65181">
        <w:rPr>
          <w:color w:val="000000"/>
          <w:spacing w:val="7"/>
          <w:u w:color="000000"/>
          <w:bdr w:val="nil"/>
          <w:shd w:val="clear" w:color="auto" w:fill="FFFFFF"/>
        </w:rPr>
        <w:t xml:space="preserve"> as a satirical text which explores both the slippery, fluid nature of philosophical knowledge and phenomenological perception, the creative potential of bodily fluids, and the absurdity of social laws which dictate who has authorial agency.</w:t>
      </w:r>
      <w:bookmarkStart w:id="182" w:name="_Toc129857172"/>
      <w:bookmarkStart w:id="183" w:name="_Toc129860307"/>
      <w:bookmarkStart w:id="184" w:name="_Toc131445938"/>
      <w:bookmarkStart w:id="185" w:name="_Toc131446376"/>
      <w:bookmarkStart w:id="186" w:name="_Hlk101779336"/>
      <w:bookmarkEnd w:id="176"/>
    </w:p>
    <w:p w14:paraId="6A401C4E" w14:textId="77777777" w:rsidR="000C1965" w:rsidRPr="00E65181" w:rsidRDefault="000C1965" w:rsidP="000C1965">
      <w:pPr>
        <w:widowControl w:val="0"/>
        <w:pBdr>
          <w:top w:val="nil"/>
          <w:left w:val="nil"/>
          <w:bottom w:val="nil"/>
          <w:right w:val="nil"/>
          <w:between w:val="nil"/>
          <w:bar w:val="nil"/>
        </w:pBdr>
        <w:rPr>
          <w:color w:val="000000"/>
          <w:spacing w:val="7"/>
          <w:u w:color="000000"/>
          <w:bdr w:val="nil"/>
          <w:shd w:val="clear" w:color="auto" w:fill="FFFFFF"/>
        </w:rPr>
      </w:pPr>
    </w:p>
    <w:p w14:paraId="35EA4CDF" w14:textId="03518AA2" w:rsidR="00AB1779" w:rsidRPr="00E65181" w:rsidRDefault="00AB1779" w:rsidP="000C1965">
      <w:pPr>
        <w:widowControl w:val="0"/>
        <w:pBdr>
          <w:top w:val="nil"/>
          <w:left w:val="nil"/>
          <w:bottom w:val="nil"/>
          <w:right w:val="nil"/>
          <w:between w:val="nil"/>
          <w:bar w:val="nil"/>
        </w:pBdr>
        <w:spacing w:line="480" w:lineRule="auto"/>
        <w:rPr>
          <w:color w:val="000000"/>
          <w:spacing w:val="7"/>
          <w:u w:color="000000"/>
          <w:bdr w:val="nil"/>
          <w:shd w:val="clear" w:color="auto" w:fill="FFFFFF"/>
        </w:rPr>
      </w:pPr>
      <w:r w:rsidRPr="00E65181">
        <w:rPr>
          <w:b/>
          <w:bCs/>
          <w:u w:color="000000"/>
          <w:bdr w:val="nil"/>
          <w:shd w:val="clear" w:color="auto" w:fill="FFFFFF"/>
        </w:rPr>
        <w:lastRenderedPageBreak/>
        <w:t>LEAKY ECOLOGIES: HYDROFEMINISM AND BODILY CONNECTIVITY</w:t>
      </w:r>
      <w:bookmarkEnd w:id="182"/>
      <w:bookmarkEnd w:id="183"/>
      <w:bookmarkEnd w:id="184"/>
      <w:bookmarkEnd w:id="185"/>
    </w:p>
    <w:p w14:paraId="7893E7D1" w14:textId="77777777" w:rsidR="00AB1779" w:rsidRPr="00E65181" w:rsidRDefault="00AB1779" w:rsidP="000C1965"/>
    <w:p w14:paraId="5D3130D7" w14:textId="6BF1AF25" w:rsidR="00AB1779" w:rsidRPr="00E65181" w:rsidRDefault="00AB1779" w:rsidP="00AB1779">
      <w:pPr>
        <w:spacing w:line="480" w:lineRule="auto"/>
      </w:pPr>
      <w:r w:rsidRPr="00E65181">
        <w:t xml:space="preserve">In Joyce studies, the topic of water has recently been subject to scholarly debate. In </w:t>
      </w:r>
      <w:r w:rsidRPr="00E65181">
        <w:rPr>
          <w:i/>
          <w:iCs/>
        </w:rPr>
        <w:t>Eco-Joyce</w:t>
      </w:r>
      <w:r w:rsidRPr="00E65181">
        <w:t xml:space="preserve">: </w:t>
      </w:r>
      <w:r w:rsidRPr="00E65181">
        <w:rPr>
          <w:i/>
          <w:iCs/>
        </w:rPr>
        <w:t xml:space="preserve">The Environmental Imagination of James Joyce </w:t>
      </w:r>
      <w:r w:rsidRPr="00E65181">
        <w:t xml:space="preserve">(2014)—a collection of essays centred around Joyce’s engagement with ecocritical thought—Bonnie Kime Scott interrogates Joyce’s association between women and water in </w:t>
      </w:r>
      <w:r w:rsidRPr="00E65181">
        <w:rPr>
          <w:i/>
          <w:iCs/>
        </w:rPr>
        <w:t>Finnegans Wake</w:t>
      </w:r>
      <w:r w:rsidRPr="00E65181">
        <w:t>. Arguing that ‘“nature”, like “gender” is a cultural construction’ which evolves with time as our perception of society and thought develops, Scott marks an association between water and the fluidity of knowledge.</w:t>
      </w:r>
      <w:r w:rsidRPr="00E65181">
        <w:rPr>
          <w:vertAlign w:val="superscript"/>
        </w:rPr>
        <w:footnoteReference w:id="331"/>
      </w:r>
      <w:r w:rsidRPr="00E65181">
        <w:t xml:space="preserve"> Rather than bring male fluidity into this sphere, as I will do here, Scott subverts negative interpretations of Joycean femininity-as-nature. She notes how the association between ALP, Issy, and ALP’s mother has ‘frequently been glossed as female competition, rather than life cycle’, reflecting the ‘critical current’ of the text and larger social attitudes towards women as they are viewed as competitors rather than allies.</w:t>
      </w:r>
      <w:r w:rsidRPr="00E65181">
        <w:rPr>
          <w:vertAlign w:val="superscript"/>
        </w:rPr>
        <w:footnoteReference w:id="332"/>
      </w:r>
      <w:r w:rsidRPr="00E65181">
        <w:t xml:space="preserve"> Scott reframes this by stating that ‘as a female-centred cycle, [ALP’s] may occasionally seem to offer an escape from patriarchy’ rather than fall into the same habits of female oppression, forming a tight network of women connected by a shared sense of fluidity.</w:t>
      </w:r>
      <w:r w:rsidRPr="00E65181">
        <w:rPr>
          <w:vertAlign w:val="superscript"/>
        </w:rPr>
        <w:footnoteReference w:id="333"/>
      </w:r>
      <w:r w:rsidRPr="00E65181">
        <w:t xml:space="preserve"> Establishing a foundation for reading Joyce’s complex use of water in </w:t>
      </w:r>
      <w:r w:rsidRPr="00E65181">
        <w:rPr>
          <w:i/>
          <w:iCs/>
        </w:rPr>
        <w:t>Ulysses</w:t>
      </w:r>
      <w:r w:rsidRPr="00E65181">
        <w:t xml:space="preserve"> and </w:t>
      </w:r>
      <w:r w:rsidRPr="00E65181">
        <w:rPr>
          <w:i/>
          <w:iCs/>
        </w:rPr>
        <w:t>Finnegans Wake</w:t>
      </w:r>
      <w:r w:rsidRPr="00E65181">
        <w:t xml:space="preserve">, Scott’s analysis allows for further theoretical readings of Joyce’s watery subjects. While Scott draws from more foundational approaches to ecofeminism, reflecting briefly on the work of Carol Gilligan, Greta Gaard, and Donna Haraway by highlighting their respectively psychological, queer and posthuman approaches, in this chapter I consider contemporary associations between women and water through the newer lens of hydrofeminism, examining how </w:t>
      </w:r>
      <w:r w:rsidRPr="00E65181">
        <w:lastRenderedPageBreak/>
        <w:t xml:space="preserve">negative connotations of the leaky female body cannot just be subverted, but also levelled by bringing the male body into this sphere. </w:t>
      </w:r>
    </w:p>
    <w:p w14:paraId="432B81F2" w14:textId="77777777" w:rsidR="00AB1779" w:rsidRPr="00E65181" w:rsidRDefault="00AB1779" w:rsidP="00AB1779">
      <w:pPr>
        <w:spacing w:line="480" w:lineRule="auto"/>
        <w:ind w:firstLine="720"/>
        <w:rPr>
          <w:rFonts w:eastAsiaTheme="minorHAnsi"/>
          <w:lang w:eastAsia="en-US"/>
        </w:rPr>
      </w:pPr>
      <w:r w:rsidRPr="00E65181">
        <w:t xml:space="preserve">In recent years, sociological and philosophical approaches to water have been explored and theorised more than ever before. Water’s potential has been stretched to accommodate the fluidity of thought in the context of a more developed understanding of gender and human/ non-human hydrofeminist relations. Hydrofeminism is a fairly new concept, emerging in 2012 though Astrida Neimanis’s work </w:t>
      </w:r>
      <w:r w:rsidRPr="00E65181">
        <w:rPr>
          <w:i/>
          <w:iCs/>
        </w:rPr>
        <w:t>Hydrofeminism:</w:t>
      </w:r>
      <w:r w:rsidRPr="00E65181">
        <w:t xml:space="preserve"> </w:t>
      </w:r>
      <w:r w:rsidRPr="00E65181">
        <w:rPr>
          <w:i/>
          <w:iCs/>
        </w:rPr>
        <w:t>or, on becoming Bodies of Water</w:t>
      </w:r>
      <w:r w:rsidRPr="00E65181">
        <w:t xml:space="preserve">. Discussing the vast capacity of water, </w:t>
      </w:r>
      <w:r w:rsidRPr="00E65181">
        <w:rPr>
          <w:rFonts w:eastAsiaTheme="minorHAnsi"/>
          <w:lang w:eastAsia="en-US"/>
        </w:rPr>
        <w:t>Neimanis articulates that it is a conduit and a ‘mode of connection’ between humans.</w:t>
      </w:r>
      <w:r w:rsidRPr="00E65181">
        <w:rPr>
          <w:rFonts w:eastAsiaTheme="minorHAnsi"/>
          <w:vertAlign w:val="superscript"/>
          <w:lang w:eastAsia="en-US"/>
        </w:rPr>
        <w:footnoteReference w:id="334"/>
      </w:r>
      <w:r w:rsidRPr="00E65181">
        <w:rPr>
          <w:rFonts w:eastAsiaTheme="minorHAnsi"/>
          <w:lang w:eastAsia="en-US"/>
        </w:rPr>
        <w:t xml:space="preserve"> In constant motion, water forms a ‘planetary archive of meaning and matter’, providing a means of ingesting and preserving the past within the boundaries of the human body, only for us to later </w:t>
      </w:r>
      <w:r w:rsidRPr="00E65181">
        <w:t>return the daily medications and chemicals back to the ‘cistern’ (or toilet), along with the ‘</w:t>
      </w:r>
      <w:r w:rsidRPr="00E65181">
        <w:rPr>
          <w:rFonts w:eastAsiaTheme="minorHAnsi"/>
          <w:lang w:eastAsia="en-US"/>
        </w:rPr>
        <w:t>meanings that permeate those materialities’.</w:t>
      </w:r>
      <w:r w:rsidRPr="00E65181">
        <w:rPr>
          <w:rFonts w:eastAsiaTheme="minorHAnsi"/>
          <w:vertAlign w:val="superscript"/>
          <w:lang w:eastAsia="en-US"/>
        </w:rPr>
        <w:footnoteReference w:id="335"/>
      </w:r>
      <w:r w:rsidRPr="00E65181">
        <w:rPr>
          <w:rFonts w:eastAsiaTheme="minorHAnsi"/>
          <w:lang w:eastAsia="en-US"/>
        </w:rPr>
        <w:t xml:space="preserve"> Water functions like a ceaseless historical archive, containing the excretions of the world’s historical grand narratives as it harbours the parts of the self that people would rather render invisible. Retaining ‘our anthropomorphic secrets’, there is something inherently metaphysical about water.</w:t>
      </w:r>
      <w:r w:rsidRPr="00E65181">
        <w:rPr>
          <w:rFonts w:eastAsiaTheme="minorHAnsi"/>
          <w:vertAlign w:val="superscript"/>
          <w:lang w:eastAsia="en-US"/>
        </w:rPr>
        <w:footnoteReference w:id="336"/>
      </w:r>
      <w:r w:rsidRPr="00E65181">
        <w:rPr>
          <w:rFonts w:eastAsiaTheme="minorHAnsi"/>
          <w:lang w:eastAsia="en-US"/>
        </w:rPr>
        <w:t xml:space="preserve"> It stands as both a vacuum and preserver of the past, slippery and ungraspable in its liquid state.</w:t>
      </w:r>
    </w:p>
    <w:p w14:paraId="5F7B3DE1" w14:textId="537832AB" w:rsidR="00AB1779" w:rsidRPr="00E65181" w:rsidRDefault="00AB1779" w:rsidP="0088475B">
      <w:pPr>
        <w:spacing w:line="480" w:lineRule="auto"/>
      </w:pPr>
      <w:r w:rsidRPr="00E65181">
        <w:rPr>
          <w:rFonts w:eastAsiaTheme="minorHAnsi"/>
          <w:lang w:eastAsia="en-US"/>
        </w:rPr>
        <w:t xml:space="preserve">          Neimanis subverts the negative leaky connotations which have historically been attributed to the female form by examining the generative potential of hydrofeminism. Articulating that ‘the desire of water to shape-shift and facilitate the new persistently overflows any attempt at capture’, Neimanis asks ‘</w:t>
      </w:r>
      <w:r w:rsidRPr="00E65181">
        <w:t xml:space="preserve">is not “woman” similarly uncontainable?’, after all, </w:t>
      </w:r>
    </w:p>
    <w:p w14:paraId="453CB4F8" w14:textId="77777777" w:rsidR="0088475B" w:rsidRPr="00E65181" w:rsidRDefault="0088475B" w:rsidP="0088475B">
      <w:pPr>
        <w:jc w:val="distribute"/>
      </w:pPr>
    </w:p>
    <w:p w14:paraId="1601D568" w14:textId="77777777" w:rsidR="00AB1779" w:rsidRPr="00E65181" w:rsidRDefault="00AB1779" w:rsidP="00AB1779">
      <w:pPr>
        <w:ind w:left="1134" w:right="1134"/>
        <w:rPr>
          <w:rFonts w:eastAsiaTheme="minorHAnsi"/>
          <w:lang w:eastAsia="en-US"/>
        </w:rPr>
      </w:pPr>
      <w:r w:rsidRPr="00E65181">
        <w:t xml:space="preserve">“woman’s” beings/ becomings in these texts are not determined in advance—even as she may be, like water, temporarily dammed by </w:t>
      </w:r>
      <w:r w:rsidRPr="00E65181">
        <w:lastRenderedPageBreak/>
        <w:t>dominant representations and discourse. As watery, woman is hardly (statically, unchangeably) “essentialist.” She too becomes the very matter of transmutation</w:t>
      </w:r>
      <w:r w:rsidRPr="00E65181">
        <w:rPr>
          <w:rFonts w:eastAsiaTheme="minorHAnsi"/>
          <w:lang w:eastAsia="en-US"/>
        </w:rPr>
        <w:t>.</w:t>
      </w:r>
      <w:r w:rsidRPr="00E65181">
        <w:rPr>
          <w:rFonts w:eastAsiaTheme="minorHAnsi"/>
          <w:vertAlign w:val="superscript"/>
          <w:lang w:eastAsia="en-US"/>
        </w:rPr>
        <w:footnoteReference w:id="337"/>
      </w:r>
      <w:r w:rsidRPr="00E65181">
        <w:rPr>
          <w:rFonts w:eastAsiaTheme="minorHAnsi"/>
          <w:lang w:eastAsia="en-US"/>
        </w:rPr>
        <w:t xml:space="preserve"> </w:t>
      </w:r>
    </w:p>
    <w:p w14:paraId="5F64A323" w14:textId="77777777" w:rsidR="00AB1779" w:rsidRPr="00E65181" w:rsidRDefault="00AB1779" w:rsidP="00AB1779">
      <w:pPr>
        <w:ind w:left="1134" w:right="1134"/>
        <w:rPr>
          <w:rFonts w:eastAsiaTheme="minorHAnsi"/>
          <w:lang w:eastAsia="en-US"/>
        </w:rPr>
      </w:pPr>
    </w:p>
    <w:p w14:paraId="32D363EF" w14:textId="77777777" w:rsidR="00AB1779" w:rsidRPr="00E65181" w:rsidRDefault="00AB1779" w:rsidP="00AB1779">
      <w:pPr>
        <w:spacing w:line="480" w:lineRule="auto"/>
        <w:rPr>
          <w:rFonts w:eastAsiaTheme="minorHAnsi"/>
          <w:lang w:eastAsia="en-US"/>
        </w:rPr>
      </w:pPr>
      <w:r w:rsidRPr="00E65181">
        <w:rPr>
          <w:rFonts w:eastAsiaTheme="minorHAnsi"/>
          <w:lang w:eastAsia="en-US"/>
        </w:rPr>
        <w:t>Rather than reduce women to a patriarchal representation of the female body, water liberates the female form through these uncontainable boundaries. Neimanis reframes fluidity as a positive trait, subverting the historical oversimplification of the female body by highlighting its progressive, or transmutational, potential. In this sense, water’s unstable structure accommodates the evolutionary nature of the mind and body, depicting a more accurate representation of the self by highlighting its regenerative nature.</w:t>
      </w:r>
    </w:p>
    <w:p w14:paraId="72ADA914" w14:textId="20406AF6" w:rsidR="00AB1779" w:rsidRPr="00E65181" w:rsidRDefault="00AB1779" w:rsidP="00AB1779">
      <w:pPr>
        <w:spacing w:line="480" w:lineRule="auto"/>
        <w:ind w:firstLine="720"/>
        <w:rPr>
          <w:rFonts w:eastAsiaTheme="minorHAnsi"/>
          <w:lang w:eastAsia="en-US"/>
        </w:rPr>
      </w:pPr>
      <w:r w:rsidRPr="00E65181">
        <w:rPr>
          <w:rFonts w:eastAsiaTheme="minorHAnsi"/>
          <w:lang w:eastAsia="en-US"/>
        </w:rPr>
        <w:t>Neimanis furthers her hypothesis by detailing the porousness of our bodies, positing that in our ‘ocular-centric’ culture, some partially permeable membranes, like our skin, give ‘the illusion of impermeability’, and yet ‘we perspire, urinate, ingest, ejaculate, menstruate, lactate, breathe [and] cry’ in the process absorbing and releasing the world around us.</w:t>
      </w:r>
      <w:r w:rsidRPr="00E65181">
        <w:rPr>
          <w:rFonts w:eastAsiaTheme="minorHAnsi"/>
          <w:vertAlign w:val="superscript"/>
          <w:lang w:eastAsia="en-US"/>
        </w:rPr>
        <w:footnoteReference w:id="338"/>
      </w:r>
      <w:r w:rsidRPr="00E65181">
        <w:rPr>
          <w:rFonts w:eastAsiaTheme="minorHAnsi"/>
          <w:lang w:eastAsia="en-US"/>
        </w:rPr>
        <w:t xml:space="preserve"> This exchange of bodily fluids breeds connectivity between bodies. The germs that lie in our exhaled breath are passed from human to human, while the liquid parts of ourselves, such as sperm, blood, and breastmilk, hold the potential to impregnate others, grow life, and to feed our children. Bodily fluids also harbour specific connotations by operating as emotional indicators that provid</w:t>
      </w:r>
      <w:r w:rsidR="0088475B" w:rsidRPr="00E65181">
        <w:rPr>
          <w:rFonts w:eastAsiaTheme="minorHAnsi"/>
          <w:lang w:eastAsia="en-US"/>
        </w:rPr>
        <w:t>e</w:t>
      </w:r>
      <w:r w:rsidRPr="00E65181">
        <w:rPr>
          <w:rFonts w:eastAsiaTheme="minorHAnsi"/>
          <w:lang w:eastAsia="en-US"/>
        </w:rPr>
        <w:t xml:space="preserve"> tangible evidence of our body’s psychological state. Tears (often combined with rheum) signal intense happiness or sadness, while perspiration and urine are linked to anxiety and fear. Bodily fluids operate in tandem with the brain, becoming receptacles of thought as they express our perception and relation to the external world.</w:t>
      </w:r>
    </w:p>
    <w:p w14:paraId="0B3C5BA1" w14:textId="6C19C7E2" w:rsidR="00AB1779" w:rsidRPr="00E65181" w:rsidRDefault="00AB1779" w:rsidP="00AB1779">
      <w:pPr>
        <w:spacing w:line="480" w:lineRule="auto"/>
        <w:ind w:firstLine="720"/>
        <w:rPr>
          <w:rFonts w:eastAsiaTheme="minorHAnsi"/>
          <w:lang w:eastAsia="en-US"/>
        </w:rPr>
      </w:pPr>
      <w:r w:rsidRPr="00E65181">
        <w:rPr>
          <w:rFonts w:eastAsiaTheme="minorHAnsi"/>
          <w:lang w:eastAsia="en-US"/>
        </w:rPr>
        <w:t xml:space="preserve"> Drawing out from Neimanis an even clearer sense of both female and male fluidity within and beyond Joyce’s work therefore enables me to develop a new ontological view of the relationship between self and </w:t>
      </w:r>
      <w:r w:rsidR="0088475B" w:rsidRPr="00E65181">
        <w:rPr>
          <w:rFonts w:eastAsiaTheme="minorHAnsi"/>
          <w:lang w:eastAsia="en-US"/>
        </w:rPr>
        <w:t>O</w:t>
      </w:r>
      <w:r w:rsidRPr="00E65181">
        <w:rPr>
          <w:rFonts w:eastAsiaTheme="minorHAnsi"/>
          <w:lang w:eastAsia="en-US"/>
        </w:rPr>
        <w:t xml:space="preserve">ther – between male and female philosophical authority, </w:t>
      </w:r>
      <w:r w:rsidRPr="00E65181">
        <w:rPr>
          <w:rFonts w:eastAsiaTheme="minorHAnsi"/>
          <w:lang w:eastAsia="en-US"/>
        </w:rPr>
        <w:lastRenderedPageBreak/>
        <w:t xml:space="preserve">and between the body and its surroundings. Through this lens our bodies operate like ecosystems; biological communities connected and enhanced by the fluid, or water, that traverses through and around our bodies. The space between these Wakean bodies form ‘ecotones’, which have philosophical potential according to Neimanis, acting as markers of ‘fecundity, creativity, transformation; </w:t>
      </w:r>
      <w:r w:rsidRPr="00E65181">
        <w:rPr>
          <w:rFonts w:eastAsiaTheme="minorHAnsi"/>
          <w:color w:val="000000" w:themeColor="text1"/>
          <w:lang w:eastAsia="en-US"/>
        </w:rPr>
        <w:t>of becoming, assembling, multiplying; of diverging, differentiating, relinquishing’.</w:t>
      </w:r>
      <w:r w:rsidRPr="00E65181">
        <w:rPr>
          <w:rFonts w:eastAsiaTheme="minorHAnsi"/>
          <w:color w:val="000000" w:themeColor="text1"/>
          <w:vertAlign w:val="superscript"/>
          <w:lang w:eastAsia="en-US"/>
        </w:rPr>
        <w:footnoteReference w:id="339"/>
      </w:r>
      <w:r w:rsidRPr="00E65181">
        <w:rPr>
          <w:rFonts w:eastAsiaTheme="minorHAnsi"/>
          <w:color w:val="000000" w:themeColor="text1"/>
          <w:lang w:eastAsia="en-US"/>
        </w:rPr>
        <w:t xml:space="preserve"> This transformative space makes way for a shared bodily phenomenology to emerge between the</w:t>
      </w:r>
      <w:r w:rsidR="0088475B" w:rsidRPr="00E65181">
        <w:rPr>
          <w:rFonts w:eastAsiaTheme="minorHAnsi"/>
          <w:color w:val="000000" w:themeColor="text1"/>
          <w:lang w:eastAsia="en-US"/>
        </w:rPr>
        <w:t xml:space="preserve"> unstable</w:t>
      </w:r>
      <w:r w:rsidRPr="00E65181">
        <w:rPr>
          <w:rFonts w:eastAsiaTheme="minorHAnsi"/>
          <w:color w:val="000000" w:themeColor="text1"/>
          <w:lang w:eastAsia="en-US"/>
        </w:rPr>
        <w:t xml:space="preserve"> genders of the </w:t>
      </w:r>
      <w:r w:rsidRPr="00E65181">
        <w:rPr>
          <w:rFonts w:eastAsiaTheme="minorHAnsi"/>
          <w:i/>
          <w:iCs/>
          <w:color w:val="000000" w:themeColor="text1"/>
          <w:lang w:eastAsia="en-US"/>
        </w:rPr>
        <w:t>Wake</w:t>
      </w:r>
      <w:r w:rsidRPr="00E65181">
        <w:rPr>
          <w:rFonts w:eastAsiaTheme="minorHAnsi"/>
          <w:color w:val="000000" w:themeColor="text1"/>
          <w:lang w:eastAsia="en-US"/>
        </w:rPr>
        <w:t>.</w:t>
      </w:r>
    </w:p>
    <w:p w14:paraId="2593F09A" w14:textId="3DB09B62" w:rsidR="00AB1779" w:rsidRPr="00E65181" w:rsidRDefault="00AB1779" w:rsidP="00AB1779">
      <w:pPr>
        <w:spacing w:line="480" w:lineRule="auto"/>
        <w:rPr>
          <w:rFonts w:eastAsiaTheme="minorHAnsi"/>
          <w:lang w:eastAsia="en-US"/>
        </w:rPr>
      </w:pPr>
      <w:r w:rsidRPr="00E65181">
        <w:rPr>
          <w:rFonts w:eastAsiaTheme="minorHAnsi"/>
          <w:lang w:eastAsia="en-US"/>
        </w:rPr>
        <w:t xml:space="preserve">          In both </w:t>
      </w:r>
      <w:r w:rsidRPr="00E65181">
        <w:rPr>
          <w:rFonts w:eastAsiaTheme="minorHAnsi"/>
          <w:i/>
          <w:iCs/>
          <w:lang w:eastAsia="en-US"/>
        </w:rPr>
        <w:t>Finnegans Wake</w:t>
      </w:r>
      <w:r w:rsidRPr="00E65181">
        <w:rPr>
          <w:rFonts w:eastAsiaTheme="minorHAnsi"/>
          <w:lang w:eastAsia="en-US"/>
        </w:rPr>
        <w:t xml:space="preserve"> and the broader philosophical field, a dissection of these watery bodies has unifying potential, hypothesised by Neimanis as she asks, ‘if the fluids of otherwise gendered bodies were acknowledged rather than effaced, how might such attentiveness amplify the creative—and even ethical and political—potential of these bodies?’.</w:t>
      </w:r>
      <w:r w:rsidRPr="00E65181">
        <w:rPr>
          <w:rFonts w:eastAsiaTheme="minorHAnsi"/>
          <w:vertAlign w:val="superscript"/>
          <w:lang w:eastAsia="en-US"/>
        </w:rPr>
        <w:footnoteReference w:id="340"/>
      </w:r>
      <w:r w:rsidRPr="00E65181">
        <w:rPr>
          <w:rFonts w:eastAsiaTheme="minorHAnsi"/>
          <w:lang w:eastAsia="en-US"/>
        </w:rPr>
        <w:t xml:space="preserve"> The crux of examining fluidity lies in not only dismantling the patriarchal modes of thought which define the female body as leaky, uncontrollable, and unreasoned, but also in the act of bringing other bodies into this watery sphere. Rather than creating ‘essentialist’ fissures between the male and female (or ‘normatively reprosexual and nonreprosexual’) bodies, Neimanis argues that ‘such aqueous body-writing might invite all bodies to attend to the water that facilitates their existence, and embeds them within ongoing cycles of aqueous fecundity’.</w:t>
      </w:r>
      <w:r w:rsidRPr="00E65181">
        <w:rPr>
          <w:rFonts w:eastAsiaTheme="minorHAnsi"/>
          <w:vertAlign w:val="superscript"/>
          <w:lang w:eastAsia="en-US"/>
        </w:rPr>
        <w:footnoteReference w:id="341"/>
      </w:r>
      <w:r w:rsidRPr="00E65181">
        <w:rPr>
          <w:rFonts w:eastAsiaTheme="minorHAnsi"/>
          <w:lang w:eastAsia="en-US"/>
        </w:rPr>
        <w:t xml:space="preserve"> All bodies are connected by water because all bodies share the same necessity for water. Regarding only one type of body as fluid is reductive or ‘essentialist’, because it fails to account for the true biological workings of the human body as ‘water flows through and across difference’.</w:t>
      </w:r>
      <w:r w:rsidRPr="00E65181">
        <w:rPr>
          <w:rFonts w:eastAsiaTheme="minorHAnsi"/>
          <w:vertAlign w:val="superscript"/>
          <w:lang w:eastAsia="en-US"/>
        </w:rPr>
        <w:footnoteReference w:id="342"/>
      </w:r>
      <w:r w:rsidRPr="00E65181">
        <w:rPr>
          <w:rFonts w:eastAsiaTheme="minorHAnsi"/>
          <w:lang w:eastAsia="en-US"/>
        </w:rPr>
        <w:t xml:space="preserve"> By arguing that new spaces of creative and political potential can emerge by acknowledging, rather than effacing, the fluidity of the male body, Neimanis’s hydrofeminist thought provides a new means of analysing liquidity and gender in Joyce’s </w:t>
      </w:r>
      <w:r w:rsidRPr="00E65181">
        <w:rPr>
          <w:rFonts w:eastAsiaTheme="minorHAnsi"/>
          <w:lang w:eastAsia="en-US"/>
        </w:rPr>
        <w:lastRenderedPageBreak/>
        <w:t>text. It enables a subversion of the reductive patriarchal associations between women and fluidity that have been previously highlighted by those such as Kime Scott, while also facilitating an exploration of the Joyce’s play on male fluidity.</w:t>
      </w:r>
    </w:p>
    <w:bookmarkEnd w:id="186"/>
    <w:p w14:paraId="14DA63E9" w14:textId="77777777" w:rsidR="00AB1779" w:rsidRPr="00E65181" w:rsidRDefault="00AB1779" w:rsidP="000C1965">
      <w:pPr>
        <w:rPr>
          <w:rFonts w:eastAsiaTheme="minorHAnsi"/>
          <w:lang w:eastAsia="en-US"/>
        </w:rPr>
      </w:pPr>
    </w:p>
    <w:p w14:paraId="1937A755" w14:textId="5555ECFF" w:rsidR="00AB1779" w:rsidRPr="00E65181" w:rsidRDefault="00AB1779" w:rsidP="000C1965">
      <w:pPr>
        <w:rPr>
          <w:b/>
          <w:bCs/>
          <w:color w:val="000000" w:themeColor="text1"/>
          <w:lang w:eastAsia="en-US"/>
        </w:rPr>
      </w:pPr>
      <w:bookmarkStart w:id="188" w:name="_Toc129857173"/>
      <w:bookmarkStart w:id="189" w:name="_Toc129860308"/>
      <w:bookmarkStart w:id="190" w:name="_Toc131445939"/>
      <w:bookmarkStart w:id="191" w:name="_Toc131446377"/>
      <w:r w:rsidRPr="00E65181">
        <w:rPr>
          <w:b/>
          <w:bCs/>
          <w:color w:val="000000" w:themeColor="text1"/>
          <w:lang w:eastAsia="en-US"/>
        </w:rPr>
        <w:t>ULYSSEAN WATER CYCLES</w:t>
      </w:r>
      <w:bookmarkEnd w:id="188"/>
      <w:bookmarkEnd w:id="189"/>
      <w:bookmarkEnd w:id="190"/>
      <w:bookmarkEnd w:id="191"/>
    </w:p>
    <w:p w14:paraId="071B1883" w14:textId="77777777" w:rsidR="00AB1779" w:rsidRPr="00E65181" w:rsidRDefault="00AB1779" w:rsidP="00AB1779">
      <w:pPr>
        <w:spacing w:line="360" w:lineRule="auto"/>
        <w:rPr>
          <w:rFonts w:eastAsiaTheme="minorHAnsi"/>
          <w:lang w:eastAsia="en-US"/>
        </w:rPr>
      </w:pPr>
    </w:p>
    <w:p w14:paraId="358808A5" w14:textId="61AB0DA1" w:rsidR="00AB1779" w:rsidRPr="00E65181" w:rsidRDefault="00AB1779" w:rsidP="00AB1779">
      <w:pPr>
        <w:widowControl w:val="0"/>
        <w:pBdr>
          <w:top w:val="nil"/>
          <w:left w:val="nil"/>
          <w:bottom w:val="nil"/>
          <w:right w:val="nil"/>
          <w:between w:val="nil"/>
          <w:bar w:val="nil"/>
        </w:pBdr>
        <w:spacing w:line="480" w:lineRule="auto"/>
        <w:rPr>
          <w:color w:val="000000"/>
        </w:rPr>
      </w:pPr>
      <w:r w:rsidRPr="00E65181">
        <w:rPr>
          <w:rFonts w:eastAsiaTheme="minorHAnsi"/>
          <w:lang w:eastAsia="en-US"/>
        </w:rPr>
        <w:t>This chapter has been prefigured by explorations of fluidity throughout this thesis. In Chapter 2, I explored how, in ‘Oxen of the Sun’</w:t>
      </w:r>
      <w:r w:rsidRPr="00E65181">
        <w:rPr>
          <w:rFonts w:eastAsiaTheme="minorHAnsi"/>
          <w:iCs/>
          <w:lang w:eastAsia="en-US"/>
        </w:rPr>
        <w:t>,</w:t>
      </w:r>
      <w:r w:rsidRPr="00E65181">
        <w:rPr>
          <w:rFonts w:eastAsiaTheme="minorHAnsi"/>
          <w:lang w:eastAsia="en-US"/>
        </w:rPr>
        <w:t xml:space="preserve"> </w:t>
      </w:r>
      <w:r w:rsidR="0088475B" w:rsidRPr="00E65181">
        <w:rPr>
          <w:rFonts w:eastAsiaTheme="minorHAnsi"/>
          <w:lang w:eastAsia="en-US"/>
        </w:rPr>
        <w:t>Joyce</w:t>
      </w:r>
      <w:r w:rsidRPr="00E65181">
        <w:rPr>
          <w:rFonts w:eastAsiaTheme="minorHAnsi"/>
          <w:lang w:eastAsia="en-US"/>
        </w:rPr>
        <w:t xml:space="preserve"> </w:t>
      </w:r>
      <w:r w:rsidR="0088475B" w:rsidRPr="00E65181">
        <w:rPr>
          <w:rFonts w:eastAsiaTheme="minorHAnsi"/>
          <w:lang w:eastAsia="en-US"/>
        </w:rPr>
        <w:t xml:space="preserve">uses </w:t>
      </w:r>
      <w:r w:rsidRPr="00E65181">
        <w:rPr>
          <w:rFonts w:eastAsiaTheme="minorHAnsi"/>
          <w:lang w:eastAsia="en-US"/>
        </w:rPr>
        <w:t xml:space="preserve">gestation and reproductive fluids as metaphors for the production of thought. Later in Chapter 3, I dissected the fluidity and slippery nature of the female productive system to unveil a gradual unearthing of the metaphysical womb in </w:t>
      </w:r>
      <w:r w:rsidRPr="00E65181">
        <w:rPr>
          <w:rFonts w:eastAsiaTheme="minorHAnsi"/>
          <w:i/>
          <w:iCs/>
          <w:lang w:eastAsia="en-US"/>
        </w:rPr>
        <w:t xml:space="preserve">Finnegans Wake, </w:t>
      </w:r>
      <w:r w:rsidRPr="00E65181">
        <w:rPr>
          <w:rFonts w:eastAsiaTheme="minorHAnsi"/>
          <w:lang w:eastAsia="en-US"/>
        </w:rPr>
        <w:t xml:space="preserve">doing so in light of ALPs role as the river Liffey. Smaller inflections of fluidity have also been discussed, evident in Chapter 1 where I explored references to Molly’s menstrual flow in ‘Penelope’, as well as looking at how ALP and Issy’s water cycles function in relation to the womb/tomb parallel. Water and fluid thus permeate Joyce’s work in multiple forms. In </w:t>
      </w:r>
      <w:r w:rsidRPr="00E65181">
        <w:rPr>
          <w:rFonts w:eastAsiaTheme="minorHAnsi"/>
          <w:i/>
          <w:iCs/>
          <w:lang w:eastAsia="en-US"/>
        </w:rPr>
        <w:t>Ulysses</w:t>
      </w:r>
      <w:r w:rsidRPr="00E65181">
        <w:rPr>
          <w:rFonts w:eastAsiaTheme="minorHAnsi"/>
          <w:lang w:eastAsia="en-US"/>
        </w:rPr>
        <w:t>, Joyce’s female characters</w:t>
      </w:r>
      <w:r w:rsidRPr="00E65181">
        <w:rPr>
          <w:color w:val="000000"/>
        </w:rPr>
        <w:t xml:space="preserve"> initially appear to fall into typical patterns of female fluidity. They are frequently associated with menstruation, gestational fluid, and water, something which is particularly evident in ‘Penelope’ where Joyce details a variety of bodily fluids. Molly muses that women have ‘too much blood up in us’, while also recalling the ‘white thing coming from’ her during a previous trip to the gynaecologist. These images evoke a feeling of leakiness, supplemented by Molly’s disjointed thoughts about being given ‘oranges and lemonade’ at Comeford</w:t>
      </w:r>
      <w:r w:rsidR="00BF6FD5">
        <w:rPr>
          <w:color w:val="000000"/>
        </w:rPr>
        <w:t>’</w:t>
      </w:r>
      <w:r w:rsidRPr="00E65181">
        <w:rPr>
          <w:color w:val="000000"/>
        </w:rPr>
        <w:t>s party, that ‘make you feel nice and watery’ and her notion that she used to give a friend just enough gossip to ‘make her mouth water’.</w:t>
      </w:r>
      <w:r w:rsidRPr="00E65181">
        <w:rPr>
          <w:color w:val="000000"/>
          <w:vertAlign w:val="superscript"/>
        </w:rPr>
        <w:footnoteReference w:id="343"/>
      </w:r>
      <w:r w:rsidRPr="00E65181">
        <w:rPr>
          <w:color w:val="000000"/>
        </w:rPr>
        <w:t xml:space="preserve"> Despite the episode’s</w:t>
      </w:r>
      <w:r w:rsidRPr="00E65181">
        <w:t xml:space="preserve"> initial appearance</w:t>
      </w:r>
      <w:r w:rsidRPr="00E65181">
        <w:rPr>
          <w:color w:val="000000"/>
        </w:rPr>
        <w:t xml:space="preserve">, the notion that female fluid is free-flowing and uncontainable in ‘Penelope’ is complicated and undermined by the episode’s form. Derek Attridge’s observes that the connection between </w:t>
      </w:r>
      <w:r w:rsidRPr="00E65181">
        <w:rPr>
          <w:color w:val="000000"/>
        </w:rPr>
        <w:lastRenderedPageBreak/>
        <w:t>Molly and ‘flow’ is often misjudged</w:t>
      </w:r>
      <w:r w:rsidR="00FD7342" w:rsidRPr="00E65181">
        <w:rPr>
          <w:color w:val="000000"/>
        </w:rPr>
        <w:t xml:space="preserve">, noting </w:t>
      </w:r>
      <w:r w:rsidRPr="00E65181">
        <w:rPr>
          <w:color w:val="000000"/>
        </w:rPr>
        <w:t xml:space="preserve">that the episode is </w:t>
      </w:r>
      <w:r w:rsidR="00FD7342" w:rsidRPr="00E65181">
        <w:rPr>
          <w:color w:val="000000"/>
        </w:rPr>
        <w:t xml:space="preserve">in fact </w:t>
      </w:r>
      <w:r w:rsidRPr="00E65181">
        <w:rPr>
          <w:color w:val="000000"/>
        </w:rPr>
        <w:t>associated with earth, rather than water</w:t>
      </w:r>
      <w:r w:rsidR="002A2581" w:rsidRPr="00E65181">
        <w:rPr>
          <w:color w:val="000000"/>
        </w:rPr>
        <w:t xml:space="preserve">, </w:t>
      </w:r>
      <w:r w:rsidRPr="00E65181">
        <w:rPr>
          <w:color w:val="000000"/>
        </w:rPr>
        <w:t>apparent in Joyce’s declaration that the episode ‘turns like the huge earthball slowly and evenly round and round spinning’</w:t>
      </w:r>
      <w:r w:rsidR="002A2581" w:rsidRPr="00E65181">
        <w:rPr>
          <w:color w:val="000000"/>
        </w:rPr>
        <w:t xml:space="preserve">. Later, </w:t>
      </w:r>
      <w:r w:rsidRPr="00E65181">
        <w:rPr>
          <w:color w:val="000000"/>
        </w:rPr>
        <w:t>Attridge posits that while ‘related metaphors of rivers, streams, and liquids—and of the barriers they pour over—occur in almost every attempt to characterise the style of the episode’ the lack of punctuation and narrative structure does not align Molly with watery ‘flow’</w:t>
      </w:r>
      <w:r w:rsidR="00FD7342" w:rsidRPr="00E65181">
        <w:rPr>
          <w:color w:val="000000"/>
        </w:rPr>
        <w:t xml:space="preserve">. Instead, </w:t>
      </w:r>
      <w:r w:rsidRPr="00E65181">
        <w:rPr>
          <w:color w:val="000000"/>
        </w:rPr>
        <w:t>‘the sense of unstoppable movement ignoring all conventional limits is derived from the language, not as it supposedly takes shape in a human brain, but as it is presented (unknown to Molly) on the page’.</w:t>
      </w:r>
      <w:r w:rsidRPr="00E65181">
        <w:rPr>
          <w:color w:val="000000"/>
          <w:vertAlign w:val="superscript"/>
        </w:rPr>
        <w:footnoteReference w:id="344"/>
      </w:r>
      <w:r w:rsidRPr="00E65181">
        <w:rPr>
          <w:color w:val="000000"/>
        </w:rPr>
        <w:t xml:space="preserve"> Flow suggests something unconstrained and moving without limitation, however, ‘Penelope’ both linguistically and visually refutes a sense of flow. Bodily fluids enter the narrative sporadically, suggesting </w:t>
      </w:r>
      <w:r w:rsidR="0088475B" w:rsidRPr="00E65181">
        <w:rPr>
          <w:color w:val="000000"/>
        </w:rPr>
        <w:t xml:space="preserve">that the episode is uncontainable </w:t>
      </w:r>
      <w:r w:rsidRPr="00E65181">
        <w:rPr>
          <w:color w:val="000000"/>
        </w:rPr>
        <w:t>as water slips through the cracks of Molly’s language.</w:t>
      </w:r>
    </w:p>
    <w:p w14:paraId="3EC07E7A" w14:textId="2AE6D7E3" w:rsidR="00AB1779" w:rsidRPr="00E65181" w:rsidRDefault="00AB1779" w:rsidP="00AB1779">
      <w:pPr>
        <w:spacing w:line="480" w:lineRule="auto"/>
        <w:ind w:firstLine="720"/>
        <w:rPr>
          <w:color w:val="000000"/>
        </w:rPr>
      </w:pPr>
      <w:r w:rsidRPr="00E65181">
        <w:rPr>
          <w:color w:val="000000"/>
        </w:rPr>
        <w:t>The sporadic depiction of Molly’s bodily functions evokes the patriarchal assumption that women are unable to regulate their fluids. These prejudices emerge from Molly’s own thoughts, where she labels women as having ‘too much’ blood up in them.</w:t>
      </w:r>
      <w:r w:rsidRPr="00E65181">
        <w:rPr>
          <w:color w:val="000000"/>
          <w:vertAlign w:val="superscript"/>
        </w:rPr>
        <w:footnoteReference w:id="345"/>
      </w:r>
      <w:r w:rsidRPr="00E65181">
        <w:rPr>
          <w:color w:val="000000"/>
        </w:rPr>
        <w:t xml:space="preserve"> This implies that Molly harbours a sense of uncertainty over her own bodily functions, reinforced as she recalls visiting the gynaecologist about the ‘white thing’ emerging from her genitals. The word ‘thing’ conjures an image of something alien and abject, whereas Molly is referring to female discharge, a natural bodily process which takes place as the vagina self-cleans. This misrepresentation is upheld by the gynaecological visit itself, which is permeated by words such as ‘smelling’, ‘filthy’, and ‘offensive’, evoking the sense that even normal female bodily fluids are unclean and repulsive</w:t>
      </w:r>
      <w:r w:rsidR="0088475B" w:rsidRPr="00E65181">
        <w:rPr>
          <w:color w:val="000000"/>
        </w:rPr>
        <w:t>. They are</w:t>
      </w:r>
      <w:r w:rsidRPr="00E65181">
        <w:rPr>
          <w:color w:val="000000"/>
        </w:rPr>
        <w:t xml:space="preserve"> to be hidden away and dealt with in private.</w:t>
      </w:r>
      <w:r w:rsidRPr="00E65181">
        <w:rPr>
          <w:color w:val="000000"/>
          <w:vertAlign w:val="superscript"/>
        </w:rPr>
        <w:footnoteReference w:id="346"/>
      </w:r>
      <w:r w:rsidRPr="00E65181">
        <w:rPr>
          <w:color w:val="000000"/>
        </w:rPr>
        <w:t xml:space="preserve"> Molly’s description of her bodily processes suggests that she has been conditioned to regard </w:t>
      </w:r>
      <w:r w:rsidRPr="00E65181">
        <w:rPr>
          <w:color w:val="000000"/>
        </w:rPr>
        <w:lastRenderedPageBreak/>
        <w:t>her fluids as dirty, operating in contrast to male fluidity as she claims she ‘wouldn’t even bother to iron out the mark’ of either Bloom or Boylan’s ‘spunk on the clean sheet’, because seeing his own bodily fluids would ‘satisfy him’.</w:t>
      </w:r>
      <w:r w:rsidRPr="00E65181">
        <w:rPr>
          <w:color w:val="000000"/>
          <w:vertAlign w:val="superscript"/>
        </w:rPr>
        <w:footnoteReference w:id="347"/>
      </w:r>
      <w:r w:rsidRPr="00E65181">
        <w:rPr>
          <w:color w:val="000000"/>
        </w:rPr>
        <w:t xml:space="preserve"> While male fluid is regarded as normal, operating within the regulated social boundaries of sexual pleasure, women’s fluids are viewed as intrusive and uncontrollable, interrupting and destabilising Molly’s ‘flow’ as she is continually reminded of her bodily processes. Fluid interruptions also indicate a sense of private relief when Molly is reminded by her body that she is not pregnant. This results in a paradoxical desire for fluidity, as a lack of menses functions as an indicator of pregnancy. Water or fluid here is not geographically located nor stable: it is boundless and bursting, coupled with Joyce’s Linati schema were he aligns ‘Penelope</w:t>
      </w:r>
      <w:r w:rsidR="005D7D2D" w:rsidRPr="00E65181">
        <w:rPr>
          <w:color w:val="000000"/>
        </w:rPr>
        <w:t>’</w:t>
      </w:r>
      <w:r w:rsidRPr="00E65181">
        <w:rPr>
          <w:color w:val="000000"/>
        </w:rPr>
        <w:t xml:space="preserve"> with ‘fat’ and a ‘milky hue’.</w:t>
      </w:r>
      <w:r w:rsidRPr="00E65181">
        <w:rPr>
          <w:color w:val="000000"/>
          <w:vertAlign w:val="superscript"/>
        </w:rPr>
        <w:footnoteReference w:id="348"/>
      </w:r>
      <w:r w:rsidRPr="00E65181">
        <w:rPr>
          <w:color w:val="000000"/>
        </w:rPr>
        <w:t xml:space="preserve"> Both the substance and the colour are frequently associated with women and the female reproductive system (when regarded in a normative sense), indicating a sense of slipperiness in ‘Penelope’ that works in opposition to flow as the chapter’s fluids do not sustain the development of thought but rather limit it.</w:t>
      </w:r>
    </w:p>
    <w:p w14:paraId="79C0F4AB" w14:textId="7B33423E" w:rsidR="00AB1779" w:rsidRPr="00E65181" w:rsidRDefault="00AB1779" w:rsidP="00D4708A">
      <w:pPr>
        <w:spacing w:line="480" w:lineRule="auto"/>
        <w:ind w:firstLine="720"/>
        <w:rPr>
          <w:color w:val="000000"/>
          <w:spacing w:val="7"/>
          <w:u w:color="000000"/>
          <w:bdr w:val="nil"/>
          <w:shd w:val="clear" w:color="auto" w:fill="FFFFFF"/>
        </w:rPr>
      </w:pPr>
      <w:r w:rsidRPr="00E65181">
        <w:rPr>
          <w:color w:val="000000"/>
        </w:rPr>
        <w:t xml:space="preserve"> Joyce’s depiction of bodily fluids in </w:t>
      </w:r>
      <w:r w:rsidRPr="00E65181">
        <w:rPr>
          <w:i/>
          <w:iCs/>
          <w:color w:val="000000"/>
        </w:rPr>
        <w:t>Ulysses</w:t>
      </w:r>
      <w:r w:rsidRPr="00E65181">
        <w:rPr>
          <w:color w:val="000000"/>
        </w:rPr>
        <w:t xml:space="preserve"> also extends to the dynamic between ‘fluid’ and ‘non-fluid’ bodies. This is particularly evident in ‘Ithaca’, where </w:t>
      </w:r>
      <w:r w:rsidRPr="00E65181">
        <w:rPr>
          <w:rFonts w:eastAsiaTheme="minorHAnsi"/>
          <w:lang w:eastAsia="en-US"/>
        </w:rPr>
        <w:t xml:space="preserve">Joyce asks, </w:t>
      </w:r>
      <w:r w:rsidRPr="00E65181">
        <w:rPr>
          <w:color w:val="000000"/>
          <w:spacing w:val="7"/>
          <w:u w:color="000000"/>
          <w:bdr w:val="nil"/>
          <w:shd w:val="clear" w:color="auto" w:fill="FFFFFF"/>
        </w:rPr>
        <w:t>‘did it flow?’ in response to Bloom turning on the faucet.</w:t>
      </w:r>
      <w:r w:rsidRPr="00E65181">
        <w:rPr>
          <w:color w:val="000000"/>
          <w:spacing w:val="7"/>
          <w:u w:color="000000"/>
          <w:bdr w:val="nil"/>
          <w:shd w:val="clear" w:color="auto" w:fill="FFFFFF"/>
          <w:vertAlign w:val="superscript"/>
        </w:rPr>
        <w:footnoteReference w:id="349"/>
      </w:r>
      <w:r w:rsidRPr="00E65181">
        <w:rPr>
          <w:color w:val="000000"/>
          <w:spacing w:val="7"/>
          <w:u w:color="000000"/>
          <w:bdr w:val="nil"/>
          <w:shd w:val="clear" w:color="auto" w:fill="FFFFFF"/>
        </w:rPr>
        <w:t xml:space="preserve"> The response—yes—is followed by a lengthy description of Dublin’s waterworks, tracing the water source back to ‘Roundwood reservoir in county Wicklow’, which has a ‘cubic capacity of 2.400 million gallons’.</w:t>
      </w:r>
      <w:r w:rsidRPr="00E65181">
        <w:rPr>
          <w:color w:val="000000"/>
          <w:spacing w:val="7"/>
          <w:u w:color="000000"/>
          <w:bdr w:val="nil"/>
          <w:shd w:val="clear" w:color="auto" w:fill="FFFFFF"/>
          <w:vertAlign w:val="superscript"/>
        </w:rPr>
        <w:footnoteReference w:id="350"/>
      </w:r>
      <w:r w:rsidRPr="00E65181">
        <w:rPr>
          <w:color w:val="000000"/>
          <w:spacing w:val="7"/>
          <w:u w:color="000000"/>
          <w:bdr w:val="nil"/>
          <w:shd w:val="clear" w:color="auto" w:fill="FFFFFF"/>
        </w:rPr>
        <w:t xml:space="preserve"> Cost, gradient, distance, and volume are outlined in </w:t>
      </w:r>
      <w:r w:rsidRPr="00E65181">
        <w:rPr>
          <w:color w:val="000000" w:themeColor="text1"/>
          <w:spacing w:val="7"/>
          <w:u w:color="000000"/>
          <w:bdr w:val="nil"/>
          <w:shd w:val="clear" w:color="auto" w:fill="FFFFFF"/>
        </w:rPr>
        <w:t xml:space="preserve">an meticulous </w:t>
      </w:r>
      <w:r w:rsidRPr="00E65181">
        <w:rPr>
          <w:color w:val="000000"/>
          <w:spacing w:val="7"/>
          <w:u w:color="000000"/>
          <w:bdr w:val="nil"/>
          <w:shd w:val="clear" w:color="auto" w:fill="FFFFFF"/>
        </w:rPr>
        <w:t xml:space="preserve">fashion, and everything related to the process of percolating water ‘through a subterranean aqueduct’ is illuminated down to its social, economic, and political </w:t>
      </w:r>
      <w:r w:rsidRPr="00E65181">
        <w:rPr>
          <w:color w:val="000000"/>
          <w:spacing w:val="7"/>
          <w:u w:color="000000"/>
          <w:bdr w:val="nil"/>
          <w:shd w:val="clear" w:color="auto" w:fill="FFFFFF"/>
        </w:rPr>
        <w:lastRenderedPageBreak/>
        <w:t>implications.</w:t>
      </w:r>
      <w:r w:rsidRPr="00E65181">
        <w:rPr>
          <w:color w:val="000000"/>
          <w:spacing w:val="7"/>
          <w:u w:color="000000"/>
          <w:bdr w:val="nil"/>
          <w:shd w:val="clear" w:color="auto" w:fill="FFFFFF"/>
          <w:vertAlign w:val="superscript"/>
        </w:rPr>
        <w:footnoteReference w:id="351"/>
      </w:r>
      <w:r w:rsidRPr="00E65181">
        <w:rPr>
          <w:color w:val="000000"/>
          <w:spacing w:val="7"/>
          <w:u w:color="000000"/>
          <w:bdr w:val="nil"/>
          <w:shd w:val="clear" w:color="auto" w:fill="FFFFFF"/>
        </w:rPr>
        <w:t xml:space="preserve"> These </w:t>
      </w:r>
      <w:r w:rsidRPr="00E65181">
        <w:rPr>
          <w:i/>
          <w:iCs/>
          <w:color w:val="000000"/>
          <w:spacing w:val="7"/>
          <w:u w:color="000000"/>
          <w:bdr w:val="nil"/>
          <w:shd w:val="clear" w:color="auto" w:fill="FFFFFF"/>
        </w:rPr>
        <w:t>Ulyssean</w:t>
      </w:r>
      <w:r w:rsidRPr="00E65181">
        <w:rPr>
          <w:color w:val="000000"/>
          <w:spacing w:val="7"/>
          <w:u w:color="000000"/>
          <w:bdr w:val="nil"/>
          <w:shd w:val="clear" w:color="auto" w:fill="FFFFFF"/>
        </w:rPr>
        <w:t xml:space="preserve"> water cycles are technological and object-orientated, tracing the process of filtration down to the smallest minutia</w:t>
      </w:r>
      <w:r w:rsidR="000E1FCC">
        <w:rPr>
          <w:color w:val="000000"/>
          <w:spacing w:val="7"/>
          <w:u w:color="000000"/>
          <w:bdr w:val="nil"/>
          <w:shd w:val="clear" w:color="auto" w:fill="FFFFFF"/>
        </w:rPr>
        <w:t>e</w:t>
      </w:r>
      <w:r w:rsidRPr="00E65181">
        <w:rPr>
          <w:color w:val="000000"/>
          <w:spacing w:val="7"/>
          <w:u w:color="000000"/>
          <w:bdr w:val="nil"/>
          <w:shd w:val="clear" w:color="auto" w:fill="FFFFFF"/>
        </w:rPr>
        <w:t>. A series of measurements highlights this methodical approach to water, seen as Joyce documents the ‘22 statute miles’ between Roundwood reservoir and the ‘26 acre reservoir’ Stillorgan. The water travels at a ‘gradient of 250 feet’ to the city boundary, and the South Dublin Guardians are said to have been convicted of a ‘wastage of 20,000 gallons per night’.</w:t>
      </w:r>
      <w:r w:rsidRPr="00E65181">
        <w:rPr>
          <w:color w:val="000000"/>
          <w:spacing w:val="7"/>
          <w:u w:color="000000"/>
          <w:bdr w:val="nil"/>
          <w:shd w:val="clear" w:color="auto" w:fill="FFFFFF"/>
          <w:vertAlign w:val="superscript"/>
        </w:rPr>
        <w:footnoteReference w:id="352"/>
      </w:r>
      <w:r w:rsidRPr="00E65181">
        <w:rPr>
          <w:color w:val="000000"/>
          <w:spacing w:val="7"/>
          <w:u w:color="000000"/>
          <w:bdr w:val="nil"/>
          <w:shd w:val="clear" w:color="auto" w:fill="FFFFFF"/>
        </w:rPr>
        <w:t xml:space="preserve"> These numerical descriptions suggest that, at this point in </w:t>
      </w:r>
      <w:r w:rsidRPr="00E65181">
        <w:rPr>
          <w:i/>
          <w:iCs/>
          <w:color w:val="000000"/>
          <w:spacing w:val="7"/>
          <w:u w:color="000000"/>
          <w:bdr w:val="nil"/>
          <w:shd w:val="clear" w:color="auto" w:fill="FFFFFF"/>
        </w:rPr>
        <w:t>Ulysses</w:t>
      </w:r>
      <w:r w:rsidRPr="00E65181">
        <w:rPr>
          <w:color w:val="000000"/>
          <w:spacing w:val="7"/>
          <w:u w:color="000000"/>
          <w:bdr w:val="nil"/>
          <w:shd w:val="clear" w:color="auto" w:fill="FFFFFF"/>
        </w:rPr>
        <w:t xml:space="preserve">, Joyce is more concerned with water’s </w:t>
      </w:r>
      <w:r w:rsidR="005D7D2D" w:rsidRPr="00E65181">
        <w:rPr>
          <w:color w:val="000000"/>
          <w:spacing w:val="7"/>
          <w:u w:color="000000"/>
          <w:bdr w:val="nil"/>
          <w:shd w:val="clear" w:color="auto" w:fill="FFFFFF"/>
        </w:rPr>
        <w:t>infrastructure</w:t>
      </w:r>
      <w:r w:rsidR="005D7D2D" w:rsidRPr="00E65181">
        <w:rPr>
          <w:rFonts w:eastAsiaTheme="minorEastAsia"/>
          <w:sz w:val="16"/>
          <w:szCs w:val="16"/>
          <w:lang w:eastAsia="zh-CN"/>
        </w:rPr>
        <w:t>,</w:t>
      </w:r>
      <w:r w:rsidRPr="00E65181">
        <w:rPr>
          <w:color w:val="000000"/>
          <w:spacing w:val="7"/>
          <w:u w:color="000000"/>
          <w:bdr w:val="nil"/>
          <w:shd w:val="clear" w:color="auto" w:fill="FFFFFF"/>
        </w:rPr>
        <w:t xml:space="preserve"> rather than its poetic, metaphysical potential. The connection between water and knowledge appears </w:t>
      </w:r>
      <w:r w:rsidR="00FD7342" w:rsidRPr="00E65181">
        <w:rPr>
          <w:color w:val="000000"/>
          <w:spacing w:val="7"/>
          <w:u w:color="000000"/>
          <w:bdr w:val="nil"/>
          <w:shd w:val="clear" w:color="auto" w:fill="FFFFFF"/>
        </w:rPr>
        <w:t>to be controlled</w:t>
      </w:r>
      <w:r w:rsidRPr="00E65181">
        <w:rPr>
          <w:color w:val="000000"/>
          <w:spacing w:val="7"/>
          <w:u w:color="000000"/>
          <w:bdr w:val="nil"/>
          <w:shd w:val="clear" w:color="auto" w:fill="FFFFFF"/>
        </w:rPr>
        <w:t xml:space="preserve"> and scientific</w:t>
      </w:r>
      <w:r w:rsidR="00D4708A" w:rsidRPr="00E65181">
        <w:rPr>
          <w:color w:val="000000"/>
          <w:spacing w:val="7"/>
          <w:u w:color="000000"/>
          <w:bdr w:val="nil"/>
          <w:shd w:val="clear" w:color="auto" w:fill="FFFFFF"/>
        </w:rPr>
        <w:t xml:space="preserve"> here, </w:t>
      </w:r>
      <w:r w:rsidRPr="00E65181">
        <w:rPr>
          <w:color w:val="000000"/>
          <w:spacing w:val="7"/>
          <w:u w:color="000000"/>
          <w:bdr w:val="nil"/>
          <w:shd w:val="clear" w:color="auto" w:fill="FFFFFF"/>
        </w:rPr>
        <w:t>failing to encompass the</w:t>
      </w:r>
      <w:r w:rsidR="00FD7342" w:rsidRPr="00E65181">
        <w:rPr>
          <w:color w:val="000000"/>
          <w:spacing w:val="7"/>
          <w:u w:color="000000"/>
          <w:bdr w:val="nil"/>
          <w:shd w:val="clear" w:color="auto" w:fill="FFFFFF"/>
        </w:rPr>
        <w:t xml:space="preserve"> full</w:t>
      </w:r>
      <w:r w:rsidRPr="00E65181">
        <w:rPr>
          <w:color w:val="000000"/>
          <w:spacing w:val="7"/>
          <w:u w:color="000000"/>
          <w:bdr w:val="nil"/>
          <w:shd w:val="clear" w:color="auto" w:fill="FFFFFF"/>
        </w:rPr>
        <w:t xml:space="preserve"> flexibility and progression of water and thought. </w:t>
      </w:r>
    </w:p>
    <w:p w14:paraId="4D372DE1" w14:textId="5387A979" w:rsidR="00AB1779" w:rsidRPr="00E65181" w:rsidRDefault="00AB1779" w:rsidP="0088475B">
      <w:pPr>
        <w:spacing w:line="480" w:lineRule="auto"/>
        <w:ind w:firstLine="720"/>
        <w:rPr>
          <w:color w:val="000000"/>
        </w:rPr>
      </w:pPr>
      <w:r w:rsidRPr="00E65181">
        <w:rPr>
          <w:color w:val="000000"/>
          <w:spacing w:val="7"/>
          <w:u w:color="000000"/>
          <w:bdr w:val="nil"/>
          <w:shd w:val="clear" w:color="auto" w:fill="FFFFFF"/>
        </w:rPr>
        <w:t xml:space="preserve">Despite its apparent rigidness, Joyce’s approach to water in ‘Ithaca’ is remarkably complex and explorative, interwoven with the womb and the male body. Greg Winston details some of these complexities in an exploration on the connection between water and urban planning in ‘Ithaca’. Beyond highlighting the feat of engineering that Joyce documents through his exploration of the Varty waterworks, outlined above, Winston also confronts the political and social tensions that arise from the new development. Winston declares that, </w:t>
      </w:r>
      <w:r w:rsidRPr="00E65181">
        <w:rPr>
          <w:color w:val="000000"/>
        </w:rPr>
        <w:t>in ‘Ithaca’, Joyce’s ‘treatise on water shifts suddenly from infrastructural wonders to the social consequences of the new water supply’. He notes now,</w:t>
      </w:r>
    </w:p>
    <w:p w14:paraId="167D56AF" w14:textId="77777777" w:rsidR="0088475B" w:rsidRPr="00E65181" w:rsidRDefault="0088475B" w:rsidP="0088475B">
      <w:pPr>
        <w:ind w:firstLine="720"/>
        <w:rPr>
          <w:color w:val="000000"/>
        </w:rPr>
      </w:pPr>
    </w:p>
    <w:p w14:paraId="58E7FE35" w14:textId="7E0B9758" w:rsidR="00AB1779" w:rsidRPr="00E65181" w:rsidRDefault="0088475B" w:rsidP="00AB1779">
      <w:pPr>
        <w:ind w:left="1134" w:right="1134"/>
        <w:rPr>
          <w:color w:val="000000"/>
          <w:spacing w:val="7"/>
          <w:u w:color="000000"/>
          <w:bdr w:val="nil"/>
          <w:shd w:val="clear" w:color="auto" w:fill="FFFFFF"/>
        </w:rPr>
      </w:pPr>
      <w:r w:rsidRPr="00E65181">
        <w:rPr>
          <w:color w:val="000000"/>
        </w:rPr>
        <w:t>t</w:t>
      </w:r>
      <w:r w:rsidR="00AB1779" w:rsidRPr="00E65181">
        <w:rPr>
          <w:color w:val="000000"/>
        </w:rPr>
        <w:t xml:space="preserve">he remainder of the episode shows how water can be not just a source of power and conflict but also a levelling factor for a more cohesive and unified community. Through the main characters’ awareness of water and their connection to it, and to each other, Joyce </w:t>
      </w:r>
      <w:r w:rsidR="00AB1779" w:rsidRPr="00E65181">
        <w:rPr>
          <w:color w:val="000000"/>
        </w:rPr>
        <w:lastRenderedPageBreak/>
        <w:t>suggests the potential for restoration of social unity and ecological harmony.</w:t>
      </w:r>
      <w:r w:rsidR="00AB1779" w:rsidRPr="00E65181">
        <w:rPr>
          <w:color w:val="000000"/>
          <w:vertAlign w:val="superscript"/>
        </w:rPr>
        <w:footnoteReference w:id="353"/>
      </w:r>
    </w:p>
    <w:p w14:paraId="57101F8E" w14:textId="77777777" w:rsidR="00AB1779" w:rsidRPr="00E65181" w:rsidRDefault="00AB1779" w:rsidP="00AB1779">
      <w:pPr>
        <w:ind w:firstLine="720"/>
        <w:rPr>
          <w:color w:val="000000"/>
        </w:rPr>
      </w:pPr>
    </w:p>
    <w:p w14:paraId="20975E6F" w14:textId="77777777" w:rsidR="00AB1779" w:rsidRPr="00E65181" w:rsidRDefault="00AB1779" w:rsidP="00AB1779">
      <w:pPr>
        <w:ind w:firstLine="720"/>
        <w:rPr>
          <w:color w:val="000000"/>
        </w:rPr>
      </w:pPr>
    </w:p>
    <w:p w14:paraId="6A0E859D" w14:textId="28D978BA" w:rsidR="00AB1779" w:rsidRPr="00E65181" w:rsidRDefault="00AB1779" w:rsidP="00AB1779">
      <w:pPr>
        <w:widowControl w:val="0"/>
        <w:pBdr>
          <w:top w:val="nil"/>
          <w:left w:val="nil"/>
          <w:bottom w:val="nil"/>
          <w:right w:val="nil"/>
          <w:between w:val="nil"/>
          <w:bar w:val="nil"/>
        </w:pBdr>
        <w:spacing w:line="480" w:lineRule="auto"/>
        <w:rPr>
          <w:color w:val="000000"/>
          <w:spacing w:val="7"/>
          <w:u w:color="000000"/>
          <w:bdr w:val="nil"/>
          <w:shd w:val="clear" w:color="auto" w:fill="FFFFFF"/>
        </w:rPr>
      </w:pPr>
      <w:r w:rsidRPr="00E65181">
        <w:rPr>
          <w:color w:val="000000"/>
        </w:rPr>
        <w:t xml:space="preserve">These two threads of conflict and harmony gradually unravel throughout the episode. Beginning with the former, </w:t>
      </w:r>
      <w:r w:rsidRPr="00E65181">
        <w:rPr>
          <w:color w:val="000000"/>
          <w:spacing w:val="7"/>
          <w:u w:color="000000"/>
          <w:bdr w:val="nil"/>
          <w:shd w:val="clear" w:color="auto" w:fill="FFFFFF"/>
        </w:rPr>
        <w:t>when the question is posed, ‘what in water did Bloom, waterlover, drawer of water, watercarrier, returning to the range, admire?’ Bloom responds with ‘its universality’.</w:t>
      </w:r>
      <w:r w:rsidRPr="00E65181">
        <w:rPr>
          <w:color w:val="000000"/>
          <w:spacing w:val="7"/>
          <w:u w:color="000000"/>
          <w:bdr w:val="nil"/>
          <w:shd w:val="clear" w:color="auto" w:fill="FFFFFF"/>
          <w:vertAlign w:val="superscript"/>
        </w:rPr>
        <w:footnoteReference w:id="354"/>
      </w:r>
      <w:r w:rsidRPr="00E65181">
        <w:rPr>
          <w:color w:val="000000"/>
          <w:spacing w:val="7"/>
          <w:u w:color="000000"/>
          <w:bdr w:val="nil"/>
          <w:shd w:val="clear" w:color="auto" w:fill="FFFFFF"/>
        </w:rPr>
        <w:t xml:space="preserve"> However, his examples are short-sighted as he commends both water’s ‘democratic equality’ and the ‘vastness in the ocean of Mercator’s projection’.</w:t>
      </w:r>
      <w:r w:rsidRPr="00E65181">
        <w:rPr>
          <w:color w:val="000000"/>
          <w:spacing w:val="7"/>
          <w:u w:color="000000"/>
          <w:bdr w:val="nil"/>
          <w:shd w:val="clear" w:color="auto" w:fill="FFFFFF"/>
          <w:vertAlign w:val="superscript"/>
        </w:rPr>
        <w:footnoteReference w:id="355"/>
      </w:r>
      <w:r w:rsidRPr="00E65181">
        <w:rPr>
          <w:color w:val="000000"/>
          <w:spacing w:val="7"/>
          <w:u w:color="000000"/>
          <w:bdr w:val="nil"/>
          <w:shd w:val="clear" w:color="auto" w:fill="FFFFFF"/>
        </w:rPr>
        <w:t xml:space="preserve"> Both of these observations are curiously reductive. The Mercator map depicts a skewed, colonial, perception of the world and its geographical boundaries, seen as </w:t>
      </w:r>
      <w:r w:rsidRPr="00E65181">
        <w:rPr>
          <w:color w:val="000000"/>
        </w:rPr>
        <w:t>Western continents, such as Europe, are made to appear bigger than they are, whilst Africa is shrunken in size, framing the world with a Eurocentric view of reality which relies on an outdated paradigm of colonialisation and Westernisation.</w:t>
      </w:r>
      <w:r w:rsidRPr="00E65181">
        <w:rPr>
          <w:color w:val="000000"/>
          <w:vertAlign w:val="superscript"/>
        </w:rPr>
        <w:footnoteReference w:id="356"/>
      </w:r>
      <w:r w:rsidRPr="00E65181">
        <w:rPr>
          <w:color w:val="000000"/>
        </w:rPr>
        <w:t xml:space="preserve"> Furthermore, the claim that water has ‘democratic equality’ is naïve. The commodification of the world’s fresh water sources has left the division of water unequal, meaning that fresh water is no longer a free-flowing source, but something which has been used as political and economic leverage.</w:t>
      </w:r>
      <w:r w:rsidRPr="00E65181">
        <w:rPr>
          <w:color w:val="000000"/>
          <w:vertAlign w:val="superscript"/>
        </w:rPr>
        <w:footnoteReference w:id="357"/>
      </w:r>
      <w:r w:rsidRPr="00E65181">
        <w:rPr>
          <w:color w:val="000000"/>
        </w:rPr>
        <w:t xml:space="preserve"> The irony of Bloom filling up his kettle from the Dublin tap, which, minutes before, has been politically defined by </w:t>
      </w:r>
      <w:r w:rsidR="005D7D2D" w:rsidRPr="00E65181">
        <w:rPr>
          <w:color w:val="000000"/>
        </w:rPr>
        <w:t>failure</w:t>
      </w:r>
      <w:r w:rsidRPr="00E65181">
        <w:rPr>
          <w:color w:val="000000"/>
        </w:rPr>
        <w:t xml:space="preserve">, ‘wastage’, and ‘acting to the detriment of another section of the public’, illuminates Joyce’s depiction of political corruption as well as water’s ‘wasted’ potential at this point in the episode. Water remains patriarchal and contained here, operating only outside of the male body where it can be restricted and controlled; its flow is </w:t>
      </w:r>
      <w:r w:rsidR="005D7D2D" w:rsidRPr="00E65181">
        <w:rPr>
          <w:color w:val="000000"/>
        </w:rPr>
        <w:t>measured</w:t>
      </w:r>
      <w:r w:rsidRPr="00E65181">
        <w:rPr>
          <w:color w:val="000000"/>
        </w:rPr>
        <w:t xml:space="preserve"> down to the smallest detail. </w:t>
      </w:r>
      <w:r w:rsidRPr="00E65181">
        <w:rPr>
          <w:color w:val="000000"/>
          <w:spacing w:val="7"/>
          <w:u w:color="000000"/>
          <w:bdr w:val="nil"/>
          <w:shd w:val="clear" w:color="auto" w:fill="FFFFFF"/>
        </w:rPr>
        <w:tab/>
      </w:r>
    </w:p>
    <w:p w14:paraId="4A28C834" w14:textId="0F0A2BEF" w:rsidR="00AB1779" w:rsidRPr="00E65181" w:rsidRDefault="00AB1779" w:rsidP="00E579A5">
      <w:pPr>
        <w:widowControl w:val="0"/>
        <w:pBdr>
          <w:top w:val="nil"/>
          <w:left w:val="nil"/>
          <w:bottom w:val="nil"/>
          <w:right w:val="nil"/>
          <w:between w:val="nil"/>
          <w:bar w:val="nil"/>
        </w:pBdr>
        <w:spacing w:line="480" w:lineRule="auto"/>
        <w:ind w:firstLine="720"/>
      </w:pPr>
      <w:r w:rsidRPr="00E65181">
        <w:rPr>
          <w:color w:val="000000" w:themeColor="text1"/>
        </w:rPr>
        <w:lastRenderedPageBreak/>
        <w:t xml:space="preserve">A further thread of conflict and harmony emerges through the distinction between ‘fluid’ and ‘non-fluid’ bodies, apparent through Stephen and Bloom’s divergent approaches to water. When </w:t>
      </w:r>
      <w:r w:rsidRPr="00E65181">
        <w:rPr>
          <w:color w:val="000000"/>
        </w:rPr>
        <w:t>asked what he admires about water, Bloom is marked as a ‘waterlover, drawer of water’ and ‘watercarrier’, further emphasised at the end of ‘Lotus Eaters’ where he enjoys a bath, feeling the ‘cool enamel’ and ‘gentle tepid stream’, while he lies ‘naked, in a womb of warmth’.</w:t>
      </w:r>
      <w:r w:rsidRPr="00E65181">
        <w:rPr>
          <w:color w:val="000000"/>
          <w:vertAlign w:val="superscript"/>
        </w:rPr>
        <w:footnoteReference w:id="358"/>
      </w:r>
      <w:r w:rsidRPr="00E65181">
        <w:rPr>
          <w:color w:val="000000"/>
        </w:rPr>
        <w:t xml:space="preserve"> Throughout both </w:t>
      </w:r>
      <w:r w:rsidRPr="00E65181">
        <w:rPr>
          <w:i/>
          <w:iCs/>
          <w:color w:val="000000"/>
        </w:rPr>
        <w:t>Ulysses</w:t>
      </w:r>
      <w:r w:rsidRPr="00E65181">
        <w:rPr>
          <w:color w:val="000000"/>
        </w:rPr>
        <w:t xml:space="preserve"> and </w:t>
      </w:r>
      <w:r w:rsidRPr="00E65181">
        <w:rPr>
          <w:i/>
          <w:iCs/>
          <w:color w:val="000000"/>
        </w:rPr>
        <w:t>Finnegans Wake</w:t>
      </w:r>
      <w:r w:rsidRPr="00E65181">
        <w:rPr>
          <w:color w:val="000000"/>
        </w:rPr>
        <w:t>, water is inherently intertwined with women, fertility, and motherhood, something I will shortly explore in detail through an examination of the fluid dynamic between ALP, Issy, and th</w:t>
      </w:r>
      <w:r w:rsidR="0088475B" w:rsidRPr="00E65181">
        <w:rPr>
          <w:color w:val="000000"/>
        </w:rPr>
        <w:t>e Prankquean</w:t>
      </w:r>
      <w:r w:rsidRPr="00E65181">
        <w:rPr>
          <w:color w:val="000000"/>
        </w:rPr>
        <w:t>. Women are depicted as embodiments of rivers (in the case of ALP) and distinctly intertwined with the sea in Joyce’s work, seen in ‘Proteus’ through Stephen’s musing that ‘</w:t>
      </w:r>
      <w:r w:rsidRPr="00E65181">
        <w:t>tides, myriadislanded, within her, blood not mine, oinopa ponton, a winedark sea’.</w:t>
      </w:r>
      <w:r w:rsidRPr="00E65181">
        <w:rPr>
          <w:vertAlign w:val="superscript"/>
        </w:rPr>
        <w:footnoteReference w:id="359"/>
      </w:r>
      <w:r w:rsidRPr="00E65181">
        <w:t xml:space="preserve"> These ‘womanly’ tides ha</w:t>
      </w:r>
      <w:r w:rsidR="0088475B" w:rsidRPr="00E65181">
        <w:t>ve</w:t>
      </w:r>
      <w:r w:rsidRPr="00E65181">
        <w:t xml:space="preserve"> been previously explored by scholars such as Danica Igrutinović and Bonnie Kime Scott, the latter of whom notes the correlation between the tides and the female body, as ‘they are also internal, menstrual, periodic’.</w:t>
      </w:r>
      <w:r w:rsidRPr="00E65181">
        <w:rPr>
          <w:vertAlign w:val="superscript"/>
        </w:rPr>
        <w:footnoteReference w:id="360"/>
      </w:r>
      <w:r w:rsidRPr="00E65181">
        <w:t xml:space="preserve"> These correlations are particularly emphasised in ‘Ithaca’ through references to the moon in the context of the female menstrual cycle. One question </w:t>
      </w:r>
      <w:r w:rsidR="00E579A5" w:rsidRPr="00E65181">
        <w:t>asks,</w:t>
      </w:r>
      <w:r w:rsidRPr="00E65181">
        <w:t xml:space="preserve"> ‘what special affinities appeared to him to exist between the moon and woman?’</w:t>
      </w:r>
      <w:r w:rsidR="00E579A5" w:rsidRPr="00E65181">
        <w:t>,</w:t>
      </w:r>
      <w:r w:rsidRPr="00E65181">
        <w:t xml:space="preserve"> with Bloom responding in a lengthy paragraph which includes her ‘constancy under all her phases, rising and setting by her appointed times, waxing and waning’ and ‘her potency over effluent and refluent waters’.</w:t>
      </w:r>
      <w:r w:rsidRPr="00E65181">
        <w:rPr>
          <w:vertAlign w:val="superscript"/>
        </w:rPr>
        <w:footnoteReference w:id="361"/>
      </w:r>
      <w:r w:rsidRPr="00E65181">
        <w:t xml:space="preserve"> </w:t>
      </w:r>
      <w:r w:rsidR="00E579A5" w:rsidRPr="00E65181">
        <w:t>The line offers a rewriting of the misogynistic connection made between the moon and women</w:t>
      </w:r>
      <w:r w:rsidR="0088475B" w:rsidRPr="00E65181">
        <w:t xml:space="preserve"> which I discussed in Chapter 1,</w:t>
      </w:r>
      <w:r w:rsidR="00E579A5" w:rsidRPr="00E65181">
        <w:t xml:space="preserve"> associating female cycles with a sense of ‘constancy’ rather than unpredictability. In addition, t</w:t>
      </w:r>
      <w:r w:rsidRPr="00E65181">
        <w:t xml:space="preserve">he relevance of </w:t>
      </w:r>
      <w:r w:rsidR="00E579A5" w:rsidRPr="00E65181">
        <w:t>Bloom’s observations</w:t>
      </w:r>
      <w:r w:rsidRPr="00E65181">
        <w:t xml:space="preserve"> </w:t>
      </w:r>
      <w:r w:rsidR="0088475B" w:rsidRPr="00E65181">
        <w:t>lies</w:t>
      </w:r>
      <w:r w:rsidRPr="00E65181">
        <w:t xml:space="preserve"> not only in</w:t>
      </w:r>
      <w:r w:rsidR="00E579A5" w:rsidRPr="00E65181">
        <w:t xml:space="preserve"> the way they</w:t>
      </w:r>
      <w:r w:rsidRPr="00E65181">
        <w:t xml:space="preserve"> establish a rich connection </w:t>
      </w:r>
      <w:r w:rsidRPr="00E65181">
        <w:lastRenderedPageBreak/>
        <w:t>between women, womb, and water</w:t>
      </w:r>
      <w:r w:rsidR="00E579A5" w:rsidRPr="00E65181">
        <w:t xml:space="preserve">, </w:t>
      </w:r>
      <w:r w:rsidRPr="00E65181">
        <w:t>but in how</w:t>
      </w:r>
      <w:r w:rsidR="00E579A5" w:rsidRPr="00E65181">
        <w:t xml:space="preserve"> they</w:t>
      </w:r>
      <w:r w:rsidRPr="00E65181">
        <w:t xml:space="preserve"> also enable us to comprehend Bloom and Stephen’s differing approaches to water. Bloom’s contentment in the bath, as well as his admiration of water in ‘Ithaca’</w:t>
      </w:r>
      <w:r w:rsidR="005D7D2D" w:rsidRPr="00E65181">
        <w:t>,</w:t>
      </w:r>
      <w:r w:rsidRPr="00E65181">
        <w:t xml:space="preserve"> indicates that he seeks comfort in the womb. Although his </w:t>
      </w:r>
      <w:r w:rsidRPr="00E65181">
        <w:rPr>
          <w:color w:val="000000"/>
        </w:rPr>
        <w:t xml:space="preserve">relationship with his mother, Ellen Higgins, remains largely </w:t>
      </w:r>
      <w:r w:rsidRPr="00E65181">
        <w:rPr>
          <w:color w:val="000000" w:themeColor="text1"/>
        </w:rPr>
        <w:t>undocumented in the text—aside from brief discussions of lineage, and one short appearance in ‘Circe’, where she emerges ‘</w:t>
      </w:r>
      <w:r w:rsidRPr="00E65181">
        <w:rPr>
          <w:i/>
          <w:iCs/>
          <w:color w:val="000000" w:themeColor="text1"/>
        </w:rPr>
        <w:t>in a pantomime dame’s stringed mobcap, crinoline and bustle</w:t>
      </w:r>
      <w:r w:rsidRPr="00E65181">
        <w:rPr>
          <w:color w:val="000000" w:themeColor="text1"/>
        </w:rPr>
        <w:t>’)—Bloom’s welcoming of fluidity suggests an affinity between mother and son.</w:t>
      </w:r>
      <w:r w:rsidRPr="00E65181">
        <w:rPr>
          <w:color w:val="000000" w:themeColor="text1"/>
          <w:vertAlign w:val="superscript"/>
        </w:rPr>
        <w:footnoteReference w:id="362"/>
      </w:r>
      <w:r w:rsidRPr="00E65181">
        <w:rPr>
          <w:color w:val="000000" w:themeColor="text1"/>
        </w:rPr>
        <w:t xml:space="preserve"> </w:t>
      </w:r>
    </w:p>
    <w:p w14:paraId="19954983" w14:textId="3C496F55" w:rsidR="00AB1779" w:rsidRPr="00E65181" w:rsidRDefault="00AB1779" w:rsidP="00AB1779">
      <w:pPr>
        <w:widowControl w:val="0"/>
        <w:pBdr>
          <w:top w:val="nil"/>
          <w:left w:val="nil"/>
          <w:bottom w:val="nil"/>
          <w:right w:val="nil"/>
          <w:between w:val="nil"/>
          <w:bar w:val="nil"/>
        </w:pBdr>
        <w:spacing w:line="480" w:lineRule="auto"/>
        <w:ind w:firstLine="720"/>
        <w:rPr>
          <w:color w:val="FF0000"/>
        </w:rPr>
      </w:pPr>
      <w:r w:rsidRPr="00E65181">
        <w:rPr>
          <w:color w:val="000000"/>
          <w:spacing w:val="7"/>
          <w:u w:color="000000"/>
          <w:bdr w:val="nil"/>
          <w:shd w:val="clear" w:color="auto" w:fill="FFFFFF"/>
        </w:rPr>
        <w:t>While B</w:t>
      </w:r>
      <w:r w:rsidRPr="00E65181">
        <w:rPr>
          <w:color w:val="000000" w:themeColor="text1"/>
        </w:rPr>
        <w:t xml:space="preserve">loom welcomes fluidity, Stephen rejects it. </w:t>
      </w:r>
      <w:r w:rsidRPr="00E65181">
        <w:rPr>
          <w:color w:val="000000"/>
        </w:rPr>
        <w:t>Stephen harbours a chronic fear of water, further outlined in ‘Ithaca’ when he refuses Bloom’s offer to wash, claiming he is a ‘hydrophobe’ who has a distrust for the ‘aquacities of thought and language’.</w:t>
      </w:r>
      <w:r w:rsidRPr="00E65181">
        <w:rPr>
          <w:color w:val="000000"/>
          <w:vertAlign w:val="superscript"/>
        </w:rPr>
        <w:footnoteReference w:id="363"/>
      </w:r>
      <w:r w:rsidRPr="00E65181">
        <w:rPr>
          <w:color w:val="000000"/>
        </w:rPr>
        <w:t xml:space="preserve"> This distrust of water simulates the male distrust of bodily fluids, rejecting the </w:t>
      </w:r>
      <w:r w:rsidRPr="00E65181">
        <w:t>notion that the rational ‘male’ body can productively exist alongside the ‘passive’ nature of fluidity, because this passivity is seen as a threat. This threat is manifested in Stephen’s hydrophobia, where he conceptualises his guilt over his mother’s death as a fear of drowning.</w:t>
      </w:r>
      <w:r w:rsidR="00685FE6" w:rsidRPr="00E65181">
        <w:rPr>
          <w:rStyle w:val="FootnoteReference"/>
        </w:rPr>
        <w:footnoteReference w:id="364"/>
      </w:r>
      <w:r w:rsidRPr="00E65181">
        <w:t xml:space="preserve"> </w:t>
      </w:r>
      <w:r w:rsidR="007B707D" w:rsidRPr="00E65181">
        <w:t>Joyce’s association</w:t>
      </w:r>
      <w:r w:rsidRPr="00E65181">
        <w:t xml:space="preserve"> between grief and drowning is familiar because society frequently conceptualises grief through the metaphor of water: grief comes in waves. It ebbs and flows. You can be surrounded by a sea of grief, you can drown in it, or wade through it. Water thus metaphorically captures an excess of emotion or the inability to stabilise and process this grief. This drowning is reflected metaphorically throug</w:t>
      </w:r>
      <w:r w:rsidRPr="00E65181">
        <w:rPr>
          <w:color w:val="000000" w:themeColor="text1"/>
        </w:rPr>
        <w:t xml:space="preserve">hout </w:t>
      </w:r>
      <w:r w:rsidRPr="00E65181">
        <w:rPr>
          <w:i/>
          <w:iCs/>
          <w:color w:val="000000" w:themeColor="text1"/>
        </w:rPr>
        <w:t>Ulysses</w:t>
      </w:r>
      <w:r w:rsidRPr="00E65181">
        <w:rPr>
          <w:color w:val="000000" w:themeColor="text1"/>
        </w:rPr>
        <w:t xml:space="preserve"> as men are often framed as being drowned by their emotions. For example, in ‘Hades’, the funeral of Paddy Dignam </w:t>
      </w:r>
      <w:r w:rsidRPr="00E65181">
        <w:rPr>
          <w:color w:val="000000" w:themeColor="text1"/>
        </w:rPr>
        <w:lastRenderedPageBreak/>
        <w:t>sees the attendees ‘drowning their grief’ as the ‘mourning coaches’ draw up.</w:t>
      </w:r>
      <w:r w:rsidRPr="00E65181">
        <w:rPr>
          <w:color w:val="000000" w:themeColor="text1"/>
          <w:vertAlign w:val="superscript"/>
        </w:rPr>
        <w:footnoteReference w:id="365"/>
      </w:r>
      <w:r w:rsidRPr="00E65181">
        <w:rPr>
          <w:color w:val="000000" w:themeColor="text1"/>
        </w:rPr>
        <w:t xml:space="preserve"> In ‘Circe’, Corny Kelleher (the undertakers assistant at Dignam’s funeral) appears, recalling a bet where one of two men lost ‘two quid on the race’, resulting in him ‘drowning his grief’ by going ‘on for a go with the jolly girls’.</w:t>
      </w:r>
      <w:r w:rsidRPr="00E65181">
        <w:rPr>
          <w:color w:val="000000" w:themeColor="text1"/>
          <w:vertAlign w:val="superscript"/>
        </w:rPr>
        <w:footnoteReference w:id="366"/>
      </w:r>
      <w:r w:rsidRPr="00E65181">
        <w:rPr>
          <w:color w:val="000000" w:themeColor="text1"/>
        </w:rPr>
        <w:t xml:space="preserve"> The correlation between feminine water and male emotion</w:t>
      </w:r>
      <w:r w:rsidR="007B707D" w:rsidRPr="00E65181">
        <w:rPr>
          <w:color w:val="000000" w:themeColor="text1"/>
        </w:rPr>
        <w:t xml:space="preserve"> </w:t>
      </w:r>
      <w:r w:rsidRPr="00E65181">
        <w:rPr>
          <w:color w:val="000000" w:themeColor="text1"/>
        </w:rPr>
        <w:t>reverberates throughout the text, adding nuance to Stephen’s complicated relationship with his mother.</w:t>
      </w:r>
      <w:r w:rsidRPr="00E65181">
        <w:rPr>
          <w:color w:val="FF0000"/>
        </w:rPr>
        <w:t xml:space="preserve"> </w:t>
      </w:r>
      <w:r w:rsidRPr="00E65181">
        <w:t>In Stephen’s case, his guilt over his mother’s death is further represented by the water or fluid of the womb.</w:t>
      </w:r>
      <w:r w:rsidRPr="00E65181">
        <w:rPr>
          <w:vertAlign w:val="superscript"/>
        </w:rPr>
        <w:footnoteReference w:id="367"/>
      </w:r>
      <w:r w:rsidRPr="00E65181">
        <w:t xml:space="preserve"> Michael Zimmerman articulates that, </w:t>
      </w:r>
    </w:p>
    <w:p w14:paraId="0F31D92B" w14:textId="77777777" w:rsidR="00AB1779" w:rsidRPr="00E65181" w:rsidRDefault="00AB1779" w:rsidP="00AB1779">
      <w:pPr>
        <w:widowControl w:val="0"/>
        <w:pBdr>
          <w:top w:val="nil"/>
          <w:left w:val="nil"/>
          <w:bottom w:val="nil"/>
          <w:right w:val="nil"/>
          <w:between w:val="nil"/>
          <w:bar w:val="nil"/>
        </w:pBdr>
        <w:ind w:left="1134" w:right="1134"/>
      </w:pPr>
    </w:p>
    <w:p w14:paraId="06651167" w14:textId="77777777" w:rsidR="00AB1779" w:rsidRPr="00E65181" w:rsidRDefault="00AB1779" w:rsidP="00AB1779">
      <w:pPr>
        <w:widowControl w:val="0"/>
        <w:pBdr>
          <w:top w:val="nil"/>
          <w:left w:val="nil"/>
          <w:bottom w:val="nil"/>
          <w:right w:val="nil"/>
          <w:between w:val="nil"/>
          <w:bar w:val="nil"/>
        </w:pBdr>
        <w:ind w:left="1134" w:right="1134"/>
      </w:pPr>
      <w:r w:rsidRPr="00E65181">
        <w:t>mother love is a literal or figurative enwombing for Stephen […] the mother’s love for the child in her womb—the literal fusion of placenta, amniotic fluid, and foetus—reappears in her love for the child at her breast, where there is a oneness between her milk and the sucking mouth.</w:t>
      </w:r>
      <w:r w:rsidRPr="00E65181">
        <w:rPr>
          <w:vertAlign w:val="superscript"/>
        </w:rPr>
        <w:footnoteReference w:id="368"/>
      </w:r>
    </w:p>
    <w:p w14:paraId="6E595A88" w14:textId="77777777" w:rsidR="00AB1779" w:rsidRPr="00E65181" w:rsidRDefault="00AB1779" w:rsidP="00AB1779">
      <w:pPr>
        <w:widowControl w:val="0"/>
        <w:pBdr>
          <w:top w:val="nil"/>
          <w:left w:val="nil"/>
          <w:bottom w:val="nil"/>
          <w:right w:val="nil"/>
          <w:between w:val="nil"/>
          <w:bar w:val="nil"/>
        </w:pBdr>
        <w:spacing w:line="360" w:lineRule="auto"/>
      </w:pPr>
    </w:p>
    <w:p w14:paraId="74F3037F" w14:textId="754C6440" w:rsidR="00AB1779" w:rsidRPr="00E65181" w:rsidRDefault="00AB1779" w:rsidP="00AB1779">
      <w:pPr>
        <w:widowControl w:val="0"/>
        <w:pBdr>
          <w:top w:val="nil"/>
          <w:left w:val="nil"/>
          <w:bottom w:val="nil"/>
          <w:right w:val="nil"/>
          <w:between w:val="nil"/>
          <w:bar w:val="nil"/>
        </w:pBdr>
        <w:spacing w:line="480" w:lineRule="auto"/>
        <w:rPr>
          <w:color w:val="FF0000"/>
        </w:rPr>
      </w:pPr>
      <w:r w:rsidRPr="00E65181">
        <w:t>While I will return to the connective potential of breastmilk later, here the fluid ‘wombing’ of the child—in this case Stephen—evokes a sense of male fluidity which is eradicated at birth as the child leaves the mother’s wom</w:t>
      </w:r>
      <w:r w:rsidRPr="00E65181">
        <w:rPr>
          <w:color w:val="000000" w:themeColor="text1"/>
        </w:rPr>
        <w:t>b.</w:t>
      </w:r>
      <w:r w:rsidRPr="00E65181">
        <w:rPr>
          <w:color w:val="000000" w:themeColor="text1"/>
          <w:vertAlign w:val="superscript"/>
        </w:rPr>
        <w:footnoteReference w:id="369"/>
      </w:r>
      <w:r w:rsidRPr="00E65181">
        <w:rPr>
          <w:color w:val="000000" w:themeColor="text1"/>
        </w:rPr>
        <w:t xml:space="preserve"> On </w:t>
      </w:r>
      <w:r w:rsidRPr="00E65181">
        <w:t>the one hand, this</w:t>
      </w:r>
      <w:r w:rsidR="007B707D" w:rsidRPr="00E65181">
        <w:t xml:space="preserve"> sense of</w:t>
      </w:r>
      <w:r w:rsidRPr="00E65181">
        <w:t xml:space="preserve"> longing is defined by feelings of protection, safety, and love through a fusion between mother and child. For Stephen, motherly love is one of the only certainties in his life and he harbours a deep longing to return to this state of absolute connection with his mother. However, on the other hand, this longing to return is marred by feelings of guilt over letting his mother down, resulting in the safety of the amniotic fluid being reconstructed as a fearful, drowning force. </w:t>
      </w:r>
    </w:p>
    <w:p w14:paraId="29DA1527" w14:textId="77777777" w:rsidR="00AB1779" w:rsidRPr="00E65181" w:rsidRDefault="00AB1779" w:rsidP="00AB1779">
      <w:pPr>
        <w:widowControl w:val="0"/>
        <w:pBdr>
          <w:top w:val="nil"/>
          <w:left w:val="nil"/>
          <w:bottom w:val="nil"/>
          <w:right w:val="nil"/>
          <w:between w:val="nil"/>
          <w:bar w:val="nil"/>
        </w:pBdr>
        <w:spacing w:line="480" w:lineRule="auto"/>
        <w:ind w:firstLine="720"/>
        <w:rPr>
          <w:color w:val="FF0000"/>
        </w:rPr>
      </w:pPr>
      <w:r w:rsidRPr="00E65181">
        <w:rPr>
          <w:color w:val="0D0D0D" w:themeColor="text1" w:themeTint="F2"/>
        </w:rPr>
        <w:lastRenderedPageBreak/>
        <w:t xml:space="preserve">In ‘Ithaca’, water is therefore not passive, but </w:t>
      </w:r>
      <w:r w:rsidRPr="00E65181">
        <w:t>active, reflecting its geographical position as an island surrounded by the Ionian Sea, known as one of the most seismic regions in the world.</w:t>
      </w:r>
      <w:r w:rsidRPr="00E65181">
        <w:rPr>
          <w:vertAlign w:val="superscript"/>
        </w:rPr>
        <w:footnoteReference w:id="370"/>
      </w:r>
      <w:r w:rsidRPr="00E65181">
        <w:rPr>
          <w:color w:val="0D0D0D" w:themeColor="text1" w:themeTint="F2"/>
        </w:rPr>
        <w:t xml:space="preserve"> Through these complex relationships between mother and son, female bodily fluids (and in turn, water) are refigured as an active and powerful substance, rather than a passive liquid. They harbour the potential to fuse and connect humans, seen in the bond between mother and son that still has a psychological hold over Stephen long after his mother’s death. This is also observed in Bloom and Stephen’s shared consumption of the cocoa in ‘Ithaca’, where they drink ‘Epps’s soluble cocoa’ in ‘jocoserious silence’.</w:t>
      </w:r>
      <w:r w:rsidRPr="00E65181">
        <w:rPr>
          <w:color w:val="0D0D0D" w:themeColor="text1" w:themeTint="F2"/>
          <w:vertAlign w:val="superscript"/>
        </w:rPr>
        <w:footnoteReference w:id="371"/>
      </w:r>
      <w:r w:rsidRPr="00E65181">
        <w:rPr>
          <w:color w:val="0D0D0D" w:themeColor="text1" w:themeTint="F2"/>
        </w:rPr>
        <w:t xml:space="preserve"> Serving as a marker of hospitality and friendship, the shared act of drinking the beverage unites the two men in a moment of shared contemplation. This results in an intimate moment of silence, causing Bloom to reflect on his connection to Stephen as he considers ‘how many previous encounters proved their preexisting acquaintance’.</w:t>
      </w:r>
      <w:r w:rsidRPr="00E65181">
        <w:rPr>
          <w:color w:val="0D0D0D" w:themeColor="text1" w:themeTint="F2"/>
          <w:vertAlign w:val="superscript"/>
        </w:rPr>
        <w:footnoteReference w:id="372"/>
      </w:r>
    </w:p>
    <w:p w14:paraId="2E6A2FF1" w14:textId="77777777" w:rsidR="00AB1779" w:rsidRPr="00E65181" w:rsidRDefault="00AB1779" w:rsidP="00AB1779">
      <w:pPr>
        <w:widowControl w:val="0"/>
        <w:pBdr>
          <w:top w:val="nil"/>
          <w:left w:val="nil"/>
          <w:bottom w:val="nil"/>
          <w:right w:val="nil"/>
          <w:between w:val="nil"/>
          <w:bar w:val="nil"/>
        </w:pBdr>
        <w:spacing w:line="480" w:lineRule="auto"/>
        <w:ind w:firstLine="720"/>
        <w:rPr>
          <w:color w:val="000000"/>
        </w:rPr>
      </w:pPr>
      <w:r w:rsidRPr="00E65181">
        <w:t>The connective potential of bodily fluids, as well as these conflicting relationships with water, is fully realised at the end of the episode</w:t>
      </w:r>
      <w:r w:rsidRPr="00E65181">
        <w:rPr>
          <w:color w:val="000000"/>
        </w:rPr>
        <w:t>, where a joint act of micturition provides Stephen and Bloom with a brief sense of unity. Standing under the ‘heaventree of stars’ both men lie silent and deep in thought, mediating on metaphysical questions concerning the sky’s constellations.</w:t>
      </w:r>
      <w:r w:rsidRPr="00E65181">
        <w:rPr>
          <w:color w:val="000000"/>
          <w:vertAlign w:val="superscript"/>
        </w:rPr>
        <w:footnoteReference w:id="373"/>
      </w:r>
      <w:r w:rsidRPr="00E65181">
        <w:rPr>
          <w:color w:val="000000"/>
        </w:rPr>
        <w:t xml:space="preserve"> Their eyes then meet, and ‘first Stephen, then Bloom, in penumbra urinated, their side contiguous, their organs of micturition reciprocally rendered invisible by manual circumposition’.</w:t>
      </w:r>
      <w:r w:rsidRPr="00E65181">
        <w:rPr>
          <w:color w:val="000000"/>
          <w:vertAlign w:val="superscript"/>
        </w:rPr>
        <w:footnoteReference w:id="374"/>
      </w:r>
      <w:r w:rsidRPr="00E65181">
        <w:rPr>
          <w:color w:val="000000"/>
        </w:rPr>
        <w:t xml:space="preserve"> This synchronised act of urination evokes a shared sense of fluidity between the two men, forging a sense of connection—both emotional and metaphysical in nature—as they consider the boundaries of life and death through the earth’s ‘celestial </w:t>
      </w:r>
      <w:r w:rsidRPr="00E65181">
        <w:rPr>
          <w:color w:val="000000"/>
        </w:rPr>
        <w:lastRenderedPageBreak/>
        <w:t>sign[s]’.</w:t>
      </w:r>
      <w:r w:rsidRPr="00E65181">
        <w:rPr>
          <w:color w:val="000000"/>
          <w:vertAlign w:val="superscript"/>
        </w:rPr>
        <w:footnoteReference w:id="375"/>
      </w:r>
      <w:r w:rsidRPr="00E65181">
        <w:rPr>
          <w:color w:val="000000"/>
        </w:rPr>
        <w:t xml:space="preserve"> There is still a hesitation in this fluid bonding, as their ‘flow’ is mapped mathematically. Joyce notes how the ‘trajectories of their, first sequent, then simultaneous, urinations were dissimilar’. Bloom’s is longer and ‘less irruent, in the complete form of the bifurcated penultimate alphabetical letter’, while Stephen’s is higher and ‘more sibilant, who in the ultimate hours of the previous day had augmented by diuretic consumption an insistent vesical pressure’.</w:t>
      </w:r>
      <w:r w:rsidRPr="00E65181">
        <w:rPr>
          <w:color w:val="000000"/>
          <w:vertAlign w:val="superscript"/>
        </w:rPr>
        <w:footnoteReference w:id="376"/>
      </w:r>
      <w:r w:rsidRPr="00E65181">
        <w:rPr>
          <w:color w:val="000000"/>
        </w:rPr>
        <w:t xml:space="preserve"> Evoking a paradoxical </w:t>
      </w:r>
      <w:r w:rsidRPr="00E65181">
        <w:rPr>
          <w:color w:val="000000" w:themeColor="text1"/>
        </w:rPr>
        <w:t xml:space="preserve">sense of containment as </w:t>
      </w:r>
      <w:r w:rsidRPr="00E65181">
        <w:rPr>
          <w:color w:val="000000"/>
        </w:rPr>
        <w:t xml:space="preserve">each act of micturition is compared and dissected, the mathematical mapping briefly maintains a sense of division between Stephen and Bloom, disrupting their moment of unity by observing their urinary differences. </w:t>
      </w:r>
    </w:p>
    <w:p w14:paraId="3ABE01EC" w14:textId="4ACD31C7" w:rsidR="00AB1779" w:rsidRPr="00E65181" w:rsidRDefault="00AB1779" w:rsidP="00975639">
      <w:pPr>
        <w:widowControl w:val="0"/>
        <w:pBdr>
          <w:top w:val="nil"/>
          <w:left w:val="nil"/>
          <w:bottom w:val="nil"/>
          <w:right w:val="nil"/>
          <w:between w:val="nil"/>
          <w:bar w:val="nil"/>
        </w:pBdr>
        <w:spacing w:line="480" w:lineRule="auto"/>
        <w:ind w:firstLine="720"/>
        <w:rPr>
          <w:color w:val="000000" w:themeColor="text1"/>
        </w:rPr>
      </w:pPr>
      <w:r w:rsidRPr="00E65181">
        <w:t xml:space="preserve">Despite this </w:t>
      </w:r>
      <w:r w:rsidRPr="00E65181">
        <w:rPr>
          <w:color w:val="000000"/>
        </w:rPr>
        <w:t xml:space="preserve">mathematical depiction, Bloom and Stephen’s shared act of urination </w:t>
      </w:r>
      <w:bookmarkStart w:id="196" w:name="_Hlk101772102"/>
      <w:r w:rsidRPr="00E65181">
        <w:rPr>
          <w:color w:val="000000"/>
        </w:rPr>
        <w:t xml:space="preserve">becomes immeasurable when mapped onto their musings on cosmology. </w:t>
      </w:r>
      <w:r w:rsidRPr="00E65181">
        <w:rPr>
          <w:color w:val="000000" w:themeColor="text1"/>
        </w:rPr>
        <w:t>This act of cosmological alignment is first established as Bloom and Stephen leave the house, entering ‘silently’ into the ‘doubly dark’ evening, where they are met with the sight of a ‘heaventree of stars hung with humid nightblue fruit’.</w:t>
      </w:r>
      <w:r w:rsidRPr="00E65181">
        <w:rPr>
          <w:color w:val="000000" w:themeColor="text1"/>
          <w:vertAlign w:val="superscript"/>
        </w:rPr>
        <w:footnoteReference w:id="377"/>
      </w:r>
      <w:r w:rsidRPr="00E65181">
        <w:rPr>
          <w:color w:val="000000" w:themeColor="text1"/>
        </w:rPr>
        <w:t xml:space="preserve"> Rather than simply observe the scene, they become a part of it, transitioning into heavenly bodies as, according to Joyce they become ‘wanderers like the stars they gaze’.</w:t>
      </w:r>
      <w:r w:rsidRPr="00E65181">
        <w:rPr>
          <w:color w:val="000000" w:themeColor="text1"/>
          <w:vertAlign w:val="superscript"/>
        </w:rPr>
        <w:footnoteReference w:id="378"/>
      </w:r>
      <w:r w:rsidR="00975639" w:rsidRPr="00E65181">
        <w:rPr>
          <w:color w:val="000000" w:themeColor="text1"/>
        </w:rPr>
        <w:t xml:space="preserve"> This transitioning is foreshadowed by Bloom’s identification as ‘water-carrier’ earlier in the episode, which translates to </w:t>
      </w:r>
      <w:r w:rsidR="00975639" w:rsidRPr="00E65181">
        <w:rPr>
          <w:i/>
          <w:iCs/>
          <w:color w:val="000000" w:themeColor="text1"/>
        </w:rPr>
        <w:t>Aquarius</w:t>
      </w:r>
      <w:r w:rsidR="00975639" w:rsidRPr="00E65181">
        <w:rPr>
          <w:color w:val="000000" w:themeColor="text1"/>
        </w:rPr>
        <w:t xml:space="preserve"> in Latin, a constellation lying in the southern sky.</w:t>
      </w:r>
      <w:r w:rsidR="00975639" w:rsidRPr="00E65181">
        <w:rPr>
          <w:rStyle w:val="FootnoteReference"/>
          <w:color w:val="000000" w:themeColor="text1"/>
        </w:rPr>
        <w:footnoteReference w:id="379"/>
      </w:r>
      <w:r w:rsidR="00975639" w:rsidRPr="00E65181">
        <w:rPr>
          <w:color w:val="000000" w:themeColor="text1"/>
        </w:rPr>
        <w:t xml:space="preserve"> </w:t>
      </w:r>
      <w:r w:rsidRPr="00E65181">
        <w:rPr>
          <w:color w:val="000000"/>
        </w:rPr>
        <w:t>Both men then ‘simultaneously’ observe ‘a star precipitated with great apparent velocity across the firmament’ indicating a shared intellectual perspective or phenomenology.</w:t>
      </w:r>
      <w:r w:rsidR="00975639" w:rsidRPr="00E65181">
        <w:rPr>
          <w:rStyle w:val="FootnoteReference"/>
          <w:color w:val="000000"/>
        </w:rPr>
        <w:footnoteReference w:id="380"/>
      </w:r>
      <w:r w:rsidRPr="00E65181">
        <w:rPr>
          <w:color w:val="000000"/>
        </w:rPr>
        <w:t xml:space="preserve"> Urine facilitates philosophical creativity here, </w:t>
      </w:r>
      <w:r w:rsidRPr="00E65181">
        <w:rPr>
          <w:color w:val="000000"/>
        </w:rPr>
        <w:lastRenderedPageBreak/>
        <w:t>enabling a new sense of psychological connectivity between bodies, while also allowing for a more in-depth metaphysical contemplation of the atmosphere as two divergent brains, briefly, become</w:t>
      </w:r>
      <w:r w:rsidRPr="00E65181">
        <w:rPr>
          <w:color w:val="000000" w:themeColor="text1"/>
        </w:rPr>
        <w:t xml:space="preserve"> one. Aligning with Neimanis’s observation that water—or fluid—traverses difference, Bloom and Stephen’s urinary streams evoke a sense of shared, yet reluctant, male porosity, </w:t>
      </w:r>
      <w:r w:rsidRPr="00E65181">
        <w:rPr>
          <w:color w:val="000000"/>
        </w:rPr>
        <w:t xml:space="preserve">partially deconstructing the patriarchal view of men as watertight </w:t>
      </w:r>
      <w:r w:rsidRPr="00E65181">
        <w:rPr>
          <w:color w:val="000000" w:themeColor="text1"/>
        </w:rPr>
        <w:t>beings.</w:t>
      </w:r>
      <w:bookmarkEnd w:id="196"/>
      <w:r w:rsidRPr="00E65181">
        <w:rPr>
          <w:color w:val="000000" w:themeColor="text1"/>
        </w:rPr>
        <w:t xml:space="preserve"> David Todd’s discussions on astrology help to further synthesize these connections. He </w:t>
      </w:r>
      <w:r w:rsidR="007B707D" w:rsidRPr="00E65181">
        <w:rPr>
          <w:color w:val="000000" w:themeColor="text1"/>
        </w:rPr>
        <w:t>articulates</w:t>
      </w:r>
      <w:r w:rsidRPr="00E65181">
        <w:rPr>
          <w:color w:val="000000" w:themeColor="text1"/>
        </w:rPr>
        <w:t xml:space="preserve"> how in 1609 Galileo refined early versions of the telescope to reveal ‘anew the universe to mankind’, in turning putting ‘new life’ into astrology.</w:t>
      </w:r>
      <w:r w:rsidRPr="00E65181">
        <w:rPr>
          <w:color w:val="000000" w:themeColor="text1"/>
          <w:vertAlign w:val="superscript"/>
        </w:rPr>
        <w:footnoteReference w:id="381"/>
      </w:r>
      <w:r w:rsidRPr="00E65181">
        <w:rPr>
          <w:color w:val="000000" w:themeColor="text1"/>
        </w:rPr>
        <w:t xml:space="preserve"> With the development of the telescope and the application of it ‘to the instruments with which angels are measured’, man, for the first time ‘had begun to find out that by accurate measures of the heavenly bodies, their places among the stars, their sizes and distances, he could attain to complete knowledge of them and so conquer the universe’.</w:t>
      </w:r>
      <w:r w:rsidRPr="00E65181">
        <w:rPr>
          <w:color w:val="000000" w:themeColor="text1"/>
          <w:vertAlign w:val="superscript"/>
        </w:rPr>
        <w:footnoteReference w:id="382"/>
      </w:r>
      <w:r w:rsidRPr="00E65181">
        <w:rPr>
          <w:color w:val="000000" w:themeColor="text1"/>
        </w:rPr>
        <w:t xml:space="preserve"> Nevertheless, </w:t>
      </w:r>
      <w:r w:rsidR="007B707D" w:rsidRPr="00E65181">
        <w:rPr>
          <w:color w:val="000000" w:themeColor="text1"/>
        </w:rPr>
        <w:t>Galileo</w:t>
      </w:r>
      <w:r w:rsidRPr="00E65181">
        <w:rPr>
          <w:color w:val="000000" w:themeColor="text1"/>
        </w:rPr>
        <w:t xml:space="preserve"> </w:t>
      </w:r>
      <w:r w:rsidR="007B707D" w:rsidRPr="00E65181">
        <w:rPr>
          <w:color w:val="000000" w:themeColor="text1"/>
        </w:rPr>
        <w:t>‘</w:t>
      </w:r>
      <w:r w:rsidRPr="00E65181">
        <w:rPr>
          <w:color w:val="000000" w:themeColor="text1"/>
        </w:rPr>
        <w:t>soon realized the insufficiency of the mathematical tools with which he worked—how unsuited they were to the solution of the problem of three bodies (sun, earth, and moon) under the Newtonian law of gravitation’.</w:t>
      </w:r>
      <w:r w:rsidRPr="00E65181">
        <w:rPr>
          <w:color w:val="000000" w:themeColor="text1"/>
          <w:vertAlign w:val="superscript"/>
        </w:rPr>
        <w:footnoteReference w:id="383"/>
      </w:r>
      <w:r w:rsidRPr="00E65181">
        <w:rPr>
          <w:color w:val="000000" w:themeColor="text1"/>
        </w:rPr>
        <w:t xml:space="preserve"> In the context of the chapter, Galileo is referenced just prior to Stephen and Bloom’s act of urination, where the question: ‘which various features of the constellations were in turn considered?’ is answered with a reference to ‘the independent synchronous discoveries of Galileo, Simon Marius, Piazza, Le Verrier, Herschel, Galle’.</w:t>
      </w:r>
      <w:r w:rsidRPr="00E65181">
        <w:rPr>
          <w:color w:val="000000" w:themeColor="text1"/>
          <w:vertAlign w:val="superscript"/>
        </w:rPr>
        <w:footnoteReference w:id="384"/>
      </w:r>
      <w:r w:rsidRPr="00E65181">
        <w:rPr>
          <w:color w:val="000000" w:themeColor="text1"/>
        </w:rPr>
        <w:t xml:space="preserve"> Amongst these considerations of the constellations we find the episode’s characters: </w:t>
      </w:r>
    </w:p>
    <w:p w14:paraId="265C9E9E" w14:textId="77777777" w:rsidR="00AB1779" w:rsidRPr="00E65181" w:rsidRDefault="00AB1779" w:rsidP="00AB1779">
      <w:pPr>
        <w:widowControl w:val="0"/>
        <w:pBdr>
          <w:top w:val="nil"/>
          <w:left w:val="nil"/>
          <w:bottom w:val="nil"/>
          <w:right w:val="nil"/>
          <w:between w:val="nil"/>
          <w:bar w:val="nil"/>
        </w:pBdr>
        <w:ind w:firstLine="720"/>
        <w:rPr>
          <w:color w:val="000000"/>
        </w:rPr>
      </w:pPr>
    </w:p>
    <w:p w14:paraId="4A3DCBBF" w14:textId="77777777" w:rsidR="00AB1779" w:rsidRPr="00E65181" w:rsidRDefault="00AB1779" w:rsidP="00AB1779">
      <w:pPr>
        <w:ind w:left="1134" w:right="1134"/>
        <w:rPr>
          <w:color w:val="000000"/>
          <w:lang w:eastAsia="zh-CN"/>
        </w:rPr>
      </w:pPr>
      <w:r w:rsidRPr="00E65181">
        <w:rPr>
          <w:rFonts w:eastAsiaTheme="minorEastAsia"/>
          <w:color w:val="000000"/>
        </w:rPr>
        <w:t>of similar</w:t>
      </w:r>
      <w:r w:rsidRPr="00E65181">
        <w:rPr>
          <w:color w:val="000000"/>
        </w:rPr>
        <w:t xml:space="preserve"> </w:t>
      </w:r>
      <w:r w:rsidRPr="00E65181">
        <w:rPr>
          <w:rFonts w:eastAsiaTheme="minorEastAsia"/>
          <w:color w:val="000000"/>
        </w:rPr>
        <w:t>origin but of lesser brilliancy which had appeared in and disappeared</w:t>
      </w:r>
      <w:r w:rsidRPr="00E65181">
        <w:rPr>
          <w:color w:val="000000"/>
          <w:lang w:eastAsia="zh-CN"/>
        </w:rPr>
        <w:t xml:space="preserve"> </w:t>
      </w:r>
      <w:r w:rsidRPr="00E65181">
        <w:rPr>
          <w:rFonts w:eastAsiaTheme="minorEastAsia"/>
          <w:color w:val="000000"/>
        </w:rPr>
        <w:t>from the constellation of the Corona Septentrionalis about the period</w:t>
      </w:r>
      <w:r w:rsidRPr="00E65181">
        <w:rPr>
          <w:color w:val="000000"/>
          <w:lang w:eastAsia="zh-CN"/>
        </w:rPr>
        <w:t xml:space="preserve"> </w:t>
      </w:r>
      <w:r w:rsidRPr="00E65181">
        <w:rPr>
          <w:rFonts w:eastAsiaTheme="minorEastAsia"/>
          <w:color w:val="000000"/>
        </w:rPr>
        <w:t>of the birth of Leopold Bloom and of other stars of (presumably) similar</w:t>
      </w:r>
      <w:r w:rsidRPr="00E65181">
        <w:rPr>
          <w:color w:val="000000"/>
          <w:lang w:eastAsia="zh-CN"/>
        </w:rPr>
        <w:t xml:space="preserve"> </w:t>
      </w:r>
      <w:r w:rsidRPr="00E65181">
        <w:rPr>
          <w:rFonts w:eastAsiaTheme="minorEastAsia"/>
          <w:color w:val="000000"/>
        </w:rPr>
        <w:t>origin which had (effectively or presumably) appeared in and disappeared</w:t>
      </w:r>
      <w:r w:rsidRPr="00E65181">
        <w:rPr>
          <w:color w:val="000000"/>
          <w:lang w:eastAsia="zh-CN"/>
        </w:rPr>
        <w:t xml:space="preserve"> </w:t>
      </w:r>
      <w:r w:rsidRPr="00E65181">
        <w:rPr>
          <w:rFonts w:eastAsiaTheme="minorEastAsia"/>
          <w:color w:val="000000"/>
        </w:rPr>
        <w:t>from the constellation of Andromeda about the period of the birth of</w:t>
      </w:r>
      <w:r w:rsidRPr="00E65181">
        <w:rPr>
          <w:color w:val="000000"/>
          <w:lang w:eastAsia="zh-CN"/>
        </w:rPr>
        <w:t xml:space="preserve"> </w:t>
      </w:r>
      <w:r w:rsidRPr="00E65181">
        <w:rPr>
          <w:rFonts w:eastAsiaTheme="minorEastAsia"/>
          <w:color w:val="000000"/>
        </w:rPr>
        <w:t xml:space="preserve">Stephen Dedalus, and in and from the </w:t>
      </w:r>
      <w:r w:rsidRPr="00E65181">
        <w:rPr>
          <w:rFonts w:eastAsiaTheme="minorEastAsia"/>
          <w:color w:val="000000"/>
        </w:rPr>
        <w:lastRenderedPageBreak/>
        <w:t>constellation of Auriga some years</w:t>
      </w:r>
      <w:r w:rsidRPr="00E65181">
        <w:rPr>
          <w:color w:val="000000"/>
          <w:lang w:eastAsia="zh-CN"/>
        </w:rPr>
        <w:t xml:space="preserve"> </w:t>
      </w:r>
      <w:r w:rsidRPr="00E65181">
        <w:rPr>
          <w:rFonts w:eastAsiaTheme="minorEastAsia"/>
          <w:color w:val="000000"/>
        </w:rPr>
        <w:t>after the birth and death of Rudolph Bloom, junior, and in and from</w:t>
      </w:r>
      <w:r w:rsidRPr="00E65181">
        <w:rPr>
          <w:color w:val="000000"/>
          <w:lang w:eastAsia="zh-CN"/>
        </w:rPr>
        <w:t xml:space="preserve"> </w:t>
      </w:r>
      <w:r w:rsidRPr="00E65181">
        <w:rPr>
          <w:rFonts w:eastAsiaTheme="minorEastAsia"/>
          <w:color w:val="000000"/>
        </w:rPr>
        <w:t>other constellations some years before or after the birth or death of</w:t>
      </w:r>
      <w:r w:rsidRPr="00E65181">
        <w:rPr>
          <w:color w:val="000000"/>
          <w:lang w:eastAsia="zh-CN"/>
        </w:rPr>
        <w:t xml:space="preserve"> </w:t>
      </w:r>
      <w:r w:rsidRPr="00E65181">
        <w:rPr>
          <w:rFonts w:eastAsiaTheme="minorEastAsia"/>
          <w:color w:val="000000"/>
        </w:rPr>
        <w:t>other persons.</w:t>
      </w:r>
      <w:r w:rsidRPr="00E65181">
        <w:rPr>
          <w:rFonts w:eastAsiaTheme="minorEastAsia"/>
          <w:color w:val="000000"/>
          <w:vertAlign w:val="superscript"/>
        </w:rPr>
        <w:footnoteReference w:id="385"/>
      </w:r>
    </w:p>
    <w:p w14:paraId="3FBE28A4" w14:textId="77777777" w:rsidR="00AB1779" w:rsidRPr="00E65181" w:rsidRDefault="00AB1779" w:rsidP="00AB1779">
      <w:pPr>
        <w:widowControl w:val="0"/>
        <w:pBdr>
          <w:top w:val="nil"/>
          <w:left w:val="nil"/>
          <w:bottom w:val="nil"/>
          <w:right w:val="nil"/>
          <w:between w:val="nil"/>
          <w:bar w:val="nil"/>
        </w:pBdr>
        <w:spacing w:line="480" w:lineRule="auto"/>
        <w:ind w:firstLine="720"/>
        <w:rPr>
          <w:color w:val="000000" w:themeColor="text1"/>
        </w:rPr>
      </w:pPr>
    </w:p>
    <w:p w14:paraId="7D29F5A3" w14:textId="3535FCA3" w:rsidR="00AB1779" w:rsidRPr="00E65181" w:rsidRDefault="00AB1779" w:rsidP="00E579A5">
      <w:pPr>
        <w:widowControl w:val="0"/>
        <w:pBdr>
          <w:top w:val="nil"/>
          <w:left w:val="nil"/>
          <w:bottom w:val="nil"/>
          <w:right w:val="nil"/>
          <w:between w:val="nil"/>
          <w:bar w:val="nil"/>
        </w:pBdr>
        <w:spacing w:line="480" w:lineRule="auto"/>
        <w:rPr>
          <w:color w:val="000000" w:themeColor="text1"/>
        </w:rPr>
      </w:pPr>
      <w:r w:rsidRPr="00E65181">
        <w:rPr>
          <w:color w:val="000000" w:themeColor="text1"/>
        </w:rPr>
        <w:t>By placing Bloom and Stephen amongst the constellations they now ponder and thus rendering them heavenly bodies, Joyce introduces an alternative interpretation. Here, in their silence, Bloom and Stephen</w:t>
      </w:r>
      <w:r w:rsidR="00E579A5" w:rsidRPr="00E65181">
        <w:rPr>
          <w:color w:val="000000" w:themeColor="text1"/>
        </w:rPr>
        <w:t xml:space="preserve"> </w:t>
      </w:r>
      <w:r w:rsidRPr="00E65181">
        <w:rPr>
          <w:color w:val="000000" w:themeColor="text1"/>
        </w:rPr>
        <w:t>appear to gain complete knowledge of one another, conquering, if only briefly, their conflicting emotions through the connective and metaphysical potential of bodily fluids. Like</w:t>
      </w:r>
      <w:r w:rsidR="007B707D" w:rsidRPr="00E65181">
        <w:rPr>
          <w:color w:val="000000" w:themeColor="text1"/>
        </w:rPr>
        <w:t xml:space="preserve"> Galileo’s </w:t>
      </w:r>
      <w:r w:rsidRPr="00E65181">
        <w:rPr>
          <w:color w:val="000000" w:themeColor="text1"/>
        </w:rPr>
        <w:t>telescope, the mathematical applications of the chapter are not enough to</w:t>
      </w:r>
      <w:r w:rsidR="007B707D" w:rsidRPr="00E65181">
        <w:rPr>
          <w:color w:val="000000" w:themeColor="text1"/>
        </w:rPr>
        <w:t xml:space="preserve"> fully</w:t>
      </w:r>
      <w:r w:rsidRPr="00E65181">
        <w:rPr>
          <w:color w:val="000000" w:themeColor="text1"/>
        </w:rPr>
        <w:t xml:space="preserve"> comprehend Stephen and Bloom, and it is only through emotion that a level of mutual understanding emerges in a moment of metaphysical and interpersonal clarity. The sharing of male bodily fluids, alongside the homoerotic undertones of the</w:t>
      </w:r>
      <w:r w:rsidR="00E579A5" w:rsidRPr="00E65181">
        <w:rPr>
          <w:color w:val="000000" w:themeColor="text1"/>
        </w:rPr>
        <w:t xml:space="preserve"> </w:t>
      </w:r>
      <w:r w:rsidRPr="00E65181">
        <w:rPr>
          <w:color w:val="000000" w:themeColor="text1"/>
        </w:rPr>
        <w:t xml:space="preserve">moment, leads to a cosmological and expansive ending to a chapter which appears rigid with structure. </w:t>
      </w:r>
      <w:r w:rsidR="00E579A5" w:rsidRPr="00E65181">
        <w:rPr>
          <w:color w:val="000000" w:themeColor="text1"/>
        </w:rPr>
        <w:t xml:space="preserve">Joyce’s emancipation of ‘Ithaca’ from its tight structure, aligns the episode with Homer’s Ithaca, which is often </w:t>
      </w:r>
      <w:r w:rsidR="00A128E8" w:rsidRPr="00E65181">
        <w:rPr>
          <w:color w:val="000000" w:themeColor="text1"/>
        </w:rPr>
        <w:t xml:space="preserve">characterised as </w:t>
      </w:r>
      <w:r w:rsidR="00E579A5" w:rsidRPr="00E65181">
        <w:rPr>
          <w:color w:val="000000" w:themeColor="text1"/>
        </w:rPr>
        <w:t>‘rugged’ or rocky.</w:t>
      </w:r>
      <w:r w:rsidR="00E579A5" w:rsidRPr="00E65181">
        <w:rPr>
          <w:rStyle w:val="FootnoteReference"/>
          <w:color w:val="000000" w:themeColor="text1"/>
        </w:rPr>
        <w:footnoteReference w:id="386"/>
      </w:r>
      <w:r w:rsidR="00E579A5" w:rsidRPr="00E65181">
        <w:rPr>
          <w:color w:val="000000" w:themeColor="text1"/>
        </w:rPr>
        <w:t xml:space="preserve"> This rockiness is due to </w:t>
      </w:r>
      <w:r w:rsidR="007B707D" w:rsidRPr="00E65181">
        <w:rPr>
          <w:color w:val="000000" w:themeColor="text1"/>
        </w:rPr>
        <w:t xml:space="preserve">both </w:t>
      </w:r>
      <w:r w:rsidR="00E579A5" w:rsidRPr="00E65181">
        <w:rPr>
          <w:color w:val="000000" w:themeColor="text1"/>
        </w:rPr>
        <w:t xml:space="preserve">Ithaca’s geographical landscape, and the chaos imposed on the household by the suitors. Upon Odysseus’s return to Ithaca (which is echoed </w:t>
      </w:r>
      <w:r w:rsidR="007B707D" w:rsidRPr="00E65181">
        <w:rPr>
          <w:color w:val="000000" w:themeColor="text1"/>
        </w:rPr>
        <w:t>by</w:t>
      </w:r>
      <w:r w:rsidR="00E579A5" w:rsidRPr="00E65181">
        <w:rPr>
          <w:color w:val="000000" w:themeColor="text1"/>
        </w:rPr>
        <w:t xml:space="preserve"> Stephen and Bloom’s emotional homecoming), Odysseus and his son, Telemachus, reconnect through the slaughter of the suitors, introducing harmony back into the household. Like in Joyce’s ‘Ithaca’, this moment of reconnection and return is framed by bodily fluids, visible through the graphic descriptions of the bloody slaughter. The reader observes the</w:t>
      </w:r>
      <w:r w:rsidR="00A128E8" w:rsidRPr="00E65181">
        <w:rPr>
          <w:color w:val="000000" w:themeColor="text1"/>
        </w:rPr>
        <w:t xml:space="preserve"> ‘fear drain</w:t>
      </w:r>
      <w:r w:rsidR="00E579A5" w:rsidRPr="00E65181">
        <w:rPr>
          <w:color w:val="000000" w:themeColor="text1"/>
        </w:rPr>
        <w:t>[ing]</w:t>
      </w:r>
      <w:r w:rsidR="00A128E8" w:rsidRPr="00E65181">
        <w:rPr>
          <w:color w:val="000000" w:themeColor="text1"/>
        </w:rPr>
        <w:t xml:space="preserve"> the colour from their cheeks’</w:t>
      </w:r>
      <w:r w:rsidR="00E579A5" w:rsidRPr="00E65181">
        <w:rPr>
          <w:color w:val="000000" w:themeColor="text1"/>
        </w:rPr>
        <w:t xml:space="preserve"> as a suitor ends up with blood gushing ‘</w:t>
      </w:r>
      <w:r w:rsidR="00A128E8" w:rsidRPr="00E65181">
        <w:rPr>
          <w:color w:val="000000" w:themeColor="text1"/>
        </w:rPr>
        <w:t>from his nostrils in a turbid jet’</w:t>
      </w:r>
      <w:r w:rsidR="00E579A5" w:rsidRPr="00E65181">
        <w:rPr>
          <w:color w:val="000000" w:themeColor="text1"/>
        </w:rPr>
        <w:t xml:space="preserve">, before another man leaps at Odysseus with a </w:t>
      </w:r>
      <w:r w:rsidR="00A128E8" w:rsidRPr="00E65181">
        <w:rPr>
          <w:color w:val="000000" w:themeColor="text1"/>
        </w:rPr>
        <w:t>‘blood-curdling shout’</w:t>
      </w:r>
      <w:r w:rsidR="00E579A5" w:rsidRPr="00E65181">
        <w:rPr>
          <w:color w:val="000000" w:themeColor="text1"/>
        </w:rPr>
        <w:t>.</w:t>
      </w:r>
      <w:r w:rsidR="00E579A5" w:rsidRPr="00E65181">
        <w:rPr>
          <w:rStyle w:val="FootnoteReference"/>
          <w:color w:val="000000" w:themeColor="text1"/>
        </w:rPr>
        <w:footnoteReference w:id="387"/>
      </w:r>
      <w:r w:rsidR="00E579A5" w:rsidRPr="00E65181">
        <w:rPr>
          <w:color w:val="000000" w:themeColor="text1"/>
        </w:rPr>
        <w:t xml:space="preserve"> The scene then ends with Odysseus weeping and sobbing as ‘a sweet longing came on him’ when he sees his old maids, resulting in a moment of emotional contemplation triggered by the bloody slaying of the s</w:t>
      </w:r>
      <w:r w:rsidR="007B707D" w:rsidRPr="00E65181">
        <w:rPr>
          <w:color w:val="000000" w:themeColor="text1"/>
        </w:rPr>
        <w:t>uitors</w:t>
      </w:r>
      <w:r w:rsidR="00E579A5" w:rsidRPr="00E65181">
        <w:rPr>
          <w:color w:val="000000" w:themeColor="text1"/>
        </w:rPr>
        <w:t xml:space="preserve">. In </w:t>
      </w:r>
      <w:r w:rsidR="00E579A5" w:rsidRPr="00E65181">
        <w:rPr>
          <w:i/>
          <w:iCs/>
          <w:color w:val="000000" w:themeColor="text1"/>
        </w:rPr>
        <w:lastRenderedPageBreak/>
        <w:t>Ulysses</w:t>
      </w:r>
      <w:r w:rsidR="00E579A5" w:rsidRPr="00E65181">
        <w:rPr>
          <w:color w:val="000000" w:themeColor="text1"/>
        </w:rPr>
        <w:t xml:space="preserve">, Joyce adds a philosophical element to this emotional homecoming. The moment of fluid connection between Stephen and Bloom, which appears just </w:t>
      </w:r>
      <w:r w:rsidRPr="00E65181">
        <w:rPr>
          <w:color w:val="000000" w:themeColor="text1"/>
        </w:rPr>
        <w:t>prior to ‘Penelop</w:t>
      </w:r>
      <w:r w:rsidR="00E579A5" w:rsidRPr="00E65181">
        <w:rPr>
          <w:color w:val="000000" w:themeColor="text1"/>
        </w:rPr>
        <w:t>e</w:t>
      </w:r>
      <w:r w:rsidRPr="00E65181">
        <w:rPr>
          <w:color w:val="000000" w:themeColor="text1"/>
        </w:rPr>
        <w:t>’</w:t>
      </w:r>
      <w:r w:rsidR="00E579A5" w:rsidRPr="00E65181">
        <w:rPr>
          <w:color w:val="000000" w:themeColor="text1"/>
        </w:rPr>
        <w:t>,</w:t>
      </w:r>
      <w:r w:rsidRPr="00E65181">
        <w:rPr>
          <w:color w:val="000000" w:themeColor="text1"/>
        </w:rPr>
        <w:t xml:space="preserve"> creates a</w:t>
      </w:r>
      <w:r w:rsidR="00E579A5" w:rsidRPr="00E65181">
        <w:rPr>
          <w:color w:val="000000" w:themeColor="text1"/>
        </w:rPr>
        <w:t xml:space="preserve"> sense of</w:t>
      </w:r>
      <w:r w:rsidRPr="00E65181">
        <w:rPr>
          <w:color w:val="000000" w:themeColor="text1"/>
        </w:rPr>
        <w:t xml:space="preserve"> boundlessness which emerges from male fluidity, facilitating </w:t>
      </w:r>
      <w:r w:rsidR="00E579A5" w:rsidRPr="00E65181">
        <w:rPr>
          <w:color w:val="000000" w:themeColor="text1"/>
        </w:rPr>
        <w:t>an</w:t>
      </w:r>
      <w:r w:rsidRPr="00E65181">
        <w:rPr>
          <w:color w:val="000000" w:themeColor="text1"/>
        </w:rPr>
        <w:t xml:space="preserve"> act of philosophical creativity as this small </w:t>
      </w:r>
      <w:r w:rsidR="007B707D" w:rsidRPr="00E65181">
        <w:rPr>
          <w:color w:val="000000" w:themeColor="text1"/>
        </w:rPr>
        <w:t xml:space="preserve">moment </w:t>
      </w:r>
      <w:r w:rsidRPr="00E65181">
        <w:rPr>
          <w:color w:val="000000" w:themeColor="text1"/>
        </w:rPr>
        <w:t>is reflected out</w:t>
      </w:r>
      <w:r w:rsidR="007B707D" w:rsidRPr="00E65181">
        <w:rPr>
          <w:color w:val="000000" w:themeColor="text1"/>
        </w:rPr>
        <w:t xml:space="preserve"> beyond the body and</w:t>
      </w:r>
      <w:r w:rsidRPr="00E65181">
        <w:rPr>
          <w:color w:val="000000" w:themeColor="text1"/>
        </w:rPr>
        <w:t xml:space="preserve"> into the universe</w:t>
      </w:r>
      <w:r w:rsidR="007B707D" w:rsidRPr="00E65181">
        <w:rPr>
          <w:color w:val="000000" w:themeColor="text1"/>
        </w:rPr>
        <w:t>.</w:t>
      </w:r>
    </w:p>
    <w:p w14:paraId="4DC17B28" w14:textId="1CA560F1" w:rsidR="00AB1779" w:rsidRPr="00E65181" w:rsidRDefault="00AB1779" w:rsidP="00AB1779">
      <w:pPr>
        <w:widowControl w:val="0"/>
        <w:pBdr>
          <w:top w:val="nil"/>
          <w:left w:val="nil"/>
          <w:bottom w:val="nil"/>
          <w:right w:val="nil"/>
          <w:between w:val="nil"/>
          <w:bar w:val="nil"/>
        </w:pBdr>
        <w:spacing w:line="480" w:lineRule="auto"/>
        <w:ind w:firstLine="720"/>
        <w:rPr>
          <w:color w:val="FF0000"/>
        </w:rPr>
      </w:pPr>
      <w:r w:rsidRPr="00E65181">
        <w:rPr>
          <w:color w:val="000000" w:themeColor="text1"/>
        </w:rPr>
        <w:t>Despite its expansive qualities, this act is still enigmatic as ‘Ithaca’ concludes with the notion that the reader, like astrologists, cannot know everything about these heavenly bodies. Despite the vast detail of the episode, the small emotiona</w:t>
      </w:r>
      <w:r w:rsidR="00704BBD" w:rsidRPr="00E65181">
        <w:rPr>
          <w:color w:val="000000" w:themeColor="text1"/>
        </w:rPr>
        <w:t>l</w:t>
      </w:r>
      <w:r w:rsidRPr="00E65181">
        <w:rPr>
          <w:color w:val="000000" w:themeColor="text1"/>
        </w:rPr>
        <w:t xml:space="preserve"> and personal circumstances of Bloom and Stephen remain vastly unexplored, yet this moment implies that enigma is a necessary condition of life: as life remains a metaphysical and scientific complexity. What we do see are several possibilities: Bloom partially gets the son he feels in absence</w:t>
      </w:r>
      <w:r w:rsidR="00A128E8" w:rsidRPr="00E65181">
        <w:rPr>
          <w:color w:val="000000" w:themeColor="text1"/>
        </w:rPr>
        <w:t xml:space="preserve">, while </w:t>
      </w:r>
      <w:r w:rsidRPr="00E65181">
        <w:rPr>
          <w:color w:val="000000" w:themeColor="text1"/>
        </w:rPr>
        <w:t xml:space="preserve">Stephen briefly gains a father figure he has so desperately searched for. The chapter is a cosmological homecoming through the convergence of opposites, echoing the Homeric homecoming of </w:t>
      </w:r>
      <w:r w:rsidRPr="00E65181">
        <w:rPr>
          <w:i/>
          <w:iCs/>
          <w:color w:val="000000" w:themeColor="text1"/>
        </w:rPr>
        <w:t>The Odyssey</w:t>
      </w:r>
      <w:r w:rsidR="007B707D" w:rsidRPr="00E65181">
        <w:rPr>
          <w:color w:val="000000" w:themeColor="text1"/>
        </w:rPr>
        <w:t>.</w:t>
      </w:r>
    </w:p>
    <w:p w14:paraId="64D36F2B" w14:textId="77777777" w:rsidR="00AB1779" w:rsidRPr="00E65181" w:rsidRDefault="00AB1779" w:rsidP="00AB1779">
      <w:pPr>
        <w:widowControl w:val="0"/>
        <w:pBdr>
          <w:top w:val="nil"/>
          <w:left w:val="nil"/>
          <w:bottom w:val="nil"/>
          <w:right w:val="nil"/>
          <w:between w:val="nil"/>
          <w:bar w:val="nil"/>
        </w:pBdr>
        <w:spacing w:line="480" w:lineRule="auto"/>
        <w:rPr>
          <w:color w:val="000000"/>
        </w:rPr>
      </w:pPr>
    </w:p>
    <w:p w14:paraId="1E5CA80E" w14:textId="77777777" w:rsidR="00AB1779" w:rsidRPr="00E65181" w:rsidRDefault="00AB1779" w:rsidP="000C1965">
      <w:pPr>
        <w:rPr>
          <w:b/>
          <w:bCs/>
          <w:u w:color="000000"/>
          <w:bdr w:val="nil"/>
          <w:shd w:val="clear" w:color="auto" w:fill="FFFFFF"/>
        </w:rPr>
      </w:pPr>
      <w:bookmarkStart w:id="198" w:name="_Toc129857174"/>
      <w:bookmarkStart w:id="199" w:name="_Toc129860309"/>
      <w:bookmarkStart w:id="200" w:name="_Toc131445940"/>
      <w:bookmarkStart w:id="201" w:name="_Toc131446378"/>
      <w:r w:rsidRPr="00E65181">
        <w:rPr>
          <w:b/>
          <w:bCs/>
          <w:u w:color="000000"/>
          <w:bdr w:val="nil"/>
          <w:shd w:val="clear" w:color="auto" w:fill="FFFFFF"/>
        </w:rPr>
        <w:t>WAKEAN WATERCYCLES: RIVER, CLOUD AND URINE</w:t>
      </w:r>
      <w:bookmarkEnd w:id="198"/>
      <w:bookmarkEnd w:id="199"/>
      <w:bookmarkEnd w:id="200"/>
      <w:bookmarkEnd w:id="201"/>
    </w:p>
    <w:p w14:paraId="63A7D5FC" w14:textId="77777777" w:rsidR="00AB1779" w:rsidRPr="00E65181" w:rsidRDefault="00AB1779" w:rsidP="00AB1779">
      <w:pPr>
        <w:widowControl w:val="0"/>
        <w:pBdr>
          <w:top w:val="nil"/>
          <w:left w:val="nil"/>
          <w:bottom w:val="nil"/>
          <w:right w:val="nil"/>
          <w:between w:val="nil"/>
          <w:bar w:val="nil"/>
        </w:pBdr>
        <w:spacing w:line="480" w:lineRule="auto"/>
        <w:rPr>
          <w:b/>
          <w:bCs/>
          <w:color w:val="000000"/>
          <w:spacing w:val="7"/>
          <w:u w:color="000000"/>
          <w:bdr w:val="nil"/>
          <w:shd w:val="clear" w:color="auto" w:fill="FFFFFF"/>
        </w:rPr>
      </w:pPr>
    </w:p>
    <w:p w14:paraId="38C90787" w14:textId="53CFBC90" w:rsidR="00AB1779" w:rsidRPr="00E65181" w:rsidRDefault="00AB1779" w:rsidP="00AB1779">
      <w:pPr>
        <w:widowControl w:val="0"/>
        <w:pBdr>
          <w:top w:val="nil"/>
          <w:left w:val="nil"/>
          <w:bottom w:val="nil"/>
          <w:right w:val="nil"/>
          <w:between w:val="nil"/>
          <w:bar w:val="nil"/>
        </w:pBdr>
        <w:spacing w:line="480" w:lineRule="auto"/>
      </w:pPr>
      <w:r w:rsidRPr="00E65181">
        <w:rPr>
          <w:color w:val="000000"/>
          <w:spacing w:val="7"/>
          <w:u w:color="000000"/>
          <w:bdr w:val="nil"/>
          <w:shd w:val="clear" w:color="auto" w:fill="FFFFFF"/>
        </w:rPr>
        <w:t xml:space="preserve">While Ulyssean water systems are explorative and diverse, the </w:t>
      </w:r>
      <w:r w:rsidRPr="00E65181">
        <w:rPr>
          <w:i/>
          <w:iCs/>
          <w:color w:val="000000"/>
          <w:spacing w:val="7"/>
          <w:u w:color="000000"/>
          <w:bdr w:val="nil"/>
          <w:shd w:val="clear" w:color="auto" w:fill="FFFFFF"/>
        </w:rPr>
        <w:t>Wake</w:t>
      </w:r>
      <w:r w:rsidRPr="00E65181">
        <w:rPr>
          <w:color w:val="000000"/>
          <w:spacing w:val="7"/>
          <w:u w:color="000000"/>
          <w:bdr w:val="nil"/>
          <w:shd w:val="clear" w:color="auto" w:fill="FFFFFF"/>
        </w:rPr>
        <w:t xml:space="preserve">’s water systems are more complicated and bodily, operating in tangential rhythm with the female bodily cycles of menstruation, digestion, and childbirth. </w:t>
      </w:r>
      <w:r w:rsidRPr="00E65181">
        <w:t xml:space="preserve">Unlike in </w:t>
      </w:r>
      <w:r w:rsidRPr="00E65181">
        <w:rPr>
          <w:i/>
          <w:iCs/>
        </w:rPr>
        <w:t>Ulysses</w:t>
      </w:r>
      <w:r w:rsidRPr="00E65181">
        <w:t xml:space="preserve">, where fluid female </w:t>
      </w:r>
      <w:r w:rsidRPr="00E65181">
        <w:rPr>
          <w:color w:val="000000" w:themeColor="text1"/>
        </w:rPr>
        <w:t xml:space="preserve">bodies are distinct and individual, in </w:t>
      </w:r>
      <w:r w:rsidRPr="00E65181">
        <w:rPr>
          <w:i/>
          <w:iCs/>
          <w:color w:val="000000" w:themeColor="text1"/>
        </w:rPr>
        <w:t xml:space="preserve">Finnegans </w:t>
      </w:r>
      <w:r w:rsidRPr="00E65181">
        <w:rPr>
          <w:i/>
          <w:iCs/>
        </w:rPr>
        <w:t>Wake</w:t>
      </w:r>
      <w:r w:rsidRPr="00E65181">
        <w:t xml:space="preserve"> they are made geographical, aligning with Neimanis’s hydrofeminism by facilitating a connection between the human and the non-human. These Wakean watercycles have philosophical and phenomenological undertones, paralleling a network of philosophical conundrums which undergo a process of filtration and renewal as the </w:t>
      </w:r>
      <w:r w:rsidRPr="00E65181">
        <w:rPr>
          <w:i/>
          <w:iCs/>
        </w:rPr>
        <w:t>Wake</w:t>
      </w:r>
      <w:r w:rsidRPr="00E65181">
        <w:t xml:space="preserve"> progresses. They operate in tandem with the Ulyssean cycles, subverting the manmade perception of water described in ‘Ithaca’ by rendering Wakean water as an </w:t>
      </w:r>
      <w:r w:rsidRPr="00E65181">
        <w:lastRenderedPageBreak/>
        <w:t>uncontainable force</w:t>
      </w:r>
      <w:r w:rsidR="000E1FCC">
        <w:t>.</w:t>
      </w:r>
    </w:p>
    <w:p w14:paraId="13329DDD" w14:textId="3005E941" w:rsidR="00AB1779" w:rsidRPr="00E65181" w:rsidRDefault="00704BBD" w:rsidP="00AB1779">
      <w:pPr>
        <w:widowControl w:val="0"/>
        <w:pBdr>
          <w:top w:val="nil"/>
          <w:left w:val="nil"/>
          <w:bottom w:val="nil"/>
          <w:right w:val="nil"/>
          <w:between w:val="nil"/>
          <w:bar w:val="nil"/>
        </w:pBdr>
        <w:spacing w:line="480" w:lineRule="auto"/>
        <w:ind w:firstLine="720"/>
        <w:rPr>
          <w:rFonts w:eastAsia="Helvetica Neue"/>
          <w:color w:val="000000"/>
          <w:u w:color="000000"/>
          <w:bdr w:val="nil"/>
        </w:rPr>
      </w:pPr>
      <w:r w:rsidRPr="00E65181">
        <w:rPr>
          <w:color w:val="000000"/>
          <w:spacing w:val="7"/>
          <w:u w:color="000000"/>
          <w:bdr w:val="nil"/>
          <w:shd w:val="clear" w:color="auto" w:fill="FFFFFF"/>
        </w:rPr>
        <w:t xml:space="preserve">In the most basic reading, </w:t>
      </w:r>
      <w:r w:rsidRPr="00E65181">
        <w:t xml:space="preserve">the women of the </w:t>
      </w:r>
      <w:r w:rsidRPr="00E65181">
        <w:rPr>
          <w:i/>
          <w:iCs/>
        </w:rPr>
        <w:t>Wake</w:t>
      </w:r>
      <w:r w:rsidRPr="00E65181">
        <w:rPr>
          <w:iCs/>
        </w:rPr>
        <w:t>, ALP and her daughter Issy</w:t>
      </w:r>
      <w:r w:rsidRPr="00E65181">
        <w:rPr>
          <w:i/>
          <w:iCs/>
        </w:rPr>
        <w:t>,</w:t>
      </w:r>
      <w:r w:rsidRPr="00E65181">
        <w:t xml:space="preserve"> form an intricate water cycle, connecting land, sea, and air through a cycle of flooding, precipitation, and river flow. </w:t>
      </w:r>
      <w:r w:rsidR="00AB1779" w:rsidRPr="00E65181">
        <w:rPr>
          <w:rFonts w:eastAsia="Helvetica Neue"/>
          <w:color w:val="000000"/>
          <w:u w:color="000000"/>
          <w:bdr w:val="nil"/>
        </w:rPr>
        <w:t>In the ‘Washerwomen’ (I.8) chapter, Joyce centres around two women scrubbing laundry over the river Liffey, mixing gossip and rumour about HCE with questions regarding ALP’s identity. Lengthy descriptions of ALP depict her willow-like hair which falls to her feet like ‘waterweed’ and ‘meadowgrass’, covering her ‘little mary’ and ‘lippeleens’, while ‘bracelets’, ‘anklets’, ‘armlets’, and amulets’ made of ‘cobbles’, ‘pattering pebbles’, ‘Irish rhunerhinerstones’ and shells decorate her body (207.</w:t>
      </w:r>
      <w:r w:rsidRPr="00E65181">
        <w:rPr>
          <w:rFonts w:eastAsia="Helvetica Neue"/>
          <w:color w:val="000000"/>
          <w:u w:color="000000"/>
          <w:bdr w:val="nil"/>
        </w:rPr>
        <w:t>0</w:t>
      </w:r>
      <w:r w:rsidR="00AB1779" w:rsidRPr="00E65181">
        <w:rPr>
          <w:rFonts w:eastAsia="Helvetica Neue"/>
          <w:color w:val="000000"/>
          <w:u w:color="000000"/>
          <w:bdr w:val="nil"/>
        </w:rPr>
        <w:t>2-7). Illustrating ALP’s intertwinement with nature as the linguistic descriptions of her mineral jewels resemble the sound of water trickling down the Liffey, the chapter has led to considerable analysis on the mother’s role as river and origin. For example, Shari Benstock demonstrates how the ‘washerwomen, working on the banks of the River Liffey, hear Anna Livia’s story in the water as she flows by’, while ALP ‘negotiates a space between the two voices that echo and invite her’.</w:t>
      </w:r>
      <w:r w:rsidR="00AB1779" w:rsidRPr="00E65181">
        <w:rPr>
          <w:rFonts w:eastAsia="Helvetica Neue"/>
          <w:color w:val="000000"/>
          <w:u w:color="000000"/>
          <w:bdr w:val="nil"/>
          <w:vertAlign w:val="superscript"/>
        </w:rPr>
        <w:footnoteReference w:id="388"/>
      </w:r>
      <w:r w:rsidR="00AB1779" w:rsidRPr="00E65181">
        <w:rPr>
          <w:rFonts w:eastAsia="Helvetica Neue"/>
          <w:color w:val="000000"/>
          <w:u w:color="000000"/>
          <w:bdr w:val="nil"/>
        </w:rPr>
        <w:t xml:space="preserve"> Benstock later articulates how the opening of the chapter, ‘O tell me all about Anna Livia’, ‘marks [ALP’s] absence, a death-knell of invocation’ as she does not get to </w:t>
      </w:r>
      <w:r w:rsidRPr="00E65181">
        <w:rPr>
          <w:rFonts w:eastAsia="Helvetica Neue"/>
          <w:color w:val="000000"/>
          <w:u w:color="000000"/>
          <w:bdr w:val="nil"/>
        </w:rPr>
        <w:t>‘</w:t>
      </w:r>
      <w:r w:rsidR="00AB1779" w:rsidRPr="00E65181">
        <w:rPr>
          <w:rFonts w:eastAsia="Helvetica Neue"/>
          <w:color w:val="000000"/>
          <w:u w:color="000000"/>
          <w:bdr w:val="nil"/>
        </w:rPr>
        <w:t>tell</w:t>
      </w:r>
      <w:r w:rsidRPr="00E65181">
        <w:rPr>
          <w:rFonts w:eastAsia="Helvetica Neue"/>
          <w:color w:val="000000"/>
          <w:u w:color="000000"/>
          <w:bdr w:val="nil"/>
        </w:rPr>
        <w:t>’</w:t>
      </w:r>
      <w:r w:rsidR="00AB1779" w:rsidRPr="00E65181">
        <w:rPr>
          <w:rFonts w:eastAsia="Helvetica Neue"/>
          <w:color w:val="000000"/>
          <w:u w:color="000000"/>
          <w:bdr w:val="nil"/>
        </w:rPr>
        <w:t xml:space="preserve"> her own narrative, but rather is </w:t>
      </w:r>
      <w:r w:rsidRPr="00E65181">
        <w:rPr>
          <w:rFonts w:eastAsia="Helvetica Neue"/>
          <w:color w:val="000000"/>
          <w:u w:color="000000"/>
          <w:bdr w:val="nil"/>
        </w:rPr>
        <w:t>‘</w:t>
      </w:r>
      <w:r w:rsidR="00AB1779" w:rsidRPr="00E65181">
        <w:rPr>
          <w:rFonts w:eastAsia="Helvetica Neue"/>
          <w:color w:val="000000"/>
          <w:u w:color="000000"/>
          <w:bdr w:val="nil"/>
        </w:rPr>
        <w:t>told</w:t>
      </w:r>
      <w:r w:rsidRPr="00E65181">
        <w:rPr>
          <w:rFonts w:eastAsia="Helvetica Neue"/>
          <w:color w:val="000000"/>
          <w:u w:color="000000"/>
          <w:bdr w:val="nil"/>
        </w:rPr>
        <w:t>’</w:t>
      </w:r>
      <w:r w:rsidR="00AB1779" w:rsidRPr="00E65181">
        <w:rPr>
          <w:rFonts w:eastAsia="Helvetica Neue"/>
          <w:color w:val="000000"/>
          <w:u w:color="000000"/>
          <w:bdr w:val="nil"/>
        </w:rPr>
        <w:t xml:space="preserve"> by the washerwomen.</w:t>
      </w:r>
      <w:r w:rsidR="00AB1779" w:rsidRPr="00E65181">
        <w:rPr>
          <w:rFonts w:eastAsia="Helvetica Neue"/>
          <w:color w:val="000000"/>
          <w:u w:color="000000"/>
          <w:bdr w:val="nil"/>
          <w:vertAlign w:val="superscript"/>
        </w:rPr>
        <w:footnoteReference w:id="389"/>
      </w:r>
      <w:r w:rsidR="00AB1779" w:rsidRPr="00E65181">
        <w:rPr>
          <w:rFonts w:eastAsia="Helvetica Neue"/>
          <w:color w:val="000000"/>
          <w:u w:color="000000"/>
          <w:bdr w:val="nil"/>
        </w:rPr>
        <w:t xml:space="preserve"> Signalling ALP’s role as invisible orator, Benstock’s analysis of I.8 positions ALP as the ‘essence’ of the </w:t>
      </w:r>
      <w:r w:rsidR="00AB1779" w:rsidRPr="00E65181">
        <w:rPr>
          <w:rFonts w:eastAsia="Helvetica Neue"/>
          <w:i/>
          <w:iCs/>
          <w:color w:val="000000"/>
          <w:u w:color="000000"/>
          <w:bdr w:val="nil"/>
        </w:rPr>
        <w:t>Wake</w:t>
      </w:r>
      <w:r w:rsidR="00AB1779" w:rsidRPr="00E65181">
        <w:rPr>
          <w:rFonts w:eastAsia="Helvetica Neue"/>
          <w:color w:val="000000"/>
          <w:u w:color="000000"/>
          <w:bdr w:val="nil"/>
        </w:rPr>
        <w:t xml:space="preserve"> by highlighting the importance of the mother in the creation of the text. </w:t>
      </w:r>
    </w:p>
    <w:p w14:paraId="17DED645" w14:textId="2CC0A6AD" w:rsidR="00AB1779" w:rsidRPr="00E65181" w:rsidRDefault="00AB1779" w:rsidP="00AB1779">
      <w:pPr>
        <w:spacing w:line="480" w:lineRule="auto"/>
      </w:pPr>
      <w:r w:rsidRPr="00E65181">
        <w:rPr>
          <w:rFonts w:eastAsia="Helvetica Neue"/>
          <w:color w:val="000000"/>
          <w:u w:color="000000"/>
          <w:bdr w:val="nil"/>
        </w:rPr>
        <w:t xml:space="preserve">           </w:t>
      </w:r>
      <w:r w:rsidRPr="00E65181">
        <w:rPr>
          <w:rFonts w:eastAsia="Helvetica Neue"/>
          <w:color w:val="000000"/>
          <w:u w:color="000000"/>
          <w:bdr w:val="nil"/>
        </w:rPr>
        <w:tab/>
      </w:r>
      <w:r w:rsidRPr="00E65181">
        <w:t xml:space="preserve">ALP is also a connecting force in the wider textual geography of the </w:t>
      </w:r>
      <w:r w:rsidRPr="00E65181">
        <w:rPr>
          <w:i/>
          <w:iCs/>
        </w:rPr>
        <w:t>Wake</w:t>
      </w:r>
      <w:r w:rsidRPr="00E65181">
        <w:t xml:space="preserve">. Primarily embodying the river Liffey, ALP is the driving life force of the text who forms a macroscopic embodiment of the world’s rivers, oceans, and streams, all connected by a singular water cycle. The Liffey is plural in its geographical representation, reflecting of a multitude of </w:t>
      </w:r>
      <w:r w:rsidRPr="00E65181">
        <w:lastRenderedPageBreak/>
        <w:t xml:space="preserve">worldly rivers such as the ‘meanderthalltale’ (Meander, Greece), ‘hanguest or hoshoe’ (Hoang-Ho, China), ‘Danubierhome’ (Danube, Hungary) and ‘O nilly’ (Nile, Egypt) (19.25, 63.22, 181.06, 332.30). ALP’s liquid state embodies a sense of shared globalisation not fully realised in </w:t>
      </w:r>
      <w:r w:rsidRPr="00E65181">
        <w:rPr>
          <w:i/>
          <w:iCs/>
        </w:rPr>
        <w:t>Ulysses</w:t>
      </w:r>
      <w:r w:rsidRPr="00E65181">
        <w:t xml:space="preserve">’s water systems, uniting the figures in the text through their shared watery forms. The rivers that run through the </w:t>
      </w:r>
      <w:r w:rsidRPr="00E65181">
        <w:rPr>
          <w:i/>
          <w:iCs/>
        </w:rPr>
        <w:t>Wake</w:t>
      </w:r>
      <w:r w:rsidRPr="00E65181">
        <w:t xml:space="preserve"> represent the continual expansion of the text and its figures, made boundless through a polysemy that is reflected in a continual cycle of flow, flooding and precipitation. </w:t>
      </w:r>
      <w:r w:rsidRPr="00E65181">
        <w:rPr>
          <w:color w:val="000000"/>
          <w:spacing w:val="7"/>
          <w:u w:color="000000"/>
          <w:bdr w:val="nil"/>
          <w:shd w:val="clear" w:color="auto" w:fill="FFFFFF"/>
        </w:rPr>
        <w:t>On the one hand, the human commodification of water is realised through the conflation between</w:t>
      </w:r>
      <w:r w:rsidR="00704BBD" w:rsidRPr="00E65181">
        <w:rPr>
          <w:color w:val="000000"/>
          <w:spacing w:val="7"/>
          <w:u w:color="000000"/>
          <w:bdr w:val="nil"/>
          <w:shd w:val="clear" w:color="auto" w:fill="FFFFFF"/>
        </w:rPr>
        <w:t xml:space="preserve"> the</w:t>
      </w:r>
      <w:r w:rsidRPr="00E65181">
        <w:rPr>
          <w:color w:val="000000"/>
          <w:spacing w:val="7"/>
          <w:u w:color="000000"/>
          <w:bdr w:val="nil"/>
          <w:shd w:val="clear" w:color="auto" w:fill="FFFFFF"/>
        </w:rPr>
        <w:t xml:space="preserve"> body and water, emphasising how water is both intertwined with, and shaped by, the human body. On the other hand, there is an ecological shift as </w:t>
      </w:r>
      <w:r w:rsidRPr="00E65181">
        <w:rPr>
          <w:color w:val="000000" w:themeColor="text1"/>
          <w:spacing w:val="7"/>
          <w:u w:color="000000"/>
          <w:bdr w:val="nil"/>
          <w:shd w:val="clear" w:color="auto" w:fill="FFFFFF"/>
        </w:rPr>
        <w:t xml:space="preserve">the source of Dublin’s waterflow is merged with the mother, the origin of human life. </w:t>
      </w:r>
      <w:r w:rsidRPr="00E65181">
        <w:rPr>
          <w:color w:val="000000" w:themeColor="text1"/>
        </w:rPr>
        <w:t xml:space="preserve">This sense of connectivity recalls Neimanis’s hydrofeminist approach, where Joyce’s lengthy list of allusions to the world’s rivers proves to be a uniting force between the self and the ecological </w:t>
      </w:r>
      <w:r w:rsidR="00704BBD" w:rsidRPr="00E65181">
        <w:rPr>
          <w:color w:val="000000" w:themeColor="text1"/>
        </w:rPr>
        <w:t>O</w:t>
      </w:r>
      <w:r w:rsidRPr="00E65181">
        <w:rPr>
          <w:color w:val="000000" w:themeColor="text1"/>
        </w:rPr>
        <w:t xml:space="preserve">ther. ALP becomes an archetypal and watery reflection of everywoman, emphasised by her </w:t>
      </w:r>
      <w:r w:rsidRPr="00E65181">
        <w:t xml:space="preserve">multilingual, and multi-geographical positioning in the text. Her fluidity is a representation of all female fluidity; she is both a body of water, and the body from which other watery women emerge. </w:t>
      </w:r>
    </w:p>
    <w:p w14:paraId="5ACEC445" w14:textId="6381C8C3" w:rsidR="00AB1779" w:rsidRPr="00E65181" w:rsidRDefault="00AB1779" w:rsidP="00AB1779">
      <w:pPr>
        <w:spacing w:line="480" w:lineRule="auto"/>
      </w:pPr>
      <w:r w:rsidRPr="00E65181">
        <w:t xml:space="preserve"> </w:t>
      </w:r>
      <w:r w:rsidRPr="00E65181">
        <w:tab/>
        <w:t xml:space="preserve">Echoing this wateriness is ALP’s folklore counterpart, the Prankquean, introduced halfway through the first chapter of the </w:t>
      </w:r>
      <w:r w:rsidRPr="00E65181">
        <w:rPr>
          <w:i/>
          <w:iCs/>
        </w:rPr>
        <w:t>Wake</w:t>
      </w:r>
      <w:r w:rsidRPr="00E65181">
        <w:t xml:space="preserve">. Spanning just three pages of the text (21.05-23.15) but with her impact felt across the book, the Prankquean’s tale tells the story of her encounter with Jarl van Hoother. After arriving at van Hoother’s doorstep, where she ‘pulled a rosy one and made her wit [urinates] foreninst the dour’, the Prankquean asks ‘why do I am alook </w:t>
      </w:r>
      <w:r w:rsidR="000E1FCC">
        <w:t>a</w:t>
      </w:r>
      <w:r w:rsidRPr="00E65181">
        <w:t xml:space="preserve">like poss of porterpease?’, only to be refused entry and the door shut in her face. Angered by the refusal, the Prankquean snatches van Hoother’s son, Tristopher, and ‘rains rains rains’ (runs, runs, runs). The Prankquean has Tristopher trained by ‘four owlers masters’ who convert him into a Lutheran, or Protestant. She then returns with Tristopher, </w:t>
      </w:r>
      <w:r w:rsidRPr="00E65181">
        <w:lastRenderedPageBreak/>
        <w:t>this time ‘nipping a paly one’ as she once again urinates against the door before repeating a slightly altered version of her question to Jarl Van Hoother, now asking for ‘two poss of porterpease?’. History repeats itself and the Prankquean has the door ‘Shut!’ in her face once more, so she switches Tristopher for Hilary, the other twin, and once again runs for the hills. This time the ‘four larksical monitrix’ convert Hilary to Christianity, before the Prankquean returns for a final time to pose her question. She picks ‘a blank and lit out’ in ‘front of the arkway’, asking this time for ‘three poss of porterpease?’. Now threatening</w:t>
      </w:r>
      <w:r w:rsidR="00704BBD" w:rsidRPr="00E65181">
        <w:t xml:space="preserve"> to take</w:t>
      </w:r>
      <w:r w:rsidRPr="00E65181">
        <w:t xml:space="preserve"> van Hoother’s ‘dummy’ (daughter) and slipping inside the castle, van Hoother is forced to give in and falls to the sound of Vico’s thunder, facilitating ‘the whole of the polis’ as a city emerges from his remains.</w:t>
      </w:r>
    </w:p>
    <w:p w14:paraId="494C758A" w14:textId="74D08FCA" w:rsidR="00AB1779" w:rsidRPr="00E65181" w:rsidRDefault="00AB1779" w:rsidP="00AB1779">
      <w:pPr>
        <w:spacing w:line="480" w:lineRule="auto"/>
        <w:ind w:firstLine="720"/>
      </w:pPr>
      <w:r w:rsidRPr="00E65181">
        <w:t xml:space="preserve"> The Prankquean’s question functions as a riddle, harbouring a double-veiled meaning as it symbolises our enigmatic questioning of the development of history. When closely examined, each part of the riddle references a different Wakean figure, reminding us that this history operates on a microcosmic and macrocosmic level. </w:t>
      </w:r>
      <w:r w:rsidRPr="00E65181">
        <w:rPr>
          <w:color w:val="000000"/>
          <w:shd w:val="clear" w:color="auto" w:fill="FFFFFF"/>
        </w:rPr>
        <w:t>‘Two peas in a pod’ refers to the twins, Shem and Shaun, and their visual similarity to their parents ‘</w:t>
      </w:r>
      <w:r w:rsidRPr="00E65181">
        <w:rPr>
          <w:i/>
          <w:iCs/>
          <w:color w:val="000000"/>
          <w:shd w:val="clear" w:color="auto" w:fill="FFFFFF"/>
        </w:rPr>
        <w:t>why do I</w:t>
      </w:r>
      <w:r w:rsidRPr="00E65181">
        <w:rPr>
          <w:color w:val="000000"/>
          <w:shd w:val="clear" w:color="auto" w:fill="FFFFFF"/>
        </w:rPr>
        <w:t xml:space="preserve"> [ALP] </w:t>
      </w:r>
      <w:r w:rsidRPr="00E65181">
        <w:rPr>
          <w:i/>
          <w:iCs/>
          <w:color w:val="000000"/>
          <w:shd w:val="clear" w:color="auto" w:fill="FFFFFF"/>
        </w:rPr>
        <w:t>and a poss of porter</w:t>
      </w:r>
      <w:r w:rsidRPr="00E65181">
        <w:rPr>
          <w:color w:val="000000"/>
          <w:shd w:val="clear" w:color="auto" w:fill="FFFFFF"/>
        </w:rPr>
        <w:t xml:space="preserve"> [HCE] </w:t>
      </w:r>
      <w:r w:rsidRPr="00E65181">
        <w:rPr>
          <w:i/>
          <w:iCs/>
          <w:color w:val="000000"/>
          <w:shd w:val="clear" w:color="auto" w:fill="FFFFFF"/>
        </w:rPr>
        <w:t>look as alike as two peas in a pod</w:t>
      </w:r>
      <w:r w:rsidRPr="00E65181">
        <w:rPr>
          <w:color w:val="000000"/>
          <w:shd w:val="clear" w:color="auto" w:fill="FFFFFF"/>
        </w:rPr>
        <w:t xml:space="preserve"> [the twins]’. A ‘pot of porter’ and ‘pease’ or ‘pee’ is suggestive of HCE’s drunken act of watching t</w:t>
      </w:r>
      <w:r w:rsidR="00BF6FD5">
        <w:rPr>
          <w:color w:val="000000"/>
          <w:shd w:val="clear" w:color="auto" w:fill="FFFFFF"/>
        </w:rPr>
        <w:t>wo</w:t>
      </w:r>
      <w:r w:rsidRPr="00E65181">
        <w:rPr>
          <w:color w:val="000000"/>
          <w:shd w:val="clear" w:color="auto" w:fill="FFFFFF"/>
        </w:rPr>
        <w:t xml:space="preserve"> women urinate in Phoenix Park. This is reinforced by the word ‘poss’ which recalls the act of washing clothes in a ‘poss-tub’, echoing the washerwomen and their speculation of history, or the rumour in 1.8. ‘Alike’ then echoes the Greek for ‘Alice’, indicative of Alice Liddle who I explored as an Issy figure in Chapter 3. Considering these allusions alongside the Prankquean’s acts of urination—captured in the riddle as posse functions as another term for waterfall ‘why do I look alike a waterfall’—the Prankquean and her riddle become symbolic of the complex and enigmatic nature of the past. Similarities emerge between the Prankquean’s acts of urination and </w:t>
      </w:r>
      <w:r w:rsidRPr="00E65181">
        <w:t xml:space="preserve">‘the great flood’ of Genesis that wiped out any prior historical documentation. Operating </w:t>
      </w:r>
      <w:r w:rsidRPr="00E65181">
        <w:lastRenderedPageBreak/>
        <w:t xml:space="preserve">as an act of divine de-creation in which the historical slate is wiped clean and our origins are further lost to the past, the great flood is refigured in the Prankquean’s urination as she becomes a representation of the parts of history that have been unintentionally unrecorded by those in power. Forming a complex, literal representation of Neimanis’s argument that water retains our anthropomorphic secrets, the Prankquean represents the fluid and uncertain parts of our identities, choosing to highlight these missing histories through frequent acts ‘flooding’ and a repetitive, unsolvable riddle. </w:t>
      </w:r>
    </w:p>
    <w:p w14:paraId="15460D3F" w14:textId="77777777" w:rsidR="00AB1779" w:rsidRPr="00E65181" w:rsidRDefault="00AB1779" w:rsidP="00AB1779">
      <w:pPr>
        <w:widowControl w:val="0"/>
        <w:pBdr>
          <w:top w:val="nil"/>
          <w:left w:val="nil"/>
          <w:bottom w:val="nil"/>
          <w:right w:val="nil"/>
          <w:between w:val="nil"/>
          <w:bar w:val="nil"/>
        </w:pBdr>
        <w:spacing w:line="480" w:lineRule="auto"/>
        <w:rPr>
          <w:color w:val="000000"/>
          <w:spacing w:val="7"/>
          <w:u w:color="000000"/>
          <w:bdr w:val="nil"/>
          <w:shd w:val="clear" w:color="auto" w:fill="FFFFFF"/>
        </w:rPr>
      </w:pPr>
      <w:r w:rsidRPr="00E65181">
        <w:rPr>
          <w:rFonts w:eastAsia="Helvetica Neue"/>
          <w:color w:val="000000" w:themeColor="text1"/>
          <w:u w:color="000000"/>
          <w:bdr w:val="nil"/>
        </w:rPr>
        <w:t xml:space="preserve">          In addition to the Prankquean’s historical connotations, she is also a highly embodied figure, encapsulated by her name as it harbours multiple sexual associations. The word ‘prank’ is used by Shakespeare in </w:t>
      </w:r>
      <w:r w:rsidRPr="00E65181">
        <w:rPr>
          <w:rFonts w:eastAsia="Helvetica Neue"/>
          <w:i/>
          <w:iCs/>
          <w:color w:val="000000" w:themeColor="text1"/>
          <w:u w:color="000000"/>
          <w:bdr w:val="nil"/>
        </w:rPr>
        <w:t xml:space="preserve">Othello </w:t>
      </w:r>
      <w:r w:rsidRPr="00E65181">
        <w:rPr>
          <w:rFonts w:eastAsia="Helvetica Neue"/>
          <w:color w:val="000000" w:themeColor="text1"/>
          <w:u w:color="000000"/>
          <w:bdr w:val="nil"/>
        </w:rPr>
        <w:t>to mean sexual caper. Iago uses the term to declare that Desdemona is sexually and morally corrupt, attesting that,</w:t>
      </w:r>
    </w:p>
    <w:p w14:paraId="3B76E2C2" w14:textId="77777777" w:rsidR="00AB1779" w:rsidRPr="00E65181" w:rsidRDefault="00AB1779" w:rsidP="00704BBD">
      <w:pPr>
        <w:widowControl w:val="0"/>
        <w:pBdr>
          <w:top w:val="nil"/>
          <w:left w:val="nil"/>
          <w:bottom w:val="nil"/>
          <w:right w:val="nil"/>
          <w:between w:val="nil"/>
          <w:bar w:val="nil"/>
        </w:pBdr>
        <w:rPr>
          <w:rFonts w:eastAsia="Helvetica Neue"/>
          <w:color w:val="000000" w:themeColor="text1"/>
          <w:u w:color="000000"/>
          <w:bdr w:val="nil"/>
        </w:rPr>
      </w:pPr>
    </w:p>
    <w:p w14:paraId="5AE60125" w14:textId="77777777" w:rsidR="00AB1779" w:rsidRPr="00E65181" w:rsidRDefault="00AB1779" w:rsidP="00AB1779">
      <w:pPr>
        <w:widowControl w:val="0"/>
        <w:pBdr>
          <w:top w:val="nil"/>
          <w:left w:val="nil"/>
          <w:bottom w:val="nil"/>
          <w:right w:val="nil"/>
          <w:between w:val="nil"/>
          <w:bar w:val="nil"/>
        </w:pBdr>
        <w:ind w:left="2268" w:right="1134"/>
        <w:rPr>
          <w:rFonts w:eastAsia="Helvetica Neue"/>
          <w:color w:val="000000" w:themeColor="text1"/>
          <w:u w:color="000000"/>
          <w:bdr w:val="nil"/>
        </w:rPr>
      </w:pPr>
      <w:r w:rsidRPr="00E65181">
        <w:rPr>
          <w:rFonts w:eastAsia="Helvetica Neue"/>
          <w:color w:val="000000" w:themeColor="text1"/>
          <w:u w:color="000000"/>
          <w:bdr w:val="nil"/>
        </w:rPr>
        <w:t>In Venice they do let God see the pranks</w:t>
      </w:r>
    </w:p>
    <w:p w14:paraId="44C6CC05" w14:textId="796E4473" w:rsidR="00AB1779" w:rsidRPr="00E65181" w:rsidRDefault="00AB1779" w:rsidP="00FC5869">
      <w:pPr>
        <w:widowControl w:val="0"/>
        <w:pBdr>
          <w:top w:val="nil"/>
          <w:left w:val="nil"/>
          <w:bottom w:val="nil"/>
          <w:right w:val="nil"/>
          <w:between w:val="nil"/>
          <w:bar w:val="nil"/>
        </w:pBdr>
        <w:ind w:left="2268" w:right="1134"/>
        <w:rPr>
          <w:rFonts w:eastAsia="Helvetica Neue"/>
          <w:color w:val="000000" w:themeColor="text1"/>
          <w:u w:color="000000"/>
          <w:bdr w:val="nil"/>
        </w:rPr>
      </w:pPr>
      <w:r w:rsidRPr="00E65181">
        <w:rPr>
          <w:rFonts w:eastAsia="Helvetica Neue"/>
          <w:color w:val="000000" w:themeColor="text1"/>
          <w:u w:color="000000"/>
          <w:bdr w:val="nil"/>
        </w:rPr>
        <w:t>They dare not show their husbands; the</w:t>
      </w:r>
      <w:r w:rsidR="00FC5869" w:rsidRPr="00E65181">
        <w:rPr>
          <w:rFonts w:eastAsia="Helvetica Neue"/>
          <w:color w:val="000000" w:themeColor="text1"/>
          <w:u w:color="000000"/>
          <w:bdr w:val="nil"/>
        </w:rPr>
        <w:t>ir</w:t>
      </w:r>
      <w:r w:rsidRPr="00E65181">
        <w:rPr>
          <w:rFonts w:eastAsia="Helvetica Neue"/>
          <w:color w:val="000000" w:themeColor="text1"/>
          <w:u w:color="000000"/>
          <w:bdr w:val="nil"/>
        </w:rPr>
        <w:t xml:space="preserve"> best</w:t>
      </w:r>
      <w:r w:rsidR="00FC5869" w:rsidRPr="00E65181">
        <w:rPr>
          <w:rFonts w:eastAsia="Helvetica Neue"/>
          <w:color w:val="000000" w:themeColor="text1"/>
          <w:u w:color="000000"/>
          <w:bdr w:val="nil"/>
        </w:rPr>
        <w:t xml:space="preserve"> </w:t>
      </w:r>
      <w:r w:rsidRPr="00E65181">
        <w:rPr>
          <w:rFonts w:eastAsia="Helvetica Neue"/>
          <w:color w:val="000000" w:themeColor="text1"/>
          <w:u w:color="000000"/>
          <w:bdr w:val="nil"/>
        </w:rPr>
        <w:t>conscience,</w:t>
      </w:r>
    </w:p>
    <w:p w14:paraId="198DC505" w14:textId="77777777" w:rsidR="00AB1779" w:rsidRPr="00E65181" w:rsidRDefault="00AB1779" w:rsidP="00AB1779">
      <w:pPr>
        <w:widowControl w:val="0"/>
        <w:pBdr>
          <w:top w:val="nil"/>
          <w:left w:val="nil"/>
          <w:bottom w:val="nil"/>
          <w:right w:val="nil"/>
          <w:between w:val="nil"/>
          <w:bar w:val="nil"/>
        </w:pBdr>
        <w:ind w:left="2268" w:right="1134"/>
        <w:rPr>
          <w:rFonts w:eastAsia="Helvetica Neue"/>
          <w:color w:val="000000" w:themeColor="text1"/>
          <w:u w:color="000000"/>
          <w:bdr w:val="nil"/>
        </w:rPr>
      </w:pPr>
      <w:r w:rsidRPr="00E65181">
        <w:rPr>
          <w:rFonts w:eastAsia="Helvetica Neue"/>
          <w:color w:val="000000" w:themeColor="text1"/>
          <w:u w:color="000000"/>
          <w:bdr w:val="nil"/>
        </w:rPr>
        <w:t>Is not to leave’t undone, but keep’t unknown.</w:t>
      </w:r>
      <w:r w:rsidRPr="00E65181">
        <w:rPr>
          <w:rFonts w:eastAsia="Helvetica Neue"/>
          <w:color w:val="000000" w:themeColor="text1"/>
          <w:u w:color="000000"/>
          <w:bdr w:val="nil"/>
          <w:vertAlign w:val="superscript"/>
        </w:rPr>
        <w:footnoteReference w:id="390"/>
      </w:r>
    </w:p>
    <w:p w14:paraId="6ECC0530" w14:textId="77777777" w:rsidR="00AB1779" w:rsidRPr="00E65181" w:rsidRDefault="00AB1779" w:rsidP="00AB1779">
      <w:pPr>
        <w:widowControl w:val="0"/>
        <w:pBdr>
          <w:top w:val="nil"/>
          <w:left w:val="nil"/>
          <w:bottom w:val="nil"/>
          <w:right w:val="nil"/>
          <w:between w:val="nil"/>
          <w:bar w:val="nil"/>
        </w:pBdr>
        <w:ind w:left="2268" w:right="1134"/>
        <w:rPr>
          <w:rFonts w:eastAsia="Helvetica Neue"/>
          <w:color w:val="000000" w:themeColor="text1"/>
          <w:u w:color="000000"/>
          <w:bdr w:val="nil"/>
        </w:rPr>
      </w:pPr>
    </w:p>
    <w:p w14:paraId="23F0015E" w14:textId="298AE893" w:rsidR="00AB1779" w:rsidRPr="00E65181" w:rsidRDefault="00AB1779" w:rsidP="00AB1779">
      <w:pPr>
        <w:widowControl w:val="0"/>
        <w:pBdr>
          <w:top w:val="nil"/>
          <w:left w:val="nil"/>
          <w:bottom w:val="nil"/>
          <w:right w:val="nil"/>
          <w:between w:val="nil"/>
          <w:bar w:val="nil"/>
        </w:pBdr>
        <w:spacing w:line="480" w:lineRule="auto"/>
        <w:rPr>
          <w:rFonts w:eastAsia="Helvetica Neue"/>
          <w:color w:val="000000" w:themeColor="text1"/>
          <w:u w:color="000000"/>
          <w:bdr w:val="nil"/>
        </w:rPr>
      </w:pPr>
      <w:r w:rsidRPr="00E65181">
        <w:rPr>
          <w:rFonts w:eastAsia="Helvetica Neue"/>
          <w:color w:val="000000" w:themeColor="text1"/>
          <w:u w:color="000000"/>
          <w:bdr w:val="nil"/>
        </w:rPr>
        <w:t>This provokes Othello’s jealousy by suggesting Desdemona would commit adultery without guilt. ‘Quean’ is similarly defined as a ‘hussy’ or prostitute, deriving etymologically from the Middle English, ‘quene’, meaning a low-born woman.</w:t>
      </w:r>
      <w:r w:rsidRPr="00E65181">
        <w:rPr>
          <w:rFonts w:eastAsia="Helvetica Neue"/>
          <w:color w:val="000000" w:themeColor="text1"/>
          <w:u w:color="000000"/>
          <w:bdr w:val="nil"/>
          <w:vertAlign w:val="superscript"/>
        </w:rPr>
        <w:footnoteReference w:id="391"/>
      </w:r>
      <w:r w:rsidRPr="00E65181">
        <w:rPr>
          <w:rFonts w:eastAsia="Helvetica Neue"/>
          <w:color w:val="000000" w:themeColor="text1"/>
          <w:u w:color="000000"/>
          <w:bdr w:val="nil"/>
        </w:rPr>
        <w:t xml:space="preserve"> The combination of derogatory slang results in a bodily title imbued with sexual connotation. These erotic undertones are reinforced by the Prankquean’s association with pissing, seen as ‘our weewee mother’ ‘pulled a rosy one and made her wit foreninst the duor’ in</w:t>
      </w:r>
      <w:r w:rsidR="00704BBD" w:rsidRPr="00E65181">
        <w:rPr>
          <w:rFonts w:eastAsia="Helvetica Neue"/>
          <w:color w:val="000000" w:themeColor="text1"/>
          <w:u w:color="000000"/>
          <w:bdr w:val="nil"/>
        </w:rPr>
        <w:t xml:space="preserve"> </w:t>
      </w:r>
      <w:r w:rsidRPr="00E65181">
        <w:rPr>
          <w:rFonts w:eastAsia="Helvetica Neue"/>
          <w:color w:val="000000" w:themeColor="text1"/>
          <w:u w:color="000000"/>
          <w:bdr w:val="nil"/>
        </w:rPr>
        <w:t>I.1 (598.34, 21.15-16). Like ‘prank’ and ‘quean’, urination has sexual connotations frequently associated with women.</w:t>
      </w:r>
      <w:r w:rsidRPr="00E65181">
        <w:rPr>
          <w:rFonts w:eastAsia="Helvetica Neue"/>
          <w:color w:val="FF0000"/>
          <w:u w:color="000000"/>
          <w:bdr w:val="nil"/>
        </w:rPr>
        <w:t xml:space="preserve"> </w:t>
      </w:r>
      <w:r w:rsidRPr="00E65181">
        <w:rPr>
          <w:rFonts w:eastAsia="Helvetica Neue"/>
          <w:color w:val="000000" w:themeColor="text1"/>
          <w:u w:color="000000"/>
          <w:bdr w:val="nil"/>
        </w:rPr>
        <w:t xml:space="preserve">Urolagnia—sexual excitement at the sight of urination—is both associated with the Prankquean and reflective of HCE’s voyeurism in Phoenix Park, where he is rumoured to have spied on three </w:t>
      </w:r>
      <w:r w:rsidRPr="00E65181">
        <w:rPr>
          <w:rFonts w:eastAsia="Helvetica Neue"/>
          <w:color w:val="000000" w:themeColor="text1"/>
          <w:u w:color="000000"/>
          <w:bdr w:val="nil"/>
        </w:rPr>
        <w:lastRenderedPageBreak/>
        <w:t xml:space="preserve">young women ‘making water’. HCE is figured in Book </w:t>
      </w:r>
      <w:r w:rsidR="00704BBD" w:rsidRPr="00E65181">
        <w:rPr>
          <w:rFonts w:eastAsia="Helvetica Neue"/>
          <w:color w:val="000000" w:themeColor="text1"/>
          <w:u w:color="000000"/>
          <w:bdr w:val="nil"/>
        </w:rPr>
        <w:t>One</w:t>
      </w:r>
      <w:r w:rsidRPr="00E65181">
        <w:rPr>
          <w:rFonts w:eastAsia="Helvetica Neue"/>
          <w:color w:val="000000" w:themeColor="text1"/>
          <w:u w:color="000000"/>
          <w:bdr w:val="nil"/>
        </w:rPr>
        <w:t xml:space="preserve"> as a ‘stoker tempted by evesdripping against the driver who was a witness as well?’ (89.01-2). Eve here embodies the sinful nature of the act, while HCE spies on the two girls, who double as Prankquean figures, and </w:t>
      </w:r>
      <w:r w:rsidR="00FD7342" w:rsidRPr="00E65181">
        <w:rPr>
          <w:rFonts w:eastAsia="Helvetica Neue"/>
          <w:color w:val="000000" w:themeColor="text1"/>
          <w:u w:color="000000"/>
          <w:bdr w:val="nil"/>
        </w:rPr>
        <w:t xml:space="preserve">fantasises about </w:t>
      </w:r>
      <w:r w:rsidRPr="00E65181">
        <w:rPr>
          <w:rFonts w:eastAsia="Helvetica Neue"/>
          <w:color w:val="000000" w:themeColor="text1"/>
          <w:u w:color="000000"/>
          <w:bdr w:val="nil"/>
        </w:rPr>
        <w:t xml:space="preserve">them ‘dripping’ or urinating against </w:t>
      </w:r>
      <w:r w:rsidR="00FD7342" w:rsidRPr="00E65181">
        <w:rPr>
          <w:rFonts w:eastAsia="Helvetica Neue"/>
          <w:color w:val="000000" w:themeColor="text1"/>
          <w:u w:color="000000"/>
          <w:bdr w:val="nil"/>
        </w:rPr>
        <w:t>his</w:t>
      </w:r>
      <w:r w:rsidRPr="00E65181">
        <w:rPr>
          <w:rFonts w:eastAsia="Helvetica Neue"/>
          <w:color w:val="000000" w:themeColor="text1"/>
          <w:u w:color="000000"/>
          <w:bdr w:val="nil"/>
        </w:rPr>
        <w:t xml:space="preserve"> ‘driver’. The ‘driver’ refers to HCE’s penis</w:t>
      </w:r>
      <w:r w:rsidR="00704BBD" w:rsidRPr="00E65181">
        <w:rPr>
          <w:rFonts w:eastAsia="Helvetica Neue"/>
          <w:color w:val="000000" w:themeColor="text1"/>
          <w:u w:color="000000"/>
          <w:bdr w:val="nil"/>
        </w:rPr>
        <w:t xml:space="preserve"> as </w:t>
      </w:r>
      <w:r w:rsidRPr="00E65181">
        <w:rPr>
          <w:rFonts w:eastAsia="Helvetica Neue"/>
          <w:color w:val="000000" w:themeColor="text1"/>
          <w:u w:color="000000"/>
          <w:bdr w:val="nil"/>
        </w:rPr>
        <w:t xml:space="preserve">‘pile-driver’ is a form of nineteenth century sexual slang for the phallus. This is used later in the </w:t>
      </w:r>
      <w:r w:rsidRPr="00E65181">
        <w:rPr>
          <w:rFonts w:eastAsia="Helvetica Neue"/>
          <w:i/>
          <w:iCs/>
          <w:color w:val="000000" w:themeColor="text1"/>
          <w:u w:color="000000"/>
          <w:bdr w:val="nil"/>
        </w:rPr>
        <w:t>Wake</w:t>
      </w:r>
      <w:r w:rsidRPr="00E65181">
        <w:rPr>
          <w:rFonts w:eastAsia="Helvetica Neue"/>
          <w:color w:val="000000" w:themeColor="text1"/>
          <w:u w:color="000000"/>
          <w:bdr w:val="nil"/>
        </w:rPr>
        <w:t xml:space="preserve"> in the context of condoms through a reference to ‘laboursaving devisers’, where Joyce writes ‘come on all ye goatfathers and groanmothers, come all ye markmakers and piledrivers, come all ye laboursaving devisers’ (585.14-16). By establishing that the driver, or penis, acts as a ‘witness as well’, Joyce plays on HCE’s sexual voyeurism as he engages in an act of urolagnia, where the act of looking is ‘driven’ by desire in a mind-body (penis) connection. Thought becomes intrinsically linked to bodily function here, and the Prankquean’s bodily fluids become markers of sexual desire, sin, and hidden knowledge, strengthening the enigmatic nature of her riddle through an association between female fluid and elusive metaphysical understanding. The desires of the male brain are mapped onto the female body, and the Prankquean is reflected into the alleged rumour of the text. </w:t>
      </w:r>
    </w:p>
    <w:p w14:paraId="49714199" w14:textId="72DBBC7B" w:rsidR="00AB1779" w:rsidRPr="00E65181" w:rsidRDefault="00AB1779" w:rsidP="00AB1779">
      <w:pPr>
        <w:widowControl w:val="0"/>
        <w:pBdr>
          <w:top w:val="nil"/>
          <w:left w:val="nil"/>
          <w:bottom w:val="nil"/>
          <w:right w:val="nil"/>
          <w:between w:val="nil"/>
          <w:bar w:val="nil"/>
        </w:pBdr>
        <w:spacing w:line="480" w:lineRule="auto"/>
        <w:rPr>
          <w:rFonts w:eastAsia="Helvetica Neue"/>
          <w:color w:val="000000" w:themeColor="text1"/>
          <w:u w:color="000000"/>
          <w:bdr w:val="nil"/>
        </w:rPr>
      </w:pPr>
      <w:r w:rsidRPr="00E65181">
        <w:rPr>
          <w:rFonts w:eastAsia="Helvetica Neue"/>
          <w:color w:val="000000" w:themeColor="text1"/>
          <w:u w:color="000000"/>
          <w:bdr w:val="nil"/>
        </w:rPr>
        <w:t xml:space="preserve">         Finally, the Prankquean’s ‘rosy’ liquid also doubles as a reference to menstruation, noted by Faith Steinberg as she articulates how the Prankquean’s sequential act of pulling a ‘rosy one’ and nipping ‘a paly one’ before finally picking ‘a blank’ is indicative of the lessening of the menstrual flow (moving from red, to pink, to clear) (21.15-16, 22.03-27). Throughout the text, the Prankquean is associated with a variety of identities and personas, including the Irish pirate Grace O’Malley, who was defiant and dismissive of gender roles; Lilith, the primordial ‘she-demon’ who was said to be the first wife of Adam; and Isolde, from the tale of Tristram and Isolde. Comparing the Prankquean to Queen Maeve (Medb) of Connaught—a powerful figure in Irish mythology who was said to intoxicate men with her sexual prowess—Steinberg measures how both figures are associated with menses, urination, </w:t>
      </w:r>
      <w:r w:rsidRPr="00E65181">
        <w:rPr>
          <w:rFonts w:eastAsia="Helvetica Neue"/>
          <w:color w:val="000000" w:themeColor="text1"/>
          <w:u w:color="000000"/>
          <w:bdr w:val="nil"/>
        </w:rPr>
        <w:lastRenderedPageBreak/>
        <w:t xml:space="preserve">and sexual power. Like the Prankquean who ‘rain[s], rain[s] rain[s]’ through the three stages of menstruation, </w:t>
      </w:r>
      <w:bookmarkStart w:id="203" w:name="_Hlk94707140"/>
      <w:r w:rsidRPr="00E65181">
        <w:rPr>
          <w:rFonts w:eastAsia="Helvetica Neue"/>
          <w:color w:val="000000" w:themeColor="text1"/>
          <w:u w:color="000000"/>
          <w:bdr w:val="nil"/>
        </w:rPr>
        <w:t>Maeve is said to have created a ‘body of water’ by urinating and menstruating into ‘“three great dykes” dug for her by Fergus (her favoured sexual partner) during “The Last Battle”’.</w:t>
      </w:r>
      <w:r w:rsidRPr="00E65181">
        <w:rPr>
          <w:rFonts w:eastAsia="Helvetica Neue"/>
          <w:color w:val="000000" w:themeColor="text1"/>
          <w:u w:color="000000"/>
          <w:bdr w:val="nil"/>
          <w:vertAlign w:val="superscript"/>
        </w:rPr>
        <w:footnoteReference w:id="392"/>
      </w:r>
      <w:r w:rsidRPr="00E65181">
        <w:rPr>
          <w:rFonts w:eastAsia="Helvetica Neue"/>
          <w:color w:val="000000" w:themeColor="text1"/>
          <w:u w:color="000000"/>
          <w:bdr w:val="nil"/>
        </w:rPr>
        <w:t xml:space="preserve"> </w:t>
      </w:r>
      <w:bookmarkEnd w:id="203"/>
      <w:r w:rsidRPr="00E65181">
        <w:rPr>
          <w:rFonts w:eastAsia="Helvetica Neue"/>
          <w:color w:val="000000" w:themeColor="text1"/>
          <w:u w:color="000000"/>
          <w:bdr w:val="nil"/>
        </w:rPr>
        <w:t>Maeve, according to Steinberg, is a ‘typologically fundamental component of the Prankquean; both are aggressive, highly sexual women, and micturition is an integral part of their characters’.</w:t>
      </w:r>
      <w:r w:rsidRPr="00E65181">
        <w:rPr>
          <w:rFonts w:eastAsia="Helvetica Neue"/>
          <w:color w:val="000000" w:themeColor="text1"/>
          <w:u w:color="000000"/>
          <w:bdr w:val="nil"/>
          <w:vertAlign w:val="superscript"/>
        </w:rPr>
        <w:footnoteReference w:id="393"/>
      </w:r>
      <w:r w:rsidRPr="00E65181">
        <w:rPr>
          <w:rFonts w:eastAsia="Helvetica Neue"/>
          <w:color w:val="000000" w:themeColor="text1"/>
          <w:u w:color="000000"/>
          <w:bdr w:val="nil"/>
        </w:rPr>
        <w:t xml:space="preserve"> This comparison marks the frequent association between powerful female figures, bodily fluid</w:t>
      </w:r>
      <w:r w:rsidR="00704BBD" w:rsidRPr="00E65181">
        <w:rPr>
          <w:rFonts w:eastAsia="Helvetica Neue"/>
          <w:color w:val="000000" w:themeColor="text1"/>
          <w:u w:color="000000"/>
          <w:bdr w:val="nil"/>
        </w:rPr>
        <w:t>s</w:t>
      </w:r>
      <w:r w:rsidRPr="00E65181">
        <w:rPr>
          <w:rFonts w:eastAsia="Helvetica Neue"/>
          <w:color w:val="000000" w:themeColor="text1"/>
          <w:u w:color="000000"/>
          <w:bdr w:val="nil"/>
        </w:rPr>
        <w:t xml:space="preserve">, and sex, something which translates into the figures of ALP and Issy through their roles as river and cloud, and their sexually dominant natures. The story of Maeve subverts traditional notions of fluidity-as-weakness, operating in line with Neimanis’s theoretical approach as the myth </w:t>
      </w:r>
      <w:r w:rsidR="00A76145" w:rsidRPr="00E65181">
        <w:rPr>
          <w:rFonts w:eastAsia="Helvetica Neue"/>
          <w:color w:val="000000" w:themeColor="text1"/>
          <w:u w:color="000000"/>
          <w:bdr w:val="nil"/>
        </w:rPr>
        <w:t>frames</w:t>
      </w:r>
      <w:r w:rsidRPr="00E65181">
        <w:rPr>
          <w:rFonts w:eastAsia="Helvetica Neue"/>
          <w:color w:val="000000" w:themeColor="text1"/>
          <w:u w:color="000000"/>
          <w:bdr w:val="nil"/>
        </w:rPr>
        <w:t xml:space="preserve"> watery bodily functions as a source of female strength. </w:t>
      </w:r>
    </w:p>
    <w:p w14:paraId="18EE6B3E" w14:textId="500B7867" w:rsidR="00AB1779" w:rsidRPr="00E65181" w:rsidRDefault="00AB1779" w:rsidP="00AB1779">
      <w:pPr>
        <w:widowControl w:val="0"/>
        <w:pBdr>
          <w:top w:val="nil"/>
          <w:left w:val="nil"/>
          <w:bottom w:val="nil"/>
          <w:right w:val="nil"/>
          <w:between w:val="nil"/>
          <w:bar w:val="nil"/>
        </w:pBdr>
        <w:spacing w:line="480" w:lineRule="auto"/>
        <w:rPr>
          <w:rFonts w:eastAsia="Helvetica Neue"/>
          <w:color w:val="000000" w:themeColor="text1"/>
          <w:u w:color="000000"/>
          <w:bdr w:val="nil"/>
        </w:rPr>
      </w:pPr>
      <w:r w:rsidRPr="00E65181">
        <w:t xml:space="preserve">        Issy, the youngest of the three Wakean women, represents the renewal and continuation of these bodies of water and the development of philosophical thought. As I highlighted in Chapter 1, Issy functions as a little cloud, ‘Nuvoletta’, who dissipates into the larger bodily figure of ALP as she ‘reflects’ (turns into a raindrop) ‘for the first time in her little life’ and falls ‘into the river that had been a stream’ (159.06, 159.10).</w:t>
      </w:r>
      <w:r w:rsidRPr="00E65181">
        <w:rPr>
          <w:color w:val="000000"/>
          <w:spacing w:val="7"/>
          <w:u w:color="000000"/>
          <w:bdr w:val="nil"/>
          <w:shd w:val="clear" w:color="auto" w:fill="FFFFFF"/>
        </w:rPr>
        <w:t xml:space="preserve"> While I previously outlined how this marks the philosophical association between womb and tomb, here the passage also forms a reflection of the Prankquean. Issy often imitates the ‘wee wee mother’—a pun on the Prankquean’s association with micturition—through her own acts of defiance. </w:t>
      </w:r>
      <w:r w:rsidRPr="00E65181">
        <w:rPr>
          <w:rFonts w:eastAsia="Helvetica Neue"/>
          <w:color w:val="000000"/>
          <w:u w:color="000000"/>
          <w:bdr w:val="nil"/>
        </w:rPr>
        <w:t xml:space="preserve">This intricate connection is particularly prevalent in II.1, the ‘Twilight Games’ episode, where a fusion between children’s games and sexual play takes place. Shem and Shaun, now Glugg and Chuff, attempt to win the approval of Issy and her seven friends who frequently multiply to become twenty-eight leap year girls. They play a game of Angels </w:t>
      </w:r>
      <w:r w:rsidRPr="00E65181">
        <w:rPr>
          <w:rFonts w:eastAsia="Helvetica Neue"/>
          <w:color w:val="000000"/>
          <w:u w:color="000000"/>
          <w:bdr w:val="nil"/>
        </w:rPr>
        <w:lastRenderedPageBreak/>
        <w:t xml:space="preserve">and Devils, </w:t>
      </w:r>
      <w:r w:rsidRPr="00E65181">
        <w:rPr>
          <w:rFonts w:eastAsia="Helvetica Neue"/>
          <w:color w:val="000000" w:themeColor="text1"/>
          <w:u w:color="000000"/>
          <w:bdr w:val="nil"/>
        </w:rPr>
        <w:t>where a blindfolded Shem attempts to guess the colour of the girls’ underwear, with ‘holiodrops’ (heliotrope) forming the answer to the riddle (235.05). Glugg (Shem) ends up getting ridiculed and mocked by the girls after three incorrect guesses, while Chuff (Shaun) becomes a figure of female infatuation, resulting in a chapter which revolves around sexual anxiety and the female body</w:t>
      </w:r>
    </w:p>
    <w:p w14:paraId="0D94E924" w14:textId="0D076F53" w:rsidR="00AB1779" w:rsidRPr="00E65181" w:rsidRDefault="00AB1779" w:rsidP="00685FE6">
      <w:pPr>
        <w:widowControl w:val="0"/>
        <w:pBdr>
          <w:top w:val="nil"/>
          <w:left w:val="nil"/>
          <w:bottom w:val="nil"/>
          <w:right w:val="nil"/>
          <w:between w:val="nil"/>
          <w:bar w:val="nil"/>
        </w:pBdr>
        <w:spacing w:line="480" w:lineRule="auto"/>
        <w:ind w:firstLine="720"/>
        <w:rPr>
          <w:rFonts w:eastAsia="Helvetica Neue"/>
          <w:color w:val="000000" w:themeColor="text1"/>
          <w:u w:color="000000"/>
          <w:bdr w:val="nil"/>
        </w:rPr>
      </w:pPr>
      <w:r w:rsidRPr="00E65181">
        <w:rPr>
          <w:rFonts w:eastAsia="Helvetica Neue"/>
          <w:color w:val="000000" w:themeColor="text1"/>
          <w:u w:color="000000"/>
          <w:bdr w:val="nil"/>
        </w:rPr>
        <w:t xml:space="preserve">Rather than provide answers, the </w:t>
      </w:r>
      <w:r w:rsidR="00A76145" w:rsidRPr="00E65181">
        <w:rPr>
          <w:rFonts w:eastAsia="Helvetica Neue"/>
          <w:color w:val="000000" w:themeColor="text1"/>
          <w:u w:color="000000"/>
          <w:bdr w:val="nil"/>
        </w:rPr>
        <w:t>reference to</w:t>
      </w:r>
      <w:r w:rsidRPr="00E65181">
        <w:rPr>
          <w:rFonts w:eastAsia="Helvetica Neue"/>
          <w:color w:val="000000" w:themeColor="text1"/>
          <w:u w:color="000000"/>
          <w:bdr w:val="nil"/>
        </w:rPr>
        <w:t xml:space="preserve"> </w:t>
      </w:r>
      <w:r w:rsidR="00A76145" w:rsidRPr="00E65181">
        <w:rPr>
          <w:rFonts w:eastAsia="Helvetica Neue"/>
          <w:color w:val="000000" w:themeColor="text1"/>
          <w:u w:color="000000"/>
          <w:bdr w:val="nil"/>
        </w:rPr>
        <w:t>‘</w:t>
      </w:r>
      <w:r w:rsidRPr="00E65181">
        <w:rPr>
          <w:rFonts w:eastAsia="Helvetica Neue"/>
          <w:color w:val="000000" w:themeColor="text1"/>
          <w:u w:color="000000"/>
          <w:bdr w:val="nil"/>
        </w:rPr>
        <w:t>heliotrope</w:t>
      </w:r>
      <w:r w:rsidR="00A76145" w:rsidRPr="00E65181">
        <w:rPr>
          <w:rFonts w:eastAsia="Helvetica Neue"/>
          <w:color w:val="000000" w:themeColor="text1"/>
          <w:u w:color="000000"/>
          <w:bdr w:val="nil"/>
        </w:rPr>
        <w:t>’</w:t>
      </w:r>
      <w:r w:rsidRPr="00E65181">
        <w:rPr>
          <w:rFonts w:eastAsia="Helvetica Neue"/>
          <w:color w:val="000000" w:themeColor="text1"/>
          <w:u w:color="000000"/>
          <w:bdr w:val="nil"/>
        </w:rPr>
        <w:t xml:space="preserve"> further complicates the passage due to its spectrum of meanings. Heliotrope alludes to an orientation in space, a colour spectrally closest to violet, a dance, and a star-shaped petal formation, to name just a few. Heliotrope also harbours watery connotations when examined in conjunction with the rainbow girls</w:t>
      </w:r>
      <w:r w:rsidR="00685FE6" w:rsidRPr="00E65181">
        <w:rPr>
          <w:rFonts w:eastAsia="Helvetica Neue"/>
          <w:color w:val="000000" w:themeColor="text1"/>
          <w:u w:color="000000"/>
          <w:bdr w:val="nil"/>
        </w:rPr>
        <w:t xml:space="preserve">, with the Latin word, </w:t>
      </w:r>
      <w:r w:rsidRPr="00E65181">
        <w:rPr>
          <w:rFonts w:eastAsia="Helvetica Neue"/>
          <w:i/>
          <w:iCs/>
          <w:color w:val="000000" w:themeColor="text1"/>
          <w:u w:color="000000"/>
          <w:bdr w:val="nil"/>
        </w:rPr>
        <w:t>heliotropium</w:t>
      </w:r>
      <w:r w:rsidRPr="00E65181">
        <w:rPr>
          <w:rFonts w:eastAsia="Helvetica Neue"/>
          <w:color w:val="000000" w:themeColor="text1"/>
          <w:u w:color="000000"/>
          <w:bdr w:val="nil"/>
        </w:rPr>
        <w:t>, mean</w:t>
      </w:r>
      <w:r w:rsidR="00685FE6" w:rsidRPr="00E65181">
        <w:rPr>
          <w:rFonts w:eastAsia="Helvetica Neue"/>
          <w:color w:val="000000" w:themeColor="text1"/>
          <w:u w:color="000000"/>
          <w:bdr w:val="nil"/>
        </w:rPr>
        <w:t>ing</w:t>
      </w:r>
      <w:r w:rsidRPr="00E65181">
        <w:rPr>
          <w:rFonts w:eastAsia="Helvetica Neue"/>
          <w:color w:val="000000" w:themeColor="text1"/>
          <w:u w:color="000000"/>
          <w:bdr w:val="nil"/>
        </w:rPr>
        <w:t xml:space="preserve"> to turn towards the sun.</w:t>
      </w:r>
      <w:r w:rsidR="0061445E" w:rsidRPr="00E65181">
        <w:rPr>
          <w:rStyle w:val="FootnoteReference"/>
          <w:rFonts w:eastAsia="Helvetica Neue"/>
          <w:color w:val="000000" w:themeColor="text1"/>
          <w:u w:color="000000"/>
          <w:bdr w:val="nil"/>
        </w:rPr>
        <w:footnoteReference w:id="394"/>
      </w:r>
      <w:r w:rsidRPr="00E65181">
        <w:rPr>
          <w:rFonts w:eastAsia="Helvetica Neue"/>
          <w:color w:val="000000" w:themeColor="text1"/>
          <w:u w:color="000000"/>
          <w:bdr w:val="nil"/>
        </w:rPr>
        <w:t xml:space="preserve"> When considering this act of turning</w:t>
      </w:r>
      <w:r w:rsidR="00A76145" w:rsidRPr="00E65181">
        <w:rPr>
          <w:rFonts w:eastAsia="Helvetica Neue"/>
          <w:color w:val="000000" w:themeColor="text1"/>
          <w:u w:color="000000"/>
          <w:bdr w:val="nil"/>
        </w:rPr>
        <w:t xml:space="preserve"> in relation to Issy’s role as precipitation—</w:t>
      </w:r>
      <w:r w:rsidRPr="00E65181">
        <w:rPr>
          <w:rFonts w:eastAsia="Helvetica Neue"/>
          <w:color w:val="000000" w:themeColor="text1"/>
          <w:u w:color="000000"/>
          <w:bdr w:val="nil"/>
        </w:rPr>
        <w:t>as Issy reveals the colour of her underwear by lifting her skirt</w:t>
      </w:r>
      <w:r w:rsidR="00A76145" w:rsidRPr="00E65181">
        <w:rPr>
          <w:rFonts w:eastAsia="Helvetica Neue"/>
          <w:color w:val="000000" w:themeColor="text1"/>
          <w:u w:color="000000"/>
          <w:bdr w:val="nil"/>
        </w:rPr>
        <w:t xml:space="preserve"> and </w:t>
      </w:r>
      <w:r w:rsidRPr="00E65181">
        <w:rPr>
          <w:rFonts w:eastAsia="Helvetica Neue"/>
          <w:color w:val="000000" w:themeColor="text1"/>
          <w:u w:color="000000"/>
          <w:bdr w:val="nil"/>
        </w:rPr>
        <w:t>letting the sunlight in</w:t>
      </w:r>
      <w:r w:rsidR="00A76145" w:rsidRPr="00E65181">
        <w:rPr>
          <w:rFonts w:eastAsia="Helvetica Neue"/>
          <w:color w:val="000000" w:themeColor="text1"/>
          <w:u w:color="000000"/>
          <w:bdr w:val="nil"/>
        </w:rPr>
        <w:t>—</w:t>
      </w:r>
      <w:r w:rsidRPr="00E65181">
        <w:rPr>
          <w:rFonts w:eastAsia="Helvetica Neue"/>
          <w:color w:val="000000" w:themeColor="text1"/>
          <w:u w:color="000000"/>
          <w:bdr w:val="nil"/>
        </w:rPr>
        <w:t>the result is a rainbow</w:t>
      </w:r>
      <w:r w:rsidR="00685FE6" w:rsidRPr="00E65181">
        <w:rPr>
          <w:rFonts w:eastAsia="Helvetica Neue"/>
          <w:color w:val="000000" w:themeColor="text1"/>
          <w:u w:color="000000"/>
          <w:bdr w:val="nil"/>
        </w:rPr>
        <w:t>,</w:t>
      </w:r>
      <w:r w:rsidRPr="00E65181">
        <w:rPr>
          <w:rFonts w:eastAsia="Helvetica Neue"/>
          <w:color w:val="000000" w:themeColor="text1"/>
          <w:u w:color="000000"/>
          <w:bdr w:val="nil"/>
        </w:rPr>
        <w:t xml:space="preserve"> as rain droplets and sunlight interact. These associations are reinforced through a reference to Issy’s ‘rainbow huemoures’</w:t>
      </w:r>
      <w:r w:rsidR="00A76145" w:rsidRPr="00E65181">
        <w:rPr>
          <w:rFonts w:eastAsia="Helvetica Neue"/>
          <w:color w:val="000000" w:themeColor="text1"/>
          <w:u w:color="000000"/>
          <w:bdr w:val="nil"/>
        </w:rPr>
        <w:t xml:space="preserve">, </w:t>
      </w:r>
      <w:r w:rsidRPr="00E65181">
        <w:rPr>
          <w:rFonts w:eastAsia="Helvetica Neue"/>
          <w:color w:val="000000" w:themeColor="text1"/>
          <w:u w:color="000000"/>
          <w:bdr w:val="nil"/>
        </w:rPr>
        <w:t xml:space="preserve">indicating the emergence of the rainbow girls who embody Issy’s split identity. </w:t>
      </w:r>
      <w:r w:rsidR="00685FE6" w:rsidRPr="00E65181">
        <w:rPr>
          <w:rFonts w:eastAsia="Helvetica Neue"/>
          <w:color w:val="000000" w:themeColor="text1"/>
          <w:u w:color="000000"/>
          <w:bdr w:val="nil"/>
        </w:rPr>
        <w:t xml:space="preserve">The correlation between Issy and the rainbow girls has been </w:t>
      </w:r>
      <w:r w:rsidRPr="00E65181">
        <w:rPr>
          <w:rFonts w:eastAsia="Helvetica Neue"/>
          <w:color w:val="000000" w:themeColor="text1"/>
          <w:u w:color="000000"/>
          <w:bdr w:val="nil"/>
        </w:rPr>
        <w:t>further articulated by Katherine Ebury, who asserts that ‘Issy, like her father, proves to have a highly divisible self: her core is white light (like the Prankquean), which breaks down prismatically in 28 coloured pieces, the rainbow girls’.</w:t>
      </w:r>
      <w:r w:rsidRPr="00E65181">
        <w:rPr>
          <w:rFonts w:eastAsia="Helvetica Neue"/>
          <w:color w:val="000000" w:themeColor="text1"/>
          <w:u w:color="000000"/>
          <w:bdr w:val="nil"/>
          <w:vertAlign w:val="superscript"/>
        </w:rPr>
        <w:footnoteReference w:id="395"/>
      </w:r>
      <w:r w:rsidRPr="00E65181">
        <w:rPr>
          <w:rFonts w:eastAsia="Helvetica Neue"/>
          <w:color w:val="000000" w:themeColor="text1"/>
          <w:u w:color="000000"/>
          <w:bdr w:val="nil"/>
        </w:rPr>
        <w:t xml:space="preserve"> When considered in a figurative sense, this suggests that Issy turns her heliotrope underwear towards the sun, shedding literal and figurative light on the riddle, as she pulls up her skirt to reveal her underwear. It also</w:t>
      </w:r>
      <w:r w:rsidR="00685FE6" w:rsidRPr="00E65181">
        <w:rPr>
          <w:rFonts w:eastAsia="Helvetica Neue"/>
          <w:color w:val="000000" w:themeColor="text1"/>
          <w:u w:color="000000"/>
          <w:bdr w:val="nil"/>
        </w:rPr>
        <w:t xml:space="preserve"> </w:t>
      </w:r>
      <w:r w:rsidRPr="00E65181">
        <w:rPr>
          <w:rFonts w:eastAsia="Helvetica Neue"/>
          <w:color w:val="000000" w:themeColor="text1"/>
          <w:u w:color="000000"/>
          <w:bdr w:val="nil"/>
        </w:rPr>
        <w:t>reveal</w:t>
      </w:r>
      <w:r w:rsidR="00685FE6" w:rsidRPr="00E65181">
        <w:rPr>
          <w:rFonts w:eastAsia="Helvetica Neue"/>
          <w:color w:val="000000" w:themeColor="text1"/>
          <w:u w:color="000000"/>
          <w:bdr w:val="nil"/>
        </w:rPr>
        <w:t>s</w:t>
      </w:r>
      <w:r w:rsidRPr="00E65181">
        <w:rPr>
          <w:rFonts w:eastAsia="Helvetica Neue"/>
          <w:color w:val="000000" w:themeColor="text1"/>
          <w:u w:color="000000"/>
          <w:bdr w:val="nil"/>
        </w:rPr>
        <w:t xml:space="preserve"> the twins’ sexual desire as the</w:t>
      </w:r>
      <w:r w:rsidR="005D7D2D" w:rsidRPr="00E65181">
        <w:rPr>
          <w:rFonts w:eastAsia="Helvetica Neue"/>
          <w:color w:val="000000" w:themeColor="text1"/>
          <w:u w:color="000000"/>
          <w:bdr w:val="nil"/>
        </w:rPr>
        <w:t>y</w:t>
      </w:r>
      <w:r w:rsidRPr="00E65181">
        <w:rPr>
          <w:rFonts w:eastAsia="Helvetica Neue"/>
          <w:color w:val="000000" w:themeColor="text1"/>
          <w:u w:color="000000"/>
          <w:bdr w:val="nil"/>
        </w:rPr>
        <w:t xml:space="preserve"> embody the sun which Issy turns towards, emphasised as the sun is typically perceived to be male because it operates in 24-hour cycles like</w:t>
      </w:r>
      <w:r w:rsidR="009C1069" w:rsidRPr="00E65181">
        <w:rPr>
          <w:rFonts w:eastAsia="Helvetica Neue"/>
          <w:color w:val="000000" w:themeColor="text1"/>
          <w:u w:color="000000"/>
          <w:bdr w:val="nil"/>
        </w:rPr>
        <w:t xml:space="preserve"> the</w:t>
      </w:r>
      <w:r w:rsidRPr="00E65181">
        <w:rPr>
          <w:rFonts w:eastAsia="Helvetica Neue"/>
          <w:color w:val="000000" w:themeColor="text1"/>
          <w:u w:color="000000"/>
          <w:bdr w:val="nil"/>
        </w:rPr>
        <w:t xml:space="preserve"> male hormones, while the moon is deemed to be female as it operates in 28-day cycles</w:t>
      </w:r>
      <w:r w:rsidR="009C1069" w:rsidRPr="00E65181">
        <w:rPr>
          <w:rFonts w:eastAsia="Helvetica Neue"/>
          <w:color w:val="000000" w:themeColor="text1"/>
          <w:u w:color="000000"/>
          <w:bdr w:val="nil"/>
        </w:rPr>
        <w:t>, which is</w:t>
      </w:r>
      <w:r w:rsidRPr="00E65181">
        <w:rPr>
          <w:rFonts w:eastAsia="Helvetica Neue"/>
          <w:color w:val="000000" w:themeColor="text1"/>
          <w:u w:color="000000"/>
          <w:bdr w:val="nil"/>
        </w:rPr>
        <w:t xml:space="preserve"> </w:t>
      </w:r>
      <w:r w:rsidRPr="00E65181">
        <w:rPr>
          <w:rFonts w:eastAsia="Helvetica Neue"/>
          <w:color w:val="000000" w:themeColor="text1"/>
          <w:u w:color="000000"/>
          <w:bdr w:val="nil"/>
        </w:rPr>
        <w:lastRenderedPageBreak/>
        <w:t>indicative of the menstrual cycle (and the rainbow girls).</w:t>
      </w:r>
      <w:r w:rsidR="00685FE6" w:rsidRPr="00E65181">
        <w:rPr>
          <w:rStyle w:val="FootnoteReference"/>
          <w:rFonts w:eastAsia="Helvetica Neue"/>
          <w:color w:val="000000" w:themeColor="text1"/>
          <w:u w:color="000000"/>
          <w:bdr w:val="nil"/>
        </w:rPr>
        <w:footnoteReference w:id="396"/>
      </w:r>
      <w:r w:rsidR="00685FE6" w:rsidRPr="00E65181">
        <w:rPr>
          <w:rFonts w:eastAsia="Helvetica Neue"/>
          <w:color w:val="000000" w:themeColor="text1"/>
          <w:u w:color="000000"/>
          <w:bdr w:val="nil"/>
        </w:rPr>
        <w:t xml:space="preserve"> </w:t>
      </w:r>
    </w:p>
    <w:p w14:paraId="24C0C5B9" w14:textId="3249DEEB" w:rsidR="00AB1779" w:rsidRPr="00E65181" w:rsidRDefault="00AB1779" w:rsidP="00AB1779">
      <w:pPr>
        <w:widowControl w:val="0"/>
        <w:pBdr>
          <w:top w:val="nil"/>
          <w:left w:val="nil"/>
          <w:bottom w:val="nil"/>
          <w:right w:val="nil"/>
          <w:between w:val="nil"/>
          <w:bar w:val="nil"/>
        </w:pBdr>
        <w:spacing w:line="480" w:lineRule="auto"/>
        <w:ind w:firstLine="720"/>
        <w:rPr>
          <w:rFonts w:eastAsia="Helvetica Neue"/>
          <w:color w:val="000000" w:themeColor="text1"/>
          <w:u w:color="000000"/>
          <w:bdr w:val="nil"/>
        </w:rPr>
      </w:pPr>
      <w:r w:rsidRPr="00E65181">
        <w:rPr>
          <w:rFonts w:eastAsia="Helvetica Neue"/>
          <w:color w:val="000000" w:themeColor="text1"/>
          <w:u w:color="000000"/>
          <w:bdr w:val="nil"/>
        </w:rPr>
        <w:t xml:space="preserve">The riddle is unusually posed by Issy rather than Shem here, echoing the Prankquean’s riddle in I.I where she asks, ‘why do I am alook alike of poss of porter-pease?’ (21.18-19). Issy and her accompanying rainbow girls form a reflection of the Prankquean both numerologically and metaphysically. The girls personify the Prankquean’s menstruation as there are twenty-eight of them in total, indicative of the average length of the menstrual cycle. Like the Prankquean, Issy and her accompanying girls also takes the form of riddlers, posing complex questions of the universe to the </w:t>
      </w:r>
      <w:r w:rsidRPr="00E65181">
        <w:rPr>
          <w:rFonts w:eastAsia="Helvetica Neue"/>
          <w:i/>
          <w:iCs/>
          <w:color w:val="000000" w:themeColor="text1"/>
          <w:u w:color="000000"/>
          <w:bdr w:val="nil"/>
        </w:rPr>
        <w:t>Wake</w:t>
      </w:r>
      <w:r w:rsidRPr="00E65181">
        <w:rPr>
          <w:rFonts w:eastAsia="Helvetica Neue"/>
          <w:color w:val="000000" w:themeColor="text1"/>
          <w:u w:color="000000"/>
          <w:bdr w:val="nil"/>
        </w:rPr>
        <w:t xml:space="preserve">’s male characters. However, while Shem’s riddle of the universe—‘when is a man not a man?’—is quickly and easily solved, seen in the declaration ‘when he is a –– yours till the rending of the rocks –– Sham’, the female riddles remain indecipherable (170.5, 23-24). </w:t>
      </w:r>
      <w:r w:rsidRPr="00E65181">
        <w:rPr>
          <w:rFonts w:eastAsia="Helvetica Neue"/>
          <w:u w:color="000000"/>
          <w:bdr w:val="nil"/>
        </w:rPr>
        <w:t xml:space="preserve">Considering this in a philosophical sense, the </w:t>
      </w:r>
      <w:r w:rsidRPr="00E65181">
        <w:rPr>
          <w:rFonts w:eastAsia="Helvetica Neue"/>
          <w:i/>
          <w:iCs/>
          <w:u w:color="000000"/>
          <w:bdr w:val="nil"/>
        </w:rPr>
        <w:t>Wake</w:t>
      </w:r>
      <w:r w:rsidRPr="00E65181">
        <w:rPr>
          <w:rFonts w:eastAsia="Helvetica Neue"/>
          <w:u w:color="000000"/>
          <w:bdr w:val="nil"/>
        </w:rPr>
        <w:t>’s male figures represent our</w:t>
      </w:r>
      <w:r w:rsidR="009C1069" w:rsidRPr="00E65181">
        <w:rPr>
          <w:rFonts w:eastAsia="Helvetica Neue"/>
          <w:u w:color="000000"/>
          <w:bdr w:val="nil"/>
        </w:rPr>
        <w:t xml:space="preserve"> complex, yet limited</w:t>
      </w:r>
      <w:r w:rsidRPr="00E65181">
        <w:rPr>
          <w:rFonts w:eastAsia="Helvetica Neue"/>
          <w:u w:color="000000"/>
          <w:bdr w:val="nil"/>
        </w:rPr>
        <w:t xml:space="preserve"> epistemological understanding of the world, while the women stand as ineffable representations of the world’s unsolved metaphysical and cosmological problems, the knowledge which lies outside of human comprehension</w:t>
      </w:r>
      <w:r w:rsidRPr="00E65181">
        <w:rPr>
          <w:rFonts w:eastAsia="Helvetica Neue"/>
          <w:color w:val="FF0000"/>
          <w:u w:color="000000"/>
          <w:bdr w:val="nil"/>
        </w:rPr>
        <w:t xml:space="preserve">. </w:t>
      </w:r>
    </w:p>
    <w:p w14:paraId="126E142A" w14:textId="77777777" w:rsidR="00AB1779" w:rsidRPr="00E65181" w:rsidRDefault="00AB1779" w:rsidP="00AB1779">
      <w:pPr>
        <w:widowControl w:val="0"/>
        <w:pBdr>
          <w:top w:val="nil"/>
          <w:left w:val="nil"/>
          <w:bottom w:val="nil"/>
          <w:right w:val="nil"/>
          <w:between w:val="nil"/>
          <w:bar w:val="nil"/>
        </w:pBdr>
        <w:spacing w:line="480" w:lineRule="auto"/>
        <w:ind w:firstLine="720"/>
        <w:rPr>
          <w:rFonts w:eastAsia="Helvetica Neue"/>
          <w:color w:val="000000" w:themeColor="text1"/>
          <w:u w:color="000000"/>
          <w:bdr w:val="nil"/>
        </w:rPr>
      </w:pPr>
    </w:p>
    <w:p w14:paraId="24084D73" w14:textId="094F96FF" w:rsidR="00AB1779" w:rsidRPr="00E65181" w:rsidRDefault="00AB1779" w:rsidP="000C1965">
      <w:pPr>
        <w:rPr>
          <w:b/>
          <w:bCs/>
        </w:rPr>
      </w:pPr>
      <w:bookmarkStart w:id="204" w:name="_Toc129857175"/>
      <w:bookmarkStart w:id="205" w:name="_Toc129860310"/>
      <w:bookmarkStart w:id="206" w:name="_Toc131445941"/>
      <w:bookmarkStart w:id="207" w:name="_Toc131446379"/>
      <w:r w:rsidRPr="00E65181">
        <w:rPr>
          <w:b/>
          <w:bCs/>
        </w:rPr>
        <w:t>THE MALE ECOLOGY: GENDERBENDING AND URINATION</w:t>
      </w:r>
      <w:bookmarkEnd w:id="204"/>
      <w:bookmarkEnd w:id="205"/>
      <w:bookmarkEnd w:id="206"/>
      <w:bookmarkEnd w:id="207"/>
    </w:p>
    <w:p w14:paraId="6D900579" w14:textId="77777777" w:rsidR="00AB1779" w:rsidRPr="00E65181" w:rsidRDefault="00AB1779" w:rsidP="00AB1779">
      <w:pPr>
        <w:spacing w:line="480" w:lineRule="auto"/>
      </w:pPr>
    </w:p>
    <w:p w14:paraId="492EE4D9" w14:textId="46431036" w:rsidR="00AB1779" w:rsidRPr="00E65181" w:rsidRDefault="00AB1779" w:rsidP="00AB1779">
      <w:pPr>
        <w:spacing w:line="480" w:lineRule="auto"/>
        <w:rPr>
          <w:u w:color="000000"/>
          <w:bdr w:val="nil"/>
        </w:rPr>
      </w:pPr>
      <w:r w:rsidRPr="00E65181">
        <w:t>After outlining the complex role of fluid bodies in</w:t>
      </w:r>
      <w:r w:rsidR="009C1069" w:rsidRPr="00E65181">
        <w:t xml:space="preserve"> </w:t>
      </w:r>
      <w:r w:rsidRPr="00E65181">
        <w:rPr>
          <w:i/>
          <w:iCs/>
        </w:rPr>
        <w:t>Ulysses</w:t>
      </w:r>
      <w:r w:rsidRPr="00E65181">
        <w:t xml:space="preserve"> and the </w:t>
      </w:r>
      <w:r w:rsidRPr="00E65181">
        <w:rPr>
          <w:i/>
          <w:iCs/>
        </w:rPr>
        <w:t>Wake</w:t>
      </w:r>
      <w:r w:rsidRPr="00E65181">
        <w:t xml:space="preserve">, I </w:t>
      </w:r>
      <w:r w:rsidR="009C1069" w:rsidRPr="00E65181">
        <w:t xml:space="preserve">can now </w:t>
      </w:r>
      <w:r w:rsidRPr="00E65181">
        <w:t xml:space="preserve">explore how Joyce undermines gendered assumptions regarding fluidity, using the body to encapsulate the slippery nature of history, phenomenology, and thought. In II.4, the ‘Bride-Ship and Gulls’ chapter, HCE is on the floor of his tavern, drunk and dreaming. He is </w:t>
      </w:r>
      <w:r w:rsidRPr="00E65181">
        <w:lastRenderedPageBreak/>
        <w:t>surrounded by the pub’s patrons—now the four male judges (here, historians), Matthew, Mark, Luke, and John—who, according to Joseph Campbell are ‘consuming the life-substance of their host—and not only eating and drinking him out of house and home but tearing apart with their talk the garment of his reputation’.</w:t>
      </w:r>
      <w:r w:rsidRPr="00E65181">
        <w:rPr>
          <w:vertAlign w:val="superscript"/>
        </w:rPr>
        <w:footnoteReference w:id="397"/>
      </w:r>
      <w:r w:rsidRPr="00E65181">
        <w:t xml:space="preserve"> This act of consumption reflects religious folklore, echoing Christ’s allegorical characterisation as a female pelican. </w:t>
      </w:r>
      <w:r w:rsidRPr="00E65181">
        <w:rPr>
          <w:u w:color="000000"/>
          <w:bdr w:val="nil"/>
        </w:rPr>
        <w:t>According to this lore, as a pelican’s young begin to grow, they strike their parents in the face and in return are killed by the mother. The mother then laments the young for three days, before striking her breast and bringing the young back to life with her blood.</w:t>
      </w:r>
      <w:r w:rsidRPr="00E65181">
        <w:rPr>
          <w:u w:color="000000"/>
          <w:bdr w:val="nil"/>
          <w:vertAlign w:val="superscript"/>
        </w:rPr>
        <w:footnoteReference w:id="398"/>
      </w:r>
      <w:r w:rsidRPr="00E65181">
        <w:rPr>
          <w:u w:color="000000"/>
          <w:bdr w:val="nil"/>
        </w:rPr>
        <w:t xml:space="preserve"> </w:t>
      </w:r>
      <w:r w:rsidRPr="00E65181">
        <w:t xml:space="preserve">The pelican is referred to later in the </w:t>
      </w:r>
      <w:r w:rsidRPr="00E65181">
        <w:rPr>
          <w:i/>
          <w:iCs/>
        </w:rPr>
        <w:t>Wake</w:t>
      </w:r>
      <w:r w:rsidRPr="00E65181">
        <w:t>, through the line ‘you must exterra acquarate to interirigate all the arkypelicans’, aligning with pelican with fluidity through the reference to ‘aqua’ (acquaeate), and ‘irrigate’ (interirigate), both of which simultaneously reference the earth (601.33-34). The pelican thus operates as a liminal symbol for the collision between earth and water—fluid and non-fluid bodies—furthered by the</w:t>
      </w:r>
      <w:r w:rsidR="009C1069" w:rsidRPr="00E65181">
        <w:t xml:space="preserve"> linguistic</w:t>
      </w:r>
      <w:r w:rsidRPr="00E65181">
        <w:t xml:space="preserve"> conflation between pelicans and ark</w:t>
      </w:r>
      <w:r w:rsidR="009C1069" w:rsidRPr="00E65181">
        <w:t xml:space="preserve"> (‘arkypelicans’)</w:t>
      </w:r>
      <w:r w:rsidRPr="00E65181">
        <w:t>, a distinct reference to Noah’s ark and the great flood, which appears throughout the ‘Bride-Ship and Gulls’ chapter.</w:t>
      </w:r>
      <w:r w:rsidRPr="00E65181">
        <w:rPr>
          <w:u w:color="000000"/>
          <w:bdr w:val="nil"/>
        </w:rPr>
        <w:t xml:space="preserve"> Mirroring Christ’s self-sacrifice on the cross, the allegory illuminates how life is sustained through the breast (or bodily fluids) of Christ, while also echoing his resurrection. This allegory is reflected in the chapter as the four evangelists (the young pelicans), or historians, are sustained through a sharing and releasing of bodily fluids, resurrecting lost phenomenological perspectives of the world as bodily water acts as a ‘planetary archive of meaning and matter’ according to Neimanis. </w:t>
      </w:r>
    </w:p>
    <w:p w14:paraId="270E3645" w14:textId="7062B1F7" w:rsidR="00AB1779" w:rsidRPr="00E65181" w:rsidRDefault="00AB1779" w:rsidP="00AB1779">
      <w:pPr>
        <w:spacing w:line="480" w:lineRule="auto"/>
        <w:ind w:firstLine="720"/>
        <w:rPr>
          <w:color w:val="000000"/>
          <w:u w:color="000000"/>
          <w:bdr w:val="nil"/>
        </w:rPr>
      </w:pPr>
      <w:r w:rsidRPr="00E65181">
        <w:t>Adding to this renewal of history</w:t>
      </w:r>
      <w:r w:rsidRPr="00E65181">
        <w:rPr>
          <w:color w:val="FF0000"/>
        </w:rPr>
        <w:t xml:space="preserve"> </w:t>
      </w:r>
      <w:r w:rsidRPr="00E65181">
        <w:t>is a</w:t>
      </w:r>
      <w:r w:rsidRPr="00E65181">
        <w:rPr>
          <w:color w:val="000000"/>
          <w:u w:color="000000"/>
          <w:bdr w:val="nil"/>
        </w:rPr>
        <w:t xml:space="preserve"> confusion of gender. ‘The big four’ undergo a series of biological transitions as they move between embodying the four ‘masters’ and </w:t>
      </w:r>
      <w:r w:rsidR="007F1044" w:rsidRPr="00E65181">
        <w:rPr>
          <w:color w:val="000000"/>
          <w:u w:color="000000"/>
          <w:bdr w:val="nil"/>
        </w:rPr>
        <w:t>the four ‘beautiful sister misters’</w:t>
      </w:r>
      <w:r w:rsidRPr="00E65181">
        <w:rPr>
          <w:color w:val="000000"/>
          <w:u w:color="000000"/>
          <w:bdr w:val="nil"/>
        </w:rPr>
        <w:t xml:space="preserve">, destabilising a patriarchal worldview by calling male authority, </w:t>
      </w:r>
      <w:r w:rsidRPr="00E65181">
        <w:rPr>
          <w:color w:val="000000"/>
          <w:u w:color="000000"/>
          <w:bdr w:val="nil"/>
        </w:rPr>
        <w:lastRenderedPageBreak/>
        <w:t>and fluidity, into question, while also undermining the idea that fluidity is a singularly female trait (</w:t>
      </w:r>
      <w:r w:rsidR="007F1044" w:rsidRPr="00E65181">
        <w:rPr>
          <w:color w:val="000000"/>
          <w:u w:color="000000"/>
          <w:bdr w:val="nil"/>
        </w:rPr>
        <w:t>393.17</w:t>
      </w:r>
      <w:r w:rsidRPr="00E65181">
        <w:rPr>
          <w:color w:val="000000"/>
          <w:u w:color="000000"/>
          <w:bdr w:val="nil"/>
        </w:rPr>
        <w:t>). This takes place through a fluid discussion of each judge or historian, particularly apparent in the passage on Matthew as Joyce describes how</w:t>
      </w:r>
    </w:p>
    <w:p w14:paraId="6744BBF2" w14:textId="77777777" w:rsidR="00AB1779" w:rsidRPr="00E65181" w:rsidRDefault="00AB1779" w:rsidP="009C1069">
      <w:pPr>
        <w:widowControl w:val="0"/>
        <w:pBdr>
          <w:top w:val="nil"/>
          <w:left w:val="nil"/>
          <w:bottom w:val="nil"/>
          <w:right w:val="nil"/>
          <w:between w:val="nil"/>
          <w:bar w:val="nil"/>
        </w:pBdr>
        <w:rPr>
          <w:color w:val="000000"/>
          <w:u w:color="000000"/>
          <w:bdr w:val="nil"/>
        </w:rPr>
      </w:pPr>
    </w:p>
    <w:p w14:paraId="52EB2CAC" w14:textId="77777777" w:rsidR="00AB1779" w:rsidRPr="00E65181" w:rsidRDefault="00AB1779" w:rsidP="00AB1779">
      <w:pPr>
        <w:widowControl w:val="0"/>
        <w:pBdr>
          <w:top w:val="nil"/>
          <w:left w:val="nil"/>
          <w:bottom w:val="nil"/>
          <w:right w:val="nil"/>
          <w:between w:val="nil"/>
          <w:bar w:val="nil"/>
        </w:pBdr>
        <w:ind w:left="1134" w:right="1134"/>
        <w:rPr>
          <w:color w:val="000000"/>
          <w:shd w:val="clear" w:color="auto" w:fill="FFFFFF"/>
        </w:rPr>
      </w:pPr>
      <w:r w:rsidRPr="00E65181">
        <w:rPr>
          <w:color w:val="000000"/>
          <w:shd w:val="clear" w:color="auto" w:fill="FFFFFF"/>
        </w:rPr>
        <w:t>they were all so sorgy for poorboir Matt in his saltwater hat, with the Aran crown, or she grew that out of, too big for him, of or Mneposs and his overalls, all falling over her in folds – sure he hasn’t the heart to pull them up – poor Matt, the old perigrime matriarch, and a queenly man (392.16-20).</w:t>
      </w:r>
    </w:p>
    <w:p w14:paraId="231DA2B2" w14:textId="77777777" w:rsidR="00AB1779" w:rsidRPr="00E65181" w:rsidRDefault="00AB1779" w:rsidP="00AB1779">
      <w:pPr>
        <w:widowControl w:val="0"/>
        <w:pBdr>
          <w:top w:val="nil"/>
          <w:left w:val="nil"/>
          <w:bottom w:val="nil"/>
          <w:right w:val="nil"/>
          <w:between w:val="nil"/>
          <w:bar w:val="nil"/>
        </w:pBdr>
        <w:spacing w:line="360" w:lineRule="auto"/>
        <w:rPr>
          <w:color w:val="000000"/>
          <w:shd w:val="clear" w:color="auto" w:fill="FFFFFF"/>
        </w:rPr>
      </w:pPr>
    </w:p>
    <w:p w14:paraId="42F742D5" w14:textId="787DC630" w:rsidR="00AB1779" w:rsidRPr="00E65181" w:rsidRDefault="00AB1779" w:rsidP="00AB1779">
      <w:pPr>
        <w:widowControl w:val="0"/>
        <w:pBdr>
          <w:top w:val="nil"/>
          <w:left w:val="nil"/>
          <w:bottom w:val="nil"/>
          <w:right w:val="nil"/>
          <w:between w:val="nil"/>
          <w:bar w:val="nil"/>
        </w:pBdr>
        <w:spacing w:line="480" w:lineRule="auto"/>
        <w:rPr>
          <w:color w:val="000000"/>
          <w:u w:color="000000"/>
          <w:bdr w:val="nil"/>
          <w:lang w:val="en-US"/>
        </w:rPr>
      </w:pPr>
      <w:r w:rsidRPr="00E65181">
        <w:rPr>
          <w:color w:val="000000"/>
          <w:shd w:val="clear" w:color="auto" w:fill="FFFFFF"/>
        </w:rPr>
        <w:t xml:space="preserve">A continual swapping of pronouns takes place here through an interchanging of ‘his’, ‘she’, ‘him’, ‘his’, ‘her’ and ‘he’, followed by a declaration that Matt is a ‘matriarch’ and ‘queenly man’. Echoing the developmental nature of Vico’s cyclical history, the four passages show a development of gender, where the lines become more blurred, and a shared sense of connectivity emerges as the chapter progresses. Through this act of genderbending, the judges become representations of a missing female history. </w:t>
      </w:r>
      <w:r w:rsidRPr="00E65181">
        <w:rPr>
          <w:color w:val="000000"/>
          <w:u w:color="000000"/>
          <w:bdr w:val="nil"/>
          <w:lang w:val="en-US"/>
        </w:rPr>
        <w:t>Matthew’s professorial title is reinforced through a reference to the four ‘gynecollege histories’, which implies</w:t>
      </w:r>
      <w:r w:rsidR="009C1069" w:rsidRPr="00E65181">
        <w:rPr>
          <w:color w:val="000000"/>
          <w:u w:color="000000"/>
          <w:bdr w:val="nil"/>
          <w:lang w:val="en-US"/>
        </w:rPr>
        <w:t xml:space="preserve"> that</w:t>
      </w:r>
      <w:r w:rsidRPr="00E65181">
        <w:rPr>
          <w:color w:val="000000"/>
          <w:u w:color="000000"/>
          <w:bdr w:val="nil"/>
          <w:lang w:val="en-US"/>
        </w:rPr>
        <w:t xml:space="preserve"> those who are assumed to have an authority over history—namely historians and researchers who reside within colleges—are now female (389.09). Bodily fluids—urine in this case—come to represent the knowledge which has slipped away from memory and been ‘returned to the cistern’, as Neimanis frames it, while also facilitating a newly emerging history of the past as the phenomenological perspective becomes simultaneously male and female. This blurring of male and female body parts is accompanied by references to ‘pater familias’ or a patriarch, which later translates into ‘materfamiliarias’, clearly indicating this change in authority (386.13, 391.10). This provides a new perspective on the relationship between self and </w:t>
      </w:r>
      <w:r w:rsidR="009C1069" w:rsidRPr="00E65181">
        <w:rPr>
          <w:color w:val="000000"/>
          <w:u w:color="000000"/>
          <w:bdr w:val="nil"/>
          <w:lang w:val="en-US"/>
        </w:rPr>
        <w:t>O</w:t>
      </w:r>
      <w:r w:rsidRPr="00E65181">
        <w:rPr>
          <w:color w:val="000000"/>
          <w:u w:color="000000"/>
          <w:bdr w:val="nil"/>
          <w:lang w:val="en-US"/>
        </w:rPr>
        <w:t xml:space="preserve">ther, while also aligning </w:t>
      </w:r>
      <w:r w:rsidRPr="00E65181">
        <w:rPr>
          <w:u w:color="000000"/>
          <w:bdr w:val="nil"/>
          <w:lang w:val="en-US"/>
        </w:rPr>
        <w:t xml:space="preserve">with Neimanis’s theory that acknowledging the fluids of all gendered bodies can enhance the creative, ethical, and political potential of these bodies. Through this interchange, a dual authority emerges, enhancing the phenomenological complexity of Joyce’s historical structure, by challenging and shedding light on historical inequalities. </w:t>
      </w:r>
    </w:p>
    <w:p w14:paraId="22CBB9C0" w14:textId="77777777" w:rsidR="00AB1779" w:rsidRPr="00E65181" w:rsidRDefault="00AB1779" w:rsidP="00AB1779">
      <w:pPr>
        <w:spacing w:line="480" w:lineRule="auto"/>
        <w:ind w:firstLine="720"/>
        <w:rPr>
          <w:color w:val="000000"/>
          <w:u w:color="000000"/>
          <w:bdr w:val="nil"/>
        </w:rPr>
      </w:pPr>
      <w:r w:rsidRPr="00E65181">
        <w:rPr>
          <w:color w:val="000000"/>
          <w:u w:color="000000"/>
          <w:bdr w:val="nil"/>
        </w:rPr>
        <w:lastRenderedPageBreak/>
        <w:t>This first emerges as the four men act as peeping toms inside a ‘nasty cubbyhole’, ‘spraining their ears, luistening and listening to the oceans of kissening, with their eyes glistening’ as they watch HCE’s obscure dream sequence unfold (386.10, 384.18-20). The authorial figures then transform into the ‘four dear old heladies’, who create ‘four farback tumblerfuls of woman squash (urine) as their ‘mouths’, or vaginas, are ‘making water’ (386.09-11). Conflating the drunken pub scene with the female anatomy, the act of metamorphosis is accompanied by a sequence of four ‘(up)[s]’ which initially suggests that the judges have hiccups:</w:t>
      </w:r>
    </w:p>
    <w:p w14:paraId="7CA1C274" w14:textId="77777777" w:rsidR="00AB1779" w:rsidRPr="00E65181" w:rsidRDefault="00AB1779" w:rsidP="009C1069">
      <w:pPr>
        <w:ind w:firstLine="720"/>
        <w:rPr>
          <w:color w:val="000000"/>
          <w:u w:color="000000"/>
          <w:bdr w:val="nil"/>
        </w:rPr>
      </w:pPr>
    </w:p>
    <w:p w14:paraId="64ADD5D2" w14:textId="77777777" w:rsidR="00AB1779" w:rsidRPr="00E65181" w:rsidRDefault="00AB1779" w:rsidP="00AB1779">
      <w:pPr>
        <w:ind w:left="1134" w:right="1134"/>
        <w:rPr>
          <w:color w:val="000000"/>
          <w:u w:color="000000"/>
          <w:bdr w:val="nil"/>
        </w:rPr>
      </w:pPr>
      <w:r w:rsidRPr="00E65181">
        <w:rPr>
          <w:color w:val="000000"/>
          <w:u w:color="000000"/>
          <w:bdr w:val="nil"/>
        </w:rPr>
        <w:t>Johnny. Ah well, sure, that’s the way (up) and it so happened there was poor Matt Gregory (up), their pater familias, and (up) the others and now really and (up) truly they were four dear old heladies (386.12-15).</w:t>
      </w:r>
    </w:p>
    <w:p w14:paraId="7BF0D8E3" w14:textId="77777777" w:rsidR="00AB1779" w:rsidRPr="00E65181" w:rsidRDefault="00AB1779" w:rsidP="00AB1779">
      <w:pPr>
        <w:spacing w:line="360" w:lineRule="auto"/>
        <w:rPr>
          <w:color w:val="000000"/>
          <w:u w:color="000000"/>
          <w:bdr w:val="nil"/>
        </w:rPr>
      </w:pPr>
    </w:p>
    <w:p w14:paraId="61BD897A" w14:textId="108E3694" w:rsidR="00AB1779" w:rsidRPr="00E65181" w:rsidRDefault="00AB1779" w:rsidP="00AB1779">
      <w:pPr>
        <w:spacing w:line="480" w:lineRule="auto"/>
        <w:rPr>
          <w:color w:val="000000"/>
          <w:u w:color="000000"/>
          <w:bdr w:val="nil"/>
        </w:rPr>
      </w:pPr>
      <w:r w:rsidRPr="00E65181">
        <w:rPr>
          <w:color w:val="000000"/>
          <w:u w:color="000000"/>
          <w:bdr w:val="nil"/>
        </w:rPr>
        <w:t xml:space="preserve">On closer inspection, the iterations </w:t>
      </w:r>
      <w:r w:rsidR="009C1069" w:rsidRPr="00E65181">
        <w:rPr>
          <w:color w:val="000000"/>
          <w:u w:color="000000"/>
          <w:bdr w:val="nil"/>
        </w:rPr>
        <w:t xml:space="preserve">further </w:t>
      </w:r>
      <w:r w:rsidRPr="00E65181">
        <w:rPr>
          <w:color w:val="000000"/>
          <w:u w:color="000000"/>
          <w:bdr w:val="nil"/>
        </w:rPr>
        <w:t>highlight the judges’ newly acquired vaginas, as they each get ‘(up)’ after squatting to urinate with</w:t>
      </w:r>
      <w:r w:rsidRPr="00E65181">
        <w:rPr>
          <w:color w:val="000000"/>
          <w:u w:color="000000"/>
          <w:bdr w:val="nil"/>
          <w:lang w:val="en-US"/>
        </w:rPr>
        <w:t xml:space="preserve"> their genital ‘mouths’. </w:t>
      </w:r>
      <w:r w:rsidRPr="00E65181">
        <w:rPr>
          <w:color w:val="000000"/>
          <w:u w:color="000000"/>
          <w:bdr w:val="nil"/>
        </w:rPr>
        <w:t>On the one hand, this conflation of gender enables men to slip into the fluid sphere, surpassing the notion that male bodily fluids only exist within ‘normal’ and controlled boundaries as they are mapped onto the female body and made uncontainable within the context of drinking. On the other hand, these acts of genderbending result in the</w:t>
      </w:r>
      <w:r w:rsidRPr="00E65181">
        <w:rPr>
          <w:color w:val="000000"/>
          <w:u w:color="000000"/>
          <w:bdr w:val="nil"/>
          <w:lang w:val="en-US"/>
        </w:rPr>
        <w:t xml:space="preserve"> chapter’s phenomenological authority becoming blurred as they flicker between bodies, leading to a dissolution of authorial boundaries, as a shared, and partially united, perspective arises.  </w:t>
      </w:r>
    </w:p>
    <w:p w14:paraId="3F5007D4" w14:textId="449E2E27" w:rsidR="00AB1779" w:rsidRPr="00E65181" w:rsidRDefault="00AB1779" w:rsidP="00AB1779">
      <w:pPr>
        <w:widowControl w:val="0"/>
        <w:pBdr>
          <w:top w:val="nil"/>
          <w:left w:val="nil"/>
          <w:bottom w:val="nil"/>
          <w:right w:val="nil"/>
          <w:between w:val="nil"/>
          <w:bar w:val="nil"/>
        </w:pBdr>
        <w:spacing w:line="480" w:lineRule="auto"/>
        <w:ind w:firstLine="720"/>
        <w:rPr>
          <w:color w:val="000000"/>
          <w:u w:color="000000"/>
          <w:bdr w:val="nil"/>
          <w:lang w:val="en-US"/>
        </w:rPr>
      </w:pPr>
      <w:r w:rsidRPr="00E65181">
        <w:rPr>
          <w:u w:color="000000"/>
          <w:bdr w:val="nil"/>
        </w:rPr>
        <w:t xml:space="preserve">In addition to illustrating an unstable authority, the series of biological transitions also emphasize a queering of history, highlighted by Joyce’s declaration that we are located in ‘Miracle Squeer’ (384.10). Forming a brief allusion to Oscar Wilde’s childhood home which </w:t>
      </w:r>
      <w:r w:rsidR="009C1069" w:rsidRPr="00E65181">
        <w:rPr>
          <w:u w:color="000000"/>
          <w:bdr w:val="nil"/>
        </w:rPr>
        <w:t>is</w:t>
      </w:r>
      <w:r w:rsidRPr="00E65181">
        <w:rPr>
          <w:u w:color="000000"/>
          <w:bdr w:val="nil"/>
        </w:rPr>
        <w:t xml:space="preserve"> situated </w:t>
      </w:r>
      <w:r w:rsidR="009C1069" w:rsidRPr="00E65181">
        <w:rPr>
          <w:u w:color="000000"/>
          <w:bdr w:val="nil"/>
        </w:rPr>
        <w:t>in</w:t>
      </w:r>
      <w:r w:rsidRPr="00E65181">
        <w:rPr>
          <w:u w:color="000000"/>
          <w:bdr w:val="nil"/>
        </w:rPr>
        <w:t xml:space="preserve"> Merrion Square, Dublin, the line further implies that sex and gender boundaries</w:t>
      </w:r>
      <w:r w:rsidRPr="00E65181">
        <w:rPr>
          <w:u w:color="000000"/>
          <w:bdr w:val="nil"/>
          <w:lang w:val="en-US"/>
        </w:rPr>
        <w:t xml:space="preserve"> are blurred as we enter an alternative historical territory. In the context of the four judges’ roles as historians, the line also implies that their gender transitions provide them with an </w:t>
      </w:r>
      <w:r w:rsidRPr="00E65181">
        <w:rPr>
          <w:u w:color="000000"/>
          <w:bdr w:val="nil"/>
          <w:lang w:val="en-US"/>
        </w:rPr>
        <w:lastRenderedPageBreak/>
        <w:t>alternative view on the grand narratives of the past</w:t>
      </w:r>
      <w:r w:rsidRPr="00E65181">
        <w:rPr>
          <w:color w:val="000000"/>
          <w:u w:color="000000"/>
          <w:bdr w:val="nil"/>
        </w:rPr>
        <w:t>.</w:t>
      </w:r>
      <w:r w:rsidRPr="00E65181">
        <w:rPr>
          <w:color w:val="000000"/>
          <w:u w:color="000000"/>
          <w:bdr w:val="nil"/>
          <w:lang w:val="en-US"/>
        </w:rPr>
        <w:t xml:space="preserve"> The move from squatting to standing indicates a move from the female to male body, and thus a shift in phenomenological perspective indicated in the move between patriarchy and matriarchy. While male bodies are granted a sense of fluidity through becoming female, female bodies are provided with a historical authority as the male phenomenological perspective is reframed. </w:t>
      </w:r>
    </w:p>
    <w:p w14:paraId="7C49292D" w14:textId="60681670" w:rsidR="00AB1779" w:rsidRPr="00E65181" w:rsidRDefault="00AB1779" w:rsidP="00AB1779">
      <w:pPr>
        <w:widowControl w:val="0"/>
        <w:pBdr>
          <w:top w:val="nil"/>
          <w:left w:val="nil"/>
          <w:bottom w:val="nil"/>
          <w:right w:val="nil"/>
          <w:between w:val="nil"/>
          <w:bar w:val="nil"/>
        </w:pBdr>
        <w:spacing w:line="480" w:lineRule="auto"/>
        <w:ind w:firstLine="720"/>
      </w:pPr>
      <w:r w:rsidRPr="00E65181">
        <w:rPr>
          <w:color w:val="000000"/>
          <w:u w:color="000000"/>
          <w:bdr w:val="nil"/>
          <w:lang w:val="en-US"/>
        </w:rPr>
        <w:t>These transitionary acts accommodate an emerging sense of genderqueerness, which disorientates the patriarchal power structures that have determined history’s recorded past</w:t>
      </w:r>
      <w:r w:rsidRPr="00E65181">
        <w:rPr>
          <w:u w:color="000000"/>
          <w:bdr w:val="nil"/>
          <w:lang w:val="en-US"/>
        </w:rPr>
        <w:t>.</w:t>
      </w:r>
      <w:r w:rsidRPr="00E65181">
        <w:rPr>
          <w:color w:val="000000"/>
          <w:u w:color="000000"/>
          <w:bdr w:val="nil"/>
          <w:lang w:val="en-US"/>
        </w:rPr>
        <w:t xml:space="preserve"> In one example of the chapter’s historical gender liberation, Joyce briefly alters the past by referencing the</w:t>
      </w:r>
      <w:r w:rsidRPr="00E65181">
        <w:rPr>
          <w:color w:val="000000"/>
          <w:shd w:val="clear" w:color="auto" w:fill="FFFFFF"/>
        </w:rPr>
        <w:t xml:space="preserve"> ‘statue of Mrs Dana O’Connell’, a conflation of Mother Dana and Dublin’s statue of Daniel O’Connell, the great Irish emancipator and liberator. </w:t>
      </w:r>
      <w:r w:rsidRPr="00E65181">
        <w:t>In Celtic mythology, Mother Dana (or Danu) is declared to be the original Goddess, an origin or ‘all knowing deity’, who birthed and breastfed all the gods, providing them with their divine knowledge and wisdom.</w:t>
      </w:r>
      <w:r w:rsidRPr="00E65181">
        <w:rPr>
          <w:vertAlign w:val="superscript"/>
        </w:rPr>
        <w:footnoteReference w:id="399"/>
      </w:r>
      <w:r w:rsidRPr="00E65181">
        <w:t xml:space="preserve"> While the connection between Dana and breastfeeding will be unpacked later in this chapter, Dana’s fluid connotations also extend to water, as her name is the Scythian word for river. </w:t>
      </w:r>
      <w:r w:rsidRPr="00E65181">
        <w:rPr>
          <w:color w:val="000000" w:themeColor="text1"/>
          <w:shd w:val="clear" w:color="auto" w:fill="FFFFFF"/>
        </w:rPr>
        <w:t xml:space="preserve">Signalling a fluid move from patriarchy to matriarchy, the statue’s altered form is a brief enactment of what our cities and landscapes would possibly depict if gendered power structures were reversed and altered, signally a return to matriarchal Ireland. </w:t>
      </w:r>
      <w:r w:rsidRPr="00E65181">
        <w:rPr>
          <w:color w:val="000000"/>
          <w:shd w:val="clear" w:color="auto" w:fill="FFFFFF"/>
        </w:rPr>
        <w:t xml:space="preserve">Reimagining the statue of an Irish emancipator, Dana is an example of the chapter’s emancipation of women’s bodies, as female history—and bodily fluids—are celebrated as authorial symbols. Mother Dana is also referred to by Stephen in </w:t>
      </w:r>
      <w:r w:rsidRPr="00E65181">
        <w:rPr>
          <w:i/>
          <w:iCs/>
          <w:color w:val="000000"/>
          <w:shd w:val="clear" w:color="auto" w:fill="FFFFFF"/>
        </w:rPr>
        <w:t>Ulysses</w:t>
      </w:r>
      <w:r w:rsidRPr="00E65181">
        <w:rPr>
          <w:color w:val="000000"/>
          <w:shd w:val="clear" w:color="auto" w:fill="FFFFFF"/>
        </w:rPr>
        <w:t xml:space="preserve"> through the declaration that ‘as we, </w:t>
      </w:r>
      <w:r w:rsidRPr="00E65181">
        <w:rPr>
          <w:color w:val="000000"/>
        </w:rPr>
        <w:t>or </w:t>
      </w:r>
      <w:r w:rsidRPr="00E65181">
        <w:rPr>
          <w:bdr w:val="none" w:sz="0" w:space="0" w:color="auto" w:frame="1"/>
        </w:rPr>
        <w:t>mother Dana</w:t>
      </w:r>
      <w:r w:rsidRPr="00E65181">
        <w:rPr>
          <w:color w:val="000000"/>
        </w:rPr>
        <w:t>,</w:t>
      </w:r>
      <w:r w:rsidRPr="00E65181">
        <w:rPr>
          <w:color w:val="000000"/>
          <w:shd w:val="clear" w:color="auto" w:fill="FFFFFF"/>
        </w:rPr>
        <w:t xml:space="preserve"> weave and unweave our bodies […] from day to day, their molecules shuttled to and fro, so does the artist weave and unweave his image’.</w:t>
      </w:r>
      <w:r w:rsidRPr="00E65181">
        <w:rPr>
          <w:color w:val="000000"/>
          <w:shd w:val="clear" w:color="auto" w:fill="FFFFFF"/>
          <w:vertAlign w:val="superscript"/>
        </w:rPr>
        <w:footnoteReference w:id="400"/>
      </w:r>
      <w:r w:rsidRPr="00E65181">
        <w:rPr>
          <w:color w:val="000000"/>
          <w:shd w:val="clear" w:color="auto" w:fill="FFFFFF"/>
        </w:rPr>
        <w:t xml:space="preserve"> This image becomes more prevalent in the context of </w:t>
      </w:r>
      <w:r w:rsidR="005D7AEA" w:rsidRPr="00E65181">
        <w:rPr>
          <w:color w:val="000000"/>
          <w:shd w:val="clear" w:color="auto" w:fill="FFFFFF"/>
        </w:rPr>
        <w:t>‘Bride-Ship and Gulls’</w:t>
      </w:r>
      <w:r w:rsidRPr="00E65181">
        <w:rPr>
          <w:color w:val="000000"/>
          <w:shd w:val="clear" w:color="auto" w:fill="FFFFFF"/>
        </w:rPr>
        <w:t xml:space="preserve">. Here Joyce is </w:t>
      </w:r>
      <w:r w:rsidRPr="00E65181">
        <w:rPr>
          <w:color w:val="000000"/>
          <w:shd w:val="clear" w:color="auto" w:fill="FFFFFF"/>
        </w:rPr>
        <w:lastRenderedPageBreak/>
        <w:t>achieving both: unweaving history through interrogating the historical assumptions surrounding male and female body, as he</w:t>
      </w:r>
      <w:r w:rsidR="009C1069" w:rsidRPr="00E65181">
        <w:rPr>
          <w:color w:val="000000"/>
          <w:shd w:val="clear" w:color="auto" w:fill="FFFFFF"/>
        </w:rPr>
        <w:t xml:space="preserve"> simultaneously</w:t>
      </w:r>
      <w:r w:rsidRPr="00E65181">
        <w:rPr>
          <w:color w:val="000000"/>
          <w:shd w:val="clear" w:color="auto" w:fill="FFFFFF"/>
        </w:rPr>
        <w:t xml:space="preserve"> weaves a dual authority of the text through a</w:t>
      </w:r>
      <w:r w:rsidR="009C1069" w:rsidRPr="00E65181">
        <w:rPr>
          <w:color w:val="000000"/>
          <w:shd w:val="clear" w:color="auto" w:fill="FFFFFF"/>
        </w:rPr>
        <w:t xml:space="preserve"> evoking</w:t>
      </w:r>
      <w:r w:rsidRPr="00E65181">
        <w:rPr>
          <w:color w:val="000000"/>
          <w:shd w:val="clear" w:color="auto" w:fill="FFFFFF"/>
        </w:rPr>
        <w:t xml:space="preserve"> shared sense of fluidity. This recalls Neimanis’s hypothesis that fluidity or water </w:t>
      </w:r>
      <w:r w:rsidRPr="00E65181">
        <w:rPr>
          <w:color w:val="0D0D0D" w:themeColor="text1" w:themeTint="F2"/>
          <w:shd w:val="clear" w:color="auto" w:fill="FFFFFF"/>
        </w:rPr>
        <w:t xml:space="preserve">operates as a ‘mode of connection’ between humans as it destablises the boundaries between the self and Other. The historical oversimplification of the fluid female body is challenged here as the male body is brought into the sphere, challenging the concept of a singularly phenomenological authority. </w:t>
      </w:r>
    </w:p>
    <w:p w14:paraId="1DBDA966" w14:textId="41E6F3A2" w:rsidR="00AB1779" w:rsidRPr="00E65181" w:rsidRDefault="00AB1779" w:rsidP="00AB1779">
      <w:pPr>
        <w:widowControl w:val="0"/>
        <w:pBdr>
          <w:top w:val="nil"/>
          <w:left w:val="nil"/>
          <w:bottom w:val="nil"/>
          <w:right w:val="nil"/>
          <w:between w:val="nil"/>
          <w:bar w:val="nil"/>
        </w:pBdr>
        <w:spacing w:line="480" w:lineRule="auto"/>
        <w:ind w:firstLine="720"/>
        <w:rPr>
          <w:color w:val="000000"/>
          <w:u w:color="000000"/>
          <w:bdr w:val="nil"/>
          <w:lang w:val="en-US"/>
        </w:rPr>
      </w:pPr>
      <w:r w:rsidRPr="00E65181">
        <w:rPr>
          <w:color w:val="000000"/>
          <w:u w:color="000000"/>
          <w:bdr w:val="nil"/>
          <w:lang w:val="en-US"/>
        </w:rPr>
        <w:t>To further explore how this fluidity operates, it is useful to return to the four old men and their observations of the past. From the cubbyhole, the judges observe HCE’s recollection of the story of Tristan and Isolde, remembering ‘who made the world and how they used to be at that time in the vulgar ear cuddling and kiddling her, after an oyster supper in Cullen’s barn’ (384</w:t>
      </w:r>
      <w:r w:rsidR="009C1069" w:rsidRPr="00E65181">
        <w:rPr>
          <w:color w:val="000000"/>
          <w:u w:color="000000"/>
          <w:bdr w:val="nil"/>
          <w:lang w:val="en-US"/>
        </w:rPr>
        <w:t>.</w:t>
      </w:r>
      <w:r w:rsidRPr="00E65181">
        <w:rPr>
          <w:color w:val="000000"/>
          <w:u w:color="000000"/>
          <w:bdr w:val="nil"/>
          <w:lang w:val="en-US"/>
        </w:rPr>
        <w:t>36-385</w:t>
      </w:r>
      <w:r w:rsidR="009C1069" w:rsidRPr="00E65181">
        <w:rPr>
          <w:color w:val="000000"/>
          <w:u w:color="000000"/>
          <w:bdr w:val="nil"/>
          <w:lang w:val="en-US"/>
        </w:rPr>
        <w:t>.01</w:t>
      </w:r>
      <w:r w:rsidRPr="00E65181">
        <w:rPr>
          <w:color w:val="000000"/>
          <w:u w:color="000000"/>
          <w:bdr w:val="nil"/>
          <w:lang w:val="en-US"/>
        </w:rPr>
        <w:t xml:space="preserve">). The line has clear sexual connotations: ‘oyster supper’ </w:t>
      </w:r>
      <w:r w:rsidR="005B1BD3">
        <w:rPr>
          <w:color w:val="000000"/>
          <w:u w:color="000000"/>
          <w:bdr w:val="nil"/>
          <w:lang w:val="en-US"/>
        </w:rPr>
        <w:t>e</w:t>
      </w:r>
      <w:r w:rsidRPr="00E65181">
        <w:rPr>
          <w:color w:val="000000"/>
          <w:u w:color="000000"/>
          <w:bdr w:val="nil"/>
          <w:lang w:val="en-US"/>
        </w:rPr>
        <w:t xml:space="preserve">vokes an image of oral sex, through </w:t>
      </w:r>
      <w:r w:rsidR="009C1069" w:rsidRPr="00E65181">
        <w:rPr>
          <w:color w:val="000000"/>
          <w:u w:color="000000"/>
          <w:bdr w:val="nil"/>
          <w:lang w:val="en-US"/>
        </w:rPr>
        <w:t xml:space="preserve">both </w:t>
      </w:r>
      <w:r w:rsidRPr="00E65181">
        <w:rPr>
          <w:color w:val="000000"/>
          <w:u w:color="000000"/>
          <w:bdr w:val="nil"/>
          <w:lang w:val="en-US"/>
        </w:rPr>
        <w:t>an oyster’s debated label as an aphrodisiac—as they are said to increase sexual potency and libido—and through the notion that diving for pearls (produced from the soft tissue of an oyster) is slang for cunnilingus.</w:t>
      </w:r>
      <w:r w:rsidRPr="00E65181">
        <w:rPr>
          <w:color w:val="000000"/>
          <w:u w:color="000000"/>
          <w:bdr w:val="nil"/>
          <w:vertAlign w:val="superscript"/>
          <w:lang w:val="en-US"/>
        </w:rPr>
        <w:footnoteReference w:id="401"/>
      </w:r>
      <w:r w:rsidRPr="00E65181">
        <w:rPr>
          <w:color w:val="000000"/>
          <w:u w:color="000000"/>
          <w:bdr w:val="nil"/>
          <w:lang w:val="en-US"/>
        </w:rPr>
        <w:t xml:space="preserve"> This is substantiated as the chapter’s wider sexual focus is iterated in the opening lines, seen through Joyce’s word play on ‘mistlethrushes’ (thrush) and ‘all the birds of the rockbysuckerassousyoceanal sea’ (suck, ass, anal), which, when coupled, indicate that the chapter directly engages with the female anatomy and fluidity through the judges voyeuristically witnessing multiple acts of cunnilingus (384.03-4). The chapter’s engagement with female fluidity enhances this. Allusions to sex and sensuality are accompanied by watery references to the ‘ocean’ and ‘sea’, indicative of ALP’s salty presence which implies that these male bodily fluids are emerging within a distinctly female sphere. ‘Wattarfalls’ and </w:t>
      </w:r>
      <w:r w:rsidRPr="00E65181">
        <w:rPr>
          <w:color w:val="000000"/>
          <w:u w:color="000000"/>
          <w:bdr w:val="nil"/>
          <w:lang w:val="en-US"/>
        </w:rPr>
        <w:lastRenderedPageBreak/>
        <w:t xml:space="preserve">‘watering’ mouths appear throughout, making the chapter slippery and fluid in its queer execution. (383.22, 386.04). While the men listen or observe the act of cunnilingus taking place, a sharing of female knowledge occurs, whereby the men are able to temporarily adopt a female phenomenology which grants them a sense of fluidity. Rather than associating female fluidity with a lack of bodily autonomy, the sharing of female bodily fluids instead highlights the female body’s regenerative and transgressive potential through its association with metaphorical knowledge. </w:t>
      </w:r>
    </w:p>
    <w:p w14:paraId="21D0BC07" w14:textId="2B31A75B" w:rsidR="00FD7342" w:rsidRPr="00E65181" w:rsidRDefault="00AB1779" w:rsidP="007F1044">
      <w:pPr>
        <w:widowControl w:val="0"/>
        <w:pBdr>
          <w:top w:val="nil"/>
          <w:left w:val="nil"/>
          <w:bottom w:val="nil"/>
          <w:right w:val="nil"/>
          <w:between w:val="nil"/>
          <w:bar w:val="nil"/>
        </w:pBdr>
        <w:spacing w:line="480" w:lineRule="auto"/>
        <w:ind w:firstLine="720"/>
        <w:rPr>
          <w:color w:val="000000" w:themeColor="text1"/>
          <w:u w:color="000000"/>
          <w:bdr w:val="nil"/>
          <w:lang w:val="en-US"/>
        </w:rPr>
      </w:pPr>
      <w:r w:rsidRPr="00E65181">
        <w:rPr>
          <w:color w:val="000000"/>
          <w:u w:color="000000"/>
          <w:bdr w:val="nil"/>
        </w:rPr>
        <w:t>The act of cunnilingus</w:t>
      </w:r>
      <w:r w:rsidRPr="00E65181">
        <w:rPr>
          <w:color w:val="000000"/>
          <w:u w:color="000000"/>
          <w:bdr w:val="nil"/>
          <w:lang w:val="en-US"/>
        </w:rPr>
        <w:t xml:space="preserve"> also prefigures a later observation, where the ‘big four’ witness ‘the passing of the key of Two-tongue Common, with Nush, the carrier of the word, and with Mesh, the cutter of the reed, in one of the farback, pitchblack centuries when who made the world’ (385.04-7). Forming the first question of Catechism, ‘who made the world’ calls God into a state of uncertainty. Like ‘oyster supper’, the ‘passing of the key of two-tongue common’ (Tutankhamun), evokes a similar image of oral sex through direct reference to the tongue, and through a mythological reference to ancient Egypt.</w:t>
      </w:r>
      <w:r w:rsidR="007F1044" w:rsidRPr="00E65181">
        <w:rPr>
          <w:color w:val="000000"/>
          <w:u w:color="000000"/>
          <w:bdr w:val="nil"/>
          <w:lang w:val="en-US"/>
        </w:rPr>
        <w:t xml:space="preserve"> Tutankhamun’s tomb was discovered in 1922 when the entrance to the Amun Ra pyramid was uncovered, the </w:t>
      </w:r>
      <w:r w:rsidR="007F1044" w:rsidRPr="00E65181">
        <w:rPr>
          <w:color w:val="000000" w:themeColor="text1"/>
          <w:u w:color="000000"/>
          <w:bdr w:val="nil"/>
          <w:lang w:val="en-US"/>
        </w:rPr>
        <w:t xml:space="preserve">same year Joyce began writing of </w:t>
      </w:r>
      <w:r w:rsidR="007F1044" w:rsidRPr="00E65181">
        <w:rPr>
          <w:i/>
          <w:iCs/>
          <w:color w:val="000000" w:themeColor="text1"/>
          <w:u w:color="000000"/>
          <w:bdr w:val="nil"/>
          <w:lang w:val="en-US"/>
        </w:rPr>
        <w:t>Finnegans Wake</w:t>
      </w:r>
      <w:r w:rsidR="007F1044" w:rsidRPr="00E65181">
        <w:rPr>
          <w:color w:val="000000" w:themeColor="text1"/>
          <w:u w:color="000000"/>
          <w:bdr w:val="nil"/>
          <w:lang w:val="en-US"/>
        </w:rPr>
        <w:t>.</w:t>
      </w:r>
      <w:r w:rsidR="007F1044" w:rsidRPr="00E65181">
        <w:rPr>
          <w:rStyle w:val="FootnoteReference"/>
          <w:color w:val="000000" w:themeColor="text1"/>
          <w:u w:color="000000"/>
          <w:bdr w:val="nil"/>
          <w:lang w:val="en-US"/>
        </w:rPr>
        <w:t xml:space="preserve"> </w:t>
      </w:r>
      <w:r w:rsidR="007F1044" w:rsidRPr="00E65181">
        <w:rPr>
          <w:rStyle w:val="FootnoteReference"/>
          <w:color w:val="000000" w:themeColor="text1"/>
          <w:u w:color="000000"/>
          <w:bdr w:val="nil"/>
          <w:lang w:val="en-US"/>
        </w:rPr>
        <w:footnoteReference w:id="402"/>
      </w:r>
      <w:r w:rsidR="007F1044" w:rsidRPr="00E65181">
        <w:rPr>
          <w:color w:val="000000" w:themeColor="text1"/>
          <w:u w:color="000000"/>
          <w:bdr w:val="nil"/>
          <w:lang w:val="en-US"/>
        </w:rPr>
        <w:t xml:space="preserve"> The news was widely important and would have likely piqued Joyce’s interest, potentially explaining the frequent allusions to the Egyptian pharaoh in </w:t>
      </w:r>
      <w:r w:rsidR="007F1044" w:rsidRPr="00E65181">
        <w:rPr>
          <w:i/>
          <w:iCs/>
          <w:color w:val="000000" w:themeColor="text1"/>
          <w:u w:color="000000"/>
          <w:bdr w:val="nil"/>
          <w:lang w:val="en-US"/>
        </w:rPr>
        <w:t>Finnegans Wake</w:t>
      </w:r>
      <w:r w:rsidR="007F1044" w:rsidRPr="00E65181">
        <w:rPr>
          <w:color w:val="000000" w:themeColor="text1"/>
          <w:u w:color="000000"/>
          <w:bdr w:val="nil"/>
          <w:lang w:val="en-US"/>
        </w:rPr>
        <w:t>.</w:t>
      </w:r>
      <w:r w:rsidR="007F1044" w:rsidRPr="00E65181">
        <w:rPr>
          <w:color w:val="000000"/>
          <w:u w:color="000000"/>
          <w:bdr w:val="nil"/>
          <w:lang w:val="en-US"/>
        </w:rPr>
        <w:t xml:space="preserve"> In turn, t</w:t>
      </w:r>
      <w:r w:rsidRPr="00E65181">
        <w:rPr>
          <w:color w:val="000000"/>
          <w:u w:color="000000"/>
          <w:bdr w:val="nil"/>
          <w:lang w:val="en-US"/>
        </w:rPr>
        <w:t xml:space="preserve">he mythological ‘Resurrection of Osiris’ depicts one of the first </w:t>
      </w:r>
      <w:r w:rsidR="005D7D2D" w:rsidRPr="00E65181">
        <w:rPr>
          <w:color w:val="000000"/>
          <w:u w:color="000000"/>
          <w:bdr w:val="nil"/>
          <w:lang w:val="en-US"/>
        </w:rPr>
        <w:t xml:space="preserve">recorded </w:t>
      </w:r>
      <w:r w:rsidRPr="00E65181">
        <w:rPr>
          <w:color w:val="000000"/>
          <w:u w:color="000000"/>
          <w:bdr w:val="nil"/>
          <w:lang w:val="en-US"/>
        </w:rPr>
        <w:t xml:space="preserve">examples of oral sex. To offer a brief outline: Osiris—the Egyptian God of fertility—was despised by his jealous brother Sep, who wanted to usurp Osiris’s throne. One evening Sep constructed a plan to murder his brother by convincing him that if he could fit inside the wooden chest he had made, Osiris could keep it. The chest had been made to fit Osiris’s body perfectly, so when he stepped inside, he was trapped by Sep and thrown into </w:t>
      </w:r>
      <w:r w:rsidRPr="00E65181">
        <w:rPr>
          <w:color w:val="000000"/>
          <w:u w:color="000000"/>
          <w:bdr w:val="nil"/>
          <w:lang w:val="en-US"/>
        </w:rPr>
        <w:lastRenderedPageBreak/>
        <w:t xml:space="preserve">the river Nile, the chest now doubling as a coffin. After days of searching, the chest was finally found by Osiris’s wife, Isis, who reclaimed Osiris’s body and hid it from Sep. However, Sep soon found the body and dismembered it, disseminating fourteen pieces across the world to ensure he was unable to be reincarnated. Isis attempted to retrieve Osiris’s body parts and was successful in finding all parts but his penis. She reassembled the body and fashioned a new penis out of clay to resurrect her husband, where she ‘blew’ life back into </w:t>
      </w:r>
      <w:r w:rsidRPr="00E65181">
        <w:rPr>
          <w:color w:val="000000" w:themeColor="text1"/>
          <w:u w:color="000000"/>
          <w:bdr w:val="nil"/>
          <w:lang w:val="en-US"/>
        </w:rPr>
        <w:t>Osiris’s body by sucking it. Osiris was brought back from the dead, yet was changed, instead coming back as the judge of death in the Hall of Two Truths</w:t>
      </w:r>
      <w:r w:rsidR="007F1044" w:rsidRPr="00E65181">
        <w:rPr>
          <w:color w:val="000000" w:themeColor="text1"/>
          <w:u w:color="000000"/>
          <w:bdr w:val="nil"/>
          <w:lang w:val="en-US"/>
        </w:rPr>
        <w:t>.</w:t>
      </w:r>
      <w:r w:rsidR="000B596C" w:rsidRPr="00E65181">
        <w:rPr>
          <w:rStyle w:val="FootnoteReference"/>
          <w:color w:val="000000" w:themeColor="text1"/>
          <w:u w:color="000000"/>
          <w:bdr w:val="nil"/>
          <w:lang w:val="en-US"/>
        </w:rPr>
        <w:footnoteReference w:id="403"/>
      </w:r>
    </w:p>
    <w:p w14:paraId="309C0712" w14:textId="3750CCA9" w:rsidR="007F1044" w:rsidRPr="00E65181" w:rsidRDefault="00AB1779" w:rsidP="007C3DE8">
      <w:pPr>
        <w:widowControl w:val="0"/>
        <w:pBdr>
          <w:top w:val="nil"/>
          <w:left w:val="nil"/>
          <w:bottom w:val="nil"/>
          <w:right w:val="nil"/>
          <w:between w:val="nil"/>
          <w:bar w:val="nil"/>
        </w:pBdr>
        <w:spacing w:line="480" w:lineRule="auto"/>
        <w:ind w:firstLine="720"/>
        <w:rPr>
          <w:color w:val="000000" w:themeColor="text1"/>
          <w:u w:color="000000"/>
          <w:bdr w:val="nil"/>
          <w:lang w:val="en-US"/>
        </w:rPr>
      </w:pPr>
      <w:r w:rsidRPr="00E65181">
        <w:rPr>
          <w:color w:val="000000" w:themeColor="text1"/>
          <w:u w:color="000000"/>
          <w:bdr w:val="nil"/>
          <w:lang w:val="en-US"/>
        </w:rPr>
        <w:t xml:space="preserve"> </w:t>
      </w:r>
      <w:r w:rsidR="007F1044" w:rsidRPr="00E65181">
        <w:rPr>
          <w:color w:val="000000" w:themeColor="text1"/>
        </w:rPr>
        <w:t xml:space="preserve">The myth of Osiris is originally detailed in the Egyptian </w:t>
      </w:r>
      <w:r w:rsidR="007F1044" w:rsidRPr="00E65181">
        <w:rPr>
          <w:i/>
          <w:iCs/>
          <w:color w:val="000000" w:themeColor="text1"/>
        </w:rPr>
        <w:t>Book of the Dead</w:t>
      </w:r>
      <w:r w:rsidR="007F1044" w:rsidRPr="00E65181">
        <w:rPr>
          <w:color w:val="000000" w:themeColor="text1"/>
        </w:rPr>
        <w:t xml:space="preserve">, a source used heavily by Joyce when writing </w:t>
      </w:r>
      <w:r w:rsidR="007F1044" w:rsidRPr="00E65181">
        <w:rPr>
          <w:i/>
          <w:iCs/>
          <w:color w:val="000000" w:themeColor="text1"/>
        </w:rPr>
        <w:t>Finnegans Wake</w:t>
      </w:r>
      <w:r w:rsidR="007F1044" w:rsidRPr="00E65181">
        <w:rPr>
          <w:color w:val="000000" w:themeColor="text1"/>
        </w:rPr>
        <w:t>. Joyce’s use of the book</w:t>
      </w:r>
      <w:r w:rsidR="007C3DE8" w:rsidRPr="00E65181">
        <w:rPr>
          <w:color w:val="000000" w:themeColor="text1"/>
        </w:rPr>
        <w:t xml:space="preserve"> (or books, as there are multiple, overlapping versions)</w:t>
      </w:r>
      <w:r w:rsidR="007F1044" w:rsidRPr="00E65181">
        <w:rPr>
          <w:color w:val="000000" w:themeColor="text1"/>
        </w:rPr>
        <w:t xml:space="preserve"> was first highlighted by Frank Budgen, in an essay titled ‘Joyce’s Chapters of Going Forth by Day’, where he notes that ‘many philosophies flit mothlike with characteristic words across the page of </w:t>
      </w:r>
      <w:r w:rsidR="007F1044" w:rsidRPr="00E65181">
        <w:rPr>
          <w:i/>
          <w:iCs/>
          <w:color w:val="000000" w:themeColor="text1"/>
        </w:rPr>
        <w:t>Finnegans Wake</w:t>
      </w:r>
      <w:r w:rsidR="007F1044" w:rsidRPr="00E65181">
        <w:rPr>
          <w:color w:val="000000" w:themeColor="text1"/>
        </w:rPr>
        <w:t xml:space="preserve">, and ancient ritual books and compilations, particularly the Norse </w:t>
      </w:r>
      <w:r w:rsidR="007F1044" w:rsidRPr="00E65181">
        <w:rPr>
          <w:i/>
          <w:iCs/>
          <w:color w:val="000000" w:themeColor="text1"/>
        </w:rPr>
        <w:t>Edda</w:t>
      </w:r>
      <w:r w:rsidR="007F1044" w:rsidRPr="00E65181">
        <w:rPr>
          <w:color w:val="000000" w:themeColor="text1"/>
        </w:rPr>
        <w:t xml:space="preserve"> and the </w:t>
      </w:r>
      <w:r w:rsidR="007F1044" w:rsidRPr="00E65181">
        <w:rPr>
          <w:i/>
          <w:iCs/>
          <w:color w:val="000000" w:themeColor="text1"/>
        </w:rPr>
        <w:t>Egyptian Book of the Dead</w:t>
      </w:r>
      <w:r w:rsidR="007F1044" w:rsidRPr="00E65181">
        <w:rPr>
          <w:color w:val="000000" w:themeColor="text1"/>
        </w:rPr>
        <w:t>, are constantly recurring themes’.</w:t>
      </w:r>
      <w:r w:rsidR="007F1044" w:rsidRPr="00E65181">
        <w:rPr>
          <w:rStyle w:val="FootnoteReference"/>
          <w:color w:val="000000" w:themeColor="text1"/>
        </w:rPr>
        <w:footnoteReference w:id="404"/>
      </w:r>
      <w:r w:rsidR="007F1044" w:rsidRPr="00E65181">
        <w:rPr>
          <w:color w:val="000000" w:themeColor="text1"/>
        </w:rPr>
        <w:t xml:space="preserve"> In 1959, James Atherton then elaborated on Joyce’s use of the </w:t>
      </w:r>
      <w:r w:rsidR="007F1044" w:rsidRPr="00E65181">
        <w:rPr>
          <w:i/>
          <w:iCs/>
          <w:color w:val="000000" w:themeColor="text1"/>
        </w:rPr>
        <w:t>Book of the Dead</w:t>
      </w:r>
      <w:r w:rsidR="007F1044" w:rsidRPr="00E65181">
        <w:rPr>
          <w:color w:val="000000" w:themeColor="text1"/>
        </w:rPr>
        <w:t xml:space="preserve">, noting specifically that ‘the scattering of the parts of the body of Osiris has many echoes in </w:t>
      </w:r>
      <w:r w:rsidR="007F1044" w:rsidRPr="00E65181">
        <w:rPr>
          <w:i/>
          <w:iCs/>
          <w:color w:val="000000" w:themeColor="text1"/>
        </w:rPr>
        <w:t>Finnegans Wake</w:t>
      </w:r>
      <w:r w:rsidR="007F1044" w:rsidRPr="00E65181">
        <w:rPr>
          <w:color w:val="000000" w:themeColor="text1"/>
        </w:rPr>
        <w:t>’.</w:t>
      </w:r>
      <w:r w:rsidR="007F1044" w:rsidRPr="00E65181">
        <w:rPr>
          <w:rStyle w:val="FootnoteReference"/>
          <w:color w:val="000000" w:themeColor="text1"/>
        </w:rPr>
        <w:footnoteReference w:id="405"/>
      </w:r>
      <w:r w:rsidR="007F1044" w:rsidRPr="00E65181">
        <w:rPr>
          <w:color w:val="000000" w:themeColor="text1"/>
        </w:rPr>
        <w:t xml:space="preserve"> Finally, John Bishop offer</w:t>
      </w:r>
      <w:r w:rsidR="00031449" w:rsidRPr="00E65181">
        <w:rPr>
          <w:color w:val="000000" w:themeColor="text1"/>
        </w:rPr>
        <w:t>ed</w:t>
      </w:r>
      <w:r w:rsidR="007F1044" w:rsidRPr="00E65181">
        <w:rPr>
          <w:color w:val="000000" w:themeColor="text1"/>
        </w:rPr>
        <w:t xml:space="preserve"> a detailed reading of the intertextuality between </w:t>
      </w:r>
      <w:r w:rsidR="007F1044" w:rsidRPr="00E65181">
        <w:rPr>
          <w:i/>
          <w:iCs/>
          <w:color w:val="000000" w:themeColor="text1"/>
        </w:rPr>
        <w:t>Finnegans Wake</w:t>
      </w:r>
      <w:r w:rsidR="007F1044" w:rsidRPr="00E65181">
        <w:rPr>
          <w:color w:val="000000" w:themeColor="text1"/>
        </w:rPr>
        <w:t xml:space="preserve"> and the </w:t>
      </w:r>
      <w:r w:rsidR="007F1044" w:rsidRPr="00E65181">
        <w:rPr>
          <w:i/>
          <w:iCs/>
          <w:color w:val="000000" w:themeColor="text1"/>
        </w:rPr>
        <w:t>Book of the De</w:t>
      </w:r>
      <w:r w:rsidR="00FD7342" w:rsidRPr="00E65181">
        <w:rPr>
          <w:i/>
          <w:iCs/>
          <w:color w:val="000000" w:themeColor="text1"/>
        </w:rPr>
        <w:t>ad</w:t>
      </w:r>
      <w:r w:rsidR="007C3DE8" w:rsidRPr="00E65181">
        <w:rPr>
          <w:color w:val="000000" w:themeColor="text1"/>
        </w:rPr>
        <w:t xml:space="preserve">, declared that ‘only a close examination of the Book of the Dead itself will provide more detailed answers to larger questions that any reader is likely to have about much that he meets in the </w:t>
      </w:r>
      <w:r w:rsidR="007C3DE8" w:rsidRPr="00E65181">
        <w:rPr>
          <w:i/>
          <w:iCs/>
          <w:color w:val="000000" w:themeColor="text1"/>
        </w:rPr>
        <w:t>Wak</w:t>
      </w:r>
      <w:r w:rsidR="007C3DE8" w:rsidRPr="00E65181">
        <w:rPr>
          <w:color w:val="000000" w:themeColor="text1"/>
        </w:rPr>
        <w:t>e’.</w:t>
      </w:r>
      <w:r w:rsidR="007C3DE8" w:rsidRPr="00E65181">
        <w:rPr>
          <w:rStyle w:val="FootnoteReference"/>
          <w:color w:val="000000" w:themeColor="text1"/>
        </w:rPr>
        <w:footnoteReference w:id="406"/>
      </w:r>
      <w:r w:rsidR="007C3DE8" w:rsidRPr="00E65181">
        <w:rPr>
          <w:color w:val="000000" w:themeColor="text1"/>
        </w:rPr>
        <w:t xml:space="preserve"> </w:t>
      </w:r>
    </w:p>
    <w:p w14:paraId="10185FE3" w14:textId="28CC5F1C" w:rsidR="00AB1779" w:rsidRPr="00E65181" w:rsidRDefault="00AB1779" w:rsidP="007F1044">
      <w:pPr>
        <w:widowControl w:val="0"/>
        <w:pBdr>
          <w:top w:val="nil"/>
          <w:left w:val="nil"/>
          <w:bottom w:val="nil"/>
          <w:right w:val="nil"/>
          <w:between w:val="nil"/>
          <w:bar w:val="nil"/>
        </w:pBdr>
        <w:spacing w:line="480" w:lineRule="auto"/>
        <w:ind w:firstLine="720"/>
        <w:rPr>
          <w:color w:val="000000"/>
          <w:u w:color="000000"/>
          <w:bdr w:val="nil"/>
          <w:lang w:val="en-US"/>
        </w:rPr>
      </w:pPr>
      <w:r w:rsidRPr="00E65181">
        <w:rPr>
          <w:color w:val="000000"/>
          <w:u w:color="000000"/>
          <w:bdr w:val="nil"/>
          <w:lang w:val="en-US"/>
        </w:rPr>
        <w:t>Th</w:t>
      </w:r>
      <w:r w:rsidR="007F1044" w:rsidRPr="00E65181">
        <w:rPr>
          <w:color w:val="000000"/>
          <w:u w:color="000000"/>
          <w:bdr w:val="nil"/>
          <w:lang w:val="en-US"/>
        </w:rPr>
        <w:t>e myth of Osiris</w:t>
      </w:r>
      <w:r w:rsidRPr="00E65181">
        <w:rPr>
          <w:color w:val="000000"/>
          <w:u w:color="000000"/>
          <w:bdr w:val="nil"/>
          <w:lang w:val="en-US"/>
        </w:rPr>
        <w:t xml:space="preserve"> is clearly mapped onto the first chapter of the </w:t>
      </w:r>
      <w:r w:rsidRPr="00E65181">
        <w:rPr>
          <w:i/>
          <w:iCs/>
          <w:color w:val="000000"/>
          <w:u w:color="000000"/>
          <w:bdr w:val="nil"/>
          <w:lang w:val="en-US"/>
        </w:rPr>
        <w:t>Wake</w:t>
      </w:r>
      <w:r w:rsidRPr="00E65181">
        <w:rPr>
          <w:color w:val="000000"/>
          <w:u w:color="000000"/>
          <w:bdr w:val="nil"/>
          <w:lang w:val="en-US"/>
        </w:rPr>
        <w:t xml:space="preserve">, where </w:t>
      </w:r>
      <w:r w:rsidRPr="00E65181">
        <w:rPr>
          <w:color w:val="000000"/>
          <w:u w:color="000000"/>
          <w:bdr w:val="nil"/>
          <w:lang w:val="en-US"/>
        </w:rPr>
        <w:lastRenderedPageBreak/>
        <w:t xml:space="preserve">Finnegan (HCE), having fallen into a great slumber or death, is forced back into his coffin before the mourners then witness his dismemberment. These parallels are confirmed by allusions to Osiris, as Joyce writes </w:t>
      </w:r>
    </w:p>
    <w:p w14:paraId="122332ED" w14:textId="77777777" w:rsidR="00AB1779" w:rsidRPr="00E65181" w:rsidRDefault="00AB1779" w:rsidP="000B596C">
      <w:pPr>
        <w:widowControl w:val="0"/>
        <w:pBdr>
          <w:top w:val="nil"/>
          <w:left w:val="nil"/>
          <w:bottom w:val="nil"/>
          <w:right w:val="nil"/>
          <w:between w:val="nil"/>
          <w:bar w:val="nil"/>
        </w:pBdr>
        <w:ind w:firstLine="720"/>
        <w:rPr>
          <w:color w:val="000000"/>
          <w:u w:color="000000"/>
          <w:bdr w:val="nil"/>
          <w:lang w:val="en-US"/>
        </w:rPr>
      </w:pPr>
    </w:p>
    <w:p w14:paraId="6B656F0F" w14:textId="77777777" w:rsidR="00AB1779" w:rsidRPr="00E65181" w:rsidRDefault="00AB1779" w:rsidP="00AB1779">
      <w:pPr>
        <w:widowControl w:val="0"/>
        <w:pBdr>
          <w:top w:val="nil"/>
          <w:left w:val="nil"/>
          <w:bottom w:val="nil"/>
          <w:right w:val="nil"/>
          <w:between w:val="nil"/>
          <w:bar w:val="nil"/>
        </w:pBdr>
        <w:ind w:left="1134" w:right="1134"/>
        <w:rPr>
          <w:color w:val="000000"/>
          <w:u w:color="000000"/>
          <w:bdr w:val="nil"/>
          <w:lang w:val="en-US"/>
        </w:rPr>
      </w:pPr>
      <w:r w:rsidRPr="00E65181">
        <w:rPr>
          <w:color w:val="000000"/>
          <w:u w:color="000000"/>
          <w:bdr w:val="nil"/>
          <w:lang w:val="en-US"/>
        </w:rPr>
        <w:t>O may the priest of seven worms and scalding tayboil, Papa Vestray, come never anear you as your hair crows wheater beside the Liffey that’s in Heaven! Hep, hep, hurrah there! Hero! Seven times thereto we salute you!’ (26.06-10).</w:t>
      </w:r>
    </w:p>
    <w:p w14:paraId="2D627ECC" w14:textId="77777777" w:rsidR="00AB1779" w:rsidRPr="00E65181" w:rsidRDefault="00AB1779" w:rsidP="00AB1779">
      <w:pPr>
        <w:widowControl w:val="0"/>
        <w:pBdr>
          <w:top w:val="nil"/>
          <w:left w:val="nil"/>
          <w:bottom w:val="nil"/>
          <w:right w:val="nil"/>
          <w:between w:val="nil"/>
          <w:bar w:val="nil"/>
        </w:pBdr>
        <w:spacing w:line="360" w:lineRule="auto"/>
        <w:ind w:firstLine="720"/>
        <w:rPr>
          <w:color w:val="000000"/>
          <w:u w:color="000000"/>
          <w:bdr w:val="nil"/>
          <w:lang w:val="en-US"/>
        </w:rPr>
      </w:pPr>
    </w:p>
    <w:p w14:paraId="36A724C3" w14:textId="675C8FCB" w:rsidR="00AB1779" w:rsidRPr="00E65181" w:rsidRDefault="00AB1779" w:rsidP="00AB1779">
      <w:pPr>
        <w:widowControl w:val="0"/>
        <w:pBdr>
          <w:top w:val="nil"/>
          <w:left w:val="nil"/>
          <w:bottom w:val="nil"/>
          <w:right w:val="nil"/>
          <w:between w:val="nil"/>
          <w:bar w:val="nil"/>
        </w:pBdr>
        <w:spacing w:line="480" w:lineRule="auto"/>
        <w:rPr>
          <w:color w:val="000000"/>
          <w:u w:color="000000"/>
          <w:bdr w:val="nil"/>
        </w:rPr>
      </w:pPr>
      <w:r w:rsidRPr="00E65181">
        <w:rPr>
          <w:color w:val="000000"/>
          <w:u w:color="000000"/>
          <w:bdr w:val="nil"/>
        </w:rPr>
        <w:t xml:space="preserve">In </w:t>
      </w:r>
      <w:r w:rsidR="00625920" w:rsidRPr="00E65181">
        <w:rPr>
          <w:color w:val="000000"/>
          <w:u w:color="000000"/>
          <w:bdr w:val="nil"/>
        </w:rPr>
        <w:t>t</w:t>
      </w:r>
      <w:r w:rsidRPr="00E65181">
        <w:rPr>
          <w:color w:val="000000"/>
          <w:u w:color="000000"/>
          <w:bdr w:val="nil"/>
        </w:rPr>
        <w:t xml:space="preserve">he </w:t>
      </w:r>
      <w:r w:rsidRPr="00E65181">
        <w:rPr>
          <w:i/>
          <w:iCs/>
          <w:color w:val="000000"/>
          <w:u w:color="000000"/>
          <w:bdr w:val="nil"/>
        </w:rPr>
        <w:t>Book of the Dead</w:t>
      </w:r>
      <w:r w:rsidR="00FD7342" w:rsidRPr="00E65181">
        <w:rPr>
          <w:color w:val="000000"/>
          <w:u w:color="000000"/>
          <w:bdr w:val="nil"/>
        </w:rPr>
        <w:t>,</w:t>
      </w:r>
      <w:r w:rsidRPr="00E65181">
        <w:rPr>
          <w:i/>
          <w:iCs/>
          <w:color w:val="000000"/>
          <w:u w:color="000000"/>
          <w:bdr w:val="nil"/>
        </w:rPr>
        <w:t xml:space="preserve"> </w:t>
      </w:r>
      <w:r w:rsidRPr="00E65181">
        <w:rPr>
          <w:color w:val="000000"/>
          <w:u w:color="000000"/>
          <w:bdr w:val="nil"/>
        </w:rPr>
        <w:t>Osiris was known as the wheat god. In his life he put a stop to barbarism by introducing the Egyptians to wheat, barley, and other grains, while in his death, Osiris fed the beatified as they lived upon his wheat filled body.</w:t>
      </w:r>
      <w:r w:rsidRPr="00E65181">
        <w:rPr>
          <w:color w:val="000000"/>
          <w:u w:color="000000"/>
          <w:bdr w:val="nil"/>
          <w:vertAlign w:val="superscript"/>
        </w:rPr>
        <w:footnoteReference w:id="407"/>
      </w:r>
      <w:r w:rsidRPr="00E65181">
        <w:rPr>
          <w:color w:val="000000"/>
          <w:u w:color="000000"/>
          <w:bdr w:val="nil"/>
        </w:rPr>
        <w:t xml:space="preserve"> </w:t>
      </w:r>
      <w:r w:rsidR="00124417" w:rsidRPr="00E65181">
        <w:rPr>
          <w:color w:val="000000"/>
          <w:u w:color="000000"/>
          <w:bdr w:val="nil"/>
        </w:rPr>
        <w:t>Both the fertility of Egypt and the production of wheat</w:t>
      </w:r>
      <w:r w:rsidR="00625920" w:rsidRPr="00E65181">
        <w:rPr>
          <w:color w:val="000000"/>
          <w:u w:color="000000"/>
          <w:bdr w:val="nil"/>
        </w:rPr>
        <w:t xml:space="preserve"> is dependent</w:t>
      </w:r>
      <w:r w:rsidR="00124417" w:rsidRPr="00E65181">
        <w:rPr>
          <w:color w:val="000000"/>
          <w:u w:color="000000"/>
          <w:bdr w:val="nil"/>
        </w:rPr>
        <w:t xml:space="preserve"> on the annual flooding of </w:t>
      </w:r>
      <w:r w:rsidR="00625920" w:rsidRPr="00E65181">
        <w:rPr>
          <w:color w:val="000000"/>
          <w:u w:color="000000"/>
          <w:bdr w:val="nil"/>
        </w:rPr>
        <w:t>the Nile, once again</w:t>
      </w:r>
      <w:r w:rsidR="00FD7342" w:rsidRPr="00E65181">
        <w:rPr>
          <w:color w:val="000000"/>
          <w:u w:color="000000"/>
          <w:bdr w:val="nil"/>
        </w:rPr>
        <w:t xml:space="preserve"> </w:t>
      </w:r>
      <w:r w:rsidR="00625920" w:rsidRPr="00E65181">
        <w:rPr>
          <w:color w:val="000000"/>
          <w:u w:color="000000"/>
          <w:bdr w:val="nil"/>
        </w:rPr>
        <w:t>highlighting the importance of fluidity (water) i</w:t>
      </w:r>
      <w:r w:rsidR="00FD7342" w:rsidRPr="00E65181">
        <w:rPr>
          <w:color w:val="000000"/>
          <w:u w:color="000000"/>
          <w:bdr w:val="nil"/>
        </w:rPr>
        <w:t xml:space="preserve">n the process of regeneration and growth. </w:t>
      </w:r>
      <w:r w:rsidRPr="00E65181">
        <w:rPr>
          <w:color w:val="000000"/>
          <w:u w:color="000000"/>
          <w:bdr w:val="nil"/>
        </w:rPr>
        <w:t xml:space="preserve">This </w:t>
      </w:r>
      <w:r w:rsidR="00124417" w:rsidRPr="00E65181">
        <w:rPr>
          <w:color w:val="000000"/>
          <w:u w:color="000000"/>
          <w:bdr w:val="nil"/>
        </w:rPr>
        <w:t xml:space="preserve">also </w:t>
      </w:r>
      <w:r w:rsidRPr="00E65181">
        <w:rPr>
          <w:color w:val="000000"/>
          <w:u w:color="000000"/>
          <w:bdr w:val="nil"/>
        </w:rPr>
        <w:t>once more aligns HCE with Osiris as he lies beside the Liffey in ‘Heaven!’, with wheat flowing from his head like ‘hair’. Declaring that ‘Seven times thereto we salute you!’, the line forms an allusion to Osiris’s dismemberment because seven times two (‘thereto’) equals fourteen, the number of pieces that Osiris’s was torn into by his brother Sep. From here, HCE’s ‘whole bag of kits’ (body parts) can be seen ‘where you flung them that time’ as his ‘heart is in the system’ and his ‘head is in the tropic of Copricapron’ exemplifying one version of the myth where Osiris’s organs are scattered throughout the heavens. Osiris, or HCE, calls out for ‘metherjar’ (echoing another name for Isis, Methyr), the ‘salvation boat’ who ‘performed upon thee’ (gave him oral sex as a means of resurrecting him)</w:t>
      </w:r>
      <w:r w:rsidR="000B596C" w:rsidRPr="00E65181">
        <w:rPr>
          <w:color w:val="000000"/>
          <w:u w:color="000000"/>
          <w:bdr w:val="nil"/>
        </w:rPr>
        <w:t xml:space="preserve"> (26.10-19).</w:t>
      </w:r>
      <w:r w:rsidRPr="00E65181">
        <w:rPr>
          <w:color w:val="000000"/>
          <w:u w:color="000000"/>
          <w:bdr w:val="nil"/>
        </w:rPr>
        <w:t xml:space="preserve"> </w:t>
      </w:r>
    </w:p>
    <w:p w14:paraId="453A1FB6" w14:textId="556A128D" w:rsidR="00AB1779" w:rsidRPr="00E65181" w:rsidRDefault="00AB1779" w:rsidP="00AB1779">
      <w:pPr>
        <w:widowControl w:val="0"/>
        <w:pBdr>
          <w:top w:val="nil"/>
          <w:left w:val="nil"/>
          <w:bottom w:val="nil"/>
          <w:right w:val="nil"/>
          <w:between w:val="nil"/>
          <w:bar w:val="nil"/>
        </w:pBdr>
        <w:spacing w:line="480" w:lineRule="auto"/>
        <w:ind w:firstLine="720"/>
        <w:rPr>
          <w:color w:val="000000" w:themeColor="text1"/>
          <w:u w:color="000000"/>
          <w:bdr w:val="nil"/>
        </w:rPr>
      </w:pPr>
      <w:r w:rsidRPr="00E65181">
        <w:rPr>
          <w:color w:val="000000"/>
          <w:u w:color="000000"/>
          <w:bdr w:val="nil"/>
          <w:lang w:val="en-US"/>
        </w:rPr>
        <w:t xml:space="preserve">Returning to Joyce’s reference to ‘two-tongue common’, it functions as a clear allusion to Osiris, reinforcing the complex images of fluidity, gender, and knowledge that permeate the chapter as the roles are reversed. Oral sex is performed on the female body in an attempt to resurrect the </w:t>
      </w:r>
      <w:r w:rsidR="000B596C" w:rsidRPr="00E65181">
        <w:rPr>
          <w:color w:val="000000"/>
          <w:u w:color="000000"/>
          <w:bdr w:val="nil"/>
          <w:lang w:val="en-US"/>
        </w:rPr>
        <w:t xml:space="preserve">metaphysical </w:t>
      </w:r>
      <w:r w:rsidRPr="00E65181">
        <w:rPr>
          <w:color w:val="000000"/>
          <w:u w:color="000000"/>
          <w:bdr w:val="nil"/>
          <w:lang w:val="en-US"/>
        </w:rPr>
        <w:t xml:space="preserve">origin—found between the legs of a woman—and thus </w:t>
      </w:r>
      <w:r w:rsidRPr="00E65181">
        <w:rPr>
          <w:color w:val="000000"/>
          <w:u w:color="000000"/>
          <w:bdr w:val="nil"/>
          <w:lang w:val="en-US"/>
        </w:rPr>
        <w:lastRenderedPageBreak/>
        <w:t>recover the knowledge and history that has been lost to time and prejudice. Forming a linguistic echo of Tutankhamun, ‘two-tongue common’ recalls Osiris through both a simple reference to Ancient Egyptian history, and through Tutankhamun’s own homage to Osiris, as he was embalmed and mummified with an erection to honour the god of fertility.</w:t>
      </w:r>
      <w:r w:rsidRPr="00E65181">
        <w:rPr>
          <w:color w:val="000000"/>
          <w:u w:color="000000"/>
          <w:bdr w:val="nil"/>
          <w:vertAlign w:val="superscript"/>
          <w:lang w:val="en-US"/>
        </w:rPr>
        <w:footnoteReference w:id="408"/>
      </w:r>
      <w:r w:rsidRPr="00E65181">
        <w:rPr>
          <w:color w:val="000000"/>
          <w:u w:color="000000"/>
          <w:bdr w:val="nil"/>
          <w:lang w:val="en-US"/>
        </w:rPr>
        <w:t xml:space="preserve"> Additionally, the line recalls the Hall of Two Truths—a two-tongued common—where Osiris would decide the fate of dead by measuring their heart against the weight of a feather, alluded to on the previous p</w:t>
      </w:r>
      <w:r w:rsidRPr="00E65181">
        <w:rPr>
          <w:color w:val="000000"/>
          <w:u w:color="000000"/>
          <w:bdr w:val="nil"/>
        </w:rPr>
        <w:t xml:space="preserve">age of the </w:t>
      </w:r>
      <w:r w:rsidRPr="00E65181">
        <w:rPr>
          <w:i/>
          <w:iCs/>
          <w:color w:val="000000"/>
          <w:u w:color="000000"/>
          <w:bdr w:val="nil"/>
        </w:rPr>
        <w:t>Wake</w:t>
      </w:r>
      <w:r w:rsidRPr="00E65181">
        <w:rPr>
          <w:color w:val="000000"/>
          <w:u w:color="000000"/>
          <w:bdr w:val="nil"/>
        </w:rPr>
        <w:t xml:space="preserve"> through the line, ‘</w:t>
      </w:r>
      <w:r w:rsidRPr="00E65181">
        <w:rPr>
          <w:i/>
          <w:iCs/>
          <w:color w:val="000000"/>
          <w:u w:color="000000"/>
          <w:bdr w:val="nil"/>
        </w:rPr>
        <w:t xml:space="preserve">Without ever winking the tail of a feather’ </w:t>
      </w:r>
      <w:r w:rsidRPr="00E65181">
        <w:rPr>
          <w:color w:val="000000"/>
          <w:u w:color="000000"/>
          <w:bdr w:val="nil"/>
        </w:rPr>
        <w:t xml:space="preserve">(383.12). The line thus implies that, in </w:t>
      </w:r>
      <w:r w:rsidRPr="00E65181">
        <w:rPr>
          <w:i/>
          <w:iCs/>
          <w:color w:val="000000"/>
          <w:u w:color="000000"/>
          <w:bdr w:val="nil"/>
        </w:rPr>
        <w:t>Finnegans Wake</w:t>
      </w:r>
      <w:r w:rsidRPr="00E65181">
        <w:rPr>
          <w:color w:val="000000"/>
          <w:u w:color="000000"/>
          <w:bdr w:val="nil"/>
        </w:rPr>
        <w:t>, these images of shared fluidity and oral sex lead us to the hall of absolute ‘truths’, a place where historical fact and fiction are reconfigured. Together then, the image of an ‘oyster supper’, coupled with the ‘passing of the key of two-tongue common’, form a retelling or reconstruction of history through the uncovering of an alternative, female phenomenology. The ‘keys’ to knowledge (origins) can once again be found between the female lips ‘lps’—both genital and oral—before it is passed, linguistically</w:t>
      </w:r>
      <w:r w:rsidRPr="00E65181">
        <w:rPr>
          <w:color w:val="000000" w:themeColor="text1"/>
          <w:u w:color="000000"/>
          <w:bdr w:val="nil"/>
        </w:rPr>
        <w:t xml:space="preserve">, between the male tongues in a sharing of bodily fluids. This destabilises the gender binaries which associate bodily fluids with a lack of autonomy and authority, instead reinforcing a communal and double </w:t>
      </w:r>
      <w:r w:rsidR="000B596C" w:rsidRPr="00E65181">
        <w:rPr>
          <w:color w:val="000000" w:themeColor="text1"/>
          <w:u w:color="000000"/>
          <w:bdr w:val="nil"/>
        </w:rPr>
        <w:t xml:space="preserve">(two-tongued) </w:t>
      </w:r>
      <w:r w:rsidRPr="00E65181">
        <w:rPr>
          <w:color w:val="000000" w:themeColor="text1"/>
          <w:u w:color="000000"/>
          <w:bdr w:val="nil"/>
        </w:rPr>
        <w:t>authority of the text. In line with Neimanis’s work, the dual ecologies of man and woman in the text are thus blurred and sustained by</w:t>
      </w:r>
      <w:r w:rsidR="000B596C" w:rsidRPr="00E65181">
        <w:rPr>
          <w:color w:val="000000" w:themeColor="text1"/>
          <w:u w:color="000000"/>
          <w:bdr w:val="nil"/>
        </w:rPr>
        <w:t xml:space="preserve"> a</w:t>
      </w:r>
      <w:r w:rsidRPr="00E65181">
        <w:rPr>
          <w:color w:val="000000" w:themeColor="text1"/>
          <w:u w:color="000000"/>
          <w:bdr w:val="nil"/>
        </w:rPr>
        <w:t xml:space="preserve"> sharing of fluid. Through a blurring of gender, Joyce demonstrates how ‘water flows through and across difference’, undermining a singular authority of the text as one gender balances out the other through a sharing of fluids. </w:t>
      </w:r>
    </w:p>
    <w:p w14:paraId="61DF5EE9" w14:textId="04FFC2A0" w:rsidR="00AB1779" w:rsidRPr="00E65181" w:rsidRDefault="00AB1779" w:rsidP="00E579A5">
      <w:pPr>
        <w:spacing w:line="480" w:lineRule="auto"/>
        <w:ind w:firstLine="720"/>
        <w:rPr>
          <w:color w:val="000000" w:themeColor="text1"/>
          <w:shd w:val="clear" w:color="auto" w:fill="FFFFFF"/>
        </w:rPr>
      </w:pPr>
      <w:r w:rsidRPr="00E65181">
        <w:rPr>
          <w:color w:val="000000"/>
          <w:shd w:val="clear" w:color="auto" w:fill="FFFFFF"/>
        </w:rPr>
        <w:t>Joyce’s fluid rewriting of history continues with the symbolic reoccurrence of the number 1132</w:t>
      </w:r>
      <w:r w:rsidRPr="00E65181">
        <w:rPr>
          <w:i/>
          <w:iCs/>
          <w:color w:val="000000"/>
          <w:shd w:val="clear" w:color="auto" w:fill="FFFFFF"/>
        </w:rPr>
        <w:t xml:space="preserve">. </w:t>
      </w:r>
      <w:r w:rsidRPr="00E65181">
        <w:rPr>
          <w:color w:val="000000"/>
          <w:shd w:val="clear" w:color="auto" w:fill="FFFFFF"/>
        </w:rPr>
        <w:t xml:space="preserve">In the first book of the </w:t>
      </w:r>
      <w:r w:rsidRPr="00E65181">
        <w:rPr>
          <w:i/>
          <w:iCs/>
          <w:color w:val="000000"/>
          <w:shd w:val="clear" w:color="auto" w:fill="FFFFFF"/>
        </w:rPr>
        <w:t>Wake</w:t>
      </w:r>
      <w:r w:rsidRPr="00E65181">
        <w:rPr>
          <w:color w:val="000000"/>
          <w:shd w:val="clear" w:color="auto" w:fill="FFFFFF"/>
        </w:rPr>
        <w:t xml:space="preserve">, 1132 is used to specifically reference a missing gap in history, noting how in ‘1132 A.D. Two sons at an hour were born until a goodman and </w:t>
      </w:r>
      <w:r w:rsidRPr="00E65181">
        <w:rPr>
          <w:color w:val="000000"/>
          <w:shd w:val="clear" w:color="auto" w:fill="FFFFFF"/>
        </w:rPr>
        <w:lastRenderedPageBreak/>
        <w:t>his hag’ (14.11-12). This recounting of history is prefigured by a fissure or silence ‘(Silent.)’ in the annals, because ‘somewhere, parently, in the ginnandgo gap between antediluvious and annadominant the copyist must have fled with his scroll’ (14.</w:t>
      </w:r>
      <w:r w:rsidR="0074001D" w:rsidRPr="00E65181">
        <w:rPr>
          <w:color w:val="000000"/>
          <w:shd w:val="clear" w:color="auto" w:fill="FFFFFF"/>
        </w:rPr>
        <w:t>0</w:t>
      </w:r>
      <w:r w:rsidRPr="00E65181">
        <w:rPr>
          <w:color w:val="000000"/>
          <w:shd w:val="clear" w:color="auto" w:fill="FFFFFF"/>
        </w:rPr>
        <w:t>6-18). Referencing the Ginnunga-gap which, in Norse mythology, alludes to the primordial abyss that ‘preceded the creation of the world’, the line has curious connotations as it indicates a missing gap in the documents which means our depiction of history will always be fragmented.</w:t>
      </w:r>
      <w:r w:rsidRPr="00E65181">
        <w:rPr>
          <w:color w:val="000000"/>
          <w:shd w:val="clear" w:color="auto" w:fill="FFFFFF"/>
          <w:vertAlign w:val="superscript"/>
        </w:rPr>
        <w:footnoteReference w:id="409"/>
      </w:r>
      <w:r w:rsidRPr="00E65181">
        <w:rPr>
          <w:color w:val="000000"/>
          <w:shd w:val="clear" w:color="auto" w:fill="FFFFFF"/>
        </w:rPr>
        <w:t xml:space="preserve"> Of course, historical fragmentation takes place with every recounting of the past, as our retellings can only ever be partial and bias. However, the reference also alludes to the intentional fissures, as the ‘copyist fled’ with his scroll. This implies that Joyce is referring to the missing histories which have </w:t>
      </w:r>
      <w:r w:rsidRPr="00E65181">
        <w:rPr>
          <w:color w:val="000000" w:themeColor="text1"/>
          <w:shd w:val="clear" w:color="auto" w:fill="FFFFFF"/>
        </w:rPr>
        <w:t>purposely erased by social power structures; the histories of those most oppressed by these structures. This re-emerges in the ‘Brideship and Gulls’ chapter as 1132 appears numerous times, seen in the form of ‘the elevation of one yard one handard and thartytwo lines’, and the ‘official landing of Lady Jales Casemate, in the year of the flood 1132’ (389.24-25, 387.22-23).</w:t>
      </w:r>
      <w:r w:rsidR="00E579A5" w:rsidRPr="00E65181">
        <w:rPr>
          <w:rStyle w:val="FootnoteReference"/>
          <w:color w:val="000000" w:themeColor="text1"/>
          <w:shd w:val="clear" w:color="auto" w:fill="FFFFFF"/>
        </w:rPr>
        <w:footnoteReference w:id="410"/>
      </w:r>
      <w:r w:rsidRPr="00E65181">
        <w:rPr>
          <w:color w:val="000000" w:themeColor="text1"/>
          <w:shd w:val="clear" w:color="auto" w:fill="FFFFFF"/>
        </w:rPr>
        <w:t xml:space="preserve"> Indicating the presence of intentional historical fragmentation, a sense of fluidity arises</w:t>
      </w:r>
      <w:r w:rsidR="0074001D" w:rsidRPr="00E65181">
        <w:rPr>
          <w:color w:val="000000" w:themeColor="text1"/>
          <w:shd w:val="clear" w:color="auto" w:fill="FFFFFF"/>
        </w:rPr>
        <w:t xml:space="preserve"> through</w:t>
      </w:r>
      <w:r w:rsidRPr="00E65181">
        <w:rPr>
          <w:color w:val="000000" w:themeColor="text1"/>
          <w:shd w:val="clear" w:color="auto" w:fill="FFFFFF"/>
        </w:rPr>
        <w:t xml:space="preserve"> 1132’s association with the ‘universal flood’, highlighted in the previous section where I discussed the associations between the biblical flood and the Prankquean’s acts of urination. When considering this in relation to Astrida Neimanis’ hydrofeminist approach, there is a suggestion that water—‘the great flood’ or urination—holds the key to this history, both in terms of its wiping the slate clean (resulting in a missing gap or origin prior to the earth’s beginning) and in holding the secrets of the past within its watery boundaries. Just like water, the fluid female bodies</w:t>
      </w:r>
      <w:r w:rsidR="0074001D" w:rsidRPr="00E65181">
        <w:rPr>
          <w:color w:val="000000" w:themeColor="text1"/>
          <w:shd w:val="clear" w:color="auto" w:fill="FFFFFF"/>
        </w:rPr>
        <w:t xml:space="preserve"> of the </w:t>
      </w:r>
      <w:r w:rsidR="0074001D" w:rsidRPr="00E65181">
        <w:rPr>
          <w:i/>
          <w:iCs/>
          <w:color w:val="000000" w:themeColor="text1"/>
          <w:shd w:val="clear" w:color="auto" w:fill="FFFFFF"/>
        </w:rPr>
        <w:t>Wake</w:t>
      </w:r>
      <w:r w:rsidRPr="00E65181">
        <w:rPr>
          <w:i/>
          <w:iCs/>
          <w:color w:val="000000" w:themeColor="text1"/>
          <w:shd w:val="clear" w:color="auto" w:fill="FFFFFF"/>
        </w:rPr>
        <w:t xml:space="preserve"> </w:t>
      </w:r>
      <w:r w:rsidRPr="00E65181">
        <w:rPr>
          <w:color w:val="000000" w:themeColor="text1"/>
          <w:shd w:val="clear" w:color="auto" w:fill="FFFFFF"/>
        </w:rPr>
        <w:t xml:space="preserve">also hold </w:t>
      </w:r>
      <w:r w:rsidRPr="00E65181">
        <w:rPr>
          <w:color w:val="000000" w:themeColor="text1"/>
          <w:shd w:val="clear" w:color="auto" w:fill="FFFFFF"/>
        </w:rPr>
        <w:lastRenderedPageBreak/>
        <w:t>these secrets</w:t>
      </w:r>
      <w:r w:rsidR="0074001D" w:rsidRPr="00E65181">
        <w:rPr>
          <w:color w:val="000000" w:themeColor="text1"/>
          <w:shd w:val="clear" w:color="auto" w:fill="FFFFFF"/>
        </w:rPr>
        <w:t xml:space="preserve">, </w:t>
      </w:r>
      <w:r w:rsidRPr="00E65181">
        <w:rPr>
          <w:color w:val="000000" w:themeColor="text1"/>
          <w:shd w:val="clear" w:color="auto" w:fill="FFFFFF"/>
        </w:rPr>
        <w:t xml:space="preserve">forming an unknown origin—the silent </w:t>
      </w:r>
      <w:r w:rsidR="005D7D2D" w:rsidRPr="00E65181">
        <w:rPr>
          <w:color w:val="000000" w:themeColor="text1"/>
          <w:shd w:val="clear" w:color="auto" w:fill="FFFFFF"/>
        </w:rPr>
        <w:t>centre</w:t>
      </w:r>
      <w:r w:rsidRPr="00E65181">
        <w:rPr>
          <w:color w:val="000000" w:themeColor="text1"/>
          <w:shd w:val="clear" w:color="auto" w:fill="FFFFFF"/>
        </w:rPr>
        <w:t xml:space="preserve">—which continually marks the </w:t>
      </w:r>
      <w:r w:rsidR="0074001D" w:rsidRPr="00E65181">
        <w:rPr>
          <w:color w:val="000000" w:themeColor="text1"/>
          <w:shd w:val="clear" w:color="auto" w:fill="FFFFFF"/>
        </w:rPr>
        <w:t>impossibility</w:t>
      </w:r>
      <w:r w:rsidRPr="00E65181">
        <w:rPr>
          <w:color w:val="000000" w:themeColor="text1"/>
          <w:shd w:val="clear" w:color="auto" w:fill="FFFFFF"/>
        </w:rPr>
        <w:t xml:space="preserve"> of</w:t>
      </w:r>
      <w:r w:rsidR="0074001D" w:rsidRPr="00E65181">
        <w:rPr>
          <w:color w:val="000000" w:themeColor="text1"/>
          <w:shd w:val="clear" w:color="auto" w:fill="FFFFFF"/>
        </w:rPr>
        <w:t xml:space="preserve"> obtaining</w:t>
      </w:r>
      <w:r w:rsidRPr="00E65181">
        <w:rPr>
          <w:color w:val="000000" w:themeColor="text1"/>
          <w:shd w:val="clear" w:color="auto" w:fill="FFFFFF"/>
        </w:rPr>
        <w:t xml:space="preserve"> complete knowledge</w:t>
      </w:r>
    </w:p>
    <w:p w14:paraId="37D0209E" w14:textId="2B59B7A8" w:rsidR="00AB1779" w:rsidRPr="00E65181" w:rsidRDefault="00AB1779" w:rsidP="0074001D">
      <w:pPr>
        <w:spacing w:line="480" w:lineRule="auto"/>
        <w:ind w:firstLine="720"/>
        <w:rPr>
          <w:color w:val="000000" w:themeColor="text1"/>
          <w:shd w:val="clear" w:color="auto" w:fill="FFFFFF"/>
        </w:rPr>
      </w:pPr>
      <w:r w:rsidRPr="00E65181">
        <w:rPr>
          <w:color w:val="000000" w:themeColor="text1"/>
          <w:shd w:val="clear" w:color="auto" w:fill="FFFFFF"/>
        </w:rPr>
        <w:t xml:space="preserve"> The space between these gendered bodies operates as a phenomenological ecotone. Described as a site of transition between two ecological communities, ecotones between two habits or spaces are often richer and more diverse in species than each of the two separate communities. When considered in relation to the fluid bodies of the </w:t>
      </w:r>
      <w:r w:rsidRPr="00E65181">
        <w:rPr>
          <w:i/>
          <w:iCs/>
          <w:color w:val="000000" w:themeColor="text1"/>
          <w:shd w:val="clear" w:color="auto" w:fill="FFFFFF"/>
        </w:rPr>
        <w:t>Wake</w:t>
      </w:r>
      <w:r w:rsidRPr="00E65181">
        <w:rPr>
          <w:color w:val="000000" w:themeColor="text1"/>
          <w:shd w:val="clear" w:color="auto" w:fill="FFFFFF"/>
        </w:rPr>
        <w:t>, the space where these bodies overlap signifies a richness in phenomenological perspective, further highlighting the necessity of making philosophy and history a shared community practice as it results in more enhanced perspectives and knowledge.</w:t>
      </w:r>
      <w:r w:rsidR="0074001D" w:rsidRPr="00E65181">
        <w:rPr>
          <w:color w:val="000000" w:themeColor="text1"/>
          <w:shd w:val="clear" w:color="auto" w:fill="FFFFFF"/>
        </w:rPr>
        <w:t xml:space="preserve"> </w:t>
      </w:r>
      <w:r w:rsidRPr="00E65181">
        <w:rPr>
          <w:color w:val="000000" w:themeColor="text1"/>
          <w:shd w:val="clear" w:color="auto" w:fill="FFFFFF"/>
        </w:rPr>
        <w:t xml:space="preserve">In </w:t>
      </w:r>
      <w:r w:rsidRPr="00E65181">
        <w:rPr>
          <w:i/>
          <w:iCs/>
          <w:color w:val="000000" w:themeColor="text1"/>
          <w:shd w:val="clear" w:color="auto" w:fill="FFFFFF"/>
        </w:rPr>
        <w:t>Finnegans Wake</w:t>
      </w:r>
      <w:r w:rsidRPr="00E65181">
        <w:rPr>
          <w:color w:val="000000" w:themeColor="text1"/>
          <w:shd w:val="clear" w:color="auto" w:fill="FFFFFF"/>
        </w:rPr>
        <w:t xml:space="preserve">, these spaces take place in a dissolution of binaries, as knowledge is always in the process of becoming, refuting clear definition as it is at once nothing and everything. </w:t>
      </w:r>
      <w:r w:rsidR="0074001D" w:rsidRPr="00E65181">
        <w:rPr>
          <w:color w:val="000000" w:themeColor="text1"/>
          <w:shd w:val="clear" w:color="auto" w:fill="FFFFFF"/>
        </w:rPr>
        <w:t>This is evident in</w:t>
      </w:r>
      <w:r w:rsidRPr="00E65181">
        <w:rPr>
          <w:color w:val="000000" w:themeColor="text1"/>
          <w:shd w:val="clear" w:color="auto" w:fill="FFFFFF"/>
        </w:rPr>
        <w:t xml:space="preserve"> ‘Bride-</w:t>
      </w:r>
      <w:r w:rsidR="005D7D2D" w:rsidRPr="00E65181">
        <w:rPr>
          <w:color w:val="000000" w:themeColor="text1"/>
          <w:shd w:val="clear" w:color="auto" w:fill="FFFFFF"/>
        </w:rPr>
        <w:t>S</w:t>
      </w:r>
      <w:r w:rsidRPr="00E65181">
        <w:rPr>
          <w:color w:val="000000" w:themeColor="text1"/>
          <w:shd w:val="clear" w:color="auto" w:fill="FFFFFF"/>
        </w:rPr>
        <w:t>hip and Gulls’ a</w:t>
      </w:r>
      <w:r w:rsidR="0074001D" w:rsidRPr="00E65181">
        <w:rPr>
          <w:color w:val="000000" w:themeColor="text1"/>
          <w:shd w:val="clear" w:color="auto" w:fill="FFFFFF"/>
        </w:rPr>
        <w:t>s an</w:t>
      </w:r>
      <w:r w:rsidRPr="00E65181">
        <w:rPr>
          <w:color w:val="000000" w:themeColor="text1"/>
          <w:shd w:val="clear" w:color="auto" w:fill="FFFFFF"/>
        </w:rPr>
        <w:t xml:space="preserve"> act of transformation</w:t>
      </w:r>
      <w:r w:rsidR="0074001D" w:rsidRPr="00E65181">
        <w:rPr>
          <w:color w:val="000000" w:themeColor="text1"/>
          <w:shd w:val="clear" w:color="auto" w:fill="FFFFFF"/>
        </w:rPr>
        <w:t xml:space="preserve"> takes place:</w:t>
      </w:r>
      <w:r w:rsidRPr="00E65181">
        <w:rPr>
          <w:color w:val="000000" w:themeColor="text1"/>
          <w:shd w:val="clear" w:color="auto" w:fill="FFFFFF"/>
        </w:rPr>
        <w:t xml:space="preserve"> </w:t>
      </w:r>
      <w:r w:rsidR="005D7D2D" w:rsidRPr="00E65181">
        <w:rPr>
          <w:color w:val="000000" w:themeColor="text1"/>
          <w:shd w:val="clear" w:color="auto" w:fill="FFFFFF"/>
        </w:rPr>
        <w:t>a</w:t>
      </w:r>
      <w:r w:rsidRPr="00E65181">
        <w:rPr>
          <w:color w:val="000000" w:themeColor="text1"/>
          <w:shd w:val="clear" w:color="auto" w:fill="FFFFFF"/>
        </w:rPr>
        <w:t xml:space="preserve"> queering of history, of gender, and of phenomenology. Bodily fluids bridge the liminal ecotone between genders, the middling richness which provides the text with spaces of transformation. Here, urination</w:t>
      </w:r>
      <w:r w:rsidR="0074001D" w:rsidRPr="00E65181">
        <w:rPr>
          <w:color w:val="000000" w:themeColor="text1"/>
          <w:shd w:val="clear" w:color="auto" w:fill="FFFFFF"/>
        </w:rPr>
        <w:t xml:space="preserve"> and</w:t>
      </w:r>
      <w:r w:rsidRPr="00E65181">
        <w:rPr>
          <w:color w:val="000000" w:themeColor="text1"/>
          <w:shd w:val="clear" w:color="auto" w:fill="FFFFFF"/>
        </w:rPr>
        <w:t xml:space="preserve"> oral sex, represent a sharing of bodily fluids between genders, resulting in a destabilisation of male historical authority as the male body enters the fluid sphere. By bringing men into this watery flood—rather than merely exemplifying men as the ones who document it—Joyce questions our approach to history, marking the importance of embracing these missing fluidities, complexities, and unfinished ends to reach a greater understanding of our origins.</w:t>
      </w:r>
    </w:p>
    <w:p w14:paraId="176A1403" w14:textId="77777777" w:rsidR="00FD7342" w:rsidRPr="00E65181" w:rsidRDefault="00FD7342" w:rsidP="00AB1779">
      <w:pPr>
        <w:spacing w:line="360" w:lineRule="auto"/>
      </w:pPr>
    </w:p>
    <w:p w14:paraId="72DCEE29" w14:textId="2C843BFF" w:rsidR="00AB1779" w:rsidRPr="00E65181" w:rsidRDefault="00D63DA4" w:rsidP="000C1965">
      <w:pPr>
        <w:rPr>
          <w:b/>
          <w:bCs/>
        </w:rPr>
      </w:pPr>
      <w:bookmarkStart w:id="210" w:name="_Toc129857176"/>
      <w:bookmarkStart w:id="211" w:name="_Toc129860311"/>
      <w:bookmarkStart w:id="212" w:name="_Toc131445942"/>
      <w:bookmarkStart w:id="213" w:name="_Toc131446380"/>
      <w:r w:rsidRPr="00E65181">
        <w:rPr>
          <w:b/>
          <w:bCs/>
        </w:rPr>
        <w:t>‘</w:t>
      </w:r>
      <w:r w:rsidR="00AB1779" w:rsidRPr="00E65181">
        <w:rPr>
          <w:b/>
          <w:bCs/>
        </w:rPr>
        <w:t>LAID BARE HIS BREASTPAPS TO GIVE SUCK</w:t>
      </w:r>
      <w:r w:rsidRPr="00E65181">
        <w:rPr>
          <w:b/>
          <w:bCs/>
        </w:rPr>
        <w:t>’</w:t>
      </w:r>
      <w:r w:rsidR="00AB1779" w:rsidRPr="00E65181">
        <w:rPr>
          <w:b/>
          <w:bCs/>
        </w:rPr>
        <w:t>: BREASTMILK, THE MALE PAP</w:t>
      </w:r>
      <w:r w:rsidR="00513D5D" w:rsidRPr="00E65181">
        <w:rPr>
          <w:b/>
          <w:bCs/>
        </w:rPr>
        <w:t>,</w:t>
      </w:r>
      <w:r w:rsidR="00AB1779" w:rsidRPr="00E65181">
        <w:rPr>
          <w:b/>
          <w:bCs/>
        </w:rPr>
        <w:t xml:space="preserve"> AND COMPLEX KNOWLEDGE</w:t>
      </w:r>
      <w:bookmarkEnd w:id="210"/>
      <w:bookmarkEnd w:id="211"/>
      <w:bookmarkEnd w:id="212"/>
      <w:bookmarkEnd w:id="213"/>
    </w:p>
    <w:p w14:paraId="20A98273" w14:textId="77777777" w:rsidR="00AB1779" w:rsidRPr="00E65181" w:rsidRDefault="00AB1779" w:rsidP="00AB1779">
      <w:pPr>
        <w:spacing w:line="360" w:lineRule="auto"/>
      </w:pPr>
    </w:p>
    <w:p w14:paraId="21FE2A74" w14:textId="2DCDB05F" w:rsidR="00AB1779" w:rsidRPr="00E65181" w:rsidRDefault="00AB1779" w:rsidP="00AB1779">
      <w:pPr>
        <w:spacing w:line="480" w:lineRule="auto"/>
      </w:pPr>
      <w:r w:rsidRPr="00E65181">
        <w:t xml:space="preserve">In a later part of the </w:t>
      </w:r>
      <w:r w:rsidRPr="00E65181">
        <w:rPr>
          <w:i/>
          <w:iCs/>
        </w:rPr>
        <w:t>Wake</w:t>
      </w:r>
      <w:r w:rsidRPr="00E65181">
        <w:t xml:space="preserve">, </w:t>
      </w:r>
      <w:r w:rsidRPr="00E65181">
        <w:rPr>
          <w:rFonts w:eastAsia="Helvetica Neue"/>
          <w:color w:val="000000"/>
          <w:u w:color="000000"/>
          <w:bdr w:val="nil"/>
        </w:rPr>
        <w:t>female fluids continue to symbolise a nourishing of the Wakean mind. The genderbending</w:t>
      </w:r>
      <w:r w:rsidRPr="00E65181">
        <w:t xml:space="preserve"> acts of urination are reinforced through allusions to male breastfeeding, resulting in a further levelling of the fluid body. This alternative approach to fluidity is evident in III.1, ‘Yawn’s Inquest’, which takes a similar form to ‘Bride-Ship and </w:t>
      </w:r>
      <w:r w:rsidRPr="00E65181">
        <w:lastRenderedPageBreak/>
        <w:t xml:space="preserve">Gulls’. Here Shaun, now Yawn, is dreaming and undergoing an inquest by the four judges, who are now ‘psychomorers’ (or soul-fools) working their way through the layers of Yawn’s brain. Each layer of Yawn’s unconscious, according to William York Tindall, ‘contains a member of the family’, with HCE being the deepest and ‘most difficult to bring to light’ as the judges attempt to underpin the crux of the </w:t>
      </w:r>
      <w:r w:rsidRPr="00E65181">
        <w:rPr>
          <w:i/>
          <w:iCs/>
        </w:rPr>
        <w:t>Wake</w:t>
      </w:r>
      <w:r w:rsidRPr="00E65181">
        <w:t xml:space="preserve"> itself.</w:t>
      </w:r>
      <w:r w:rsidRPr="00E65181">
        <w:rPr>
          <w:vertAlign w:val="superscript"/>
        </w:rPr>
        <w:footnoteReference w:id="411"/>
      </w:r>
      <w:r w:rsidRPr="00E65181">
        <w:t xml:space="preserve"> Rather than an exploration into history and its absences, Joyce is concerned with phenomenological perspective here. Each progression into a different layer of Yawn’s brain reveals a different member of the family’s view on HCE’s misconduct in Phoenix Park, resulting, in parts, in a confusion of gender as the layers of the brain overlap and cause a conflation of characters. In the previous section I outlined how urine marks the watery, wasted, potential of history as it stands as planetary archive of experience and meaning, shaped, and defined by those in power. Here, breastmilk’s ability to be consumed, coupled with its association with the development of the body and brain, results in it representing the process in which knowledge is consumed and formed. Breastmilk thus functions as a symbol of knowledge, uncovered in ‘Yawn’s Inquest’ as the chapter’s multiple phenomenological perspectives are nourished through the symbol of the breast. </w:t>
      </w:r>
    </w:p>
    <w:p w14:paraId="2EAF7238" w14:textId="58AE4BC3" w:rsidR="00AB1779" w:rsidRPr="00E65181" w:rsidRDefault="00AB1779" w:rsidP="00AB1779">
      <w:pPr>
        <w:spacing w:line="480" w:lineRule="auto"/>
        <w:ind w:firstLine="720"/>
        <w:rPr>
          <w:color w:val="000000" w:themeColor="text1"/>
        </w:rPr>
      </w:pPr>
      <w:r w:rsidRPr="00E65181">
        <w:rPr>
          <w:color w:val="000000" w:themeColor="text1"/>
        </w:rPr>
        <w:t xml:space="preserve">Before exploring the complexity of breastfeeding </w:t>
      </w:r>
      <w:r w:rsidR="0074001D" w:rsidRPr="00E65181">
        <w:rPr>
          <w:color w:val="000000" w:themeColor="text1"/>
        </w:rPr>
        <w:t xml:space="preserve">in </w:t>
      </w:r>
      <w:r w:rsidRPr="00E65181">
        <w:rPr>
          <w:i/>
          <w:iCs/>
          <w:color w:val="000000" w:themeColor="text1"/>
        </w:rPr>
        <w:t>Finnegans Wake</w:t>
      </w:r>
      <w:r w:rsidRPr="00E65181">
        <w:rPr>
          <w:color w:val="000000" w:themeColor="text1"/>
        </w:rPr>
        <w:t>, it is necessary to first trace its public perception. Breastmilk has long been symbolic of health, nutrients, and knowledge</w:t>
      </w:r>
      <w:r w:rsidRPr="00E65181">
        <w:t>. It is the one bodily fluid widely deemed fit, recommended even, for consumption. According to Barbara Formis, in</w:t>
      </w:r>
      <w:r w:rsidRPr="00E65181">
        <w:rPr>
          <w:color w:val="000000"/>
        </w:rPr>
        <w:t xml:space="preserve"> ‘its maternal substance, milk is simply miraculous: it comes already sterilized, at the perfect temperature, it is ingested through the process of sucking and consists of carbohydrates, lactose, water, minerals, vitamins, proteins and lipids’.</w:t>
      </w:r>
      <w:r w:rsidRPr="00E65181">
        <w:rPr>
          <w:color w:val="000000"/>
          <w:vertAlign w:val="superscript"/>
        </w:rPr>
        <w:footnoteReference w:id="412"/>
      </w:r>
      <w:r w:rsidRPr="00E65181">
        <w:rPr>
          <w:color w:val="000000"/>
        </w:rPr>
        <w:t xml:space="preserve"> </w:t>
      </w:r>
      <w:r w:rsidRPr="00E65181">
        <w:t xml:space="preserve">Both familial and strange in its bodily presence, milk is also inherently political. </w:t>
      </w:r>
      <w:r w:rsidRPr="00E65181">
        <w:lastRenderedPageBreak/>
        <w:t>In our current climate, mothers are demonised for publicly breastfeeding their children, stemming from the sexualisation of the female body which deems this natural act to be too intimate and inappropriate for public eyes.</w:t>
      </w:r>
      <w:r w:rsidRPr="00E65181">
        <w:rPr>
          <w:vertAlign w:val="superscript"/>
        </w:rPr>
        <w:footnoteReference w:id="413"/>
      </w:r>
      <w:r w:rsidRPr="00E65181">
        <w:t xml:space="preserve"> Meanwhile, those who choose not to breastfeed—or rather cannot—are made to feel like they are failing their children by relying on formula.</w:t>
      </w:r>
      <w:r w:rsidRPr="00E65181">
        <w:rPr>
          <w:vertAlign w:val="superscript"/>
        </w:rPr>
        <w:footnoteReference w:id="414"/>
      </w:r>
      <w:r w:rsidRPr="00E65181">
        <w:t xml:space="preserve"> </w:t>
      </w:r>
    </w:p>
    <w:p w14:paraId="25D24525" w14:textId="6A9218B4" w:rsidR="00975639" w:rsidRPr="00E65181" w:rsidRDefault="00AB1779" w:rsidP="00AB1779">
      <w:pPr>
        <w:spacing w:line="480" w:lineRule="auto"/>
        <w:ind w:firstLine="720"/>
        <w:rPr>
          <w:color w:val="000000" w:themeColor="text1"/>
          <w:shd w:val="clear" w:color="auto" w:fill="FFFFFF"/>
        </w:rPr>
      </w:pPr>
      <w:r w:rsidRPr="00E65181">
        <w:t xml:space="preserve">Breastfeeding’s economic and political nature was also prominent in the early modern period, where breastmilk’s place in society was equally complicated, yet more publicly </w:t>
      </w:r>
      <w:r w:rsidRPr="00E65181">
        <w:rPr>
          <w:color w:val="000000" w:themeColor="text1"/>
        </w:rPr>
        <w:t xml:space="preserve">shared. Breastmilk </w:t>
      </w:r>
      <w:r w:rsidRPr="00E65181">
        <w:t>became a commodity—a form of cultural and economic currency—as it could be bought or sold to feed babies and the elderly due to its naturally nutritious nature.</w:t>
      </w:r>
      <w:r w:rsidRPr="00E65181">
        <w:rPr>
          <w:vertAlign w:val="superscript"/>
        </w:rPr>
        <w:footnoteReference w:id="415"/>
      </w:r>
      <w:r w:rsidRPr="00E65181">
        <w:t xml:space="preserve"> Breastmilk was also frequently associated with knowledge, emerging from the correlation between its nutritious content and early infant development. Early modern families were cautious when hiring wet nurses, as they believed that language was absorbed through the milk. It was therefore essential to hire the right wetnurse for your child, so as not to ‘taint’ them.</w:t>
      </w:r>
      <w:r w:rsidRPr="00E65181">
        <w:rPr>
          <w:vertAlign w:val="superscript"/>
        </w:rPr>
        <w:footnoteReference w:id="416"/>
      </w:r>
      <w:r w:rsidRPr="00E65181">
        <w:t xml:space="preserve"> References to the act of sucking in language from the mother or wetnurse’s milk are found in multiple sources.</w:t>
      </w:r>
      <w:r w:rsidR="00183C0A" w:rsidRPr="00E65181">
        <w:t xml:space="preserve"> The seventeenth-century French ecclesiastical historian,</w:t>
      </w:r>
      <w:r w:rsidRPr="00E65181">
        <w:t xml:space="preserve"> L.E. Du Pin</w:t>
      </w:r>
      <w:r w:rsidR="00183C0A" w:rsidRPr="00E65181">
        <w:t>,</w:t>
      </w:r>
      <w:r w:rsidRPr="00E65181">
        <w:t xml:space="preserve"> declares that ‘it is beyond all dispute, that at </w:t>
      </w:r>
      <w:r w:rsidRPr="00E65181">
        <w:rPr>
          <w:i/>
          <w:iCs/>
        </w:rPr>
        <w:t>Hippo</w:t>
      </w:r>
      <w:r w:rsidRPr="00E65181">
        <w:t xml:space="preserve">, and in other </w:t>
      </w:r>
      <w:r w:rsidRPr="00E65181">
        <w:rPr>
          <w:i/>
          <w:iCs/>
        </w:rPr>
        <w:t>African</w:t>
      </w:r>
      <w:r w:rsidRPr="00E65181">
        <w:t xml:space="preserve"> Cities, </w:t>
      </w:r>
      <w:r w:rsidRPr="00E65181">
        <w:rPr>
          <w:i/>
          <w:iCs/>
        </w:rPr>
        <w:t>Latin</w:t>
      </w:r>
      <w:r w:rsidRPr="00E65181">
        <w:t xml:space="preserve"> was the general language they suck’d with their Mother’s Milk; because St. </w:t>
      </w:r>
      <w:r w:rsidRPr="00E65181">
        <w:rPr>
          <w:i/>
          <w:iCs/>
        </w:rPr>
        <w:t>Augustin</w:t>
      </w:r>
      <w:r w:rsidRPr="00E65181">
        <w:t xml:space="preserve"> says of himself, that he had got the </w:t>
      </w:r>
      <w:r w:rsidRPr="00E65181">
        <w:rPr>
          <w:i/>
          <w:iCs/>
        </w:rPr>
        <w:t>Latin</w:t>
      </w:r>
      <w:r w:rsidRPr="00E65181">
        <w:t xml:space="preserve"> Tongue by the kind Expressions of his Nurses of </w:t>
      </w:r>
      <w:r w:rsidRPr="00E65181">
        <w:rPr>
          <w:i/>
          <w:iCs/>
        </w:rPr>
        <w:t>Tagasta</w:t>
      </w:r>
      <w:r w:rsidRPr="00E65181">
        <w:t xml:space="preserve">, where </w:t>
      </w:r>
      <w:r w:rsidRPr="00E65181">
        <w:rPr>
          <w:color w:val="000000" w:themeColor="text1"/>
        </w:rPr>
        <w:t>he was born’.</w:t>
      </w:r>
      <w:r w:rsidRPr="00E65181">
        <w:rPr>
          <w:color w:val="000000" w:themeColor="text1"/>
          <w:vertAlign w:val="superscript"/>
        </w:rPr>
        <w:footnoteReference w:id="417"/>
      </w:r>
      <w:r w:rsidRPr="00E65181">
        <w:rPr>
          <w:color w:val="000000" w:themeColor="text1"/>
        </w:rPr>
        <w:t xml:space="preserve"> This is also referred to by James Shirl</w:t>
      </w:r>
      <w:r w:rsidR="00183C0A" w:rsidRPr="00E65181">
        <w:rPr>
          <w:color w:val="000000" w:themeColor="text1"/>
        </w:rPr>
        <w:t>e</w:t>
      </w:r>
      <w:r w:rsidRPr="00E65181">
        <w:rPr>
          <w:color w:val="000000" w:themeColor="text1"/>
        </w:rPr>
        <w:t xml:space="preserve">y in </w:t>
      </w:r>
      <w:r w:rsidRPr="00E65181">
        <w:rPr>
          <w:i/>
          <w:iCs/>
          <w:color w:val="000000" w:themeColor="text1"/>
        </w:rPr>
        <w:t>The Dukes mistris</w:t>
      </w:r>
      <w:r w:rsidRPr="00E65181">
        <w:rPr>
          <w:color w:val="000000" w:themeColor="text1"/>
        </w:rPr>
        <w:t xml:space="preserve"> (1638), </w:t>
      </w:r>
      <w:r w:rsidRPr="00E65181">
        <w:rPr>
          <w:color w:val="000000" w:themeColor="text1"/>
        </w:rPr>
        <w:lastRenderedPageBreak/>
        <w:t>where he</w:t>
      </w:r>
      <w:r w:rsidR="0074001D" w:rsidRPr="00E65181">
        <w:rPr>
          <w:color w:val="000000" w:themeColor="text1"/>
        </w:rPr>
        <w:t xml:space="preserve"> asserts</w:t>
      </w:r>
      <w:r w:rsidRPr="00E65181">
        <w:rPr>
          <w:color w:val="000000" w:themeColor="text1"/>
        </w:rPr>
        <w:t xml:space="preserve"> how </w:t>
      </w:r>
      <w:r w:rsidRPr="00E65181">
        <w:rPr>
          <w:color w:val="000000" w:themeColor="text1"/>
          <w:shd w:val="clear" w:color="auto" w:fill="FFFFFF"/>
        </w:rPr>
        <w:t>‘here we sucke this language/ And our milke together’.</w:t>
      </w:r>
      <w:r w:rsidRPr="00E65181">
        <w:rPr>
          <w:color w:val="000000" w:themeColor="text1"/>
          <w:shd w:val="clear" w:color="auto" w:fill="FFFFFF"/>
          <w:vertAlign w:val="superscript"/>
        </w:rPr>
        <w:footnoteReference w:id="418"/>
      </w:r>
      <w:r w:rsidRPr="00E65181">
        <w:rPr>
          <w:color w:val="000000" w:themeColor="text1"/>
          <w:shd w:val="clear" w:color="auto" w:fill="FFFFFF"/>
        </w:rPr>
        <w:t xml:space="preserve"> Believed to possess the ability to teach language through absorption, milk harbours philosophical power, operating in parallel to language and thus providing an alternative vehicle for expressing metaphysical and phenomenological thought. </w:t>
      </w:r>
    </w:p>
    <w:p w14:paraId="4C9A4A0C" w14:textId="67EB1184" w:rsidR="00FD7342" w:rsidRPr="00E65181" w:rsidRDefault="00AB1779" w:rsidP="00975639">
      <w:pPr>
        <w:spacing w:line="480" w:lineRule="auto"/>
        <w:ind w:firstLine="720"/>
        <w:rPr>
          <w:color w:val="000000" w:themeColor="text1"/>
          <w:shd w:val="clear" w:color="auto" w:fill="FFFFFF"/>
        </w:rPr>
      </w:pPr>
      <w:r w:rsidRPr="00E65181">
        <w:rPr>
          <w:color w:val="000000" w:themeColor="text1"/>
          <w:shd w:val="clear" w:color="auto" w:fill="FFFFFF"/>
        </w:rPr>
        <w:t xml:space="preserve">The importance of choosing the correct wetnurse was also intertwined with gender </w:t>
      </w:r>
      <w:r w:rsidR="00FD7342" w:rsidRPr="00E65181">
        <w:rPr>
          <w:color w:val="000000" w:themeColor="text1"/>
          <w:shd w:val="clear" w:color="auto" w:fill="FFFFFF"/>
        </w:rPr>
        <w:t xml:space="preserve">and </w:t>
      </w:r>
      <w:r w:rsidRPr="00E65181">
        <w:rPr>
          <w:color w:val="000000" w:themeColor="text1"/>
          <w:shd w:val="clear" w:color="auto" w:fill="FFFFFF"/>
        </w:rPr>
        <w:t xml:space="preserve">politics. According to </w:t>
      </w:r>
      <w:r w:rsidRPr="00E65181">
        <w:rPr>
          <w:color w:val="000000" w:themeColor="text1"/>
        </w:rPr>
        <w:t xml:space="preserve">Berit </w:t>
      </w:r>
      <w:bookmarkStart w:id="221" w:name="_Hlk130047771"/>
      <w:r w:rsidRPr="00E65181">
        <w:rPr>
          <w:color w:val="000000" w:themeColor="text1"/>
        </w:rPr>
        <w:t>Åström</w:t>
      </w:r>
      <w:bookmarkEnd w:id="221"/>
      <w:r w:rsidRPr="00E65181">
        <w:rPr>
          <w:color w:val="000000" w:themeColor="text1"/>
        </w:rPr>
        <w:t xml:space="preserve">, it was imperative that the nurse’s own child be of the same sex, because ‘milk intended for a boy </w:t>
      </w:r>
      <w:r w:rsidRPr="00E65181">
        <w:t>would make the girl spritelier’, with ‘a man-like Virago’ whereas the milk intended for a girl would make ‘a boy more effeminate’.</w:t>
      </w:r>
      <w:r w:rsidRPr="00E65181">
        <w:rPr>
          <w:vertAlign w:val="superscript"/>
        </w:rPr>
        <w:footnoteReference w:id="419"/>
      </w:r>
      <w:r w:rsidRPr="00E65181">
        <w:t xml:space="preserve"> Even the distribution of breastmilk, a natural substance used to sustain life, was regulated due to the fear it would influence masculinity and femininity. </w:t>
      </w:r>
      <w:r w:rsidR="00FD7342" w:rsidRPr="00E65181">
        <w:t>Breastmilk was also a point of contention in early modern Ireland, as Gaelic-speaking wet</w:t>
      </w:r>
      <w:r w:rsidR="00975639" w:rsidRPr="00E65181">
        <w:t>-</w:t>
      </w:r>
      <w:r w:rsidR="00FD7342" w:rsidRPr="00E65181">
        <w:t xml:space="preserve">nurses were associated with the degeneration of the Anglo-Irish language. Edmund Spenser </w:t>
      </w:r>
      <w:r w:rsidR="00975639" w:rsidRPr="00E65181">
        <w:t xml:space="preserve">warns of the ‘dangers’ of using a Gaelic wet-nurse in </w:t>
      </w:r>
      <w:r w:rsidR="00975639" w:rsidRPr="00E65181">
        <w:rPr>
          <w:i/>
          <w:iCs/>
        </w:rPr>
        <w:t>A</w:t>
      </w:r>
      <w:r w:rsidR="00975639" w:rsidRPr="00E65181">
        <w:t xml:space="preserve"> </w:t>
      </w:r>
      <w:r w:rsidR="00FD7342" w:rsidRPr="00E65181">
        <w:rPr>
          <w:i/>
          <w:iCs/>
        </w:rPr>
        <w:t>View</w:t>
      </w:r>
      <w:r w:rsidR="00975639" w:rsidRPr="00E65181">
        <w:rPr>
          <w:i/>
          <w:iCs/>
        </w:rPr>
        <w:t xml:space="preserve"> of the State of Ireland</w:t>
      </w:r>
      <w:r w:rsidR="00FD7342" w:rsidRPr="00E65181">
        <w:t xml:space="preserve">, </w:t>
      </w:r>
      <w:r w:rsidR="00975639" w:rsidRPr="00E65181">
        <w:t xml:space="preserve">where he notes how the child will ‘draw into themselves, together with their </w:t>
      </w:r>
      <w:r w:rsidR="0015747C" w:rsidRPr="00E65181">
        <w:t>Suck</w:t>
      </w:r>
      <w:r w:rsidR="00975639" w:rsidRPr="00E65181">
        <w:t xml:space="preserve">, even the </w:t>
      </w:r>
      <w:r w:rsidR="0015747C" w:rsidRPr="00E65181">
        <w:t>N</w:t>
      </w:r>
      <w:r w:rsidR="00975639" w:rsidRPr="00E65181">
        <w:t xml:space="preserve">ature and </w:t>
      </w:r>
      <w:r w:rsidR="0015747C" w:rsidRPr="00E65181">
        <w:t>D</w:t>
      </w:r>
      <w:r w:rsidR="00975639" w:rsidRPr="00E65181">
        <w:t>isposition of the</w:t>
      </w:r>
      <w:r w:rsidR="0015747C" w:rsidRPr="00E65181">
        <w:t>i</w:t>
      </w:r>
      <w:r w:rsidR="00975639" w:rsidRPr="00E65181">
        <w:t xml:space="preserve">r </w:t>
      </w:r>
      <w:r w:rsidR="0015747C" w:rsidRPr="00E65181">
        <w:t>Nu</w:t>
      </w:r>
      <w:r w:rsidR="00975639" w:rsidRPr="00E65181">
        <w:t>rses’.</w:t>
      </w:r>
      <w:r w:rsidR="00975639" w:rsidRPr="00E65181">
        <w:rPr>
          <w:rStyle w:val="FootnoteReference"/>
        </w:rPr>
        <w:footnoteReference w:id="420"/>
      </w:r>
      <w:r w:rsidR="00975639" w:rsidRPr="00E65181">
        <w:t xml:space="preserve"> Recalling the fears </w:t>
      </w:r>
      <w:r w:rsidR="008A5078" w:rsidRPr="00E65181">
        <w:t xml:space="preserve">that a </w:t>
      </w:r>
      <w:r w:rsidR="00975639" w:rsidRPr="00E65181">
        <w:t>wet-nurse</w:t>
      </w:r>
      <w:r w:rsidR="008A5078" w:rsidRPr="00E65181">
        <w:t>’</w:t>
      </w:r>
      <w:r w:rsidR="00975639" w:rsidRPr="00E65181">
        <w:t xml:space="preserve">s </w:t>
      </w:r>
      <w:r w:rsidR="008A5078" w:rsidRPr="00E65181">
        <w:t>milk could influence</w:t>
      </w:r>
      <w:r w:rsidR="00975639" w:rsidRPr="00E65181">
        <w:t xml:space="preserve"> the temperament of the baby, in Ireland, an additional layer of fear is added in light of its colonial context. Spencer argues that the ‘evil </w:t>
      </w:r>
      <w:r w:rsidR="0015747C" w:rsidRPr="00E65181">
        <w:t>C</w:t>
      </w:r>
      <w:r w:rsidR="00975639" w:rsidRPr="00E65181">
        <w:t>ustoms of fostering and mar</w:t>
      </w:r>
      <w:r w:rsidR="0015747C" w:rsidRPr="00E65181">
        <w:t>rying</w:t>
      </w:r>
      <w:r w:rsidR="00975639" w:rsidRPr="00E65181">
        <w:t xml:space="preserve"> with the Irish</w:t>
      </w:r>
      <w:r w:rsidR="0015747C" w:rsidRPr="00E65181">
        <w:t>’ need to be</w:t>
      </w:r>
      <w:r w:rsidR="00975639" w:rsidRPr="00E65181">
        <w:t xml:space="preserve"> most carefully </w:t>
      </w:r>
      <w:r w:rsidR="0015747C" w:rsidRPr="00E65181">
        <w:t>‘restrained’, because from this a third evil emerges, ‘the Custom of Language’</w:t>
      </w:r>
      <w:r w:rsidR="00975639" w:rsidRPr="00E65181">
        <w:t>.</w:t>
      </w:r>
      <w:r w:rsidR="00975639" w:rsidRPr="00E65181">
        <w:rPr>
          <w:rStyle w:val="FootnoteReference"/>
        </w:rPr>
        <w:footnoteReference w:id="421"/>
      </w:r>
      <w:r w:rsidR="00975639" w:rsidRPr="00E65181">
        <w:t xml:space="preserve"> </w:t>
      </w:r>
      <w:r w:rsidR="0015747C" w:rsidRPr="00E65181">
        <w:t xml:space="preserve">This is elucidated by </w:t>
      </w:r>
      <w:r w:rsidR="00975639" w:rsidRPr="00E65181">
        <w:t>Clodagh Tait,</w:t>
      </w:r>
      <w:r w:rsidR="0015747C" w:rsidRPr="00E65181">
        <w:t xml:space="preserve"> who articulates that</w:t>
      </w:r>
      <w:r w:rsidR="00975639" w:rsidRPr="00E65181">
        <w:t xml:space="preserve"> the dynamic between fosterage, wet-nurses</w:t>
      </w:r>
      <w:r w:rsidR="008A5078" w:rsidRPr="00E65181">
        <w:t>,</w:t>
      </w:r>
      <w:r w:rsidR="00975639" w:rsidRPr="00E65181">
        <w:t xml:space="preserve"> and </w:t>
      </w:r>
      <w:r w:rsidR="00975639" w:rsidRPr="00E65181">
        <w:rPr>
          <w:color w:val="000000" w:themeColor="text1"/>
        </w:rPr>
        <w:t>breastfeeding led to a fear of the ‘creeping corruption of Irish manner and language’, and ‘</w:t>
      </w:r>
      <w:r w:rsidR="00975639" w:rsidRPr="00E65181">
        <w:rPr>
          <w:color w:val="000000" w:themeColor="text1"/>
          <w:shd w:val="clear" w:color="auto" w:fill="FFFFFF"/>
        </w:rPr>
        <w:t>o</w:t>
      </w:r>
      <w:r w:rsidR="00FD7342" w:rsidRPr="00E65181">
        <w:rPr>
          <w:color w:val="000000" w:themeColor="text1"/>
          <w:shd w:val="clear" w:color="auto" w:fill="FFFFFF"/>
        </w:rPr>
        <w:t xml:space="preserve">bservers expressed concerns that English children with Gaelic fosterers or nurses would </w:t>
      </w:r>
      <w:r w:rsidR="00FD7342" w:rsidRPr="00E65181">
        <w:rPr>
          <w:color w:val="000000" w:themeColor="text1"/>
          <w:shd w:val="clear" w:color="auto" w:fill="FFFFFF"/>
        </w:rPr>
        <w:lastRenderedPageBreak/>
        <w:t>forget their allegiance to the crown and take on the manners and customs of their foster-families’.</w:t>
      </w:r>
      <w:r w:rsidR="00FD7342" w:rsidRPr="00E65181">
        <w:rPr>
          <w:rStyle w:val="FootnoteReference"/>
          <w:color w:val="000000" w:themeColor="text1"/>
          <w:shd w:val="clear" w:color="auto" w:fill="FFFFFF"/>
        </w:rPr>
        <w:footnoteReference w:id="422"/>
      </w:r>
      <w:r w:rsidR="00975639" w:rsidRPr="00E65181">
        <w:rPr>
          <w:color w:val="000000" w:themeColor="text1"/>
          <w:shd w:val="clear" w:color="auto" w:fill="FFFFFF"/>
        </w:rPr>
        <w:t xml:space="preserve"> These cultural and colonial concerns highlight </w:t>
      </w:r>
      <w:r w:rsidR="00975639" w:rsidRPr="00E65181">
        <w:rPr>
          <w:color w:val="000000" w:themeColor="text1"/>
        </w:rPr>
        <w:t xml:space="preserve">that great </w:t>
      </w:r>
      <w:r w:rsidR="00975639" w:rsidRPr="00E65181">
        <w:t>power, and therefore great danger, was believed to lie in the breastmilk, as it is intimately bound up with theories of knowledge, language, and identity.</w:t>
      </w:r>
    </w:p>
    <w:p w14:paraId="51B6D51D" w14:textId="5BDAD1B5" w:rsidR="00AB1779" w:rsidRPr="00E65181" w:rsidRDefault="00AB1779" w:rsidP="00AB1779">
      <w:pPr>
        <w:spacing w:line="480" w:lineRule="auto"/>
        <w:ind w:firstLine="720"/>
        <w:rPr>
          <w:color w:val="000000"/>
          <w:shd w:val="clear" w:color="auto" w:fill="FFFFFF"/>
        </w:rPr>
      </w:pPr>
      <w:r w:rsidRPr="00E65181">
        <w:rPr>
          <w:rFonts w:eastAsia="Helvetica Neue"/>
          <w:color w:val="000000"/>
          <w:u w:color="000000"/>
          <w:bdr w:val="nil"/>
        </w:rPr>
        <w:t>In addition to its cultural connotations, breastmilk’s primary role is nourishment. Operating as a source of food, milk harbours metaphysical connotations through its connection to the senses. In describing the sexual politics of milk, Barbara Formis highlights the relationship between food and thought, breastmilk and metaphysics.</w:t>
      </w:r>
      <w:r w:rsidRPr="00E65181">
        <w:rPr>
          <w:color w:val="000000"/>
          <w:shd w:val="clear" w:color="auto" w:fill="FFFFFF"/>
        </w:rPr>
        <w:t xml:space="preserve"> Formis posits that ‘one could argue that food is for somaesthetics what the body in general is for pragmatist aesthetics and phenomenology: a pivotal point that articulates a series of entangled relationships between living beings’.</w:t>
      </w:r>
      <w:r w:rsidRPr="00E65181">
        <w:rPr>
          <w:color w:val="000000"/>
          <w:shd w:val="clear" w:color="auto" w:fill="FFFFFF"/>
          <w:vertAlign w:val="superscript"/>
        </w:rPr>
        <w:footnoteReference w:id="423"/>
      </w:r>
      <w:r w:rsidRPr="00E65181">
        <w:rPr>
          <w:color w:val="000000"/>
          <w:shd w:val="clear" w:color="auto" w:fill="FFFFFF"/>
        </w:rPr>
        <w:t xml:space="preserve"> While phenomenology functions as a framework for comprehending our conscious experience of the world, somaesthetics </w:t>
      </w:r>
      <w:r w:rsidRPr="00E65181">
        <w:rPr>
          <w:color w:val="000000" w:themeColor="text1"/>
          <w:shd w:val="clear" w:color="auto" w:fill="FFFFFF"/>
        </w:rPr>
        <w:t xml:space="preserve">underpins our bodily experience of the world. </w:t>
      </w:r>
      <w:r w:rsidRPr="00E65181">
        <w:rPr>
          <w:color w:val="000000"/>
          <w:shd w:val="clear" w:color="auto" w:fill="FFFFFF"/>
        </w:rPr>
        <w:t>M</w:t>
      </w:r>
      <w:r w:rsidRPr="00E65181">
        <w:rPr>
          <w:color w:val="000000"/>
        </w:rPr>
        <w:t>ilk, according to Formis, ‘incarnates the potentiality of a nutritional facility that would not be synonymous with naivety and ignorance, but rather the key to a clairvoyant and absolute knowledge. Milk is the symbol of the fountain of life, of the uninterrupted flow of wisdom.’</w:t>
      </w:r>
      <w:r w:rsidRPr="00E65181">
        <w:rPr>
          <w:color w:val="000000"/>
          <w:vertAlign w:val="superscript"/>
        </w:rPr>
        <w:footnoteReference w:id="424"/>
      </w:r>
      <w:r w:rsidRPr="00E65181">
        <w:rPr>
          <w:color w:val="000000"/>
        </w:rPr>
        <w:t xml:space="preserve"> Formis goes on to declare that ‘to ingest science as the newborn swallows milk, with the same deep reflective consciousness and apparent lack of physical effort, would be the dream of any poet, philosopher or writer.’</w:t>
      </w:r>
      <w:r w:rsidRPr="00E65181">
        <w:rPr>
          <w:color w:val="000000"/>
          <w:vertAlign w:val="superscript"/>
        </w:rPr>
        <w:footnoteReference w:id="425"/>
      </w:r>
      <w:r w:rsidRPr="00E65181">
        <w:t xml:space="preserve"> </w:t>
      </w:r>
      <w:r w:rsidRPr="00E65181">
        <w:rPr>
          <w:color w:val="000000"/>
          <w:shd w:val="clear" w:color="auto" w:fill="FFFFFF"/>
        </w:rPr>
        <w:t>Milk</w:t>
      </w:r>
      <w:r w:rsidR="008A5078" w:rsidRPr="00E65181">
        <w:rPr>
          <w:color w:val="000000"/>
          <w:shd w:val="clear" w:color="auto" w:fill="FFFFFF"/>
        </w:rPr>
        <w:t xml:space="preserve"> thus</w:t>
      </w:r>
      <w:r w:rsidRPr="00E65181">
        <w:rPr>
          <w:color w:val="000000"/>
          <w:shd w:val="clear" w:color="auto" w:fill="FFFFFF"/>
        </w:rPr>
        <w:t xml:space="preserve"> functions as a metaphor for complete metaphysical knowledge, offering the perfect nutritional balance for the development of the brain and the development of thought. Emerging from the origin of life (or more specifically, the breast of the mother), milk is passed between humans like </w:t>
      </w:r>
      <w:r w:rsidRPr="00E65181">
        <w:rPr>
          <w:color w:val="000000"/>
          <w:shd w:val="clear" w:color="auto" w:fill="FFFFFF"/>
        </w:rPr>
        <w:lastRenderedPageBreak/>
        <w:t xml:space="preserve">liquid knowledge, </w:t>
      </w:r>
      <w:r w:rsidRPr="00E65181">
        <w:rPr>
          <w:color w:val="000000" w:themeColor="text1"/>
          <w:shd w:val="clear" w:color="auto" w:fill="FFFFFF"/>
        </w:rPr>
        <w:t xml:space="preserve">functioning as </w:t>
      </w:r>
      <w:r w:rsidRPr="00E65181">
        <w:rPr>
          <w:color w:val="000000" w:themeColor="text1"/>
        </w:rPr>
        <w:t xml:space="preserve">a philosophical fluid which </w:t>
      </w:r>
      <w:r w:rsidRPr="00E65181">
        <w:t xml:space="preserve">provides the infant with all the nutrients needed to grow, think, and thrive. </w:t>
      </w:r>
    </w:p>
    <w:p w14:paraId="6E1A99AA" w14:textId="4DB6C98F" w:rsidR="00AB1779" w:rsidRPr="00E65181" w:rsidRDefault="00AB1779" w:rsidP="00AB1779">
      <w:pPr>
        <w:spacing w:line="480" w:lineRule="auto"/>
        <w:ind w:firstLine="720"/>
        <w:rPr>
          <w:color w:val="000000" w:themeColor="text1"/>
          <w:shd w:val="clear" w:color="auto" w:fill="FFFFFF"/>
        </w:rPr>
      </w:pPr>
      <w:r w:rsidRPr="00E65181">
        <w:rPr>
          <w:color w:val="000000" w:themeColor="text1"/>
          <w:shd w:val="clear" w:color="auto" w:fill="FFFFFF"/>
        </w:rPr>
        <w:t xml:space="preserve">Milk has also been used to theoretically explore the connection between the female body and authority. In the ‘Laugh of the Medusa’, </w:t>
      </w:r>
      <w:r w:rsidRPr="00E65181">
        <w:t xml:space="preserve">Hélène Cixous </w:t>
      </w:r>
      <w:r w:rsidRPr="00E65181">
        <w:rPr>
          <w:color w:val="000000" w:themeColor="text1"/>
          <w:shd w:val="clear" w:color="auto" w:fill="FFFFFF"/>
        </w:rPr>
        <w:t>aligns women’s writing (the textual) with the body (the fluid), famously remarking that ‘a woman is never far from “mother”’, not in terms of parental roles and childbirth, but rather as a ‘source of goods’.</w:t>
      </w:r>
      <w:r w:rsidRPr="00E65181">
        <w:rPr>
          <w:color w:val="000000" w:themeColor="text1"/>
          <w:shd w:val="clear" w:color="auto" w:fill="FFFFFF"/>
          <w:vertAlign w:val="superscript"/>
        </w:rPr>
        <w:footnoteReference w:id="426"/>
      </w:r>
      <w:r w:rsidRPr="00E65181">
        <w:rPr>
          <w:color w:val="000000" w:themeColor="text1"/>
          <w:shd w:val="clear" w:color="auto" w:fill="FFFFFF"/>
        </w:rPr>
        <w:t xml:space="preserve"> There is always within a woman, according to Cixous, ‘at least a little of that good mother’s milk. She writes in white ink’.</w:t>
      </w:r>
      <w:r w:rsidRPr="00E65181">
        <w:rPr>
          <w:color w:val="000000" w:themeColor="text1"/>
          <w:shd w:val="clear" w:color="auto" w:fill="FFFFFF"/>
          <w:vertAlign w:val="superscript"/>
        </w:rPr>
        <w:footnoteReference w:id="427"/>
      </w:r>
      <w:r w:rsidRPr="00E65181">
        <w:rPr>
          <w:color w:val="000000" w:themeColor="text1"/>
          <w:shd w:val="clear" w:color="auto" w:fill="FFFFFF"/>
        </w:rPr>
        <w:t xml:space="preserve"> Aligning women’s writing with a sense of female authority or phenomenology, breastmilk becomes a form of liberation from the phallogocentric restraints which limit a female writer. To break free of these restraints ‘women must write through their bodies, they must invent the impregnatable language that will wreck partitions’.</w:t>
      </w:r>
      <w:r w:rsidRPr="00E65181">
        <w:rPr>
          <w:color w:val="000000" w:themeColor="text1"/>
          <w:shd w:val="clear" w:color="auto" w:fill="FFFFFF"/>
          <w:vertAlign w:val="superscript"/>
        </w:rPr>
        <w:footnoteReference w:id="428"/>
      </w:r>
      <w:r w:rsidRPr="00E65181">
        <w:rPr>
          <w:color w:val="000000" w:themeColor="text1"/>
          <w:shd w:val="clear" w:color="auto" w:fill="FFFFFF"/>
        </w:rPr>
        <w:t xml:space="preserve"> In the context of Cixous’s urge to get women to write, the claim that women function as a ‘source of goods’ as they are ‘never far from “mother”’ lends itself to a commentary on the creative and metaphysical potential of the female body. A woman’s potential to reproduce emulates their textual capacity to write, echoed in Joyce’s ‘Oxen of the Sun’ as gestation and childbirth functions as a metaphor for producing new and original thought. Writing from the body with ‘white ink’ suggests that women harbour the ability to creatively free themselves from the limitations of phallogocentric language, resulting in the expression of a unique phenomenology that creates new and engaging ways of thinking about and approaching the world. As will shortly be explored, in </w:t>
      </w:r>
      <w:r w:rsidRPr="00E65181">
        <w:rPr>
          <w:i/>
          <w:iCs/>
          <w:color w:val="000000" w:themeColor="text1"/>
          <w:shd w:val="clear" w:color="auto" w:fill="FFFFFF"/>
        </w:rPr>
        <w:t>Finnegans Wake</w:t>
      </w:r>
      <w:r w:rsidRPr="00E65181">
        <w:rPr>
          <w:color w:val="000000" w:themeColor="text1"/>
          <w:shd w:val="clear" w:color="auto" w:fill="FFFFFF"/>
        </w:rPr>
        <w:t xml:space="preserve"> this white ink also provides liberation for the male figures, releasing them from the essentialist constraints of gender as it enables them to embrace fluidity and develop their metaphysical understanding of origins. Just as white ink or breastmilk becomes a means of freeing woman </w:t>
      </w:r>
      <w:r w:rsidRPr="00E65181">
        <w:rPr>
          <w:color w:val="000000" w:themeColor="text1"/>
          <w:shd w:val="clear" w:color="auto" w:fill="FFFFFF"/>
        </w:rPr>
        <w:lastRenderedPageBreak/>
        <w:t>from the phallogocentric constraints of writing, the female body free</w:t>
      </w:r>
      <w:r w:rsidR="008A5078" w:rsidRPr="00E65181">
        <w:rPr>
          <w:color w:val="000000" w:themeColor="text1"/>
          <w:shd w:val="clear" w:color="auto" w:fill="FFFFFF"/>
        </w:rPr>
        <w:t>s</w:t>
      </w:r>
      <w:r w:rsidRPr="00E65181">
        <w:rPr>
          <w:color w:val="000000" w:themeColor="text1"/>
          <w:shd w:val="clear" w:color="auto" w:fill="FFFFFF"/>
        </w:rPr>
        <w:t xml:space="preserve"> the male mind from the constraints of a singular, gendered phenomenology in </w:t>
      </w:r>
      <w:r w:rsidRPr="00E65181">
        <w:rPr>
          <w:i/>
          <w:color w:val="000000" w:themeColor="text1"/>
          <w:shd w:val="clear" w:color="auto" w:fill="FFFFFF"/>
        </w:rPr>
        <w:t>Finnegans Wake</w:t>
      </w:r>
      <w:r w:rsidR="008A5078" w:rsidRPr="00E65181">
        <w:rPr>
          <w:color w:val="000000" w:themeColor="text1"/>
          <w:shd w:val="clear" w:color="auto" w:fill="FFFFFF"/>
        </w:rPr>
        <w:t>,</w:t>
      </w:r>
      <w:r w:rsidRPr="00E65181">
        <w:rPr>
          <w:color w:val="000000" w:themeColor="text1"/>
          <w:shd w:val="clear" w:color="auto" w:fill="FFFFFF"/>
        </w:rPr>
        <w:t xml:space="preserve"> emphasising Astrida Neimanis’s hypothesis that fluidity is a shared and connective substance. </w:t>
      </w:r>
    </w:p>
    <w:p w14:paraId="0D8610B0" w14:textId="194A8C25" w:rsidR="00AB1779" w:rsidRPr="00E65181" w:rsidRDefault="00AB1779" w:rsidP="00AB1779">
      <w:pPr>
        <w:spacing w:line="480" w:lineRule="auto"/>
        <w:ind w:firstLine="720"/>
        <w:rPr>
          <w:color w:val="000000" w:themeColor="text1"/>
          <w:shd w:val="clear" w:color="auto" w:fill="FFFFFF"/>
        </w:rPr>
      </w:pPr>
      <w:r w:rsidRPr="00E65181">
        <w:rPr>
          <w:color w:val="000000" w:themeColor="text1"/>
          <w:shd w:val="clear" w:color="auto" w:fill="FFFFFF"/>
        </w:rPr>
        <w:t xml:space="preserve">Cixous’s ‘white ink’ also contains philosophical connotations. Women write in white ink—they occupy the white space of the page, the unspoken tongue which lies outside of the black, phallogocentric ink, marked by the O in </w:t>
      </w:r>
      <w:r w:rsidRPr="00E65181">
        <w:rPr>
          <w:i/>
          <w:iCs/>
          <w:color w:val="000000" w:themeColor="text1"/>
          <w:shd w:val="clear" w:color="auto" w:fill="FFFFFF"/>
        </w:rPr>
        <w:t>Finnegans Wake</w:t>
      </w:r>
      <w:r w:rsidRPr="00E65181">
        <w:rPr>
          <w:color w:val="000000" w:themeColor="text1"/>
          <w:shd w:val="clear" w:color="auto" w:fill="FFFFFF"/>
        </w:rPr>
        <w:t xml:space="preserve"> and </w:t>
      </w:r>
      <w:r w:rsidRPr="00E65181">
        <w:rPr>
          <w:i/>
          <w:iCs/>
          <w:color w:val="000000" w:themeColor="text1"/>
          <w:shd w:val="clear" w:color="auto" w:fill="FFFFFF"/>
        </w:rPr>
        <w:t>Ulysses</w:t>
      </w:r>
      <w:r w:rsidRPr="00E65181">
        <w:rPr>
          <w:color w:val="000000" w:themeColor="text1"/>
          <w:shd w:val="clear" w:color="auto" w:fill="FFFFFF"/>
        </w:rPr>
        <w:t xml:space="preserve"> which puts a black textual ring around the white space—capturing, if only briefly, the white ink of woman. As explored in Chapter 1, by marking bodily fluid as something female, white, yellow, milky, and fatty in appearance in ‘Penelope’, Joyce </w:t>
      </w:r>
      <w:r w:rsidR="008A5078" w:rsidRPr="00E65181">
        <w:rPr>
          <w:color w:val="000000" w:themeColor="text1"/>
          <w:shd w:val="clear" w:color="auto" w:fill="FFFFFF"/>
        </w:rPr>
        <w:t>is able to</w:t>
      </w:r>
      <w:r w:rsidRPr="00E65181">
        <w:rPr>
          <w:color w:val="000000" w:themeColor="text1"/>
          <w:shd w:val="clear" w:color="auto" w:fill="FFFFFF"/>
        </w:rPr>
        <w:t xml:space="preserve"> briefly occupy and observe this white phenomenological space. At first, this intrusion feels like a colonisation of the female body, yet on further inspection it blurs the phenomenological authority of the text, making space for the male, female, and genderqueer body to harbour an authorial position in the text as they merge with the traditional male power structure. These textual spaces operate for the reader as much as they operate for the writer, functioning as a means of navigating the intrusive metaphysical holes and enigmas of the Joycean text. </w:t>
      </w:r>
    </w:p>
    <w:p w14:paraId="6B3AE236" w14:textId="6B9B0A86" w:rsidR="00AB1779" w:rsidRPr="00E65181" w:rsidRDefault="00AB1779" w:rsidP="00AB1779">
      <w:pPr>
        <w:spacing w:line="480" w:lineRule="auto"/>
        <w:ind w:firstLine="720"/>
        <w:rPr>
          <w:rFonts w:eastAsia="Helvetica Neue"/>
          <w:color w:val="000000"/>
          <w:u w:color="000000"/>
          <w:bdr w:val="nil"/>
        </w:rPr>
      </w:pPr>
      <w:r w:rsidRPr="00E65181">
        <w:t>Returning to ‘Yawn’s Inquest’, I can now unpack how these shared authorities emerge in the context of breastmilk. When Yawn is questioned by the four old men about his relationship with HCE, the father is depicted as an emblem of Christ known as ‘Ecce Hagios Chrisman!’ (Behold the holy Christ man), who lays ‘bare his breastpaps to give suck’ (480.14-15). Recalling the image of the pelican as the bird dashes its breast to feed its young, the line associates HCE with the allegory and thus positions him as a godly figure who has adopted female body parts. This is reinforced through multiple allusions to other religio</w:t>
      </w:r>
      <w:r w:rsidR="000B02ED" w:rsidRPr="00E65181">
        <w:t>ns,</w:t>
      </w:r>
      <w:r w:rsidRPr="00E65181">
        <w:t xml:space="preserve"> teachers</w:t>
      </w:r>
      <w:r w:rsidR="000B02ED" w:rsidRPr="00E65181">
        <w:t>,</w:t>
      </w:r>
      <w:r w:rsidRPr="00E65181">
        <w:t xml:space="preserve"> and rulers, which associate HCE’s new appendages with intellectual and social development. HCE is compared to</w:t>
      </w:r>
      <w:r w:rsidRPr="00E65181">
        <w:rPr>
          <w:rFonts w:eastAsia="Helvetica Neue"/>
          <w:color w:val="000000"/>
          <w:u w:color="000000"/>
          <w:bdr w:val="nil"/>
        </w:rPr>
        <w:t xml:space="preserve"> H</w:t>
      </w:r>
      <w:r w:rsidR="00D4708A" w:rsidRPr="00E65181">
        <w:rPr>
          <w:rFonts w:eastAsia="Helvetica Neue"/>
          <w:color w:val="000000"/>
          <w:u w:color="000000"/>
          <w:bdr w:val="nil"/>
        </w:rPr>
        <w:t>e</w:t>
      </w:r>
      <w:r w:rsidRPr="00E65181">
        <w:rPr>
          <w:rFonts w:eastAsia="Helvetica Neue"/>
          <w:color w:val="000000"/>
          <w:u w:color="000000"/>
          <w:bdr w:val="nil"/>
        </w:rPr>
        <w:t>p (</w:t>
      </w:r>
      <w:r w:rsidR="00D4708A" w:rsidRPr="00E65181">
        <w:rPr>
          <w:rFonts w:eastAsia="Helvetica Neue"/>
          <w:color w:val="000000"/>
          <w:u w:color="000000"/>
          <w:bdr w:val="nil"/>
        </w:rPr>
        <w:t xml:space="preserve">also known as Hap, or </w:t>
      </w:r>
      <w:r w:rsidRPr="00E65181">
        <w:rPr>
          <w:rFonts w:eastAsia="Helvetica Neue"/>
          <w:color w:val="000000"/>
          <w:u w:color="000000"/>
          <w:bdr w:val="nil"/>
        </w:rPr>
        <w:t xml:space="preserve">Hapi) here when the Judges observe ‘Hep! Hullo there’ before questioning ‘Whu’s he? Whu’s this lad, why the pups?’ </w:t>
      </w:r>
      <w:r w:rsidRPr="00E65181">
        <w:rPr>
          <w:rFonts w:eastAsia="Helvetica Neue"/>
          <w:color w:val="000000"/>
          <w:u w:color="000000"/>
          <w:bdr w:val="nil"/>
        </w:rPr>
        <w:lastRenderedPageBreak/>
        <w:t>(480.18-19). Forming a further interrogation into the origins of the rumour and the origins of life, Hep is the androgynous ancient Egyptian God who is said to have had a fake beard and large breasts, which symbolise his fertilisation of the land through the great annual flooding of the Nile.</w:t>
      </w:r>
      <w:r w:rsidRPr="00E65181">
        <w:rPr>
          <w:rFonts w:eastAsia="Helvetica Neue"/>
          <w:color w:val="000000"/>
          <w:u w:color="000000"/>
          <w:bdr w:val="nil"/>
          <w:vertAlign w:val="superscript"/>
        </w:rPr>
        <w:footnoteReference w:id="429"/>
      </w:r>
      <w:r w:rsidRPr="00E65181">
        <w:rPr>
          <w:rFonts w:eastAsia="Helvetica Neue"/>
          <w:color w:val="000000"/>
          <w:u w:color="000000"/>
          <w:bdr w:val="nil"/>
        </w:rPr>
        <w:t xml:space="preserve"> </w:t>
      </w:r>
      <w:r w:rsidRPr="00E65181">
        <w:rPr>
          <w:color w:val="000000"/>
          <w:u w:color="000000"/>
          <w:bdr w:val="nil"/>
          <w:lang w:val="en-US"/>
        </w:rPr>
        <w:t>Another mention of Hep in I.1 suggests that his fertilizing breasts bring enlightenment, as HCE is referred to as ‘Hep, hep hurrah there! Hero! Seven times thereto we salute’, once more recalling Hep and his breasts, while also alluding to Buddhism through the number seven (26.09). The numerical significance of this is due to Buddhism having seven stages of enlightenment.</w:t>
      </w:r>
      <w:r w:rsidRPr="00E65181">
        <w:rPr>
          <w:color w:val="000000"/>
          <w:u w:color="000000"/>
          <w:bdr w:val="nil"/>
          <w:vertAlign w:val="superscript"/>
          <w:lang w:val="en-US"/>
        </w:rPr>
        <w:footnoteReference w:id="430"/>
      </w:r>
      <w:r w:rsidRPr="00E65181">
        <w:rPr>
          <w:color w:val="000000"/>
          <w:u w:color="000000"/>
          <w:bdr w:val="nil"/>
          <w:lang w:val="en-US"/>
        </w:rPr>
        <w:t xml:space="preserve"> Drawing a connection between Buddha</w:t>
      </w:r>
      <w:r w:rsidR="008A5078" w:rsidRPr="00E65181">
        <w:rPr>
          <w:color w:val="000000"/>
          <w:u w:color="000000"/>
          <w:bdr w:val="nil"/>
          <w:lang w:val="en-US"/>
        </w:rPr>
        <w:t>’s</w:t>
      </w:r>
      <w:r w:rsidRPr="00E65181">
        <w:rPr>
          <w:color w:val="000000"/>
          <w:u w:color="000000"/>
          <w:bdr w:val="nil"/>
          <w:lang w:val="en-US"/>
        </w:rPr>
        <w:t xml:space="preserve"> enlightenment and H</w:t>
      </w:r>
      <w:r w:rsidR="007F1044" w:rsidRPr="00E65181">
        <w:rPr>
          <w:color w:val="000000"/>
          <w:u w:color="000000"/>
          <w:bdr w:val="nil"/>
          <w:lang w:val="en-US"/>
        </w:rPr>
        <w:t>e</w:t>
      </w:r>
      <w:r w:rsidRPr="00E65181">
        <w:rPr>
          <w:color w:val="000000"/>
          <w:u w:color="000000"/>
          <w:bdr w:val="nil"/>
          <w:lang w:val="en-US"/>
        </w:rPr>
        <w:t>p’s fertilization of the land through his breasts, Joyce’s reference suggests a fertilization or enlightenment of the male mind through the figure of the breast. This hypothesis is emphasized as the line also serves as a reference to Hatshepsut, a female ancient Egyptian pharaoh, erased from the history annuals by her successors, possibly on account of her gender.</w:t>
      </w:r>
      <w:r w:rsidRPr="00E65181">
        <w:rPr>
          <w:color w:val="000000"/>
          <w:u w:color="000000"/>
          <w:bdr w:val="nil"/>
          <w:vertAlign w:val="superscript"/>
          <w:lang w:val="en-US"/>
        </w:rPr>
        <w:footnoteReference w:id="431"/>
      </w:r>
      <w:r w:rsidRPr="00E65181">
        <w:rPr>
          <w:color w:val="000000"/>
          <w:u w:color="000000"/>
          <w:bdr w:val="nil"/>
          <w:lang w:val="en-US"/>
        </w:rPr>
        <w:t xml:space="preserve"> The mythological context sheds light on the reference to his ‘pups’, referring to Hatshepsut occupying an authorial position which is typically occupied by a man, a role which is reversed in the chapter through a conflation of bodies. When considering</w:t>
      </w:r>
      <w:r w:rsidR="0028014C" w:rsidRPr="00E65181">
        <w:rPr>
          <w:color w:val="000000"/>
          <w:u w:color="000000"/>
          <w:bdr w:val="nil"/>
          <w:lang w:val="en-US"/>
        </w:rPr>
        <w:t xml:space="preserve"> this</w:t>
      </w:r>
      <w:r w:rsidRPr="00E65181">
        <w:rPr>
          <w:color w:val="000000"/>
          <w:u w:color="000000"/>
          <w:bdr w:val="nil"/>
          <w:lang w:val="en-US"/>
        </w:rPr>
        <w:t xml:space="preserve"> in relation to the images of genderbending and the reframing of historical authority in ‘Bride-ship and Gulls’, the breasts indicate a similar conflation of authority here</w:t>
      </w:r>
      <w:r w:rsidR="0028014C" w:rsidRPr="00E65181">
        <w:rPr>
          <w:color w:val="000000"/>
          <w:u w:color="000000"/>
          <w:bdr w:val="nil"/>
          <w:lang w:val="en-US"/>
        </w:rPr>
        <w:t>.</w:t>
      </w:r>
      <w:r w:rsidRPr="00E65181">
        <w:rPr>
          <w:color w:val="000000"/>
          <w:u w:color="000000"/>
          <w:bdr w:val="nil"/>
          <w:lang w:val="en-US"/>
        </w:rPr>
        <w:t xml:space="preserve"> Just as the reference to H</w:t>
      </w:r>
      <w:r w:rsidR="007F1044" w:rsidRPr="00E65181">
        <w:rPr>
          <w:color w:val="000000"/>
          <w:u w:color="000000"/>
          <w:bdr w:val="nil"/>
          <w:lang w:val="en-US"/>
        </w:rPr>
        <w:t>e</w:t>
      </w:r>
      <w:r w:rsidRPr="00E65181">
        <w:rPr>
          <w:color w:val="000000"/>
          <w:u w:color="000000"/>
          <w:bdr w:val="nil"/>
          <w:lang w:val="en-US"/>
        </w:rPr>
        <w:t xml:space="preserve">p suggests that the </w:t>
      </w:r>
      <w:r w:rsidRPr="00E65181">
        <w:rPr>
          <w:rFonts w:eastAsia="Helvetica Neue"/>
          <w:color w:val="000000"/>
          <w:u w:color="000000"/>
          <w:bdr w:val="nil"/>
        </w:rPr>
        <w:t>breastfeeding pap enlightens those who feed from it, as milk provides knowledge, fertilisation, and wisdom, HCE’s new ‘paps’ signal</w:t>
      </w:r>
      <w:r w:rsidR="000F3085" w:rsidRPr="00E65181">
        <w:rPr>
          <w:rFonts w:eastAsia="Helvetica Neue"/>
          <w:color w:val="000000"/>
          <w:u w:color="000000"/>
          <w:bdr w:val="nil"/>
        </w:rPr>
        <w:t xml:space="preserve"> that</w:t>
      </w:r>
      <w:r w:rsidRPr="00E65181">
        <w:rPr>
          <w:rFonts w:eastAsia="Helvetica Neue"/>
          <w:color w:val="000000"/>
          <w:u w:color="000000"/>
          <w:bdr w:val="nil"/>
        </w:rPr>
        <w:t xml:space="preserve"> </w:t>
      </w:r>
      <w:r w:rsidR="0028014C" w:rsidRPr="00E65181">
        <w:rPr>
          <w:rFonts w:eastAsia="Helvetica Neue"/>
          <w:color w:val="000000"/>
          <w:u w:color="000000"/>
          <w:bdr w:val="nil"/>
        </w:rPr>
        <w:t xml:space="preserve">he has reached </w:t>
      </w:r>
      <w:r w:rsidRPr="00E65181">
        <w:rPr>
          <w:rFonts w:eastAsia="Helvetica Neue"/>
          <w:color w:val="000000"/>
          <w:u w:color="000000"/>
          <w:bdr w:val="nil"/>
        </w:rPr>
        <w:t>metaphysical enlightenment.</w:t>
      </w:r>
    </w:p>
    <w:p w14:paraId="4D052D40" w14:textId="33115C4A" w:rsidR="00AB1779" w:rsidRPr="00E65181" w:rsidRDefault="00AB1779" w:rsidP="00AB1779">
      <w:pPr>
        <w:spacing w:line="480" w:lineRule="auto"/>
        <w:ind w:firstLine="720"/>
      </w:pPr>
      <w:r w:rsidRPr="00E65181">
        <w:t xml:space="preserve">To further this, HCE’s new bodily form echoes Mother Dana, once more recalling ‘Bride-ship and Gulls’ chapter through its allusion to ‘Mrs Dana O’ Connell’. Highlighted in </w:t>
      </w:r>
      <w:r w:rsidRPr="00E65181">
        <w:lastRenderedPageBreak/>
        <w:t>the previous section, Dana is said to have been the mother goddess, who breastfed and raised all the gods. She is</w:t>
      </w:r>
      <w:r w:rsidR="000F3085" w:rsidRPr="00E65181">
        <w:t xml:space="preserve"> also</w:t>
      </w:r>
      <w:r w:rsidRPr="00E65181">
        <w:t xml:space="preserve"> associated with the land, embodied in Ireland’s ‘</w:t>
      </w:r>
      <w:r w:rsidR="000F3085" w:rsidRPr="00E65181">
        <w:t>P</w:t>
      </w:r>
      <w:r w:rsidRPr="00E65181">
        <w:t xml:space="preserve">aps of </w:t>
      </w:r>
      <w:r w:rsidR="000F3085" w:rsidRPr="00E65181">
        <w:t>A</w:t>
      </w:r>
      <w:r w:rsidRPr="00E65181">
        <w:t>nu</w:t>
      </w:r>
      <w:r w:rsidR="000F3085" w:rsidRPr="00E65181">
        <w:t>’</w:t>
      </w:r>
      <w:r w:rsidRPr="00E65181">
        <w:t xml:space="preserve"> (or Danu), a pair of mountains shaped like breasts, located in Killarney and inferring, according to Sharon Paice MacLeod, Danu’s ‘connection with fertility and abundance’.</w:t>
      </w:r>
      <w:r w:rsidRPr="00E65181">
        <w:rPr>
          <w:vertAlign w:val="superscript"/>
        </w:rPr>
        <w:footnoteReference w:id="432"/>
      </w:r>
      <w:r w:rsidRPr="00E65181">
        <w:t xml:space="preserve"> Joyce refers to these ‘earthly’ breasts on multiple occasions in the </w:t>
      </w:r>
      <w:r w:rsidRPr="00E65181">
        <w:rPr>
          <w:i/>
          <w:iCs/>
        </w:rPr>
        <w:t>Wake</w:t>
      </w:r>
      <w:r w:rsidRPr="00E65181">
        <w:t xml:space="preserve">, appearing in the form of the ‘two breasts of Banba’ and ‘non paps of nan’ (325.24, 583.22). Their mountainous form echoes HCE’s role as a personification of the Dublin landscape, seen as the ‘humptyhillhead’ lies with his ‘Head-in-Clouds’ as he takes on the form of ‘Howth Castle and Environs’, functioning as a reflection of Danu’s body (3.20, 18.23, 3.03). Similarities also emerge between Mother Dana and ALP, beginning with simple phonetic wordplay through the reference to the </w:t>
      </w:r>
      <w:r w:rsidR="000F3085" w:rsidRPr="00E65181">
        <w:t>P</w:t>
      </w:r>
      <w:r w:rsidRPr="00E65181">
        <w:t>aps of Anu</w:t>
      </w:r>
      <w:r w:rsidR="000F3085" w:rsidRPr="00E65181">
        <w:t>,</w:t>
      </w:r>
      <w:r w:rsidRPr="00E65181">
        <w:t xml:space="preserve"> as ‘Anu’ or ‘Ana’ echoes ‘Anna’. Theories about the origins of Danu’s name include a ‘connection between the deity names Danu and Don as well as a widespread group of river names, perhaps indicative of an early origin or widespread occurrence’</w:t>
      </w:r>
      <w:r w:rsidR="00124417" w:rsidRPr="00E65181">
        <w:t>.</w:t>
      </w:r>
      <w:r w:rsidR="00124417" w:rsidRPr="00E65181">
        <w:rPr>
          <w:vertAlign w:val="superscript"/>
        </w:rPr>
        <w:footnoteReference w:id="433"/>
      </w:r>
      <w:r w:rsidR="00124417" w:rsidRPr="00E65181">
        <w:t xml:space="preserve"> Recalling</w:t>
      </w:r>
      <w:r w:rsidRPr="00E65181">
        <w:t xml:space="preserve"> ALP and the network of rivers which emerge from her watery body, Joyce’s references to Danu enhance the fluid</w:t>
      </w:r>
      <w:r w:rsidR="00124417" w:rsidRPr="00E65181">
        <w:t>ity of Joyce’s text,</w:t>
      </w:r>
      <w:r w:rsidRPr="00E65181">
        <w:t xml:space="preserve"> which aids the progression of </w:t>
      </w:r>
      <w:r w:rsidRPr="00E65181">
        <w:rPr>
          <w:color w:val="000000" w:themeColor="text1"/>
        </w:rPr>
        <w:t xml:space="preserve">metaphysical thought in the </w:t>
      </w:r>
      <w:r w:rsidRPr="00E65181">
        <w:rPr>
          <w:i/>
          <w:iCs/>
          <w:color w:val="000000" w:themeColor="text1"/>
        </w:rPr>
        <w:t>Wake</w:t>
      </w:r>
      <w:r w:rsidRPr="00E65181">
        <w:rPr>
          <w:color w:val="000000" w:themeColor="text1"/>
        </w:rPr>
        <w:t xml:space="preserve">. MacLeod asserts </w:t>
      </w:r>
      <w:r w:rsidRPr="00E65181">
        <w:t>that ‘the association of female divinities or divine figures with bodies of water, including rivers, is widely attested in Celtic tradition’.</w:t>
      </w:r>
      <w:r w:rsidRPr="00E65181">
        <w:rPr>
          <w:vertAlign w:val="superscript"/>
        </w:rPr>
        <w:footnoteReference w:id="434"/>
      </w:r>
      <w:r w:rsidRPr="00E65181">
        <w:t xml:space="preserve"> It is curious, then, that the image of Danu’s breasts is imprinted onto the Irish landscape, which is frequently associated with the male form in </w:t>
      </w:r>
      <w:r w:rsidRPr="00E65181">
        <w:rPr>
          <w:i/>
          <w:iCs/>
        </w:rPr>
        <w:t>Finnegans Wake</w:t>
      </w:r>
      <w:r w:rsidRPr="00E65181">
        <w:t xml:space="preserve">, thus merging both her and ALP’s watery nature with the male land. Given Danu’s metaphysical and mythical connotations, by mapping her breasts onto HCE’s body, Joyce implies a connection between breastfeeding and a fertilisation of the mind, suggesting that the reader is moving towards uncovering the metaphysical origins of life, rumour and text. </w:t>
      </w:r>
    </w:p>
    <w:p w14:paraId="5AA5BF00" w14:textId="55DABE2C" w:rsidR="00AB1779" w:rsidRPr="00E65181" w:rsidRDefault="00AB1779" w:rsidP="00AB1779">
      <w:pPr>
        <w:spacing w:line="480" w:lineRule="auto"/>
        <w:rPr>
          <w:color w:val="000000" w:themeColor="text1"/>
          <w:u w:color="000000"/>
          <w:bdr w:val="nil"/>
        </w:rPr>
      </w:pPr>
      <w:r w:rsidRPr="00E65181">
        <w:rPr>
          <w:rFonts w:eastAsia="Helvetica Neue"/>
          <w:color w:val="000000" w:themeColor="text1"/>
          <w:u w:color="000000"/>
          <w:bdr w:val="nil"/>
        </w:rPr>
        <w:lastRenderedPageBreak/>
        <w:tab/>
        <w:t xml:space="preserve">These images of male breasts are accompanied by a further conflation of gender, which unlocks the full metaphysical potential of the chapter. As the layers of Yawn’s brain unfold, ALP begins to speak through the mouth of Shaun, when her triangle delta is mapped onto his mouth: ‘Capilla, Rubrilla and Melcamomilla! Dauby, dauby, without dulay!’ (492.13-14). Describing Shaun’s transformation into ALP as he develops red hair (Latin: </w:t>
      </w:r>
      <w:r w:rsidR="001F78BA" w:rsidRPr="00E65181">
        <w:rPr>
          <w:rFonts w:eastAsia="Helvetica Neue"/>
          <w:color w:val="000000" w:themeColor="text1"/>
          <w:u w:color="000000"/>
          <w:bdr w:val="nil"/>
        </w:rPr>
        <w:t>ruber capillus</w:t>
      </w:r>
      <w:r w:rsidRPr="00E65181">
        <w:rPr>
          <w:rFonts w:eastAsia="Helvetica Neue"/>
          <w:color w:val="000000" w:themeColor="text1"/>
          <w:u w:color="000000"/>
          <w:bdr w:val="nil"/>
        </w:rPr>
        <w:t>) and breasts (Latin: mamilla), which hold spiced milk (Latin: melca) with a chamomile and honey-like taste (Latin: comomilla, mel), he (now ALP) begins to describe the tale of the rumour. Evoking another instance of genderbending as ALP’s female figure is mapped onto the male body, an exchange of knowledge is once again performed through the female body as ALP and HCE once again take the form of Isis and Osiris</w:t>
      </w:r>
      <w:r w:rsidR="001F78BA" w:rsidRPr="00E65181">
        <w:rPr>
          <w:rFonts w:eastAsia="Helvetica Neue"/>
          <w:color w:val="000000" w:themeColor="text1"/>
          <w:u w:color="000000"/>
          <w:bdr w:val="nil"/>
        </w:rPr>
        <w:t xml:space="preserve">: </w:t>
      </w:r>
      <w:r w:rsidR="001F78BA" w:rsidRPr="00E65181">
        <w:rPr>
          <w:color w:val="000000" w:themeColor="text1"/>
          <w:u w:color="000000"/>
          <w:bdr w:val="nil"/>
        </w:rPr>
        <w:t>‘</w:t>
      </w:r>
      <w:r w:rsidRPr="00E65181">
        <w:rPr>
          <w:color w:val="000000" w:themeColor="text1"/>
          <w:u w:color="000000"/>
          <w:bdr w:val="nil"/>
        </w:rPr>
        <w:t>Irise, Osirises! Be they mouth given unto thee!</w:t>
      </w:r>
      <w:r w:rsidR="001F78BA" w:rsidRPr="00E65181">
        <w:rPr>
          <w:color w:val="000000" w:themeColor="text1"/>
          <w:u w:color="000000"/>
          <w:bdr w:val="nil"/>
        </w:rPr>
        <w:t>’</w:t>
      </w:r>
      <w:r w:rsidRPr="00E65181">
        <w:rPr>
          <w:color w:val="000000" w:themeColor="text1"/>
          <w:u w:color="000000"/>
          <w:bdr w:val="nil"/>
        </w:rPr>
        <w:t xml:space="preserve"> (493.28). Just like in ‘Bride-Ship and Gulls’ and ancient Egyptian myth, ALP once again attempts to revive her husband through oral stimulation, however, here ALP’s attempts are literary rather than sexual as she recalls the rumour through the mouth of Shaun. </w:t>
      </w:r>
      <w:r w:rsidRPr="00E65181">
        <w:rPr>
          <w:rFonts w:eastAsia="Helvetica Neue"/>
          <w:color w:val="000000" w:themeColor="text1"/>
          <w:u w:color="000000"/>
          <w:bdr w:val="nil"/>
        </w:rPr>
        <w:t>ALP declares she will ‘confess to his sins and blush me further’, speculating that ‘it may be that he puts his pennis in the sluts maschine’ of ‘both the leginntimate lady performers of display unquestionable’ (495.23-</w:t>
      </w:r>
      <w:r w:rsidR="000F3085" w:rsidRPr="00E65181">
        <w:rPr>
          <w:rFonts w:eastAsia="Helvetica Neue"/>
          <w:color w:val="000000" w:themeColor="text1"/>
          <w:u w:color="000000"/>
          <w:bdr w:val="nil"/>
        </w:rPr>
        <w:t>2</w:t>
      </w:r>
      <w:r w:rsidRPr="00E65181">
        <w:rPr>
          <w:rFonts w:eastAsia="Helvetica Neue"/>
          <w:color w:val="000000" w:themeColor="text1"/>
          <w:u w:color="000000"/>
          <w:bdr w:val="nil"/>
        </w:rPr>
        <w:t>5)</w:t>
      </w:r>
      <w:r w:rsidRPr="00E65181">
        <w:rPr>
          <w:color w:val="000000" w:themeColor="text1"/>
          <w:u w:color="000000"/>
          <w:bdr w:val="nil"/>
        </w:rPr>
        <w:t>.</w:t>
      </w:r>
    </w:p>
    <w:p w14:paraId="239D392B" w14:textId="77777777" w:rsidR="00AB1779" w:rsidRPr="00E65181" w:rsidRDefault="00AB1779" w:rsidP="00AB1779">
      <w:pPr>
        <w:spacing w:line="480" w:lineRule="auto"/>
        <w:ind w:firstLine="720"/>
      </w:pPr>
      <w:r w:rsidRPr="00E65181">
        <w:t>Discussing a similar instance in the ‘Shem the Penman’ episode (I.7), where ALP and Shem overlap through a sharing of bodily fluids (as he writes with the mother’s urine), Shelly Brivic poses the notion that the overlapping of mother and son corresponds to</w:t>
      </w:r>
    </w:p>
    <w:p w14:paraId="61A6FC1D" w14:textId="77777777" w:rsidR="00AB1779" w:rsidRPr="00E65181" w:rsidRDefault="00AB1779" w:rsidP="00AB1779">
      <w:pPr>
        <w:ind w:left="1134" w:right="1134"/>
      </w:pPr>
    </w:p>
    <w:p w14:paraId="5E22C80A" w14:textId="77777777" w:rsidR="00AB1779" w:rsidRPr="00E65181" w:rsidRDefault="00AB1779" w:rsidP="00AB1779">
      <w:pPr>
        <w:ind w:left="1134" w:right="1134"/>
      </w:pPr>
      <w:r w:rsidRPr="00E65181">
        <w:t xml:space="preserve">D. W. Winnicott’s idea that a mother creates a protective field around a child in which he or she can expand mental boundaries. For thousands of years, it was believed that a man could only think imaginatively if a women enfolded him; such women were called muses. The liquid margin in which the child overlaps with the mother, described near the end of the </w:t>
      </w:r>
      <w:r w:rsidRPr="00E65181">
        <w:rPr>
          <w:i/>
          <w:iCs/>
        </w:rPr>
        <w:t>Wake</w:t>
      </w:r>
      <w:r w:rsidRPr="00E65181">
        <w:t xml:space="preserve"> by the phrase “[s]wimming in hindmoist” (627.03), is the area in which emotions are felt. The secretion of the sex organ reproduced the sensation of floating in the </w:t>
      </w:r>
      <w:r w:rsidRPr="00E65181">
        <w:lastRenderedPageBreak/>
        <w:t>womb, which may be one of the main effects that make it crucial interface of sexuality.</w:t>
      </w:r>
      <w:r w:rsidRPr="00E65181">
        <w:rPr>
          <w:vertAlign w:val="superscript"/>
        </w:rPr>
        <w:footnoteReference w:id="435"/>
      </w:r>
      <w:r w:rsidRPr="00E65181">
        <w:t xml:space="preserve"> </w:t>
      </w:r>
    </w:p>
    <w:p w14:paraId="776109DC" w14:textId="77777777" w:rsidR="00AB1779" w:rsidRPr="00E65181" w:rsidRDefault="00AB1779" w:rsidP="00AB1779">
      <w:pPr>
        <w:ind w:left="1134" w:right="1134"/>
      </w:pPr>
    </w:p>
    <w:p w14:paraId="642A5DC8" w14:textId="5FD7A541" w:rsidR="00AB1779" w:rsidRPr="00E65181" w:rsidRDefault="00AB1779" w:rsidP="001F78BA">
      <w:pPr>
        <w:spacing w:line="480" w:lineRule="auto"/>
      </w:pPr>
      <w:r w:rsidRPr="00E65181">
        <w:t xml:space="preserve">A similar thing takes place here between ALP and Yawn. Here, ALP makes a protective field around Yawn as her female form is mapped onto his male body, enabling an expansion of his mental boundaries or phenomenology as he accesses the perspective of another. The image of the male and female breast signifies a shared sense of enlightenment, as the male is temporarily granted mental expansion through adopting the body of woman. Like the transference of knowledge seen in ‘Bride-Ship and Gulls’ through a sharing of bodily fluids through oral sex, here the sharing takes place through breastmilk, as one bodily ecology is mapped onto another. </w:t>
      </w:r>
      <w:r w:rsidRPr="00E65181">
        <w:rPr>
          <w:color w:val="000000" w:themeColor="text1"/>
        </w:rPr>
        <w:t xml:space="preserve">This act of bodily connectivity becomes further intwined with breastfeeding as ALP’s speech progresses, indicating that she is bringing enlightenment with her </w:t>
      </w:r>
      <w:r w:rsidRPr="00E65181">
        <w:rPr>
          <w:color w:val="000000" w:themeColor="text1"/>
          <w:shd w:val="clear" w:color="auto" w:fill="FFFFFF"/>
        </w:rPr>
        <w:t>‘Ural Mount’ (Ural Mountain or oral mountains) as:</w:t>
      </w:r>
    </w:p>
    <w:p w14:paraId="485CA16A" w14:textId="77777777" w:rsidR="00AB1779" w:rsidRPr="00E65181" w:rsidRDefault="00AB1779" w:rsidP="00AB1779">
      <w:pPr>
        <w:rPr>
          <w:color w:val="FF0000"/>
          <w:shd w:val="clear" w:color="auto" w:fill="FFFFFF"/>
        </w:rPr>
      </w:pPr>
    </w:p>
    <w:p w14:paraId="24A93E98" w14:textId="152D1293" w:rsidR="00AB1779" w:rsidRPr="00E65181" w:rsidRDefault="00AB1779" w:rsidP="00AB1779">
      <w:pPr>
        <w:ind w:left="1191" w:right="1134"/>
        <w:rPr>
          <w:color w:val="000000" w:themeColor="text1"/>
          <w:shd w:val="clear" w:color="auto" w:fill="FFFFFF"/>
        </w:rPr>
      </w:pPr>
      <w:r w:rsidRPr="00E65181">
        <w:rPr>
          <w:color w:val="000000" w:themeColor="text1"/>
          <w:shd w:val="clear" w:color="auto" w:fill="FFFFFF"/>
        </w:rPr>
        <w:t>Or, but, now, and, ariring out of her mirgery Margery watersheads and, to change that subjuct from the traumaturgid for once in a while and darting back to stuff</w:t>
      </w:r>
      <w:r w:rsidRPr="00E65181">
        <w:rPr>
          <w:color w:val="000000" w:themeColor="text1"/>
        </w:rPr>
        <w:t xml:space="preserve">, </w:t>
      </w:r>
      <w:r w:rsidRPr="00E65181">
        <w:rPr>
          <w:color w:val="000000" w:themeColor="text1"/>
          <w:shd w:val="clear" w:color="auto" w:fill="FFFFFF"/>
        </w:rPr>
        <w:t>if so be you may identify yourself with the him in you, that fluctuous neck merchamtur, bloodfadder and milkmudder, since then our too many of her, Abha na Lifé, and getting on to dadaddy again (</w:t>
      </w:r>
      <w:r w:rsidR="001F78BA" w:rsidRPr="00E65181">
        <w:rPr>
          <w:color w:val="000000" w:themeColor="text1"/>
          <w:shd w:val="clear" w:color="auto" w:fill="FFFFFF"/>
        </w:rPr>
        <w:t xml:space="preserve">494.16, </w:t>
      </w:r>
      <w:r w:rsidRPr="00E65181">
        <w:rPr>
          <w:color w:val="000000" w:themeColor="text1"/>
          <w:shd w:val="clear" w:color="auto" w:fill="FFFFFF"/>
        </w:rPr>
        <w:t>496.22-28).</w:t>
      </w:r>
    </w:p>
    <w:p w14:paraId="0BD313F4" w14:textId="77777777" w:rsidR="00AB1779" w:rsidRPr="00E65181" w:rsidRDefault="00AB1779" w:rsidP="00AB1779">
      <w:pPr>
        <w:spacing w:line="480" w:lineRule="auto"/>
        <w:rPr>
          <w:color w:val="000000" w:themeColor="text1"/>
        </w:rPr>
      </w:pPr>
    </w:p>
    <w:p w14:paraId="3BB13D1A" w14:textId="7BD942C2" w:rsidR="00AB1779" w:rsidRPr="00E65181" w:rsidRDefault="00AB1779" w:rsidP="00AB1779">
      <w:pPr>
        <w:spacing w:line="480" w:lineRule="auto"/>
        <w:rPr>
          <w:color w:val="FF0000"/>
          <w:shd w:val="clear" w:color="auto" w:fill="FFFFFF"/>
        </w:rPr>
      </w:pPr>
      <w:r w:rsidRPr="00E65181">
        <w:rPr>
          <w:color w:val="000000" w:themeColor="text1"/>
        </w:rPr>
        <w:t>The reference to the ‘bloodfadder and milkmudder’ alludes to</w:t>
      </w:r>
      <w:r w:rsidRPr="00E65181">
        <w:rPr>
          <w:rFonts w:eastAsia="Helvetica Neue"/>
          <w:color w:val="000000" w:themeColor="text1"/>
          <w:u w:color="000000"/>
          <w:bdr w:val="nil"/>
        </w:rPr>
        <w:t xml:space="preserve"> Lugaid Lo</w:t>
      </w:r>
      <w:r w:rsidRPr="00E65181">
        <w:rPr>
          <w:color w:val="000000" w:themeColor="text1"/>
          <w:shd w:val="clear" w:color="auto" w:fill="FFFFFF"/>
        </w:rPr>
        <w:t>ígde, known as ‘Lugaid of the Calf Goddess’, who reared his two sons, Aed and Laegaire</w:t>
      </w:r>
      <w:r w:rsidR="00183C0A" w:rsidRPr="00E65181">
        <w:rPr>
          <w:color w:val="000000" w:themeColor="text1"/>
          <w:shd w:val="clear" w:color="auto" w:fill="FFFFFF"/>
        </w:rPr>
        <w:t>,</w:t>
      </w:r>
      <w:r w:rsidRPr="00E65181">
        <w:rPr>
          <w:color w:val="000000" w:themeColor="text1"/>
          <w:shd w:val="clear" w:color="auto" w:fill="FFFFFF"/>
        </w:rPr>
        <w:t xml:space="preserve"> by breastfeeding them. According to legend, he gave milk to Laegaire and blood to Aed, aligning with early modern concerns of breastfeeding, as the different sustenance determines </w:t>
      </w:r>
      <w:r w:rsidR="001F78BA" w:rsidRPr="00E65181">
        <w:rPr>
          <w:color w:val="000000" w:themeColor="text1"/>
          <w:shd w:val="clear" w:color="auto" w:fill="FFFFFF"/>
        </w:rPr>
        <w:t>each</w:t>
      </w:r>
      <w:r w:rsidRPr="00E65181">
        <w:rPr>
          <w:color w:val="000000" w:themeColor="text1"/>
          <w:shd w:val="clear" w:color="auto" w:fill="FFFFFF"/>
        </w:rPr>
        <w:t xml:space="preserve"> son’s temperament, with Aed marked by fierceness and Laegaire by thrift.</w:t>
      </w:r>
      <w:r w:rsidRPr="00E65181">
        <w:rPr>
          <w:color w:val="000000" w:themeColor="text1"/>
          <w:shd w:val="clear" w:color="auto" w:fill="FFFFFF"/>
          <w:vertAlign w:val="superscript"/>
        </w:rPr>
        <w:footnoteReference w:id="436"/>
      </w:r>
      <w:r w:rsidRPr="00E65181">
        <w:rPr>
          <w:color w:val="000000" w:themeColor="text1"/>
          <w:shd w:val="clear" w:color="auto" w:fill="FFFFFF"/>
        </w:rPr>
        <w:t xml:space="preserve"> The image depicts a conflation of ALP and HCE, as she can ‘identify [herself] with the him in [her]’, indicating that she has enwombed him to</w:t>
      </w:r>
      <w:r w:rsidR="00124417" w:rsidRPr="00E65181">
        <w:rPr>
          <w:color w:val="000000" w:themeColor="text1"/>
          <w:shd w:val="clear" w:color="auto" w:fill="FFFFFF"/>
        </w:rPr>
        <w:t xml:space="preserve"> reveal</w:t>
      </w:r>
      <w:r w:rsidRPr="00E65181">
        <w:rPr>
          <w:color w:val="000000" w:themeColor="text1"/>
          <w:shd w:val="clear" w:color="auto" w:fill="FFFFFF"/>
        </w:rPr>
        <w:t xml:space="preserve"> the truth of the Phoenix </w:t>
      </w:r>
      <w:r w:rsidR="00183C0A" w:rsidRPr="00E65181">
        <w:rPr>
          <w:color w:val="000000" w:themeColor="text1"/>
          <w:shd w:val="clear" w:color="auto" w:fill="FFFFFF"/>
        </w:rPr>
        <w:t>P</w:t>
      </w:r>
      <w:r w:rsidRPr="00E65181">
        <w:rPr>
          <w:color w:val="000000" w:themeColor="text1"/>
          <w:shd w:val="clear" w:color="auto" w:fill="FFFFFF"/>
        </w:rPr>
        <w:t xml:space="preserve">ark incident. ALP forms this </w:t>
      </w:r>
      <w:r w:rsidRPr="00E65181">
        <w:rPr>
          <w:color w:val="000000" w:themeColor="text1"/>
          <w:shd w:val="clear" w:color="auto" w:fill="FFFFFF"/>
        </w:rPr>
        <w:lastRenderedPageBreak/>
        <w:t>bodily connection by urinating through her ‘watersheads’ or</w:t>
      </w:r>
      <w:r w:rsidRPr="00E65181">
        <w:rPr>
          <w:rFonts w:eastAsia="Helvetica Neue"/>
          <w:color w:val="000000" w:themeColor="text1"/>
          <w:u w:color="000000"/>
          <w:bdr w:val="nil"/>
        </w:rPr>
        <w:t xml:space="preserve"> ‘Vulva!</w:t>
      </w:r>
      <w:r w:rsidR="00183C0A" w:rsidRPr="00E65181">
        <w:rPr>
          <w:rFonts w:eastAsia="Helvetica Neue"/>
          <w:color w:val="000000" w:themeColor="text1"/>
          <w:u w:color="000000"/>
          <w:bdr w:val="nil"/>
        </w:rPr>
        <w:t>’</w:t>
      </w:r>
      <w:r w:rsidRPr="00E65181">
        <w:rPr>
          <w:rFonts w:eastAsia="Helvetica Neue"/>
          <w:color w:val="000000" w:themeColor="text1"/>
          <w:u w:color="000000"/>
          <w:bdr w:val="nil"/>
        </w:rPr>
        <w:t xml:space="preserve">, which leads into a full outline of the </w:t>
      </w:r>
      <w:r w:rsidRPr="00E65181">
        <w:rPr>
          <w:rFonts w:eastAsia="Helvetica Neue"/>
          <w:i/>
          <w:iCs/>
          <w:color w:val="000000" w:themeColor="text1"/>
          <w:u w:color="000000"/>
          <w:bdr w:val="nil"/>
        </w:rPr>
        <w:t>Wake</w:t>
      </w:r>
      <w:r w:rsidRPr="00E65181">
        <w:rPr>
          <w:rFonts w:eastAsia="Helvetica Neue"/>
          <w:color w:val="000000" w:themeColor="text1"/>
          <w:u w:color="000000"/>
          <w:bdr w:val="nil"/>
        </w:rPr>
        <w:t>, as ALP speaks through Shem, who simultaneously embodies HCE (496.23, 482.08).</w:t>
      </w:r>
      <w:r w:rsidRPr="00E65181">
        <w:rPr>
          <w:color w:val="FF0000"/>
          <w:shd w:val="clear" w:color="auto" w:fill="FFFFFF"/>
        </w:rPr>
        <w:t xml:space="preserve"> </w:t>
      </w:r>
      <w:r w:rsidRPr="00E65181">
        <w:t>In both ‘Bride-Ship and Gulls’ and the ‘Inquest of Yawn’, a fluid enwombing thus takes place, where the female body is mapped onto the male body through a conflation of gender and bodily fluids, resulting in a transference of knowledge, or an expansion of phenomenological perspective as the creative potential of a dual authority is unlocked. Here bodily fluids</w:t>
      </w:r>
      <w:r w:rsidR="005B1BD3">
        <w:t>, such as</w:t>
      </w:r>
      <w:r w:rsidRPr="00E65181">
        <w:t xml:space="preserve"> urine, breastmilk, and menstrual blood</w:t>
      </w:r>
      <w:r w:rsidR="005B1BD3">
        <w:t>,</w:t>
      </w:r>
      <w:r w:rsidRPr="00E65181">
        <w:t xml:space="preserve"> form the connective ecotones between these bodies which enable these spaces of creativity to emerge, operating as metaphors for history and metaphysics and thus reflecting Neimanis’s notion that water ‘stands as a planetary archive of meaning and matter’.</w:t>
      </w:r>
    </w:p>
    <w:p w14:paraId="33853650" w14:textId="10E97EF5" w:rsidR="00BA1473" w:rsidRPr="00E65181" w:rsidRDefault="00AB1779" w:rsidP="00362667">
      <w:pPr>
        <w:spacing w:line="480" w:lineRule="auto"/>
        <w:ind w:firstLine="720"/>
        <w:rPr>
          <w:rFonts w:eastAsiaTheme="minorHAnsi"/>
          <w:lang w:eastAsia="en-US"/>
        </w:rPr>
      </w:pPr>
      <w:r w:rsidRPr="00E65181">
        <w:rPr>
          <w:color w:val="000000" w:themeColor="text1"/>
          <w:shd w:val="clear" w:color="auto" w:fill="FFFFFF"/>
        </w:rPr>
        <w:t xml:space="preserve">As explored in this chapter, Joyce uses images of genderbending and bodily fluids to exemplify the impossibility of moving through the world as a self-sustaining individual. Instead, as explored by Astrida Neimanis’s concept of hydrofeminism, human relationships sustain us in the world, both physically and intellectually, and the fluid connections between bodies become complex structures for the development of thought and society. This operates both metaphorically and literally in </w:t>
      </w:r>
      <w:r w:rsidRPr="00E65181">
        <w:rPr>
          <w:i/>
          <w:iCs/>
          <w:color w:val="000000" w:themeColor="text1"/>
          <w:shd w:val="clear" w:color="auto" w:fill="FFFFFF"/>
        </w:rPr>
        <w:t>Finnegans Wak</w:t>
      </w:r>
      <w:r w:rsidR="00D773A6" w:rsidRPr="00E65181">
        <w:rPr>
          <w:i/>
          <w:iCs/>
          <w:color w:val="000000" w:themeColor="text1"/>
          <w:shd w:val="clear" w:color="auto" w:fill="FFFFFF"/>
        </w:rPr>
        <w:t>e</w:t>
      </w:r>
      <w:r w:rsidR="00D773A6" w:rsidRPr="00E65181">
        <w:rPr>
          <w:color w:val="000000" w:themeColor="text1"/>
          <w:shd w:val="clear" w:color="auto" w:fill="FFFFFF"/>
        </w:rPr>
        <w:t>.</w:t>
      </w:r>
      <w:r w:rsidRPr="00E65181">
        <w:rPr>
          <w:color w:val="000000" w:themeColor="text1"/>
          <w:shd w:val="clear" w:color="auto" w:fill="FFFFFF"/>
        </w:rPr>
        <w:t xml:space="preserve"> Joyce brings the male body into the typically ‘female’ fluid sphere, reorient</w:t>
      </w:r>
      <w:r w:rsidR="005B1BD3">
        <w:rPr>
          <w:color w:val="000000" w:themeColor="text1"/>
          <w:shd w:val="clear" w:color="auto" w:fill="FFFFFF"/>
        </w:rPr>
        <w:t>at</w:t>
      </w:r>
      <w:r w:rsidR="00D773A6" w:rsidRPr="00E65181">
        <w:rPr>
          <w:color w:val="000000" w:themeColor="text1"/>
          <w:shd w:val="clear" w:color="auto" w:fill="FFFFFF"/>
        </w:rPr>
        <w:t>ing</w:t>
      </w:r>
      <w:r w:rsidRPr="00E65181">
        <w:rPr>
          <w:color w:val="000000" w:themeColor="text1"/>
          <w:shd w:val="clear" w:color="auto" w:fill="FFFFFF"/>
        </w:rPr>
        <w:t xml:space="preserve"> the boundaries between gender, philosophy, and fluidity through a dissolution of binaries. </w:t>
      </w:r>
      <w:r w:rsidRPr="00E65181">
        <w:rPr>
          <w:rFonts w:eastAsiaTheme="minorHAnsi"/>
          <w:lang w:eastAsia="en-US"/>
        </w:rPr>
        <w:t xml:space="preserve">What can thus be garnered by reading </w:t>
      </w:r>
      <w:r w:rsidRPr="00E65181">
        <w:rPr>
          <w:rFonts w:eastAsiaTheme="minorHAnsi"/>
          <w:i/>
          <w:iCs/>
          <w:lang w:eastAsia="en-US"/>
        </w:rPr>
        <w:t>Finnegans Wake</w:t>
      </w:r>
      <w:r w:rsidRPr="00E65181">
        <w:rPr>
          <w:rFonts w:eastAsiaTheme="minorHAnsi"/>
          <w:lang w:eastAsia="en-US"/>
        </w:rPr>
        <w:t xml:space="preserve"> through the framework of Neimanis’s hydrofeminist theory is that water is fundamentally essential to being</w:t>
      </w:r>
      <w:r w:rsidR="00D773A6" w:rsidRPr="00E65181">
        <w:rPr>
          <w:rFonts w:eastAsiaTheme="minorHAnsi"/>
          <w:lang w:eastAsia="en-US"/>
        </w:rPr>
        <w:t>,</w:t>
      </w:r>
      <w:r w:rsidRPr="00E65181">
        <w:rPr>
          <w:rFonts w:eastAsiaTheme="minorHAnsi"/>
          <w:lang w:eastAsia="en-US"/>
        </w:rPr>
        <w:t xml:space="preserve"> and an understanding of shared watery bodies can accommodate new philosophical readings of the relationship between the self and Other. By examining the bodies of the </w:t>
      </w:r>
      <w:r w:rsidRPr="00E65181">
        <w:rPr>
          <w:rFonts w:eastAsiaTheme="minorHAnsi"/>
          <w:i/>
          <w:iCs/>
          <w:lang w:eastAsia="en-US"/>
        </w:rPr>
        <w:t>Wake</w:t>
      </w:r>
      <w:r w:rsidRPr="00E65181">
        <w:rPr>
          <w:rFonts w:eastAsiaTheme="minorHAnsi"/>
          <w:lang w:eastAsia="en-US"/>
        </w:rPr>
        <w:t xml:space="preserve"> as regenerating ecologies, </w:t>
      </w:r>
      <w:r w:rsidR="00D773A6" w:rsidRPr="00E65181">
        <w:rPr>
          <w:rFonts w:eastAsiaTheme="minorHAnsi"/>
          <w:lang w:eastAsia="en-US"/>
        </w:rPr>
        <w:t xml:space="preserve">and </w:t>
      </w:r>
      <w:r w:rsidRPr="00E65181">
        <w:rPr>
          <w:rFonts w:eastAsiaTheme="minorHAnsi"/>
          <w:lang w:eastAsia="en-US"/>
        </w:rPr>
        <w:t>the space between them</w:t>
      </w:r>
      <w:r w:rsidR="00D773A6" w:rsidRPr="00E65181">
        <w:rPr>
          <w:rFonts w:eastAsiaTheme="minorHAnsi"/>
          <w:lang w:eastAsia="en-US"/>
        </w:rPr>
        <w:t xml:space="preserve"> as </w:t>
      </w:r>
      <w:r w:rsidRPr="00E65181">
        <w:rPr>
          <w:rFonts w:eastAsiaTheme="minorHAnsi"/>
          <w:lang w:eastAsia="en-US"/>
        </w:rPr>
        <w:t xml:space="preserve">malleable phenomenological ecotones, a new reading of Wakean philosophy emerges. </w:t>
      </w:r>
    </w:p>
    <w:p w14:paraId="777BDF59" w14:textId="77777777" w:rsidR="00D42F98" w:rsidRPr="00E65181" w:rsidRDefault="00D42F98" w:rsidP="00D42F98">
      <w:pPr>
        <w:pStyle w:val="Heading1"/>
        <w:rPr>
          <w:color w:val="000000" w:themeColor="text1"/>
          <w:sz w:val="28"/>
          <w:szCs w:val="28"/>
        </w:rPr>
        <w:sectPr w:rsidR="00D42F98" w:rsidRPr="00E65181">
          <w:footnotePr>
            <w:numRestart w:val="eachSect"/>
          </w:footnotePr>
          <w:pgSz w:w="11906" w:h="16838"/>
          <w:pgMar w:top="1440" w:right="1440" w:bottom="1440" w:left="1440" w:header="708" w:footer="708" w:gutter="0"/>
          <w:cols w:space="708"/>
          <w:docGrid w:linePitch="360"/>
        </w:sectPr>
      </w:pPr>
      <w:bookmarkStart w:id="224" w:name="_Toc129857177"/>
      <w:bookmarkStart w:id="225" w:name="_Toc129860312"/>
      <w:bookmarkStart w:id="226" w:name="_Toc131445943"/>
      <w:bookmarkStart w:id="227" w:name="_Toc131446381"/>
      <w:bookmarkStart w:id="228" w:name="_Toc131446773"/>
      <w:bookmarkStart w:id="229" w:name="_Toc131447250"/>
      <w:bookmarkStart w:id="230" w:name="_Toc131447454"/>
      <w:bookmarkStart w:id="231" w:name="_Hlk131425095"/>
    </w:p>
    <w:p w14:paraId="3DCFF0B8" w14:textId="1D9BA7AA" w:rsidR="00FA5350" w:rsidRPr="00E65181" w:rsidRDefault="00DD0782" w:rsidP="00D42F98">
      <w:pPr>
        <w:pStyle w:val="Heading1"/>
        <w:jc w:val="center"/>
        <w:rPr>
          <w:color w:val="000000" w:themeColor="text1"/>
          <w:sz w:val="28"/>
          <w:szCs w:val="28"/>
        </w:rPr>
      </w:pPr>
      <w:r w:rsidRPr="00E65181">
        <w:rPr>
          <w:color w:val="000000" w:themeColor="text1"/>
          <w:sz w:val="28"/>
          <w:szCs w:val="28"/>
        </w:rPr>
        <w:lastRenderedPageBreak/>
        <w:t>CONCLUSION</w:t>
      </w:r>
      <w:bookmarkEnd w:id="224"/>
      <w:bookmarkEnd w:id="225"/>
      <w:bookmarkEnd w:id="226"/>
      <w:bookmarkEnd w:id="227"/>
      <w:bookmarkEnd w:id="228"/>
      <w:r w:rsidR="00FA5350" w:rsidRPr="00E65181">
        <w:rPr>
          <w:color w:val="000000" w:themeColor="text1"/>
          <w:sz w:val="28"/>
          <w:szCs w:val="28"/>
        </w:rPr>
        <w:t>:</w:t>
      </w:r>
      <w:bookmarkEnd w:id="229"/>
      <w:bookmarkEnd w:id="230"/>
    </w:p>
    <w:p w14:paraId="0ED7746D" w14:textId="77777777" w:rsidR="00163746" w:rsidRPr="00E65181" w:rsidRDefault="00163746" w:rsidP="00362667">
      <w:pPr>
        <w:ind w:left="1134" w:right="1134"/>
        <w:jc w:val="both"/>
        <w:rPr>
          <w:color w:val="000000" w:themeColor="text1"/>
          <w:shd w:val="clear" w:color="auto" w:fill="FFFFFF"/>
        </w:rPr>
      </w:pPr>
    </w:p>
    <w:p w14:paraId="0505C0F4" w14:textId="0C729549" w:rsidR="00362667" w:rsidRPr="00E65181" w:rsidRDefault="00362667" w:rsidP="00362667">
      <w:pPr>
        <w:ind w:left="1134" w:right="1134"/>
        <w:jc w:val="both"/>
        <w:rPr>
          <w:color w:val="000000" w:themeColor="text1"/>
          <w:shd w:val="clear" w:color="auto" w:fill="FFFFFF"/>
        </w:rPr>
      </w:pPr>
      <w:r w:rsidRPr="00E65181">
        <w:rPr>
          <w:color w:val="000000" w:themeColor="text1"/>
          <w:shd w:val="clear" w:color="auto" w:fill="FFFFFF"/>
        </w:rPr>
        <w:t>Use is defined as cultivation. Land that has not been cultivated becomes wasteland, unused, and thus available to be appropriated.</w:t>
      </w:r>
    </w:p>
    <w:p w14:paraId="7A2EC8B9" w14:textId="77777777" w:rsidR="00362667" w:rsidRPr="00E65181" w:rsidRDefault="00362667" w:rsidP="00362667">
      <w:pPr>
        <w:ind w:left="1134" w:right="1134"/>
        <w:jc w:val="both"/>
        <w:rPr>
          <w:color w:val="000000" w:themeColor="text1"/>
          <w:shd w:val="clear" w:color="auto" w:fill="FFFFFF"/>
        </w:rPr>
      </w:pPr>
    </w:p>
    <w:p w14:paraId="2CF4524C" w14:textId="402AB897" w:rsidR="00362667" w:rsidRPr="00E65181" w:rsidRDefault="00362667" w:rsidP="005B1BD3">
      <w:pPr>
        <w:ind w:left="4819" w:right="907"/>
        <w:jc w:val="both"/>
        <w:rPr>
          <w:color w:val="000000" w:themeColor="text1"/>
          <w:shd w:val="clear" w:color="auto" w:fill="FFFFFF"/>
        </w:rPr>
      </w:pPr>
      <w:r w:rsidRPr="00E65181">
        <w:rPr>
          <w:color w:val="000000" w:themeColor="text1"/>
          <w:shd w:val="clear" w:color="auto" w:fill="FFFFFF"/>
        </w:rPr>
        <w:t xml:space="preserve">(Sara Ahmed, </w:t>
      </w:r>
      <w:r w:rsidRPr="00E65181">
        <w:rPr>
          <w:i/>
          <w:iCs/>
          <w:color w:val="000000" w:themeColor="text1"/>
          <w:shd w:val="clear" w:color="auto" w:fill="FFFFFF"/>
        </w:rPr>
        <w:t>What’s the Use?)</w:t>
      </w:r>
      <w:r w:rsidR="00A128E8" w:rsidRPr="00E65181">
        <w:rPr>
          <w:i/>
          <w:iCs/>
          <w:color w:val="000000" w:themeColor="text1"/>
          <w:shd w:val="clear" w:color="auto" w:fill="FFFFFF"/>
        </w:rPr>
        <w:t>.</w:t>
      </w:r>
      <w:r w:rsidR="005B1BD3" w:rsidRPr="005B1BD3">
        <w:rPr>
          <w:rStyle w:val="FootnoteReference"/>
          <w:color w:val="000000" w:themeColor="text1"/>
          <w:shd w:val="clear" w:color="auto" w:fill="FFFFFF"/>
        </w:rPr>
        <w:t xml:space="preserve"> </w:t>
      </w:r>
      <w:r w:rsidR="005B1BD3" w:rsidRPr="00E65181">
        <w:rPr>
          <w:rStyle w:val="FootnoteReference"/>
          <w:color w:val="000000" w:themeColor="text1"/>
          <w:shd w:val="clear" w:color="auto" w:fill="FFFFFF"/>
        </w:rPr>
        <w:footnoteReference w:id="437"/>
      </w:r>
    </w:p>
    <w:p w14:paraId="2CA6C34D" w14:textId="149F1906" w:rsidR="00362667" w:rsidRPr="00E65181" w:rsidRDefault="00362667" w:rsidP="00362667">
      <w:pPr>
        <w:ind w:left="1134" w:right="1134"/>
        <w:jc w:val="both"/>
        <w:rPr>
          <w:color w:val="000000" w:themeColor="text1"/>
          <w:shd w:val="clear" w:color="auto" w:fill="FFFFFF"/>
        </w:rPr>
      </w:pPr>
    </w:p>
    <w:p w14:paraId="368FA990" w14:textId="77777777" w:rsidR="00362667" w:rsidRPr="00E65181" w:rsidRDefault="00362667" w:rsidP="00C0641B">
      <w:pPr>
        <w:ind w:left="1134" w:right="1134"/>
        <w:jc w:val="both"/>
        <w:rPr>
          <w:color w:val="000000" w:themeColor="text1"/>
          <w:shd w:val="clear" w:color="auto" w:fill="FFFFFF"/>
        </w:rPr>
      </w:pPr>
    </w:p>
    <w:p w14:paraId="3D22C256" w14:textId="501BE68A" w:rsidR="00B4732E" w:rsidRPr="00E65181" w:rsidRDefault="00AB1410" w:rsidP="009F5F5A">
      <w:pPr>
        <w:spacing w:line="480" w:lineRule="auto"/>
        <w:rPr>
          <w:color w:val="000000" w:themeColor="text1"/>
        </w:rPr>
      </w:pPr>
      <w:r w:rsidRPr="00E65181">
        <w:rPr>
          <w:color w:val="000000" w:themeColor="text1"/>
          <w:shd w:val="clear" w:color="auto" w:fill="FFFFFF"/>
        </w:rPr>
        <w:t>Reflecting</w:t>
      </w:r>
      <w:r w:rsidR="009014DC" w:rsidRPr="00E65181">
        <w:rPr>
          <w:color w:val="000000" w:themeColor="text1"/>
          <w:shd w:val="clear" w:color="auto" w:fill="FFFFFF"/>
        </w:rPr>
        <w:t>, once more,</w:t>
      </w:r>
      <w:r w:rsidRPr="00E65181">
        <w:rPr>
          <w:color w:val="000000" w:themeColor="text1"/>
          <w:shd w:val="clear" w:color="auto" w:fill="FFFFFF"/>
        </w:rPr>
        <w:t xml:space="preserve"> on Sara Ahmed’s </w:t>
      </w:r>
      <w:r w:rsidR="007664D4" w:rsidRPr="00E65181">
        <w:rPr>
          <w:color w:val="000000" w:themeColor="text1"/>
          <w:shd w:val="clear" w:color="auto" w:fill="FFFFFF"/>
        </w:rPr>
        <w:t>discussions</w:t>
      </w:r>
      <w:r w:rsidRPr="00E65181">
        <w:rPr>
          <w:color w:val="000000" w:themeColor="text1"/>
          <w:shd w:val="clear" w:color="auto" w:fill="FFFFFF"/>
        </w:rPr>
        <w:t xml:space="preserve"> o</w:t>
      </w:r>
      <w:r w:rsidR="007664D4" w:rsidRPr="00E65181">
        <w:rPr>
          <w:color w:val="000000" w:themeColor="text1"/>
          <w:shd w:val="clear" w:color="auto" w:fill="FFFFFF"/>
        </w:rPr>
        <w:t>n</w:t>
      </w:r>
      <w:r w:rsidRPr="00E65181">
        <w:rPr>
          <w:color w:val="000000" w:themeColor="text1"/>
          <w:shd w:val="clear" w:color="auto" w:fill="FFFFFF"/>
        </w:rPr>
        <w:t xml:space="preserve"> use, this thesis has been an attempt to transform a piece of the </w:t>
      </w:r>
      <w:r w:rsidRPr="00E65181">
        <w:rPr>
          <w:i/>
          <w:iCs/>
          <w:color w:val="000000" w:themeColor="text1"/>
          <w:shd w:val="clear" w:color="auto" w:fill="FFFFFF"/>
        </w:rPr>
        <w:t>Wake</w:t>
      </w:r>
      <w:r w:rsidRPr="00E65181">
        <w:rPr>
          <w:color w:val="000000" w:themeColor="text1"/>
          <w:shd w:val="clear" w:color="auto" w:fill="FFFFFF"/>
        </w:rPr>
        <w:t>’s uncultivated land</w:t>
      </w:r>
      <w:r w:rsidR="00423EB9" w:rsidRPr="00E65181">
        <w:rPr>
          <w:color w:val="000000" w:themeColor="text1"/>
          <w:shd w:val="clear" w:color="auto" w:fill="FFFFFF"/>
        </w:rPr>
        <w:t>, recalling</w:t>
      </w:r>
      <w:r w:rsidR="009014DC" w:rsidRPr="00E65181">
        <w:rPr>
          <w:color w:val="000000" w:themeColor="text1"/>
          <w:shd w:val="clear" w:color="auto" w:fill="FFFFFF"/>
        </w:rPr>
        <w:t xml:space="preserve"> Ahmed’s</w:t>
      </w:r>
      <w:r w:rsidR="00423EB9" w:rsidRPr="00E65181">
        <w:rPr>
          <w:color w:val="000000" w:themeColor="text1"/>
          <w:shd w:val="clear" w:color="auto" w:fill="FFFFFF"/>
        </w:rPr>
        <w:t xml:space="preserve"> notion that</w:t>
      </w:r>
      <w:r w:rsidRPr="00E65181">
        <w:rPr>
          <w:color w:val="000000" w:themeColor="text1"/>
        </w:rPr>
        <w:t xml:space="preserve"> ‘space must be rearranged to accommodate the bodies it was not designed for’.</w:t>
      </w:r>
      <w:r w:rsidRPr="00E65181">
        <w:rPr>
          <w:rStyle w:val="FootnoteReference"/>
          <w:color w:val="000000" w:themeColor="text1"/>
        </w:rPr>
        <w:footnoteReference w:id="438"/>
      </w:r>
      <w:r w:rsidRPr="00E65181">
        <w:rPr>
          <w:color w:val="000000" w:themeColor="text1"/>
        </w:rPr>
        <w:t xml:space="preserve"> </w:t>
      </w:r>
      <w:r w:rsidR="00423EB9" w:rsidRPr="00E65181">
        <w:rPr>
          <w:color w:val="000000" w:themeColor="text1"/>
        </w:rPr>
        <w:t xml:space="preserve">As I have demonstrated, these uncultivated spaces can be seen and repurposed </w:t>
      </w:r>
      <w:r w:rsidR="007664D4" w:rsidRPr="00E65181">
        <w:rPr>
          <w:color w:val="000000" w:themeColor="text1"/>
        </w:rPr>
        <w:t xml:space="preserve">by re-orientating </w:t>
      </w:r>
      <w:r w:rsidR="00423EB9" w:rsidRPr="00E65181">
        <w:rPr>
          <w:color w:val="000000" w:themeColor="text1"/>
        </w:rPr>
        <w:t xml:space="preserve">our view of how the </w:t>
      </w:r>
      <w:r w:rsidR="00423EB9" w:rsidRPr="00E65181">
        <w:rPr>
          <w:i/>
          <w:iCs/>
          <w:color w:val="000000" w:themeColor="text1"/>
        </w:rPr>
        <w:t>Wake</w:t>
      </w:r>
      <w:r w:rsidR="00423EB9" w:rsidRPr="00E65181">
        <w:rPr>
          <w:color w:val="000000" w:themeColor="text1"/>
        </w:rPr>
        <w:t xml:space="preserve"> can be used.</w:t>
      </w:r>
      <w:r w:rsidR="009014DC" w:rsidRPr="00E65181">
        <w:rPr>
          <w:color w:val="000000" w:themeColor="text1"/>
        </w:rPr>
        <w:t xml:space="preserve"> Through an</w:t>
      </w:r>
      <w:r w:rsidR="00423EB9" w:rsidRPr="00E65181">
        <w:rPr>
          <w:color w:val="000000" w:themeColor="text1"/>
        </w:rPr>
        <w:t xml:space="preserve"> investigation </w:t>
      </w:r>
      <w:r w:rsidR="009014DC" w:rsidRPr="00E65181">
        <w:rPr>
          <w:color w:val="000000" w:themeColor="text1"/>
        </w:rPr>
        <w:t xml:space="preserve">of gynaecological and medical motif in Joyce’s work, I have </w:t>
      </w:r>
      <w:r w:rsidR="00B4732E" w:rsidRPr="00E65181">
        <w:rPr>
          <w:color w:val="000000" w:themeColor="text1"/>
        </w:rPr>
        <w:t>illuminated</w:t>
      </w:r>
      <w:r w:rsidR="009014DC" w:rsidRPr="00E65181">
        <w:rPr>
          <w:color w:val="000000" w:themeColor="text1"/>
        </w:rPr>
        <w:t xml:space="preserve"> how </w:t>
      </w:r>
      <w:r w:rsidR="007664D4" w:rsidRPr="00E65181">
        <w:rPr>
          <w:color w:val="000000" w:themeColor="text1"/>
        </w:rPr>
        <w:t xml:space="preserve">close </w:t>
      </w:r>
      <w:r w:rsidR="009014DC" w:rsidRPr="00E65181">
        <w:rPr>
          <w:color w:val="000000" w:themeColor="text1"/>
        </w:rPr>
        <w:t>readings of the</w:t>
      </w:r>
      <w:r w:rsidR="00423EB9" w:rsidRPr="00E65181">
        <w:rPr>
          <w:color w:val="000000" w:themeColor="text1"/>
        </w:rPr>
        <w:t xml:space="preserve"> O, speculum, womb</w:t>
      </w:r>
      <w:r w:rsidR="009014DC" w:rsidRPr="00E65181">
        <w:rPr>
          <w:color w:val="000000" w:themeColor="text1"/>
        </w:rPr>
        <w:t>,</w:t>
      </w:r>
      <w:r w:rsidR="00423EB9" w:rsidRPr="00E65181">
        <w:rPr>
          <w:color w:val="000000" w:themeColor="text1"/>
        </w:rPr>
        <w:t xml:space="preserve"> and fluids in the </w:t>
      </w:r>
      <w:r w:rsidR="00423EB9" w:rsidRPr="00E65181">
        <w:rPr>
          <w:i/>
          <w:iCs/>
          <w:color w:val="000000" w:themeColor="text1"/>
        </w:rPr>
        <w:t xml:space="preserve">Wake </w:t>
      </w:r>
      <w:r w:rsidR="00423EB9" w:rsidRPr="00E65181">
        <w:rPr>
          <w:color w:val="000000" w:themeColor="text1"/>
        </w:rPr>
        <w:t xml:space="preserve">can uncover </w:t>
      </w:r>
      <w:r w:rsidR="00576795" w:rsidRPr="00E65181">
        <w:rPr>
          <w:color w:val="000000" w:themeColor="text1"/>
        </w:rPr>
        <w:t>original</w:t>
      </w:r>
      <w:r w:rsidR="00423EB9" w:rsidRPr="00E65181">
        <w:rPr>
          <w:color w:val="000000" w:themeColor="text1"/>
        </w:rPr>
        <w:t xml:space="preserve"> and productive ways of reading female authority in Joyce’s text</w:t>
      </w:r>
      <w:r w:rsidR="009014DC" w:rsidRPr="00E65181">
        <w:rPr>
          <w:color w:val="000000" w:themeColor="text1"/>
        </w:rPr>
        <w:t xml:space="preserve">, </w:t>
      </w:r>
      <w:r w:rsidR="00423EB9" w:rsidRPr="00E65181">
        <w:rPr>
          <w:color w:val="000000" w:themeColor="text1"/>
        </w:rPr>
        <w:t>reframing</w:t>
      </w:r>
      <w:r w:rsidR="009014DC" w:rsidRPr="00E65181">
        <w:rPr>
          <w:color w:val="000000" w:themeColor="text1"/>
        </w:rPr>
        <w:t xml:space="preserve"> our understanding of Joyce’s use of metaphysics, through the emergence of a dual, philosophical </w:t>
      </w:r>
      <w:r w:rsidR="009D2A33" w:rsidRPr="00E65181">
        <w:rPr>
          <w:color w:val="000000" w:themeColor="text1"/>
        </w:rPr>
        <w:t>phenomenology</w:t>
      </w:r>
      <w:r w:rsidR="009014DC" w:rsidRPr="00E65181">
        <w:rPr>
          <w:color w:val="000000" w:themeColor="text1"/>
        </w:rPr>
        <w:t xml:space="preserve">. </w:t>
      </w:r>
      <w:r w:rsidR="00B4732E" w:rsidRPr="00E65181">
        <w:rPr>
          <w:color w:val="000000" w:themeColor="text1"/>
        </w:rPr>
        <w:t>By using</w:t>
      </w:r>
      <w:r w:rsidR="009014DC" w:rsidRPr="00E65181">
        <w:rPr>
          <w:color w:val="000000" w:themeColor="text1"/>
        </w:rPr>
        <w:t xml:space="preserve"> the female body as a complex metaphor for the enigmatic nature of </w:t>
      </w:r>
      <w:r w:rsidR="00B4732E" w:rsidRPr="00E65181">
        <w:rPr>
          <w:color w:val="000000" w:themeColor="text1"/>
        </w:rPr>
        <w:t xml:space="preserve">our </w:t>
      </w:r>
      <w:r w:rsidR="009014DC" w:rsidRPr="00E65181">
        <w:rPr>
          <w:color w:val="000000" w:themeColor="text1"/>
        </w:rPr>
        <w:t>metaphysic</w:t>
      </w:r>
      <w:r w:rsidR="00B4732E" w:rsidRPr="00E65181">
        <w:rPr>
          <w:color w:val="000000" w:themeColor="text1"/>
        </w:rPr>
        <w:t>al origins</w:t>
      </w:r>
      <w:r w:rsidR="009014DC" w:rsidRPr="00E65181">
        <w:rPr>
          <w:color w:val="000000" w:themeColor="text1"/>
        </w:rPr>
        <w:t xml:space="preserve">, Joyce grants the women of the </w:t>
      </w:r>
      <w:r w:rsidR="009014DC" w:rsidRPr="00E65181">
        <w:rPr>
          <w:i/>
          <w:iCs/>
          <w:color w:val="000000" w:themeColor="text1"/>
        </w:rPr>
        <w:t>Wake</w:t>
      </w:r>
      <w:r w:rsidR="009014DC" w:rsidRPr="00E65181">
        <w:rPr>
          <w:color w:val="000000" w:themeColor="text1"/>
        </w:rPr>
        <w:t xml:space="preserve"> an underlying sense of authority</w:t>
      </w:r>
      <w:r w:rsidR="00B4732E" w:rsidRPr="00E65181">
        <w:rPr>
          <w:color w:val="000000" w:themeColor="text1"/>
        </w:rPr>
        <w:t xml:space="preserve"> which runs </w:t>
      </w:r>
      <w:r w:rsidR="00576795" w:rsidRPr="00E65181">
        <w:rPr>
          <w:color w:val="000000" w:themeColor="text1"/>
        </w:rPr>
        <w:t>parallel to</w:t>
      </w:r>
      <w:r w:rsidR="00B4732E" w:rsidRPr="00E65181">
        <w:rPr>
          <w:color w:val="000000" w:themeColor="text1"/>
        </w:rPr>
        <w:t xml:space="preserve"> the pre-established male phenomenology of the text</w:t>
      </w:r>
      <w:r w:rsidR="00082420" w:rsidRPr="00E65181">
        <w:rPr>
          <w:color w:val="000000" w:themeColor="text1"/>
        </w:rPr>
        <w:t xml:space="preserve"> and </w:t>
      </w:r>
      <w:r w:rsidR="00B4732E" w:rsidRPr="00E65181">
        <w:rPr>
          <w:color w:val="000000" w:themeColor="text1"/>
        </w:rPr>
        <w:t>ad</w:t>
      </w:r>
      <w:r w:rsidR="00082420" w:rsidRPr="00E65181">
        <w:rPr>
          <w:color w:val="000000" w:themeColor="text1"/>
        </w:rPr>
        <w:t>ds</w:t>
      </w:r>
      <w:r w:rsidR="00B4732E" w:rsidRPr="00E65181">
        <w:rPr>
          <w:color w:val="000000" w:themeColor="text1"/>
        </w:rPr>
        <w:t xml:space="preserve"> further complexity to the </w:t>
      </w:r>
      <w:r w:rsidR="00B4732E" w:rsidRPr="00E65181">
        <w:rPr>
          <w:i/>
          <w:iCs/>
          <w:color w:val="000000" w:themeColor="text1"/>
        </w:rPr>
        <w:t>Wake</w:t>
      </w:r>
      <w:r w:rsidR="00B4732E" w:rsidRPr="00E65181">
        <w:rPr>
          <w:color w:val="000000" w:themeColor="text1"/>
        </w:rPr>
        <w:t xml:space="preserve">’s pluralities. </w:t>
      </w:r>
      <w:r w:rsidR="007664D4" w:rsidRPr="00E65181">
        <w:rPr>
          <w:color w:val="000000" w:themeColor="text1"/>
        </w:rPr>
        <w:t>Rather than</w:t>
      </w:r>
      <w:r w:rsidR="00B4732E" w:rsidRPr="00E65181">
        <w:rPr>
          <w:color w:val="000000" w:themeColor="text1"/>
        </w:rPr>
        <w:t xml:space="preserve"> attempt to</w:t>
      </w:r>
      <w:r w:rsidR="007664D4" w:rsidRPr="00E65181">
        <w:rPr>
          <w:color w:val="000000" w:themeColor="text1"/>
        </w:rPr>
        <w:t xml:space="preserve"> ‘solve’ the </w:t>
      </w:r>
      <w:r w:rsidR="007664D4" w:rsidRPr="00E65181">
        <w:rPr>
          <w:i/>
          <w:iCs/>
          <w:color w:val="000000" w:themeColor="text1"/>
        </w:rPr>
        <w:t>Wake</w:t>
      </w:r>
      <w:r w:rsidR="007664D4" w:rsidRPr="00E65181">
        <w:rPr>
          <w:color w:val="000000" w:themeColor="text1"/>
        </w:rPr>
        <w:t>’s</w:t>
      </w:r>
      <w:r w:rsidR="00B4732E" w:rsidRPr="00E65181">
        <w:rPr>
          <w:color w:val="000000" w:themeColor="text1"/>
        </w:rPr>
        <w:t xml:space="preserve"> meaning</w:t>
      </w:r>
      <w:r w:rsidR="007664D4" w:rsidRPr="00E65181">
        <w:rPr>
          <w:color w:val="000000" w:themeColor="text1"/>
        </w:rPr>
        <w:t>, the purpose of this thesis is to highlight the</w:t>
      </w:r>
      <w:r w:rsidR="00B4732E" w:rsidRPr="00E65181">
        <w:rPr>
          <w:color w:val="000000" w:themeColor="text1"/>
        </w:rPr>
        <w:t xml:space="preserve"> creative and philosophical</w:t>
      </w:r>
      <w:r w:rsidR="007664D4" w:rsidRPr="00E65181">
        <w:rPr>
          <w:color w:val="000000" w:themeColor="text1"/>
        </w:rPr>
        <w:t xml:space="preserve"> potential </w:t>
      </w:r>
      <w:r w:rsidR="002C6B32" w:rsidRPr="00E65181">
        <w:rPr>
          <w:color w:val="000000" w:themeColor="text1"/>
        </w:rPr>
        <w:t xml:space="preserve">of </w:t>
      </w:r>
      <w:r w:rsidR="00576795" w:rsidRPr="00E65181">
        <w:rPr>
          <w:color w:val="000000" w:themeColor="text1"/>
        </w:rPr>
        <w:t>these gynaecological readings, building on the vital work that has come before</w:t>
      </w:r>
      <w:r w:rsidR="002C6B32" w:rsidRPr="00E65181">
        <w:rPr>
          <w:color w:val="000000" w:themeColor="text1"/>
        </w:rPr>
        <w:t xml:space="preserve">, while also making way </w:t>
      </w:r>
      <w:r w:rsidR="007664D4" w:rsidRPr="00E65181">
        <w:rPr>
          <w:color w:val="000000" w:themeColor="text1"/>
        </w:rPr>
        <w:t xml:space="preserve">for further </w:t>
      </w:r>
      <w:r w:rsidR="00576795" w:rsidRPr="00E65181">
        <w:rPr>
          <w:color w:val="000000" w:themeColor="text1"/>
        </w:rPr>
        <w:t xml:space="preserve">readings of gender, sexuality, and feminism within the Joycean text. </w:t>
      </w:r>
      <w:r w:rsidR="007664D4" w:rsidRPr="00E65181">
        <w:rPr>
          <w:color w:val="000000" w:themeColor="text1"/>
        </w:rPr>
        <w:t xml:space="preserve">  </w:t>
      </w:r>
    </w:p>
    <w:p w14:paraId="17D2136F" w14:textId="6CDBEECB" w:rsidR="00474386" w:rsidRPr="00E65181" w:rsidRDefault="00DF57E0" w:rsidP="009F5F5A">
      <w:pPr>
        <w:spacing w:line="480" w:lineRule="auto"/>
        <w:ind w:firstLine="720"/>
        <w:rPr>
          <w:color w:val="000000" w:themeColor="text1"/>
        </w:rPr>
      </w:pPr>
      <w:r w:rsidRPr="00E65181">
        <w:rPr>
          <w:color w:val="000000" w:themeColor="text1"/>
        </w:rPr>
        <w:t xml:space="preserve">My </w:t>
      </w:r>
      <w:r w:rsidR="00745341" w:rsidRPr="00E65181">
        <w:rPr>
          <w:color w:val="000000" w:themeColor="text1"/>
        </w:rPr>
        <w:t xml:space="preserve">primary </w:t>
      </w:r>
      <w:r w:rsidRPr="00E65181">
        <w:rPr>
          <w:color w:val="000000" w:themeColor="text1"/>
        </w:rPr>
        <w:t xml:space="preserve">motivation for this thesis was driven </w:t>
      </w:r>
      <w:r w:rsidR="00745341" w:rsidRPr="00E65181">
        <w:rPr>
          <w:color w:val="000000" w:themeColor="text1"/>
        </w:rPr>
        <w:t>by</w:t>
      </w:r>
      <w:r w:rsidRPr="00E65181">
        <w:rPr>
          <w:color w:val="000000" w:themeColor="text1"/>
        </w:rPr>
        <w:t xml:space="preserve"> my own female phenomenology</w:t>
      </w:r>
      <w:r w:rsidR="00745341" w:rsidRPr="00E65181">
        <w:rPr>
          <w:color w:val="000000" w:themeColor="text1"/>
        </w:rPr>
        <w:t xml:space="preserve">. </w:t>
      </w:r>
      <w:r w:rsidR="00261474" w:rsidRPr="00E65181">
        <w:rPr>
          <w:color w:val="000000" w:themeColor="text1"/>
        </w:rPr>
        <w:t>When</w:t>
      </w:r>
      <w:r w:rsidR="00163746" w:rsidRPr="00E65181">
        <w:rPr>
          <w:color w:val="000000" w:themeColor="text1"/>
        </w:rPr>
        <w:t xml:space="preserve"> I attended my first</w:t>
      </w:r>
      <w:r w:rsidR="00637413" w:rsidRPr="00E65181">
        <w:rPr>
          <w:color w:val="000000" w:themeColor="text1"/>
        </w:rPr>
        <w:t xml:space="preserve"> International James Joyce</w:t>
      </w:r>
      <w:r w:rsidR="00163746" w:rsidRPr="00E65181">
        <w:rPr>
          <w:color w:val="000000" w:themeColor="text1"/>
        </w:rPr>
        <w:t xml:space="preserve"> </w:t>
      </w:r>
      <w:r w:rsidR="00303637" w:rsidRPr="00E65181">
        <w:rPr>
          <w:color w:val="000000" w:themeColor="text1"/>
        </w:rPr>
        <w:t>S</w:t>
      </w:r>
      <w:r w:rsidR="00163746" w:rsidRPr="00E65181">
        <w:rPr>
          <w:color w:val="000000" w:themeColor="text1"/>
        </w:rPr>
        <w:t>ymposium in 2016 (as a</w:t>
      </w:r>
      <w:r w:rsidR="00362667" w:rsidRPr="00E65181">
        <w:rPr>
          <w:color w:val="000000" w:themeColor="text1"/>
        </w:rPr>
        <w:t xml:space="preserve"> </w:t>
      </w:r>
      <w:r w:rsidR="00163746" w:rsidRPr="00E65181">
        <w:rPr>
          <w:color w:val="000000" w:themeColor="text1"/>
        </w:rPr>
        <w:t>desk volunteer</w:t>
      </w:r>
      <w:r w:rsidR="00362667" w:rsidRPr="00E65181">
        <w:rPr>
          <w:color w:val="000000" w:themeColor="text1"/>
        </w:rPr>
        <w:t xml:space="preserve"> in my second year of </w:t>
      </w:r>
      <w:r w:rsidR="00D85624" w:rsidRPr="00E65181">
        <w:rPr>
          <w:color w:val="000000" w:themeColor="text1"/>
        </w:rPr>
        <w:t>university</w:t>
      </w:r>
      <w:r w:rsidR="00163746" w:rsidRPr="00E65181">
        <w:rPr>
          <w:color w:val="000000" w:themeColor="text1"/>
        </w:rPr>
        <w:t xml:space="preserve">), </w:t>
      </w:r>
      <w:r w:rsidR="00261474" w:rsidRPr="00E65181">
        <w:rPr>
          <w:color w:val="000000" w:themeColor="text1"/>
        </w:rPr>
        <w:t xml:space="preserve">I was </w:t>
      </w:r>
      <w:r w:rsidR="00082420" w:rsidRPr="00E65181">
        <w:rPr>
          <w:color w:val="000000" w:themeColor="text1"/>
        </w:rPr>
        <w:t>surprised</w:t>
      </w:r>
      <w:r w:rsidR="00261474" w:rsidRPr="00E65181">
        <w:rPr>
          <w:color w:val="000000" w:themeColor="text1"/>
        </w:rPr>
        <w:t xml:space="preserve"> by the closeness of the community. Six </w:t>
      </w:r>
      <w:r w:rsidR="00261474" w:rsidRPr="00E65181">
        <w:rPr>
          <w:color w:val="000000" w:themeColor="text1"/>
        </w:rPr>
        <w:lastRenderedPageBreak/>
        <w:t>years on, this</w:t>
      </w:r>
      <w:r w:rsidR="00B4732E" w:rsidRPr="00E65181">
        <w:rPr>
          <w:color w:val="000000" w:themeColor="text1"/>
        </w:rPr>
        <w:t xml:space="preserve"> same sense of</w:t>
      </w:r>
      <w:r w:rsidR="00261474" w:rsidRPr="00E65181">
        <w:rPr>
          <w:color w:val="000000" w:themeColor="text1"/>
        </w:rPr>
        <w:t xml:space="preserve"> </w:t>
      </w:r>
      <w:r w:rsidR="00F5136F" w:rsidRPr="00E65181">
        <w:rPr>
          <w:color w:val="000000" w:themeColor="text1"/>
        </w:rPr>
        <w:t xml:space="preserve">collegiality </w:t>
      </w:r>
      <w:r w:rsidR="00261474" w:rsidRPr="00E65181">
        <w:rPr>
          <w:color w:val="000000" w:themeColor="text1"/>
        </w:rPr>
        <w:t xml:space="preserve">remains, yet </w:t>
      </w:r>
      <w:r w:rsidR="00F5136F" w:rsidRPr="00E65181">
        <w:rPr>
          <w:color w:val="000000" w:themeColor="text1"/>
        </w:rPr>
        <w:t>Joyce studies</w:t>
      </w:r>
      <w:r w:rsidR="00163746" w:rsidRPr="00E65181">
        <w:rPr>
          <w:color w:val="000000" w:themeColor="text1"/>
        </w:rPr>
        <w:t xml:space="preserve"> has </w:t>
      </w:r>
      <w:r w:rsidR="00261474" w:rsidRPr="00E65181">
        <w:rPr>
          <w:color w:val="000000" w:themeColor="text1"/>
        </w:rPr>
        <w:t>also</w:t>
      </w:r>
      <w:r w:rsidR="00163746" w:rsidRPr="00E65181">
        <w:rPr>
          <w:color w:val="000000" w:themeColor="text1"/>
        </w:rPr>
        <w:t xml:space="preserve"> revealed itself to be unsafe for female scholars, </w:t>
      </w:r>
      <w:r w:rsidR="00774ADF" w:rsidRPr="00E65181">
        <w:rPr>
          <w:color w:val="000000" w:themeColor="text1"/>
        </w:rPr>
        <w:t>particularly</w:t>
      </w:r>
      <w:r w:rsidR="00303637" w:rsidRPr="00E65181">
        <w:rPr>
          <w:color w:val="000000" w:themeColor="text1"/>
        </w:rPr>
        <w:t>—but</w:t>
      </w:r>
      <w:r w:rsidR="00F5136F" w:rsidRPr="00E65181">
        <w:rPr>
          <w:color w:val="000000" w:themeColor="text1"/>
        </w:rPr>
        <w:t xml:space="preserve"> of course</w:t>
      </w:r>
      <w:r w:rsidR="00303637" w:rsidRPr="00E65181">
        <w:rPr>
          <w:color w:val="000000" w:themeColor="text1"/>
        </w:rPr>
        <w:t xml:space="preserve"> not limited to—t</w:t>
      </w:r>
      <w:r w:rsidR="00774ADF" w:rsidRPr="00E65181">
        <w:rPr>
          <w:color w:val="000000" w:themeColor="text1"/>
        </w:rPr>
        <w:t>hose who are young and</w:t>
      </w:r>
      <w:r w:rsidR="00163746" w:rsidRPr="00E65181">
        <w:rPr>
          <w:color w:val="000000" w:themeColor="text1"/>
        </w:rPr>
        <w:t xml:space="preserve"> </w:t>
      </w:r>
      <w:r w:rsidR="00637413" w:rsidRPr="00E65181">
        <w:rPr>
          <w:color w:val="000000" w:themeColor="text1"/>
        </w:rPr>
        <w:t xml:space="preserve">in precarious positions. </w:t>
      </w:r>
      <w:r w:rsidR="00362667" w:rsidRPr="00E65181">
        <w:rPr>
          <w:color w:val="000000" w:themeColor="text1"/>
        </w:rPr>
        <w:t>This leads me to return</w:t>
      </w:r>
      <w:r w:rsidR="00637413" w:rsidRPr="00E65181">
        <w:rPr>
          <w:color w:val="000000" w:themeColor="text1"/>
        </w:rPr>
        <w:t xml:space="preserve"> to what I briefly highlighted in the </w:t>
      </w:r>
      <w:r w:rsidR="00B4732E" w:rsidRPr="00E65181">
        <w:rPr>
          <w:color w:val="000000" w:themeColor="text1"/>
        </w:rPr>
        <w:t>i</w:t>
      </w:r>
      <w:r w:rsidR="00637413" w:rsidRPr="00E65181">
        <w:rPr>
          <w:color w:val="000000" w:themeColor="text1"/>
        </w:rPr>
        <w:t>ntroduction</w:t>
      </w:r>
      <w:r w:rsidR="00362667" w:rsidRPr="00E65181">
        <w:rPr>
          <w:color w:val="000000" w:themeColor="text1"/>
        </w:rPr>
        <w:t xml:space="preserve">, regarding the </w:t>
      </w:r>
      <w:r w:rsidR="0088486F" w:rsidRPr="00E65181">
        <w:rPr>
          <w:color w:val="000000" w:themeColor="text1"/>
        </w:rPr>
        <w:t>o</w:t>
      </w:r>
      <w:r w:rsidR="00362667" w:rsidRPr="00E65181">
        <w:rPr>
          <w:color w:val="000000" w:themeColor="text1"/>
        </w:rPr>
        <w:t xml:space="preserve">pen </w:t>
      </w:r>
      <w:r w:rsidR="0088486F" w:rsidRPr="00E65181">
        <w:rPr>
          <w:color w:val="000000" w:themeColor="text1"/>
        </w:rPr>
        <w:t>l</w:t>
      </w:r>
      <w:r w:rsidR="00362667" w:rsidRPr="00E65181">
        <w:rPr>
          <w:color w:val="000000" w:themeColor="text1"/>
        </w:rPr>
        <w:t>etter. W</w:t>
      </w:r>
      <w:r w:rsidR="00637413" w:rsidRPr="00E65181">
        <w:rPr>
          <w:color w:val="000000" w:themeColor="text1"/>
        </w:rPr>
        <w:t xml:space="preserve">hen </w:t>
      </w:r>
      <w:r w:rsidR="00745341" w:rsidRPr="00E65181">
        <w:rPr>
          <w:color w:val="000000" w:themeColor="text1"/>
        </w:rPr>
        <w:t>t</w:t>
      </w:r>
      <w:r w:rsidR="00774ADF" w:rsidRPr="00E65181">
        <w:rPr>
          <w:color w:val="000000" w:themeColor="text1"/>
        </w:rPr>
        <w:t xml:space="preserve">he #MeToo </w:t>
      </w:r>
      <w:r w:rsidR="0088486F" w:rsidRPr="00E65181">
        <w:rPr>
          <w:color w:val="000000" w:themeColor="text1"/>
        </w:rPr>
        <w:t xml:space="preserve">movement </w:t>
      </w:r>
      <w:r w:rsidR="00774ADF" w:rsidRPr="00E65181">
        <w:rPr>
          <w:color w:val="000000" w:themeColor="text1"/>
        </w:rPr>
        <w:t>was reignited in 2015 through the Harvey Weinstein allegations, it had a ripple</w:t>
      </w:r>
      <w:r w:rsidR="00362667" w:rsidRPr="00E65181">
        <w:rPr>
          <w:color w:val="000000" w:themeColor="text1"/>
        </w:rPr>
        <w:t xml:space="preserve"> </w:t>
      </w:r>
      <w:r w:rsidR="00774ADF" w:rsidRPr="00E65181">
        <w:rPr>
          <w:color w:val="000000" w:themeColor="text1"/>
        </w:rPr>
        <w:t xml:space="preserve">effect, causing </w:t>
      </w:r>
      <w:r w:rsidR="00637413" w:rsidRPr="00E65181">
        <w:rPr>
          <w:color w:val="000000" w:themeColor="text1"/>
        </w:rPr>
        <w:t>people</w:t>
      </w:r>
      <w:r w:rsidR="00F5136F" w:rsidRPr="00E65181">
        <w:rPr>
          <w:color w:val="000000" w:themeColor="text1"/>
        </w:rPr>
        <w:t xml:space="preserve"> </w:t>
      </w:r>
      <w:r w:rsidR="00774ADF" w:rsidRPr="00E65181">
        <w:rPr>
          <w:color w:val="000000" w:themeColor="text1"/>
        </w:rPr>
        <w:t xml:space="preserve">across the globe to come forward about </w:t>
      </w:r>
      <w:r w:rsidR="00303637" w:rsidRPr="00E65181">
        <w:rPr>
          <w:color w:val="000000" w:themeColor="text1"/>
        </w:rPr>
        <w:t xml:space="preserve">the </w:t>
      </w:r>
      <w:r w:rsidR="00774ADF" w:rsidRPr="00E65181">
        <w:rPr>
          <w:color w:val="000000" w:themeColor="text1"/>
        </w:rPr>
        <w:t>abuse</w:t>
      </w:r>
      <w:r w:rsidR="00303637" w:rsidRPr="00E65181">
        <w:rPr>
          <w:color w:val="000000" w:themeColor="text1"/>
        </w:rPr>
        <w:t xml:space="preserve"> they ha</w:t>
      </w:r>
      <w:r w:rsidR="00F5136F" w:rsidRPr="00E65181">
        <w:rPr>
          <w:color w:val="000000" w:themeColor="text1"/>
        </w:rPr>
        <w:t>d</w:t>
      </w:r>
      <w:r w:rsidR="00303637" w:rsidRPr="00E65181">
        <w:rPr>
          <w:color w:val="000000" w:themeColor="text1"/>
        </w:rPr>
        <w:t xml:space="preserve"> witnessed, or </w:t>
      </w:r>
      <w:r w:rsidR="00F5136F" w:rsidRPr="00E65181">
        <w:rPr>
          <w:color w:val="000000" w:themeColor="text1"/>
        </w:rPr>
        <w:t>experienced</w:t>
      </w:r>
      <w:r w:rsidR="00303637" w:rsidRPr="00E65181">
        <w:rPr>
          <w:color w:val="000000" w:themeColor="text1"/>
        </w:rPr>
        <w:t>,</w:t>
      </w:r>
      <w:r w:rsidR="00774ADF" w:rsidRPr="00E65181">
        <w:rPr>
          <w:color w:val="000000" w:themeColor="text1"/>
        </w:rPr>
        <w:t xml:space="preserve"> within their </w:t>
      </w:r>
      <w:r w:rsidR="00637413" w:rsidRPr="00E65181">
        <w:rPr>
          <w:color w:val="000000" w:themeColor="text1"/>
        </w:rPr>
        <w:t>workplace</w:t>
      </w:r>
      <w:r w:rsidR="00774ADF" w:rsidRPr="00E65181">
        <w:rPr>
          <w:color w:val="000000" w:themeColor="text1"/>
        </w:rPr>
        <w:t>.</w:t>
      </w:r>
      <w:r w:rsidR="00C348D0" w:rsidRPr="00E65181">
        <w:rPr>
          <w:color w:val="000000" w:themeColor="text1"/>
        </w:rPr>
        <w:t xml:space="preserve"> </w:t>
      </w:r>
      <w:r w:rsidR="00774ADF" w:rsidRPr="00E65181">
        <w:rPr>
          <w:color w:val="000000" w:themeColor="text1"/>
        </w:rPr>
        <w:t xml:space="preserve">The same thing occurred in the Joyce community in 2018, when a group of ‘concerned Joyceans’, wrote an </w:t>
      </w:r>
      <w:r w:rsidR="00B669FD" w:rsidRPr="00E65181">
        <w:rPr>
          <w:color w:val="000000" w:themeColor="text1"/>
        </w:rPr>
        <w:t>O</w:t>
      </w:r>
      <w:r w:rsidR="00774ADF" w:rsidRPr="00E65181">
        <w:rPr>
          <w:color w:val="000000" w:themeColor="text1"/>
        </w:rPr>
        <w:t xml:space="preserve">pen </w:t>
      </w:r>
      <w:r w:rsidR="00B669FD" w:rsidRPr="00E65181">
        <w:rPr>
          <w:color w:val="000000" w:themeColor="text1"/>
        </w:rPr>
        <w:t>L</w:t>
      </w:r>
      <w:r w:rsidR="00774ADF" w:rsidRPr="00E65181">
        <w:rPr>
          <w:color w:val="000000" w:themeColor="text1"/>
        </w:rPr>
        <w:t>etter detailing the imbalance of power and abuse that was prevalent within the community</w:t>
      </w:r>
      <w:r w:rsidR="00303637" w:rsidRPr="00E65181">
        <w:rPr>
          <w:color w:val="000000" w:themeColor="text1"/>
        </w:rPr>
        <w:t>. The letter</w:t>
      </w:r>
      <w:r w:rsidR="00774ADF" w:rsidRPr="00E65181">
        <w:rPr>
          <w:color w:val="000000" w:themeColor="text1"/>
        </w:rPr>
        <w:t xml:space="preserve"> </w:t>
      </w:r>
      <w:r w:rsidR="00747E4A" w:rsidRPr="00E65181">
        <w:rPr>
          <w:color w:val="000000" w:themeColor="text1"/>
        </w:rPr>
        <w:t>ask</w:t>
      </w:r>
      <w:r w:rsidR="00303637" w:rsidRPr="00E65181">
        <w:rPr>
          <w:color w:val="000000" w:themeColor="text1"/>
        </w:rPr>
        <w:t>ed</w:t>
      </w:r>
      <w:r w:rsidR="00747E4A" w:rsidRPr="00E65181">
        <w:rPr>
          <w:color w:val="000000" w:themeColor="text1"/>
        </w:rPr>
        <w:t xml:space="preserve"> for a call fo</w:t>
      </w:r>
      <w:r w:rsidR="00082420" w:rsidRPr="00E65181">
        <w:rPr>
          <w:color w:val="000000" w:themeColor="text1"/>
        </w:rPr>
        <w:t>r</w:t>
      </w:r>
      <w:r w:rsidR="00747E4A" w:rsidRPr="00E65181">
        <w:rPr>
          <w:color w:val="000000" w:themeColor="text1"/>
        </w:rPr>
        <w:t xml:space="preserve"> ‘meaningful’ action to ‘reduce the incidents of sexual harassment, inappropriate behaviour, and even assault at conferences, workshops, summer schools and any other events affiliated with the community’.</w:t>
      </w:r>
      <w:r w:rsidR="00747E4A" w:rsidRPr="00E65181">
        <w:rPr>
          <w:rStyle w:val="FootnoteReference"/>
          <w:color w:val="000000" w:themeColor="text1"/>
        </w:rPr>
        <w:footnoteReference w:id="439"/>
      </w:r>
      <w:r w:rsidR="00747E4A" w:rsidRPr="00E65181">
        <w:rPr>
          <w:color w:val="000000" w:themeColor="text1"/>
        </w:rPr>
        <w:t xml:space="preserve"> </w:t>
      </w:r>
      <w:r w:rsidR="00637413" w:rsidRPr="00E65181">
        <w:rPr>
          <w:color w:val="000000" w:themeColor="text1"/>
        </w:rPr>
        <w:t>While</w:t>
      </w:r>
      <w:r w:rsidR="00F5136F" w:rsidRPr="00E65181">
        <w:rPr>
          <w:color w:val="000000" w:themeColor="text1"/>
        </w:rPr>
        <w:t xml:space="preserve"> important</w:t>
      </w:r>
      <w:r w:rsidR="00637413" w:rsidRPr="00E65181">
        <w:rPr>
          <w:color w:val="000000" w:themeColor="text1"/>
        </w:rPr>
        <w:t xml:space="preserve"> steps have been taken to prevent further harm, </w:t>
      </w:r>
      <w:r w:rsidR="00F5136F" w:rsidRPr="00E65181">
        <w:rPr>
          <w:color w:val="000000" w:themeColor="text1"/>
        </w:rPr>
        <w:t xml:space="preserve">apparent through the </w:t>
      </w:r>
      <w:r w:rsidR="00637413" w:rsidRPr="00E65181">
        <w:rPr>
          <w:color w:val="000000" w:themeColor="text1"/>
        </w:rPr>
        <w:t xml:space="preserve">new codes of conduct issued </w:t>
      </w:r>
      <w:r w:rsidR="00F5136F" w:rsidRPr="00E65181">
        <w:rPr>
          <w:color w:val="000000" w:themeColor="text1"/>
        </w:rPr>
        <w:t>for</w:t>
      </w:r>
      <w:r w:rsidR="00637413" w:rsidRPr="00E65181">
        <w:rPr>
          <w:color w:val="000000" w:themeColor="text1"/>
        </w:rPr>
        <w:t xml:space="preserve"> conferences </w:t>
      </w:r>
      <w:r w:rsidR="00F5136F" w:rsidRPr="00E65181">
        <w:rPr>
          <w:color w:val="000000" w:themeColor="text1"/>
        </w:rPr>
        <w:t xml:space="preserve">and summer schools, as well as the </w:t>
      </w:r>
      <w:r w:rsidR="00637413" w:rsidRPr="00E65181">
        <w:rPr>
          <w:color w:val="000000" w:themeColor="text1"/>
        </w:rPr>
        <w:t>reinstatement of the ‘Women’s Caucus’ at</w:t>
      </w:r>
      <w:r w:rsidR="0088486F" w:rsidRPr="00E65181">
        <w:rPr>
          <w:color w:val="000000" w:themeColor="text1"/>
        </w:rPr>
        <w:t xml:space="preserve"> the</w:t>
      </w:r>
      <w:r w:rsidR="00637413" w:rsidRPr="00E65181">
        <w:rPr>
          <w:color w:val="000000" w:themeColor="text1"/>
        </w:rPr>
        <w:t xml:space="preserve"> International</w:t>
      </w:r>
      <w:r w:rsidR="00362667" w:rsidRPr="00E65181">
        <w:rPr>
          <w:color w:val="000000" w:themeColor="text1"/>
        </w:rPr>
        <w:t xml:space="preserve"> James</w:t>
      </w:r>
      <w:r w:rsidR="00637413" w:rsidRPr="00E65181">
        <w:rPr>
          <w:color w:val="000000" w:themeColor="text1"/>
        </w:rPr>
        <w:t xml:space="preserve"> Joyce Symposium, abuses of power are still rife within the community. </w:t>
      </w:r>
    </w:p>
    <w:p w14:paraId="6943E86B" w14:textId="125D7909" w:rsidR="001070A2" w:rsidRPr="00E65181" w:rsidRDefault="00637413" w:rsidP="001070A2">
      <w:pPr>
        <w:spacing w:line="480" w:lineRule="auto"/>
        <w:ind w:firstLine="720"/>
        <w:rPr>
          <w:color w:val="000000" w:themeColor="text1"/>
        </w:rPr>
      </w:pPr>
      <w:r w:rsidRPr="00E65181">
        <w:rPr>
          <w:color w:val="000000" w:themeColor="text1"/>
        </w:rPr>
        <w:t>When I returned from the</w:t>
      </w:r>
      <w:r w:rsidR="00362667" w:rsidRPr="00E65181">
        <w:rPr>
          <w:color w:val="000000" w:themeColor="text1"/>
        </w:rPr>
        <w:t xml:space="preserve"> Dublin</w:t>
      </w:r>
      <w:r w:rsidR="00F5136F" w:rsidRPr="00E65181">
        <w:rPr>
          <w:color w:val="000000" w:themeColor="text1"/>
        </w:rPr>
        <w:t xml:space="preserve"> Symposium</w:t>
      </w:r>
      <w:r w:rsidR="00362667" w:rsidRPr="00E65181">
        <w:rPr>
          <w:color w:val="000000" w:themeColor="text1"/>
        </w:rPr>
        <w:t xml:space="preserve"> </w:t>
      </w:r>
      <w:r w:rsidR="00F5136F" w:rsidRPr="00E65181">
        <w:rPr>
          <w:color w:val="000000" w:themeColor="text1"/>
        </w:rPr>
        <w:t>last year</w:t>
      </w:r>
      <w:r w:rsidRPr="00E65181">
        <w:rPr>
          <w:color w:val="000000" w:themeColor="text1"/>
        </w:rPr>
        <w:t xml:space="preserve">, </w:t>
      </w:r>
      <w:r w:rsidR="00362667" w:rsidRPr="00E65181">
        <w:rPr>
          <w:color w:val="000000" w:themeColor="text1"/>
        </w:rPr>
        <w:t xml:space="preserve">I felt deflated. I was </w:t>
      </w:r>
      <w:r w:rsidR="00303637" w:rsidRPr="00E65181">
        <w:rPr>
          <w:color w:val="000000" w:themeColor="text1"/>
        </w:rPr>
        <w:t xml:space="preserve">deep into </w:t>
      </w:r>
      <w:r w:rsidR="00362667" w:rsidRPr="00E65181">
        <w:rPr>
          <w:color w:val="000000" w:themeColor="text1"/>
        </w:rPr>
        <w:t xml:space="preserve">writing a thesis which </w:t>
      </w:r>
      <w:r w:rsidR="00303637" w:rsidRPr="00E65181">
        <w:rPr>
          <w:color w:val="000000" w:themeColor="text1"/>
        </w:rPr>
        <w:t>highlighted the value in uncovering</w:t>
      </w:r>
      <w:r w:rsidR="00362667" w:rsidRPr="00E65181">
        <w:rPr>
          <w:color w:val="000000" w:themeColor="text1"/>
        </w:rPr>
        <w:t xml:space="preserve"> female authority in </w:t>
      </w:r>
      <w:r w:rsidR="00362667" w:rsidRPr="00E65181">
        <w:rPr>
          <w:i/>
          <w:iCs/>
          <w:color w:val="000000" w:themeColor="text1"/>
        </w:rPr>
        <w:t>Finnegans Wake</w:t>
      </w:r>
      <w:r w:rsidR="00362667" w:rsidRPr="00E65181">
        <w:rPr>
          <w:color w:val="000000" w:themeColor="text1"/>
        </w:rPr>
        <w:t xml:space="preserve">, yet it </w:t>
      </w:r>
      <w:r w:rsidR="000C576D" w:rsidRPr="00E65181">
        <w:rPr>
          <w:color w:val="000000" w:themeColor="text1"/>
        </w:rPr>
        <w:t xml:space="preserve">still </w:t>
      </w:r>
      <w:r w:rsidR="00362667" w:rsidRPr="00E65181">
        <w:rPr>
          <w:color w:val="000000" w:themeColor="text1"/>
        </w:rPr>
        <w:t>fe</w:t>
      </w:r>
      <w:r w:rsidR="003C0575" w:rsidRPr="00E65181">
        <w:rPr>
          <w:color w:val="000000" w:themeColor="text1"/>
        </w:rPr>
        <w:t>lt</w:t>
      </w:r>
      <w:r w:rsidR="00362667" w:rsidRPr="00E65181">
        <w:rPr>
          <w:color w:val="000000" w:themeColor="text1"/>
        </w:rPr>
        <w:t xml:space="preserve"> like little worth</w:t>
      </w:r>
      <w:r w:rsidR="003C0575" w:rsidRPr="00E65181">
        <w:rPr>
          <w:color w:val="000000" w:themeColor="text1"/>
        </w:rPr>
        <w:t xml:space="preserve"> was</w:t>
      </w:r>
      <w:r w:rsidR="00362667" w:rsidRPr="00E65181">
        <w:rPr>
          <w:color w:val="000000" w:themeColor="text1"/>
        </w:rPr>
        <w:t xml:space="preserve"> </w:t>
      </w:r>
      <w:r w:rsidR="00793EA8" w:rsidRPr="00E65181">
        <w:rPr>
          <w:color w:val="000000" w:themeColor="text1"/>
        </w:rPr>
        <w:t xml:space="preserve">being </w:t>
      </w:r>
      <w:r w:rsidR="00362667" w:rsidRPr="00E65181">
        <w:rPr>
          <w:color w:val="000000" w:themeColor="text1"/>
        </w:rPr>
        <w:t xml:space="preserve">placed upon the real women of the Joyce community. </w:t>
      </w:r>
      <w:r w:rsidR="00303637" w:rsidRPr="00E65181">
        <w:rPr>
          <w:color w:val="000000" w:themeColor="text1"/>
        </w:rPr>
        <w:t xml:space="preserve">I reflected on the experience in my conference report for the </w:t>
      </w:r>
      <w:r w:rsidR="00303637" w:rsidRPr="00E65181">
        <w:rPr>
          <w:i/>
          <w:iCs/>
          <w:color w:val="000000" w:themeColor="text1"/>
        </w:rPr>
        <w:t>James Joyce Literary Supplement</w:t>
      </w:r>
      <w:r w:rsidR="00303637" w:rsidRPr="00E65181">
        <w:rPr>
          <w:color w:val="000000" w:themeColor="text1"/>
        </w:rPr>
        <w:t>, noting how ‘female scholars are being overburdened by a moral duty to keep others safe, making what should be a celebration of scholarship, an emotionally fatiguing experience’.</w:t>
      </w:r>
      <w:r w:rsidR="006829BF" w:rsidRPr="00E65181">
        <w:rPr>
          <w:rStyle w:val="FootnoteReference"/>
          <w:color w:val="000000" w:themeColor="text1"/>
        </w:rPr>
        <w:footnoteReference w:id="440"/>
      </w:r>
      <w:r w:rsidR="00303637" w:rsidRPr="00E65181">
        <w:rPr>
          <w:color w:val="000000" w:themeColor="text1"/>
        </w:rPr>
        <w:t xml:space="preserve"> </w:t>
      </w:r>
      <w:r w:rsidR="00E15530" w:rsidRPr="00E65181">
        <w:rPr>
          <w:color w:val="000000" w:themeColor="text1"/>
        </w:rPr>
        <w:t xml:space="preserve">In an </w:t>
      </w:r>
      <w:r w:rsidR="00261474" w:rsidRPr="00E65181">
        <w:rPr>
          <w:color w:val="000000" w:themeColor="text1"/>
        </w:rPr>
        <w:t>attemp</w:t>
      </w:r>
      <w:r w:rsidR="00E15530" w:rsidRPr="00E65181">
        <w:rPr>
          <w:color w:val="000000" w:themeColor="text1"/>
        </w:rPr>
        <w:t>t</w:t>
      </w:r>
      <w:r w:rsidR="00261474" w:rsidRPr="00E65181">
        <w:rPr>
          <w:color w:val="000000" w:themeColor="text1"/>
        </w:rPr>
        <w:t xml:space="preserve"> to</w:t>
      </w:r>
      <w:r w:rsidR="00A31D2C" w:rsidRPr="00E65181">
        <w:rPr>
          <w:color w:val="000000" w:themeColor="text1"/>
        </w:rPr>
        <w:t xml:space="preserve"> regain a sense of power </w:t>
      </w:r>
      <w:r w:rsidR="00362667" w:rsidRPr="00E65181">
        <w:rPr>
          <w:color w:val="000000" w:themeColor="text1"/>
        </w:rPr>
        <w:t>in</w:t>
      </w:r>
      <w:r w:rsidR="00A31D2C" w:rsidRPr="00E65181">
        <w:rPr>
          <w:color w:val="000000" w:themeColor="text1"/>
        </w:rPr>
        <w:t xml:space="preserve"> a situation which </w:t>
      </w:r>
      <w:r w:rsidR="00886A90" w:rsidRPr="00E65181">
        <w:rPr>
          <w:color w:val="000000" w:themeColor="text1"/>
        </w:rPr>
        <w:t xml:space="preserve">can, at </w:t>
      </w:r>
      <w:r w:rsidR="00886A90" w:rsidRPr="00E65181">
        <w:rPr>
          <w:color w:val="000000" w:themeColor="text1"/>
        </w:rPr>
        <w:lastRenderedPageBreak/>
        <w:t xml:space="preserve">times, feel </w:t>
      </w:r>
      <w:r w:rsidR="00362667" w:rsidRPr="00E65181">
        <w:rPr>
          <w:color w:val="000000" w:themeColor="text1"/>
        </w:rPr>
        <w:t>depressingly</w:t>
      </w:r>
      <w:r w:rsidR="00A31D2C" w:rsidRPr="00E65181">
        <w:rPr>
          <w:color w:val="000000" w:themeColor="text1"/>
        </w:rPr>
        <w:t xml:space="preserve"> futile</w:t>
      </w:r>
      <w:r w:rsidR="00E15530" w:rsidRPr="00E65181">
        <w:rPr>
          <w:color w:val="000000" w:themeColor="text1"/>
        </w:rPr>
        <w:t xml:space="preserve">, I turned to Sara Ahmed’s work on complaint to further reflect on my own positionality and responsibility as a scholar. </w:t>
      </w:r>
      <w:r w:rsidR="00362667" w:rsidRPr="00E65181">
        <w:rPr>
          <w:color w:val="000000" w:themeColor="text1"/>
        </w:rPr>
        <w:t>Complain</w:t>
      </w:r>
      <w:r w:rsidR="00886A90" w:rsidRPr="00E65181">
        <w:rPr>
          <w:color w:val="000000" w:themeColor="text1"/>
        </w:rPr>
        <w:t>t</w:t>
      </w:r>
      <w:r w:rsidR="00362667" w:rsidRPr="00E65181">
        <w:rPr>
          <w:color w:val="000000" w:themeColor="text1"/>
        </w:rPr>
        <w:t xml:space="preserve"> is</w:t>
      </w:r>
      <w:r w:rsidR="00793EA8" w:rsidRPr="00E65181">
        <w:rPr>
          <w:color w:val="000000" w:themeColor="text1"/>
        </w:rPr>
        <w:t xml:space="preserve"> </w:t>
      </w:r>
      <w:r w:rsidR="000C576D" w:rsidRPr="00E65181">
        <w:rPr>
          <w:color w:val="000000" w:themeColor="text1"/>
        </w:rPr>
        <w:t xml:space="preserve">now necessarily </w:t>
      </w:r>
      <w:r w:rsidR="00793EA8" w:rsidRPr="00E65181">
        <w:rPr>
          <w:color w:val="000000" w:themeColor="text1"/>
        </w:rPr>
        <w:t>abundant</w:t>
      </w:r>
      <w:r w:rsidR="00362667" w:rsidRPr="00E65181">
        <w:rPr>
          <w:color w:val="000000" w:themeColor="text1"/>
        </w:rPr>
        <w:t xml:space="preserve"> within </w:t>
      </w:r>
      <w:r w:rsidR="00793EA8" w:rsidRPr="00E65181">
        <w:rPr>
          <w:color w:val="000000" w:themeColor="text1"/>
        </w:rPr>
        <w:t xml:space="preserve">Joyce studies: </w:t>
      </w:r>
      <w:r w:rsidR="000C576D" w:rsidRPr="00E65181">
        <w:rPr>
          <w:color w:val="000000" w:themeColor="text1"/>
        </w:rPr>
        <w:t xml:space="preserve">it </w:t>
      </w:r>
      <w:r w:rsidR="00793EA8" w:rsidRPr="00E65181">
        <w:rPr>
          <w:color w:val="000000" w:themeColor="text1"/>
        </w:rPr>
        <w:t>emerge</w:t>
      </w:r>
      <w:r w:rsidR="000C576D" w:rsidRPr="00E65181">
        <w:rPr>
          <w:color w:val="000000" w:themeColor="text1"/>
        </w:rPr>
        <w:t>s</w:t>
      </w:r>
      <w:r w:rsidR="00474386" w:rsidRPr="00E65181">
        <w:rPr>
          <w:color w:val="000000" w:themeColor="text1"/>
        </w:rPr>
        <w:t xml:space="preserve"> over shared coffee</w:t>
      </w:r>
      <w:r w:rsidR="000C576D" w:rsidRPr="00E65181">
        <w:rPr>
          <w:color w:val="000000" w:themeColor="text1"/>
        </w:rPr>
        <w:t>s</w:t>
      </w:r>
      <w:r w:rsidR="00474386" w:rsidRPr="00E65181">
        <w:rPr>
          <w:color w:val="000000" w:themeColor="text1"/>
        </w:rPr>
        <w:t xml:space="preserve">, </w:t>
      </w:r>
      <w:r w:rsidR="000C576D" w:rsidRPr="00E65181">
        <w:rPr>
          <w:color w:val="000000" w:themeColor="text1"/>
        </w:rPr>
        <w:t xml:space="preserve">through </w:t>
      </w:r>
      <w:r w:rsidR="00474386" w:rsidRPr="00E65181">
        <w:rPr>
          <w:color w:val="000000" w:themeColor="text1"/>
        </w:rPr>
        <w:t xml:space="preserve">email, </w:t>
      </w:r>
      <w:r w:rsidR="000C576D" w:rsidRPr="00E65181">
        <w:rPr>
          <w:color w:val="000000" w:themeColor="text1"/>
        </w:rPr>
        <w:t xml:space="preserve">and through the </w:t>
      </w:r>
      <w:r w:rsidR="00474386" w:rsidRPr="00E65181">
        <w:rPr>
          <w:color w:val="000000" w:themeColor="text1"/>
        </w:rPr>
        <w:t>whisper</w:t>
      </w:r>
      <w:r w:rsidR="000C576D" w:rsidRPr="00E65181">
        <w:rPr>
          <w:color w:val="000000" w:themeColor="text1"/>
        </w:rPr>
        <w:t>s and warnings which now permeate the conference space</w:t>
      </w:r>
      <w:r w:rsidR="001070A2" w:rsidRPr="00E65181">
        <w:rPr>
          <w:color w:val="000000" w:themeColor="text1"/>
        </w:rPr>
        <w:t>s</w:t>
      </w:r>
      <w:r w:rsidR="00474386" w:rsidRPr="00E65181">
        <w:rPr>
          <w:color w:val="000000" w:themeColor="text1"/>
        </w:rPr>
        <w:t xml:space="preserve">. </w:t>
      </w:r>
      <w:r w:rsidR="000C576D" w:rsidRPr="00E65181">
        <w:rPr>
          <w:color w:val="000000" w:themeColor="text1"/>
        </w:rPr>
        <w:t>Not all</w:t>
      </w:r>
      <w:r w:rsidR="001070A2" w:rsidRPr="00E65181">
        <w:rPr>
          <w:color w:val="000000" w:themeColor="text1"/>
        </w:rPr>
        <w:t xml:space="preserve"> of these</w:t>
      </w:r>
      <w:r w:rsidR="000C576D" w:rsidRPr="00E65181">
        <w:rPr>
          <w:color w:val="000000" w:themeColor="text1"/>
        </w:rPr>
        <w:t xml:space="preserve"> complaints are </w:t>
      </w:r>
      <w:r w:rsidR="00474386" w:rsidRPr="00E65181">
        <w:rPr>
          <w:color w:val="000000" w:themeColor="text1"/>
        </w:rPr>
        <w:t>verbal. If you look hard enough,</w:t>
      </w:r>
      <w:r w:rsidR="00B46E74" w:rsidRPr="00E65181">
        <w:rPr>
          <w:color w:val="000000" w:themeColor="text1"/>
        </w:rPr>
        <w:t xml:space="preserve"> they can be</w:t>
      </w:r>
      <w:r w:rsidR="00474386" w:rsidRPr="00E65181">
        <w:rPr>
          <w:color w:val="000000" w:themeColor="text1"/>
        </w:rPr>
        <w:t xml:space="preserve"> seen in </w:t>
      </w:r>
      <w:r w:rsidR="00793EA8" w:rsidRPr="00E65181">
        <w:rPr>
          <w:color w:val="000000" w:themeColor="text1"/>
        </w:rPr>
        <w:t xml:space="preserve">the </w:t>
      </w:r>
      <w:r w:rsidR="008E4ADF" w:rsidRPr="00E65181">
        <w:rPr>
          <w:color w:val="000000" w:themeColor="text1"/>
        </w:rPr>
        <w:t>body</w:t>
      </w:r>
      <w:r w:rsidR="00793EA8" w:rsidRPr="00E65181">
        <w:rPr>
          <w:color w:val="000000" w:themeColor="text1"/>
        </w:rPr>
        <w:t>: in</w:t>
      </w:r>
      <w:r w:rsidR="00474386" w:rsidRPr="00E65181">
        <w:rPr>
          <w:color w:val="000000" w:themeColor="text1"/>
        </w:rPr>
        <w:t xml:space="preserve"> </w:t>
      </w:r>
      <w:r w:rsidR="009B6D85" w:rsidRPr="00E65181">
        <w:rPr>
          <w:color w:val="000000" w:themeColor="text1"/>
        </w:rPr>
        <w:t xml:space="preserve">a </w:t>
      </w:r>
      <w:r w:rsidR="00474386" w:rsidRPr="00E65181">
        <w:rPr>
          <w:color w:val="000000" w:themeColor="text1"/>
        </w:rPr>
        <w:t>moment of eye contact or in an act of moving awa</w:t>
      </w:r>
      <w:r w:rsidR="00B46E74" w:rsidRPr="00E65181">
        <w:rPr>
          <w:color w:val="000000" w:themeColor="text1"/>
        </w:rPr>
        <w:t>y</w:t>
      </w:r>
      <w:r w:rsidR="00793EA8" w:rsidRPr="00E65181">
        <w:rPr>
          <w:color w:val="000000" w:themeColor="text1"/>
        </w:rPr>
        <w:t>. Complaint is</w:t>
      </w:r>
      <w:r w:rsidR="00B46E74" w:rsidRPr="00E65181">
        <w:rPr>
          <w:color w:val="000000" w:themeColor="text1"/>
        </w:rPr>
        <w:t xml:space="preserve"> also felt in the absence</w:t>
      </w:r>
      <w:r w:rsidR="002636D9" w:rsidRPr="00E65181">
        <w:rPr>
          <w:color w:val="000000" w:themeColor="text1"/>
        </w:rPr>
        <w:t xml:space="preserve"> or withdrawal</w:t>
      </w:r>
      <w:r w:rsidR="00B46E74" w:rsidRPr="00E65181">
        <w:rPr>
          <w:color w:val="000000" w:themeColor="text1"/>
        </w:rPr>
        <w:t xml:space="preserve"> of scholars. </w:t>
      </w:r>
    </w:p>
    <w:p w14:paraId="3A7FCF91" w14:textId="3F88B8D8" w:rsidR="00A14971" w:rsidRPr="00E65181" w:rsidRDefault="006829BF" w:rsidP="00B46E74">
      <w:pPr>
        <w:spacing w:line="480" w:lineRule="auto"/>
        <w:ind w:firstLine="720"/>
        <w:rPr>
          <w:color w:val="000000" w:themeColor="text1"/>
        </w:rPr>
      </w:pPr>
      <w:r w:rsidRPr="00E65181">
        <w:rPr>
          <w:color w:val="000000" w:themeColor="text1"/>
        </w:rPr>
        <w:t xml:space="preserve">Since starting </w:t>
      </w:r>
      <w:r w:rsidR="00793EA8" w:rsidRPr="00E65181">
        <w:rPr>
          <w:color w:val="000000" w:themeColor="text1"/>
        </w:rPr>
        <w:t>this</w:t>
      </w:r>
      <w:r w:rsidRPr="00E65181">
        <w:rPr>
          <w:color w:val="000000" w:themeColor="text1"/>
        </w:rPr>
        <w:t xml:space="preserve"> PhD in 2019, I have been mentally cataloguing</w:t>
      </w:r>
      <w:r w:rsidR="00474386" w:rsidRPr="00E65181">
        <w:rPr>
          <w:color w:val="000000" w:themeColor="text1"/>
        </w:rPr>
        <w:t xml:space="preserve"> </w:t>
      </w:r>
      <w:r w:rsidRPr="00E65181">
        <w:rPr>
          <w:color w:val="000000" w:themeColor="text1"/>
        </w:rPr>
        <w:t>stories of complaint</w:t>
      </w:r>
      <w:r w:rsidR="00474386" w:rsidRPr="00E65181">
        <w:rPr>
          <w:color w:val="000000" w:themeColor="text1"/>
        </w:rPr>
        <w:t xml:space="preserve"> within the community</w:t>
      </w:r>
      <w:r w:rsidR="003C0575" w:rsidRPr="00E65181">
        <w:rPr>
          <w:color w:val="000000" w:themeColor="text1"/>
        </w:rPr>
        <w:t>. They</w:t>
      </w:r>
      <w:r w:rsidR="00474386" w:rsidRPr="00E65181">
        <w:rPr>
          <w:color w:val="000000" w:themeColor="text1"/>
        </w:rPr>
        <w:t xml:space="preserve"> feel like small reminders </w:t>
      </w:r>
      <w:r w:rsidR="00B46E74" w:rsidRPr="00E65181">
        <w:rPr>
          <w:color w:val="000000" w:themeColor="text1"/>
        </w:rPr>
        <w:t>of</w:t>
      </w:r>
      <w:r w:rsidRPr="00E65181">
        <w:rPr>
          <w:color w:val="000000" w:themeColor="text1"/>
        </w:rPr>
        <w:t xml:space="preserve"> collegiality</w:t>
      </w:r>
      <w:r w:rsidR="003C0575" w:rsidRPr="00E65181">
        <w:rPr>
          <w:color w:val="000000" w:themeColor="text1"/>
        </w:rPr>
        <w:t xml:space="preserve"> </w:t>
      </w:r>
      <w:r w:rsidR="00261474" w:rsidRPr="00E65181">
        <w:rPr>
          <w:color w:val="000000" w:themeColor="text1"/>
        </w:rPr>
        <w:t>and female authority</w:t>
      </w:r>
      <w:r w:rsidR="00EE3325" w:rsidRPr="00E65181">
        <w:rPr>
          <w:color w:val="000000" w:themeColor="text1"/>
        </w:rPr>
        <w:t>:</w:t>
      </w:r>
      <w:r w:rsidR="009D2A33" w:rsidRPr="00E65181">
        <w:rPr>
          <w:color w:val="000000" w:themeColor="text1"/>
        </w:rPr>
        <w:t xml:space="preserve"> indicat</w:t>
      </w:r>
      <w:r w:rsidR="001070A2" w:rsidRPr="00E65181">
        <w:rPr>
          <w:color w:val="000000" w:themeColor="text1"/>
        </w:rPr>
        <w:t>ors</w:t>
      </w:r>
      <w:r w:rsidR="009D2A33" w:rsidRPr="00E65181">
        <w:rPr>
          <w:color w:val="000000" w:themeColor="text1"/>
        </w:rPr>
        <w:t xml:space="preserve"> of </w:t>
      </w:r>
      <w:r w:rsidR="008E4ADF" w:rsidRPr="00E65181">
        <w:rPr>
          <w:color w:val="000000" w:themeColor="text1"/>
        </w:rPr>
        <w:t>an</w:t>
      </w:r>
      <w:r w:rsidR="009D2A33" w:rsidRPr="00E65181">
        <w:rPr>
          <w:color w:val="000000" w:themeColor="text1"/>
        </w:rPr>
        <w:t xml:space="preserve"> </w:t>
      </w:r>
      <w:r w:rsidR="00EE3325" w:rsidRPr="00E65181">
        <w:rPr>
          <w:color w:val="000000" w:themeColor="text1"/>
        </w:rPr>
        <w:t>underlying safety network which is trying to address the imbalance of power</w:t>
      </w:r>
      <w:r w:rsidRPr="00E65181">
        <w:rPr>
          <w:color w:val="000000" w:themeColor="text1"/>
        </w:rPr>
        <w:t xml:space="preserve">. </w:t>
      </w:r>
      <w:r w:rsidR="00834DDC" w:rsidRPr="00E65181">
        <w:rPr>
          <w:color w:val="000000" w:themeColor="text1"/>
        </w:rPr>
        <w:t xml:space="preserve">In response to the </w:t>
      </w:r>
      <w:r w:rsidR="00B669FD" w:rsidRPr="00E65181">
        <w:rPr>
          <w:color w:val="000000" w:themeColor="text1"/>
        </w:rPr>
        <w:t>O</w:t>
      </w:r>
      <w:r w:rsidR="00834DDC" w:rsidRPr="00E65181">
        <w:rPr>
          <w:color w:val="000000" w:themeColor="text1"/>
        </w:rPr>
        <w:t xml:space="preserve">pen </w:t>
      </w:r>
      <w:r w:rsidR="00B669FD" w:rsidRPr="00E65181">
        <w:rPr>
          <w:color w:val="000000" w:themeColor="text1"/>
        </w:rPr>
        <w:t>L</w:t>
      </w:r>
      <w:r w:rsidR="00834DDC" w:rsidRPr="00E65181">
        <w:rPr>
          <w:color w:val="000000" w:themeColor="text1"/>
        </w:rPr>
        <w:t xml:space="preserve">etter, </w:t>
      </w:r>
      <w:r w:rsidR="00834DDC" w:rsidRPr="00E65181">
        <w:rPr>
          <w:i/>
          <w:iCs/>
          <w:color w:val="000000" w:themeColor="text1"/>
        </w:rPr>
        <w:t>The Modernist Review</w:t>
      </w:r>
      <w:r w:rsidR="00834DDC" w:rsidRPr="00E65181">
        <w:rPr>
          <w:color w:val="000000" w:themeColor="text1"/>
        </w:rPr>
        <w:t xml:space="preserve"> wrote that ‘fear is a potent tool that prevents all too necessary conversations</w:t>
      </w:r>
      <w:r w:rsidR="00261474" w:rsidRPr="00E65181">
        <w:rPr>
          <w:color w:val="000000" w:themeColor="text1"/>
        </w:rPr>
        <w:t>’</w:t>
      </w:r>
      <w:r w:rsidR="001070A2" w:rsidRPr="00E65181">
        <w:rPr>
          <w:color w:val="000000" w:themeColor="text1"/>
        </w:rPr>
        <w:t>, while highlighting that we ‘need to strive for more transparency, better support networks and direct accountability’</w:t>
      </w:r>
      <w:r w:rsidR="00261474" w:rsidRPr="00E65181">
        <w:rPr>
          <w:color w:val="000000" w:themeColor="text1"/>
        </w:rPr>
        <w:t>.</w:t>
      </w:r>
      <w:r w:rsidR="00261474" w:rsidRPr="00E65181">
        <w:rPr>
          <w:rStyle w:val="FootnoteReference"/>
          <w:color w:val="000000" w:themeColor="text1"/>
        </w:rPr>
        <w:footnoteReference w:id="441"/>
      </w:r>
      <w:r w:rsidR="00834DDC" w:rsidRPr="00E65181">
        <w:rPr>
          <w:color w:val="000000" w:themeColor="text1"/>
        </w:rPr>
        <w:t xml:space="preserve"> </w:t>
      </w:r>
      <w:r w:rsidRPr="00E65181">
        <w:rPr>
          <w:color w:val="000000" w:themeColor="text1"/>
          <w:spacing w:val="-1"/>
          <w:shd w:val="clear" w:color="auto" w:fill="FFFFFF"/>
        </w:rPr>
        <w:t xml:space="preserve">At the (virtual) International James Joyce Symposium in 2021, Zoe Miller concluded her paper on sexual violence in ‘The Dead’ by reminding us of the </w:t>
      </w:r>
      <w:r w:rsidR="00B669FD" w:rsidRPr="00E65181">
        <w:rPr>
          <w:color w:val="000000" w:themeColor="text1"/>
          <w:spacing w:val="-1"/>
          <w:shd w:val="clear" w:color="auto" w:fill="FFFFFF"/>
        </w:rPr>
        <w:t>O</w:t>
      </w:r>
      <w:r w:rsidRPr="00E65181">
        <w:rPr>
          <w:color w:val="000000" w:themeColor="text1"/>
          <w:spacing w:val="-1"/>
          <w:shd w:val="clear" w:color="auto" w:fill="FFFFFF"/>
        </w:rPr>
        <w:t xml:space="preserve">pen </w:t>
      </w:r>
      <w:r w:rsidR="00B669FD" w:rsidRPr="00E65181">
        <w:rPr>
          <w:color w:val="000000" w:themeColor="text1"/>
          <w:spacing w:val="-1"/>
          <w:shd w:val="clear" w:color="auto" w:fill="FFFFFF"/>
        </w:rPr>
        <w:t>L</w:t>
      </w:r>
      <w:r w:rsidRPr="00E65181">
        <w:rPr>
          <w:color w:val="000000" w:themeColor="text1"/>
          <w:spacing w:val="-1"/>
          <w:shd w:val="clear" w:color="auto" w:fill="FFFFFF"/>
        </w:rPr>
        <w:t xml:space="preserve">etter and its call for safer conditions for women in the community. </w:t>
      </w:r>
      <w:r w:rsidR="00886A90" w:rsidRPr="00E65181">
        <w:rPr>
          <w:color w:val="000000" w:themeColor="text1"/>
        </w:rPr>
        <w:t xml:space="preserve">In 2022, Casey Lawrence wrote an article titled ‘The Whisper Network Won’t Protect Your Students’, detailing her own experience of </w:t>
      </w:r>
      <w:r w:rsidRPr="00E65181">
        <w:rPr>
          <w:color w:val="000000" w:themeColor="text1"/>
        </w:rPr>
        <w:t>harassment</w:t>
      </w:r>
      <w:r w:rsidR="00886A90" w:rsidRPr="00E65181">
        <w:rPr>
          <w:color w:val="000000" w:themeColor="text1"/>
        </w:rPr>
        <w:t xml:space="preserve"> within the community</w:t>
      </w:r>
      <w:r w:rsidR="00B669FD" w:rsidRPr="00E65181">
        <w:rPr>
          <w:color w:val="000000" w:themeColor="text1"/>
        </w:rPr>
        <w:t>,</w:t>
      </w:r>
      <w:r w:rsidR="00886A90" w:rsidRPr="00E65181">
        <w:rPr>
          <w:color w:val="000000" w:themeColor="text1"/>
        </w:rPr>
        <w:t xml:space="preserve"> </w:t>
      </w:r>
      <w:r w:rsidRPr="00E65181">
        <w:rPr>
          <w:color w:val="000000" w:themeColor="text1"/>
        </w:rPr>
        <w:t>while articulating that</w:t>
      </w:r>
      <w:r w:rsidR="00886A90" w:rsidRPr="00E65181">
        <w:rPr>
          <w:color w:val="000000" w:themeColor="text1"/>
        </w:rPr>
        <w:t xml:space="preserve"> ‘</w:t>
      </w:r>
      <w:r w:rsidRPr="00E65181">
        <w:rPr>
          <w:color w:val="000000" w:themeColor="text1"/>
          <w:spacing w:val="-1"/>
          <w:shd w:val="clear" w:color="auto" w:fill="FFFFFF"/>
        </w:rPr>
        <w:t>i</w:t>
      </w:r>
      <w:r w:rsidR="00886A90" w:rsidRPr="00E65181">
        <w:rPr>
          <w:color w:val="000000" w:themeColor="text1"/>
          <w:spacing w:val="-1"/>
          <w:shd w:val="clear" w:color="auto" w:fill="FFFFFF"/>
        </w:rPr>
        <w:t>f sexual harassment, assault, and other abuses — including misogyny and abuses of power — are allowed to continue at Joyce events, our field, like many in the hard sciences, will continue to hemorrhage promising female scholars, leaving the echo-chamber door shut tight behind them’.</w:t>
      </w:r>
      <w:r w:rsidR="00886A90" w:rsidRPr="00E65181">
        <w:rPr>
          <w:rStyle w:val="FootnoteReference"/>
          <w:color w:val="000000" w:themeColor="text1"/>
          <w:spacing w:val="-1"/>
          <w:shd w:val="clear" w:color="auto" w:fill="FFFFFF"/>
        </w:rPr>
        <w:footnoteReference w:id="442"/>
      </w:r>
      <w:r w:rsidR="00886A90" w:rsidRPr="00E65181">
        <w:rPr>
          <w:color w:val="000000" w:themeColor="text1"/>
          <w:spacing w:val="-1"/>
          <w:shd w:val="clear" w:color="auto" w:fill="FFFFFF"/>
        </w:rPr>
        <w:t xml:space="preserve"> </w:t>
      </w:r>
      <w:r w:rsidR="00474386" w:rsidRPr="00E65181">
        <w:rPr>
          <w:color w:val="000000" w:themeColor="text1"/>
          <w:spacing w:val="-1"/>
          <w:shd w:val="clear" w:color="auto" w:fill="FFFFFF"/>
        </w:rPr>
        <w:t>The</w:t>
      </w:r>
      <w:r w:rsidR="00886A90" w:rsidRPr="00E65181">
        <w:rPr>
          <w:color w:val="000000" w:themeColor="text1"/>
          <w:spacing w:val="-1"/>
          <w:shd w:val="clear" w:color="auto" w:fill="FFFFFF"/>
        </w:rPr>
        <w:t xml:space="preserve"> most recent</w:t>
      </w:r>
      <w:r w:rsidR="00474386" w:rsidRPr="00E65181">
        <w:rPr>
          <w:color w:val="000000" w:themeColor="text1"/>
          <w:spacing w:val="-1"/>
          <w:shd w:val="clear" w:color="auto" w:fill="FFFFFF"/>
        </w:rPr>
        <w:t xml:space="preserve"> act of complaint </w:t>
      </w:r>
      <w:r w:rsidR="00AF04FB" w:rsidRPr="00E65181">
        <w:rPr>
          <w:color w:val="000000" w:themeColor="text1"/>
          <w:spacing w:val="-1"/>
          <w:shd w:val="clear" w:color="auto" w:fill="FFFFFF"/>
        </w:rPr>
        <w:t>can be</w:t>
      </w:r>
      <w:r w:rsidR="00474386" w:rsidRPr="00E65181">
        <w:rPr>
          <w:color w:val="000000" w:themeColor="text1"/>
          <w:spacing w:val="-1"/>
          <w:shd w:val="clear" w:color="auto" w:fill="FFFFFF"/>
        </w:rPr>
        <w:t xml:space="preserve"> found within the</w:t>
      </w:r>
      <w:r w:rsidR="00886A90" w:rsidRPr="00E65181">
        <w:rPr>
          <w:color w:val="000000" w:themeColor="text1"/>
          <w:spacing w:val="-1"/>
          <w:shd w:val="clear" w:color="auto" w:fill="FFFFFF"/>
        </w:rPr>
        <w:t xml:space="preserve"> </w:t>
      </w:r>
      <w:r w:rsidR="00886A90" w:rsidRPr="00E65181">
        <w:rPr>
          <w:i/>
          <w:iCs/>
          <w:color w:val="000000" w:themeColor="text1"/>
          <w:spacing w:val="-1"/>
          <w:shd w:val="clear" w:color="auto" w:fill="FFFFFF"/>
        </w:rPr>
        <w:t>James Joyce Quarterly</w:t>
      </w:r>
      <w:r w:rsidR="00886A90" w:rsidRPr="00E65181">
        <w:rPr>
          <w:color w:val="000000" w:themeColor="text1"/>
          <w:spacing w:val="-1"/>
          <w:shd w:val="clear" w:color="auto" w:fill="FFFFFF"/>
        </w:rPr>
        <w:t xml:space="preserve">, </w:t>
      </w:r>
      <w:r w:rsidR="00474386" w:rsidRPr="00E65181">
        <w:rPr>
          <w:color w:val="000000" w:themeColor="text1"/>
          <w:spacing w:val="-1"/>
          <w:shd w:val="clear" w:color="auto" w:fill="FFFFFF"/>
        </w:rPr>
        <w:t>where an</w:t>
      </w:r>
      <w:r w:rsidR="00886A90" w:rsidRPr="00E65181">
        <w:rPr>
          <w:color w:val="000000" w:themeColor="text1"/>
          <w:spacing w:val="-1"/>
          <w:shd w:val="clear" w:color="auto" w:fill="FFFFFF"/>
        </w:rPr>
        <w:t xml:space="preserve"> unnamed author under the </w:t>
      </w:r>
      <w:r w:rsidR="00F648E0" w:rsidRPr="00E65181">
        <w:rPr>
          <w:color w:val="000000" w:themeColor="text1"/>
          <w:spacing w:val="-1"/>
          <w:shd w:val="clear" w:color="auto" w:fill="FFFFFF"/>
        </w:rPr>
        <w:t>pseudonym</w:t>
      </w:r>
      <w:r w:rsidR="00886A90" w:rsidRPr="00E65181">
        <w:rPr>
          <w:color w:val="000000" w:themeColor="text1"/>
          <w:spacing w:val="-1"/>
          <w:shd w:val="clear" w:color="auto" w:fill="FFFFFF"/>
        </w:rPr>
        <w:t xml:space="preserve"> of Molly Bloom </w:t>
      </w:r>
      <w:r w:rsidR="00886A90" w:rsidRPr="00E65181">
        <w:rPr>
          <w:color w:val="000000" w:themeColor="text1"/>
          <w:spacing w:val="-1"/>
          <w:shd w:val="clear" w:color="auto" w:fill="FFFFFF"/>
        </w:rPr>
        <w:lastRenderedPageBreak/>
        <w:t>wrote a piece titled ‘To Certain Male Joyceans’,</w:t>
      </w:r>
      <w:r w:rsidRPr="00E65181">
        <w:rPr>
          <w:color w:val="000000" w:themeColor="text1"/>
          <w:spacing w:val="-1"/>
          <w:shd w:val="clear" w:color="auto" w:fill="FFFFFF"/>
        </w:rPr>
        <w:t xml:space="preserve"> </w:t>
      </w:r>
      <w:r w:rsidR="00A14971" w:rsidRPr="00E65181">
        <w:rPr>
          <w:color w:val="000000" w:themeColor="text1"/>
          <w:spacing w:val="-1"/>
          <w:shd w:val="clear" w:color="auto" w:fill="FFFFFF"/>
        </w:rPr>
        <w:t xml:space="preserve">which discusses sexual harassment within the community in the style of ‘Penelope’. </w:t>
      </w:r>
      <w:r w:rsidR="00261474" w:rsidRPr="00E65181">
        <w:rPr>
          <w:color w:val="000000" w:themeColor="text1"/>
          <w:spacing w:val="-1"/>
          <w:shd w:val="clear" w:color="auto" w:fill="FFFFFF"/>
        </w:rPr>
        <w:t xml:space="preserve">‘Molly’ </w:t>
      </w:r>
      <w:r w:rsidR="00EE3325" w:rsidRPr="00E65181">
        <w:rPr>
          <w:color w:val="000000" w:themeColor="text1"/>
          <w:spacing w:val="-1"/>
          <w:shd w:val="clear" w:color="auto" w:fill="FFFFFF"/>
        </w:rPr>
        <w:t>laments</w:t>
      </w:r>
      <w:r w:rsidR="00261474" w:rsidRPr="00E65181">
        <w:rPr>
          <w:color w:val="000000" w:themeColor="text1"/>
          <w:spacing w:val="-1"/>
          <w:shd w:val="clear" w:color="auto" w:fill="FFFFFF"/>
        </w:rPr>
        <w:t xml:space="preserve">, </w:t>
      </w:r>
      <w:r w:rsidR="00A14971" w:rsidRPr="00E65181">
        <w:rPr>
          <w:color w:val="000000" w:themeColor="text1"/>
          <w:spacing w:val="-1"/>
          <w:shd w:val="clear" w:color="auto" w:fill="FFFFFF"/>
        </w:rPr>
        <w:t>‘you are my friends but you are salting the field we loved where we grew knowledge and understanding and laughter together’, later reflecting on how,</w:t>
      </w:r>
    </w:p>
    <w:p w14:paraId="5408A24C" w14:textId="77777777" w:rsidR="00A14971" w:rsidRPr="00E65181" w:rsidRDefault="00A14971" w:rsidP="00A14971">
      <w:pPr>
        <w:rPr>
          <w:color w:val="000000" w:themeColor="text1"/>
          <w:spacing w:val="-1"/>
          <w:shd w:val="clear" w:color="auto" w:fill="FFFFFF"/>
        </w:rPr>
      </w:pPr>
    </w:p>
    <w:p w14:paraId="18CE48F0" w14:textId="66C4FD8C" w:rsidR="00A14971" w:rsidRPr="00E65181" w:rsidRDefault="00A14971" w:rsidP="00A14971">
      <w:pPr>
        <w:ind w:left="1134" w:right="1134"/>
        <w:rPr>
          <w:color w:val="000000" w:themeColor="text1"/>
          <w:spacing w:val="-1"/>
          <w:shd w:val="clear" w:color="auto" w:fill="FFFFFF"/>
        </w:rPr>
      </w:pPr>
      <w:r w:rsidRPr="00E65181">
        <w:rPr>
          <w:color w:val="000000" w:themeColor="text1"/>
          <w:spacing w:val="-1"/>
          <w:shd w:val="clear" w:color="auto" w:fill="FFFFFF"/>
        </w:rPr>
        <w:t>the world is coming apart unimaginable things are happening there are no jobs women are working for love not money everyone is sick Russia has invaded and is killing people every day yes and our little bloomin world is sickening too in its own way.</w:t>
      </w:r>
      <w:r w:rsidRPr="00E65181">
        <w:rPr>
          <w:rStyle w:val="FootnoteReference"/>
          <w:color w:val="000000" w:themeColor="text1"/>
          <w:spacing w:val="-1"/>
          <w:shd w:val="clear" w:color="auto" w:fill="FFFFFF"/>
        </w:rPr>
        <w:footnoteReference w:id="443"/>
      </w:r>
    </w:p>
    <w:p w14:paraId="48049805" w14:textId="77777777" w:rsidR="00B46E74" w:rsidRPr="00E65181" w:rsidRDefault="00B46E74" w:rsidP="00B46E74">
      <w:pPr>
        <w:spacing w:line="480" w:lineRule="auto"/>
        <w:rPr>
          <w:color w:val="000000" w:themeColor="text1"/>
        </w:rPr>
      </w:pPr>
    </w:p>
    <w:p w14:paraId="32485A1B" w14:textId="6E3161DC" w:rsidR="002636D9" w:rsidRPr="00E65181" w:rsidRDefault="009D2A33" w:rsidP="002636D9">
      <w:pPr>
        <w:spacing w:line="480" w:lineRule="auto"/>
        <w:rPr>
          <w:color w:val="000000" w:themeColor="text1"/>
        </w:rPr>
      </w:pPr>
      <w:r w:rsidRPr="00E65181">
        <w:rPr>
          <w:color w:val="000000" w:themeColor="text1"/>
        </w:rPr>
        <w:t xml:space="preserve">Offering a powerful reflection on the impact that </w:t>
      </w:r>
      <w:r w:rsidR="002636D9" w:rsidRPr="00E65181">
        <w:rPr>
          <w:color w:val="000000" w:themeColor="text1"/>
        </w:rPr>
        <w:t xml:space="preserve">abuse and harassment is having on the field of Joyce studies, ‘Molly’s’ statement is a fresh reminder of the way Joyce’s work can be used to address </w:t>
      </w:r>
      <w:r w:rsidR="002067E6" w:rsidRPr="00E65181">
        <w:rPr>
          <w:color w:val="000000" w:themeColor="text1"/>
        </w:rPr>
        <w:t xml:space="preserve">these structural </w:t>
      </w:r>
      <w:r w:rsidR="002636D9" w:rsidRPr="00E65181">
        <w:rPr>
          <w:color w:val="000000" w:themeColor="text1"/>
        </w:rPr>
        <w:t xml:space="preserve">problems. </w:t>
      </w:r>
    </w:p>
    <w:p w14:paraId="23A76292" w14:textId="6EE9CFAE" w:rsidR="00AB1410" w:rsidRPr="00E65181" w:rsidRDefault="00F5731E" w:rsidP="00F82D73">
      <w:pPr>
        <w:spacing w:line="480" w:lineRule="auto"/>
        <w:ind w:firstLine="720"/>
        <w:rPr>
          <w:color w:val="000000" w:themeColor="text1"/>
        </w:rPr>
      </w:pPr>
      <w:r w:rsidRPr="00E65181">
        <w:rPr>
          <w:color w:val="000000" w:themeColor="text1"/>
        </w:rPr>
        <w:t>This may seem like an unusual end to a thesis, but this work</w:t>
      </w:r>
      <w:r w:rsidR="00B46E74" w:rsidRPr="00E65181">
        <w:rPr>
          <w:color w:val="000000" w:themeColor="text1"/>
        </w:rPr>
        <w:t xml:space="preserve"> has been driven and shaped by these instances of complaint. </w:t>
      </w:r>
      <w:r w:rsidR="00E00CA6" w:rsidRPr="00E65181">
        <w:rPr>
          <w:color w:val="000000" w:themeColor="text1"/>
        </w:rPr>
        <w:t>Certain parts of the work have been</w:t>
      </w:r>
      <w:r w:rsidR="00B46E74" w:rsidRPr="00E65181">
        <w:rPr>
          <w:color w:val="000000" w:themeColor="text1"/>
        </w:rPr>
        <w:t xml:space="preserve"> influenced by citational absence</w:t>
      </w:r>
      <w:r w:rsidR="00E00CA6" w:rsidRPr="00E65181">
        <w:rPr>
          <w:color w:val="000000" w:themeColor="text1"/>
        </w:rPr>
        <w:t xml:space="preserve">, as </w:t>
      </w:r>
      <w:r w:rsidR="00B46E74" w:rsidRPr="00E65181">
        <w:rPr>
          <w:color w:val="000000" w:themeColor="text1"/>
        </w:rPr>
        <w:t>there are names which I have tried to avoid citing,</w:t>
      </w:r>
      <w:r w:rsidR="00FD6EEE" w:rsidRPr="00E65181">
        <w:rPr>
          <w:color w:val="000000" w:themeColor="text1"/>
        </w:rPr>
        <w:t xml:space="preserve"> </w:t>
      </w:r>
      <w:r w:rsidR="00B46E74" w:rsidRPr="00E65181">
        <w:rPr>
          <w:color w:val="000000" w:themeColor="text1"/>
        </w:rPr>
        <w:t xml:space="preserve">resulting in me </w:t>
      </w:r>
      <w:r w:rsidRPr="00E65181">
        <w:rPr>
          <w:color w:val="000000" w:themeColor="text1"/>
        </w:rPr>
        <w:t>adopting</w:t>
      </w:r>
      <w:r w:rsidR="00B46E74" w:rsidRPr="00E65181">
        <w:rPr>
          <w:color w:val="000000" w:themeColor="text1"/>
        </w:rPr>
        <w:t xml:space="preserve"> alternative</w:t>
      </w:r>
      <w:r w:rsidR="002067E6" w:rsidRPr="00E65181">
        <w:rPr>
          <w:color w:val="000000" w:themeColor="text1"/>
        </w:rPr>
        <w:t xml:space="preserve"> </w:t>
      </w:r>
      <w:r w:rsidR="00B46E74" w:rsidRPr="00E65181">
        <w:rPr>
          <w:color w:val="000000" w:themeColor="text1"/>
        </w:rPr>
        <w:t xml:space="preserve">intellectual pathways. </w:t>
      </w:r>
      <w:r w:rsidR="00E00CA6" w:rsidRPr="00E65181">
        <w:rPr>
          <w:color w:val="000000" w:themeColor="text1"/>
        </w:rPr>
        <w:t xml:space="preserve">I am also deeply aware of the </w:t>
      </w:r>
      <w:r w:rsidR="00B46E74" w:rsidRPr="00E65181">
        <w:rPr>
          <w:color w:val="000000" w:themeColor="text1"/>
        </w:rPr>
        <w:t>citational absences in the field</w:t>
      </w:r>
      <w:r w:rsidR="00E00CA6" w:rsidRPr="00E65181">
        <w:rPr>
          <w:color w:val="000000" w:themeColor="text1"/>
        </w:rPr>
        <w:t>:</w:t>
      </w:r>
      <w:r w:rsidR="00B46E74" w:rsidRPr="00E65181">
        <w:rPr>
          <w:color w:val="000000" w:themeColor="text1"/>
        </w:rPr>
        <w:t xml:space="preserve"> the critical ghosts of the essays and monographs which will now never be written, because those who would have</w:t>
      </w:r>
      <w:r w:rsidR="00E00CA6" w:rsidRPr="00E65181">
        <w:rPr>
          <w:color w:val="000000" w:themeColor="text1"/>
        </w:rPr>
        <w:t>,</w:t>
      </w:r>
      <w:r w:rsidR="00B46E74" w:rsidRPr="00E65181">
        <w:rPr>
          <w:color w:val="000000" w:themeColor="text1"/>
        </w:rPr>
        <w:t xml:space="preserve"> left</w:t>
      </w:r>
      <w:r w:rsidR="00E00CA6" w:rsidRPr="00E65181">
        <w:rPr>
          <w:color w:val="000000" w:themeColor="text1"/>
        </w:rPr>
        <w:t xml:space="preserve">. </w:t>
      </w:r>
      <w:r w:rsidR="00B46E74" w:rsidRPr="00E65181">
        <w:rPr>
          <w:color w:val="000000" w:themeColor="text1"/>
        </w:rPr>
        <w:t>I think of these citational</w:t>
      </w:r>
      <w:r w:rsidR="00FD6EEE" w:rsidRPr="00E65181">
        <w:rPr>
          <w:color w:val="000000" w:themeColor="text1"/>
        </w:rPr>
        <w:t xml:space="preserve"> ghosts as</w:t>
      </w:r>
      <w:r w:rsidR="00B46E74" w:rsidRPr="00E65181">
        <w:rPr>
          <w:color w:val="000000" w:themeColor="text1"/>
        </w:rPr>
        <w:t xml:space="preserve"> Os, reflective of Joyce’s own</w:t>
      </w:r>
      <w:r w:rsidR="00E00CA6" w:rsidRPr="00E65181">
        <w:rPr>
          <w:color w:val="000000" w:themeColor="text1"/>
        </w:rPr>
        <w:t xml:space="preserve"> use of</w:t>
      </w:r>
      <w:r w:rsidR="00B46E74" w:rsidRPr="00E65181">
        <w:rPr>
          <w:color w:val="000000" w:themeColor="text1"/>
        </w:rPr>
        <w:t xml:space="preserve"> </w:t>
      </w:r>
      <w:r w:rsidR="002067E6" w:rsidRPr="00E65181">
        <w:rPr>
          <w:color w:val="000000" w:themeColor="text1"/>
        </w:rPr>
        <w:t xml:space="preserve">the </w:t>
      </w:r>
      <w:r w:rsidR="00B46E74" w:rsidRPr="00E65181">
        <w:rPr>
          <w:color w:val="000000" w:themeColor="text1"/>
        </w:rPr>
        <w:t>typographical figure which stands as a marker of an absent phenomenology, uncultivated land which is now left to be shaped by those who remain in the field.</w:t>
      </w:r>
      <w:r w:rsidR="002A33C2" w:rsidRPr="00E65181">
        <w:rPr>
          <w:color w:val="000000" w:themeColor="text1"/>
        </w:rPr>
        <w:t xml:space="preserve"> </w:t>
      </w:r>
      <w:r w:rsidR="00A0083C" w:rsidRPr="00E65181">
        <w:rPr>
          <w:color w:val="000000" w:themeColor="text1"/>
        </w:rPr>
        <w:t xml:space="preserve">This </w:t>
      </w:r>
      <w:r w:rsidR="00B46E74" w:rsidRPr="00E65181">
        <w:rPr>
          <w:color w:val="000000" w:themeColor="text1"/>
        </w:rPr>
        <w:t xml:space="preserve">thesis has also been intentionally structured around the work of Sara Ahmed, due to her efforts to confront </w:t>
      </w:r>
      <w:r w:rsidR="002636D9" w:rsidRPr="00E65181">
        <w:rPr>
          <w:color w:val="000000" w:themeColor="text1"/>
        </w:rPr>
        <w:t xml:space="preserve">and expose </w:t>
      </w:r>
      <w:r w:rsidR="00B46E74" w:rsidRPr="00E65181">
        <w:rPr>
          <w:color w:val="000000" w:themeColor="text1"/>
        </w:rPr>
        <w:t>the</w:t>
      </w:r>
      <w:r w:rsidR="002067E6" w:rsidRPr="00E65181">
        <w:rPr>
          <w:color w:val="000000" w:themeColor="text1"/>
        </w:rPr>
        <w:t xml:space="preserve"> problematic</w:t>
      </w:r>
      <w:r w:rsidR="00B46E74" w:rsidRPr="00E65181">
        <w:rPr>
          <w:color w:val="000000" w:themeColor="text1"/>
        </w:rPr>
        <w:t xml:space="preserve"> structural power dynamics which exist within academia.</w:t>
      </w:r>
      <w:r w:rsidR="00FD6EEE" w:rsidRPr="00E65181">
        <w:rPr>
          <w:color w:val="000000" w:themeColor="text1"/>
        </w:rPr>
        <w:t xml:space="preserve"> </w:t>
      </w:r>
      <w:r w:rsidR="00E00CA6" w:rsidRPr="00E65181">
        <w:rPr>
          <w:color w:val="000000" w:themeColor="text1"/>
        </w:rPr>
        <w:t xml:space="preserve">Intersectional and rigorous in her analysis, Ahmed’s work has helped me to reframe my </w:t>
      </w:r>
      <w:r w:rsidR="00AF04FB" w:rsidRPr="00E65181">
        <w:rPr>
          <w:color w:val="000000" w:themeColor="text1"/>
        </w:rPr>
        <w:t xml:space="preserve">own </w:t>
      </w:r>
      <w:r w:rsidR="00E00CA6" w:rsidRPr="00E65181">
        <w:rPr>
          <w:color w:val="000000" w:themeColor="text1"/>
        </w:rPr>
        <w:t xml:space="preserve">readings of Joyce’s work, enabling me to </w:t>
      </w:r>
      <w:r w:rsidR="009D2A33" w:rsidRPr="00E65181">
        <w:rPr>
          <w:color w:val="000000" w:themeColor="text1"/>
        </w:rPr>
        <w:t>re</w:t>
      </w:r>
      <w:r w:rsidR="00E00CA6" w:rsidRPr="00E65181">
        <w:rPr>
          <w:color w:val="000000" w:themeColor="text1"/>
        </w:rPr>
        <w:t>consider</w:t>
      </w:r>
      <w:r w:rsidR="009D2A33" w:rsidRPr="00E65181">
        <w:rPr>
          <w:color w:val="000000" w:themeColor="text1"/>
        </w:rPr>
        <w:t xml:space="preserve"> </w:t>
      </w:r>
      <w:r w:rsidR="00E00CA6" w:rsidRPr="00E65181">
        <w:rPr>
          <w:color w:val="000000" w:themeColor="text1"/>
        </w:rPr>
        <w:t xml:space="preserve">phenomenological questions of authority, </w:t>
      </w:r>
      <w:r w:rsidR="002636D9" w:rsidRPr="00E65181">
        <w:rPr>
          <w:color w:val="000000" w:themeColor="text1"/>
        </w:rPr>
        <w:t xml:space="preserve">as well as </w:t>
      </w:r>
      <w:r w:rsidR="00AF04FB" w:rsidRPr="00E65181">
        <w:rPr>
          <w:color w:val="000000" w:themeColor="text1"/>
        </w:rPr>
        <w:t xml:space="preserve">teaching me to </w:t>
      </w:r>
      <w:r w:rsidR="002636D9" w:rsidRPr="00E65181">
        <w:rPr>
          <w:color w:val="000000" w:themeColor="text1"/>
        </w:rPr>
        <w:t xml:space="preserve">question </w:t>
      </w:r>
      <w:r w:rsidR="00E00CA6" w:rsidRPr="00E65181">
        <w:rPr>
          <w:color w:val="000000" w:themeColor="text1"/>
        </w:rPr>
        <w:t>how and why we use Joyce’s texts</w:t>
      </w:r>
      <w:r w:rsidR="002636D9" w:rsidRPr="00E65181">
        <w:rPr>
          <w:color w:val="000000" w:themeColor="text1"/>
        </w:rPr>
        <w:t xml:space="preserve">. </w:t>
      </w:r>
    </w:p>
    <w:p w14:paraId="376D2E25" w14:textId="31AB197C" w:rsidR="00AF04FB" w:rsidRPr="00E65181" w:rsidRDefault="00474386" w:rsidP="002C6B32">
      <w:pPr>
        <w:spacing w:line="480" w:lineRule="auto"/>
        <w:ind w:firstLine="720"/>
        <w:rPr>
          <w:color w:val="000000" w:themeColor="text1"/>
          <w:spacing w:val="-1"/>
          <w:shd w:val="clear" w:color="auto" w:fill="FFFFFF"/>
        </w:rPr>
      </w:pPr>
      <w:r w:rsidRPr="00E65181">
        <w:rPr>
          <w:color w:val="000000" w:themeColor="text1"/>
          <w:spacing w:val="-1"/>
          <w:shd w:val="clear" w:color="auto" w:fill="FFFFFF"/>
        </w:rPr>
        <w:lastRenderedPageBreak/>
        <w:t xml:space="preserve">The purpose of these reflections is not </w:t>
      </w:r>
      <w:r w:rsidR="00B46E74" w:rsidRPr="00E65181">
        <w:rPr>
          <w:color w:val="000000" w:themeColor="text1"/>
          <w:spacing w:val="-1"/>
          <w:shd w:val="clear" w:color="auto" w:fill="FFFFFF"/>
        </w:rPr>
        <w:t>to evoke a sense of bleakness</w:t>
      </w:r>
      <w:r w:rsidRPr="00E65181">
        <w:rPr>
          <w:color w:val="000000" w:themeColor="text1"/>
          <w:spacing w:val="-1"/>
          <w:shd w:val="clear" w:color="auto" w:fill="FFFFFF"/>
        </w:rPr>
        <w:t xml:space="preserve">, but rather the opposite. </w:t>
      </w:r>
      <w:r w:rsidR="00834DDC" w:rsidRPr="00E65181">
        <w:rPr>
          <w:color w:val="000000" w:themeColor="text1"/>
          <w:spacing w:val="-1"/>
          <w:shd w:val="clear" w:color="auto" w:fill="FFFFFF"/>
        </w:rPr>
        <w:t>Things can appear futile, but it is important to remember that chang</w:t>
      </w:r>
      <w:r w:rsidR="002636D9" w:rsidRPr="00E65181">
        <w:rPr>
          <w:color w:val="000000" w:themeColor="text1"/>
          <w:spacing w:val="-1"/>
          <w:shd w:val="clear" w:color="auto" w:fill="FFFFFF"/>
        </w:rPr>
        <w:t>e is gradual</w:t>
      </w:r>
      <w:r w:rsidR="00834DDC" w:rsidRPr="00E65181">
        <w:rPr>
          <w:color w:val="000000" w:themeColor="text1"/>
          <w:spacing w:val="-1"/>
          <w:shd w:val="clear" w:color="auto" w:fill="FFFFFF"/>
        </w:rPr>
        <w:t xml:space="preserve">, </w:t>
      </w:r>
      <w:r w:rsidR="00E15530" w:rsidRPr="00E65181">
        <w:rPr>
          <w:color w:val="000000" w:themeColor="text1"/>
          <w:spacing w:val="-1"/>
          <w:shd w:val="clear" w:color="auto" w:fill="FFFFFF"/>
        </w:rPr>
        <w:t xml:space="preserve">and collective complaint is a powerful tool against the institutional walls which are designed to protect those with power. </w:t>
      </w:r>
      <w:r w:rsidR="002636D9" w:rsidRPr="00E65181">
        <w:rPr>
          <w:color w:val="000000" w:themeColor="text1"/>
          <w:spacing w:val="-1"/>
          <w:shd w:val="clear" w:color="auto" w:fill="FFFFFF"/>
        </w:rPr>
        <w:t xml:space="preserve">After all, </w:t>
      </w:r>
      <w:r w:rsidR="00B46E74" w:rsidRPr="00E65181">
        <w:rPr>
          <w:color w:val="000000" w:themeColor="text1"/>
          <w:spacing w:val="-1"/>
          <w:shd w:val="clear" w:color="auto" w:fill="FFFFFF"/>
        </w:rPr>
        <w:t>‘</w:t>
      </w:r>
      <w:r w:rsidR="002636D9" w:rsidRPr="00E65181">
        <w:rPr>
          <w:color w:val="000000" w:themeColor="text1"/>
        </w:rPr>
        <w:t>i</w:t>
      </w:r>
      <w:r w:rsidR="00E15530" w:rsidRPr="00E65181">
        <w:rPr>
          <w:color w:val="000000" w:themeColor="text1"/>
        </w:rPr>
        <w:t>t takes time for the world to acquire a new shape</w:t>
      </w:r>
      <w:r w:rsidR="00B46E74" w:rsidRPr="00E65181">
        <w:rPr>
          <w:color w:val="000000" w:themeColor="text1"/>
        </w:rPr>
        <w:t>’</w:t>
      </w:r>
      <w:r w:rsidR="00E15530" w:rsidRPr="00E65181">
        <w:rPr>
          <w:color w:val="000000" w:themeColor="text1"/>
        </w:rPr>
        <w:t>,</w:t>
      </w:r>
      <w:r w:rsidR="002067E6" w:rsidRPr="00E65181">
        <w:rPr>
          <w:color w:val="000000" w:themeColor="text1"/>
        </w:rPr>
        <w:t xml:space="preserve"> </w:t>
      </w:r>
      <w:r w:rsidR="00E15530" w:rsidRPr="00E65181">
        <w:rPr>
          <w:color w:val="000000" w:themeColor="text1"/>
        </w:rPr>
        <w:t>Ahmed writes.</w:t>
      </w:r>
      <w:r w:rsidR="00E15530" w:rsidRPr="00E65181">
        <w:rPr>
          <w:rStyle w:val="FootnoteReference"/>
          <w:color w:val="000000" w:themeColor="text1"/>
        </w:rPr>
        <w:footnoteReference w:id="444"/>
      </w:r>
      <w:r w:rsidR="00AB1410" w:rsidRPr="00E65181">
        <w:rPr>
          <w:color w:val="000000" w:themeColor="text1"/>
          <w:spacing w:val="-1"/>
          <w:shd w:val="clear" w:color="auto" w:fill="FFFFFF"/>
        </w:rPr>
        <w:t xml:space="preserve"> </w:t>
      </w:r>
      <w:r w:rsidR="00F5731E" w:rsidRPr="00E65181">
        <w:rPr>
          <w:color w:val="000000" w:themeColor="text1"/>
          <w:spacing w:val="-1"/>
          <w:shd w:val="clear" w:color="auto" w:fill="FFFFFF"/>
        </w:rPr>
        <w:t>When</w:t>
      </w:r>
      <w:r w:rsidR="002636D9" w:rsidRPr="00E65181">
        <w:rPr>
          <w:color w:val="000000" w:themeColor="text1"/>
          <w:spacing w:val="-1"/>
          <w:shd w:val="clear" w:color="auto" w:fill="FFFFFF"/>
        </w:rPr>
        <w:t xml:space="preserve"> you move beyond the sense of powerlessness, you can find glimpses of hope. This can be seen </w:t>
      </w:r>
      <w:r w:rsidR="00A0083C" w:rsidRPr="00E65181">
        <w:rPr>
          <w:color w:val="000000" w:themeColor="text1"/>
          <w:spacing w:val="-1"/>
          <w:shd w:val="clear" w:color="auto" w:fill="FFFFFF"/>
        </w:rPr>
        <w:t xml:space="preserve">in the </w:t>
      </w:r>
      <w:r w:rsidR="002636D9" w:rsidRPr="00E65181">
        <w:rPr>
          <w:color w:val="000000" w:themeColor="text1"/>
          <w:spacing w:val="-1"/>
          <w:shd w:val="clear" w:color="auto" w:fill="FFFFFF"/>
        </w:rPr>
        <w:t>networks of care</w:t>
      </w:r>
      <w:r w:rsidR="00A0083C" w:rsidRPr="00E65181">
        <w:rPr>
          <w:color w:val="000000" w:themeColor="text1"/>
          <w:spacing w:val="-1"/>
          <w:shd w:val="clear" w:color="auto" w:fill="FFFFFF"/>
        </w:rPr>
        <w:t xml:space="preserve"> which have been formed as a means of survival and protection</w:t>
      </w:r>
      <w:r w:rsidR="00F5731E" w:rsidRPr="00E65181">
        <w:rPr>
          <w:color w:val="000000" w:themeColor="text1"/>
          <w:spacing w:val="-1"/>
          <w:shd w:val="clear" w:color="auto" w:fill="FFFFFF"/>
        </w:rPr>
        <w:t>. It c</w:t>
      </w:r>
      <w:r w:rsidR="00A22C9C" w:rsidRPr="00E65181">
        <w:rPr>
          <w:color w:val="000000" w:themeColor="text1"/>
          <w:spacing w:val="-1"/>
          <w:shd w:val="clear" w:color="auto" w:fill="FFFFFF"/>
        </w:rPr>
        <w:t>an</w:t>
      </w:r>
      <w:r w:rsidR="00F5731E" w:rsidRPr="00E65181">
        <w:rPr>
          <w:color w:val="000000" w:themeColor="text1"/>
          <w:spacing w:val="-1"/>
          <w:shd w:val="clear" w:color="auto" w:fill="FFFFFF"/>
        </w:rPr>
        <w:t xml:space="preserve"> also be seen </w:t>
      </w:r>
      <w:r w:rsidR="00AF04FB" w:rsidRPr="00E65181">
        <w:rPr>
          <w:color w:val="000000" w:themeColor="text1"/>
          <w:spacing w:val="-1"/>
          <w:shd w:val="clear" w:color="auto" w:fill="FFFFFF"/>
        </w:rPr>
        <w:t xml:space="preserve">in a </w:t>
      </w:r>
      <w:r w:rsidR="00F5731E" w:rsidRPr="00E65181">
        <w:rPr>
          <w:color w:val="000000" w:themeColor="text1"/>
          <w:spacing w:val="-1"/>
          <w:shd w:val="clear" w:color="auto" w:fill="FFFFFF"/>
        </w:rPr>
        <w:t>move towards more inclusive and expansive readings of Joyce,</w:t>
      </w:r>
      <w:r w:rsidR="00A22C9C" w:rsidRPr="00E65181">
        <w:rPr>
          <w:color w:val="000000" w:themeColor="text1"/>
          <w:spacing w:val="-1"/>
          <w:shd w:val="clear" w:color="auto" w:fill="FFFFFF"/>
        </w:rPr>
        <w:t xml:space="preserve"> evident</w:t>
      </w:r>
      <w:r w:rsidR="00F5731E" w:rsidRPr="00E65181">
        <w:rPr>
          <w:color w:val="000000" w:themeColor="text1"/>
          <w:spacing w:val="-1"/>
          <w:shd w:val="clear" w:color="auto" w:fill="FFFFFF"/>
        </w:rPr>
        <w:t xml:space="preserve"> </w:t>
      </w:r>
      <w:r w:rsidR="00A0083C" w:rsidRPr="00E65181">
        <w:rPr>
          <w:color w:val="000000" w:themeColor="text1"/>
          <w:spacing w:val="-1"/>
          <w:shd w:val="clear" w:color="auto" w:fill="FFFFFF"/>
        </w:rPr>
        <w:t xml:space="preserve">at the 2022 Symposium </w:t>
      </w:r>
      <w:r w:rsidR="00A22C9C" w:rsidRPr="00E65181">
        <w:rPr>
          <w:color w:val="000000" w:themeColor="text1"/>
          <w:spacing w:val="-1"/>
          <w:shd w:val="clear" w:color="auto" w:fill="FFFFFF"/>
        </w:rPr>
        <w:t>through the emergence of papers</w:t>
      </w:r>
      <w:r w:rsidR="00F5731E" w:rsidRPr="00E65181">
        <w:rPr>
          <w:color w:val="000000" w:themeColor="text1"/>
          <w:spacing w:val="-1"/>
          <w:shd w:val="clear" w:color="auto" w:fill="FFFFFF"/>
        </w:rPr>
        <w:t xml:space="preserve"> concerned wit</w:t>
      </w:r>
      <w:r w:rsidR="00A22C9C" w:rsidRPr="00E65181">
        <w:rPr>
          <w:color w:val="000000" w:themeColor="text1"/>
          <w:spacing w:val="-1"/>
          <w:shd w:val="clear" w:color="auto" w:fill="FFFFFF"/>
        </w:rPr>
        <w:t xml:space="preserve">h readings of </w:t>
      </w:r>
      <w:r w:rsidR="00F5731E" w:rsidRPr="00E65181">
        <w:rPr>
          <w:color w:val="000000" w:themeColor="text1"/>
          <w:spacing w:val="-1"/>
          <w:shd w:val="clear" w:color="auto" w:fill="FFFFFF"/>
        </w:rPr>
        <w:t>sexuality, race, disability</w:t>
      </w:r>
      <w:r w:rsidR="00A22C9C" w:rsidRPr="00E65181">
        <w:rPr>
          <w:color w:val="000000" w:themeColor="text1"/>
          <w:spacing w:val="-1"/>
          <w:shd w:val="clear" w:color="auto" w:fill="FFFFFF"/>
        </w:rPr>
        <w:t>, and gender,</w:t>
      </w:r>
      <w:r w:rsidR="00F5731E" w:rsidRPr="00E65181">
        <w:rPr>
          <w:color w:val="000000" w:themeColor="text1"/>
          <w:spacing w:val="-1"/>
          <w:shd w:val="clear" w:color="auto" w:fill="FFFFFF"/>
        </w:rPr>
        <w:t xml:space="preserve"> which signalled a</w:t>
      </w:r>
      <w:r w:rsidR="00F20713" w:rsidRPr="00E65181">
        <w:rPr>
          <w:color w:val="000000" w:themeColor="text1"/>
          <w:spacing w:val="-1"/>
          <w:shd w:val="clear" w:color="auto" w:fill="FFFFFF"/>
        </w:rPr>
        <w:t xml:space="preserve"> further</w:t>
      </w:r>
      <w:r w:rsidR="00F5731E" w:rsidRPr="00E65181">
        <w:rPr>
          <w:color w:val="000000" w:themeColor="text1"/>
          <w:spacing w:val="-1"/>
          <w:shd w:val="clear" w:color="auto" w:fill="FFFFFF"/>
        </w:rPr>
        <w:t xml:space="preserve"> intersectional shift in our </w:t>
      </w:r>
      <w:r w:rsidR="00A22C9C" w:rsidRPr="00E65181">
        <w:rPr>
          <w:color w:val="000000" w:themeColor="text1"/>
          <w:spacing w:val="-1"/>
          <w:shd w:val="clear" w:color="auto" w:fill="FFFFFF"/>
        </w:rPr>
        <w:t>interpretations</w:t>
      </w:r>
      <w:r w:rsidR="00F5731E" w:rsidRPr="00E65181">
        <w:rPr>
          <w:color w:val="000000" w:themeColor="text1"/>
          <w:spacing w:val="-1"/>
          <w:shd w:val="clear" w:color="auto" w:fill="FFFFFF"/>
        </w:rPr>
        <w:t xml:space="preserve"> of the text. </w:t>
      </w:r>
    </w:p>
    <w:p w14:paraId="30AD2C02" w14:textId="671A3E30" w:rsidR="00AF04FB" w:rsidRPr="00E65181" w:rsidRDefault="00A0083C" w:rsidP="00A0083C">
      <w:pPr>
        <w:spacing w:line="480" w:lineRule="auto"/>
        <w:ind w:firstLine="720"/>
        <w:rPr>
          <w:color w:val="000000" w:themeColor="text1"/>
          <w:spacing w:val="-1"/>
          <w:shd w:val="clear" w:color="auto" w:fill="FFFFFF"/>
        </w:rPr>
      </w:pPr>
      <w:r w:rsidRPr="00E65181">
        <w:rPr>
          <w:color w:val="000000" w:themeColor="text1"/>
          <w:spacing w:val="-1"/>
          <w:shd w:val="clear" w:color="auto" w:fill="FFFFFF"/>
        </w:rPr>
        <w:t>In</w:t>
      </w:r>
      <w:r w:rsidR="00F5731E" w:rsidRPr="00E65181">
        <w:rPr>
          <w:color w:val="000000" w:themeColor="text1"/>
          <w:spacing w:val="-1"/>
          <w:shd w:val="clear" w:color="auto" w:fill="FFFFFF"/>
        </w:rPr>
        <w:t xml:space="preserve"> her </w:t>
      </w:r>
      <w:r w:rsidR="00834DDC" w:rsidRPr="00E65181">
        <w:rPr>
          <w:color w:val="000000" w:themeColor="text1"/>
          <w:spacing w:val="-1"/>
          <w:shd w:val="clear" w:color="auto" w:fill="FFFFFF"/>
        </w:rPr>
        <w:t>keynote for</w:t>
      </w:r>
      <w:r w:rsidR="00A22C9C" w:rsidRPr="00E65181">
        <w:rPr>
          <w:color w:val="000000" w:themeColor="text1"/>
          <w:spacing w:val="-1"/>
          <w:shd w:val="clear" w:color="auto" w:fill="FFFFFF"/>
        </w:rPr>
        <w:t xml:space="preserve"> the </w:t>
      </w:r>
      <w:r w:rsidR="002067E6" w:rsidRPr="00E65181">
        <w:rPr>
          <w:color w:val="000000" w:themeColor="text1"/>
          <w:spacing w:val="-1"/>
          <w:shd w:val="clear" w:color="auto" w:fill="FFFFFF"/>
        </w:rPr>
        <w:t>S</w:t>
      </w:r>
      <w:r w:rsidR="00A22C9C" w:rsidRPr="00E65181">
        <w:rPr>
          <w:color w:val="000000" w:themeColor="text1"/>
          <w:spacing w:val="-1"/>
          <w:shd w:val="clear" w:color="auto" w:fill="FFFFFF"/>
        </w:rPr>
        <w:t>ymposium</w:t>
      </w:r>
      <w:r w:rsidR="00834DDC" w:rsidRPr="00E65181">
        <w:rPr>
          <w:color w:val="000000" w:themeColor="text1"/>
          <w:spacing w:val="-1"/>
          <w:shd w:val="clear" w:color="auto" w:fill="FFFFFF"/>
        </w:rPr>
        <w:t xml:space="preserve">, Katherine O’Callaghan </w:t>
      </w:r>
      <w:r w:rsidR="00E15530" w:rsidRPr="00E65181">
        <w:rPr>
          <w:color w:val="000000" w:themeColor="text1"/>
          <w:spacing w:val="-1"/>
          <w:shd w:val="clear" w:color="auto" w:fill="FFFFFF"/>
        </w:rPr>
        <w:t xml:space="preserve">posed </w:t>
      </w:r>
      <w:r w:rsidRPr="00E65181">
        <w:rPr>
          <w:color w:val="000000" w:themeColor="text1"/>
          <w:spacing w:val="-1"/>
          <w:shd w:val="clear" w:color="auto" w:fill="FFFFFF"/>
        </w:rPr>
        <w:t xml:space="preserve">a </w:t>
      </w:r>
      <w:r w:rsidR="00E15530" w:rsidRPr="00E65181">
        <w:rPr>
          <w:color w:val="000000" w:themeColor="text1"/>
          <w:spacing w:val="-1"/>
          <w:shd w:val="clear" w:color="auto" w:fill="FFFFFF"/>
        </w:rPr>
        <w:t>vital question regarding the future of Joyce studies,</w:t>
      </w:r>
      <w:r w:rsidR="00AB1410" w:rsidRPr="00E65181">
        <w:rPr>
          <w:color w:val="000000" w:themeColor="text1"/>
          <w:spacing w:val="-1"/>
          <w:shd w:val="clear" w:color="auto" w:fill="FFFFFF"/>
        </w:rPr>
        <w:t xml:space="preserve"> asking </w:t>
      </w:r>
      <w:r w:rsidR="00F5731E" w:rsidRPr="00E65181">
        <w:rPr>
          <w:color w:val="000000" w:themeColor="text1"/>
          <w:spacing w:val="-1"/>
          <w:shd w:val="clear" w:color="auto" w:fill="FFFFFF"/>
        </w:rPr>
        <w:t xml:space="preserve">us to reflect on </w:t>
      </w:r>
      <w:r w:rsidR="00AB1410" w:rsidRPr="00E65181">
        <w:rPr>
          <w:color w:val="000000" w:themeColor="text1"/>
          <w:spacing w:val="-1"/>
          <w:shd w:val="clear" w:color="auto" w:fill="FFFFFF"/>
        </w:rPr>
        <w:t xml:space="preserve">what </w:t>
      </w:r>
      <w:r w:rsidR="00C0641B" w:rsidRPr="00E65181">
        <w:rPr>
          <w:color w:val="000000" w:themeColor="text1"/>
          <w:spacing w:val="-1"/>
          <w:shd w:val="clear" w:color="auto" w:fill="FFFFFF"/>
        </w:rPr>
        <w:t>the field</w:t>
      </w:r>
      <w:r w:rsidR="00A22C9C" w:rsidRPr="00E65181">
        <w:rPr>
          <w:color w:val="000000" w:themeColor="text1"/>
          <w:spacing w:val="-1"/>
          <w:shd w:val="clear" w:color="auto" w:fill="FFFFFF"/>
        </w:rPr>
        <w:t xml:space="preserve"> might</w:t>
      </w:r>
      <w:r w:rsidR="00AB1410" w:rsidRPr="00E65181">
        <w:rPr>
          <w:color w:val="000000" w:themeColor="text1"/>
          <w:spacing w:val="-1"/>
          <w:shd w:val="clear" w:color="auto" w:fill="FFFFFF"/>
        </w:rPr>
        <w:t xml:space="preserve"> look like in 100 years.</w:t>
      </w:r>
      <w:r w:rsidRPr="00E65181">
        <w:rPr>
          <w:color w:val="000000" w:themeColor="text1"/>
        </w:rPr>
        <w:t xml:space="preserve"> </w:t>
      </w:r>
      <w:r w:rsidR="00A22C9C" w:rsidRPr="00E65181">
        <w:rPr>
          <w:color w:val="000000" w:themeColor="text1"/>
          <w:spacing w:val="-1"/>
          <w:shd w:val="clear" w:color="auto" w:fill="FFFFFF"/>
        </w:rPr>
        <w:t xml:space="preserve">If there is a continuation in the drive towards facilitating a safer environment for female scholars, the hope </w:t>
      </w:r>
      <w:r w:rsidR="002C6B32" w:rsidRPr="00E65181">
        <w:rPr>
          <w:color w:val="000000" w:themeColor="text1"/>
          <w:spacing w:val="-1"/>
          <w:shd w:val="clear" w:color="auto" w:fill="FFFFFF"/>
        </w:rPr>
        <w:t xml:space="preserve">is that things may not feel so </w:t>
      </w:r>
      <w:r w:rsidR="00AF04FB" w:rsidRPr="00E65181">
        <w:rPr>
          <w:color w:val="000000" w:themeColor="text1"/>
          <w:spacing w:val="-1"/>
          <w:shd w:val="clear" w:color="auto" w:fill="FFFFFF"/>
        </w:rPr>
        <w:t>uncertain</w:t>
      </w:r>
      <w:r w:rsidR="00F20713" w:rsidRPr="00E65181">
        <w:rPr>
          <w:color w:val="000000" w:themeColor="text1"/>
          <w:spacing w:val="-1"/>
          <w:shd w:val="clear" w:color="auto" w:fill="FFFFFF"/>
        </w:rPr>
        <w:t>.</w:t>
      </w:r>
      <w:r w:rsidR="00AF04FB" w:rsidRPr="00E65181">
        <w:rPr>
          <w:color w:val="000000" w:themeColor="text1"/>
          <w:spacing w:val="-1"/>
          <w:shd w:val="clear" w:color="auto" w:fill="FFFFFF"/>
        </w:rPr>
        <w:t xml:space="preserve"> While</w:t>
      </w:r>
      <w:r w:rsidRPr="00E65181">
        <w:rPr>
          <w:color w:val="000000" w:themeColor="text1"/>
          <w:spacing w:val="-1"/>
          <w:shd w:val="clear" w:color="auto" w:fill="FFFFFF"/>
        </w:rPr>
        <w:t xml:space="preserve"> it feels like</w:t>
      </w:r>
      <w:r w:rsidR="00AF04FB" w:rsidRPr="00E65181">
        <w:rPr>
          <w:color w:val="000000" w:themeColor="text1"/>
          <w:spacing w:val="-1"/>
          <w:shd w:val="clear" w:color="auto" w:fill="FFFFFF"/>
        </w:rPr>
        <w:t xml:space="preserve"> little</w:t>
      </w:r>
      <w:r w:rsidRPr="00E65181">
        <w:rPr>
          <w:color w:val="000000" w:themeColor="text1"/>
          <w:spacing w:val="-1"/>
          <w:shd w:val="clear" w:color="auto" w:fill="FFFFFF"/>
        </w:rPr>
        <w:t xml:space="preserve"> has</w:t>
      </w:r>
      <w:r w:rsidR="00AF04FB" w:rsidRPr="00E65181">
        <w:rPr>
          <w:color w:val="000000" w:themeColor="text1"/>
          <w:spacing w:val="-1"/>
          <w:shd w:val="clear" w:color="auto" w:fill="FFFFFF"/>
        </w:rPr>
        <w:t xml:space="preserve"> changed since the publication of the </w:t>
      </w:r>
      <w:r w:rsidR="00B669FD" w:rsidRPr="00E65181">
        <w:rPr>
          <w:color w:val="000000" w:themeColor="text1"/>
          <w:spacing w:val="-1"/>
          <w:shd w:val="clear" w:color="auto" w:fill="FFFFFF"/>
        </w:rPr>
        <w:t>O</w:t>
      </w:r>
      <w:r w:rsidR="00AF04FB" w:rsidRPr="00E65181">
        <w:rPr>
          <w:color w:val="000000" w:themeColor="text1"/>
          <w:spacing w:val="-1"/>
          <w:shd w:val="clear" w:color="auto" w:fill="FFFFFF"/>
        </w:rPr>
        <w:t xml:space="preserve">pen </w:t>
      </w:r>
      <w:r w:rsidR="00B669FD" w:rsidRPr="00E65181">
        <w:rPr>
          <w:color w:val="000000" w:themeColor="text1"/>
          <w:spacing w:val="-1"/>
          <w:shd w:val="clear" w:color="auto" w:fill="FFFFFF"/>
        </w:rPr>
        <w:t>L</w:t>
      </w:r>
      <w:r w:rsidR="00AF04FB" w:rsidRPr="00E65181">
        <w:rPr>
          <w:color w:val="000000" w:themeColor="text1"/>
          <w:spacing w:val="-1"/>
          <w:shd w:val="clear" w:color="auto" w:fill="FFFFFF"/>
        </w:rPr>
        <w:t>etter in 2019, Ahmed</w:t>
      </w:r>
      <w:r w:rsidRPr="00E65181">
        <w:rPr>
          <w:color w:val="000000" w:themeColor="text1"/>
          <w:spacing w:val="-1"/>
          <w:shd w:val="clear" w:color="auto" w:fill="FFFFFF"/>
        </w:rPr>
        <w:t xml:space="preserve">’s </w:t>
      </w:r>
      <w:r w:rsidR="00AF04FB" w:rsidRPr="00E65181">
        <w:rPr>
          <w:color w:val="000000" w:themeColor="text1"/>
          <w:spacing w:val="-1"/>
          <w:shd w:val="clear" w:color="auto" w:fill="FFFFFF"/>
        </w:rPr>
        <w:t>elucida</w:t>
      </w:r>
      <w:r w:rsidRPr="00E65181">
        <w:rPr>
          <w:color w:val="000000" w:themeColor="text1"/>
          <w:spacing w:val="-1"/>
          <w:shd w:val="clear" w:color="auto" w:fill="FFFFFF"/>
        </w:rPr>
        <w:t xml:space="preserve">tion of complaint </w:t>
      </w:r>
      <w:r w:rsidR="00E42EEC" w:rsidRPr="00E65181">
        <w:rPr>
          <w:color w:val="000000" w:themeColor="text1"/>
          <w:spacing w:val="-1"/>
          <w:shd w:val="clear" w:color="auto" w:fill="FFFFFF"/>
        </w:rPr>
        <w:t>offers an alternative view, as she highlights that,</w:t>
      </w:r>
    </w:p>
    <w:p w14:paraId="730FE760" w14:textId="77777777" w:rsidR="00AF04FB" w:rsidRPr="00E65181" w:rsidRDefault="00AF04FB" w:rsidP="00C0641B">
      <w:pPr>
        <w:rPr>
          <w:color w:val="000000" w:themeColor="text1"/>
        </w:rPr>
      </w:pPr>
    </w:p>
    <w:p w14:paraId="442C4EC0" w14:textId="11E31D56" w:rsidR="00AF04FB" w:rsidRPr="00E65181" w:rsidRDefault="00AF04FB" w:rsidP="00AF04FB">
      <w:pPr>
        <w:ind w:left="1134" w:right="1134"/>
        <w:rPr>
          <w:color w:val="000000" w:themeColor="text1"/>
        </w:rPr>
      </w:pPr>
      <w:r w:rsidRPr="00E65181">
        <w:rPr>
          <w:color w:val="000000" w:themeColor="text1"/>
        </w:rPr>
        <w:t xml:space="preserve">you can’t always tell, you don’t always know, what a complaint makes possible. But from complaint we learn how possibility is not plucked out of thin air. Possibility comes from intimacy with what has thickened over time. You might be chipping away at the old block, those structures, that wall, the barrier, and all you seem to have done is scratched the surface. That scratching is learning. […] </w:t>
      </w:r>
      <w:r w:rsidR="00E42EEC" w:rsidRPr="00E65181">
        <w:rPr>
          <w:color w:val="000000" w:themeColor="text1"/>
        </w:rPr>
        <w:t>W</w:t>
      </w:r>
      <w:r w:rsidRPr="00E65181">
        <w:rPr>
          <w:color w:val="000000" w:themeColor="text1"/>
        </w:rPr>
        <w:t>e cannot always perceive the weakening of structures until they collapse. When structures begin to collapse, the impact of past efforts becomes tangible. Impact is a slow inheritance.</w:t>
      </w:r>
      <w:r w:rsidRPr="00E65181">
        <w:rPr>
          <w:rStyle w:val="FootnoteReference"/>
          <w:color w:val="000000" w:themeColor="text1"/>
        </w:rPr>
        <w:footnoteReference w:id="445"/>
      </w:r>
      <w:r w:rsidRPr="00E65181">
        <w:rPr>
          <w:color w:val="000000" w:themeColor="text1"/>
        </w:rPr>
        <w:t xml:space="preserve"> </w:t>
      </w:r>
    </w:p>
    <w:p w14:paraId="538910AF" w14:textId="4C51DAB9" w:rsidR="00AF04FB" w:rsidRPr="00E65181" w:rsidRDefault="00AF04FB" w:rsidP="002C6B32">
      <w:pPr>
        <w:spacing w:line="480" w:lineRule="auto"/>
        <w:ind w:firstLine="720"/>
        <w:rPr>
          <w:color w:val="000000" w:themeColor="text1"/>
          <w:spacing w:val="-1"/>
          <w:shd w:val="clear" w:color="auto" w:fill="FFFFFF"/>
        </w:rPr>
      </w:pPr>
    </w:p>
    <w:p w14:paraId="6552E4C5" w14:textId="11A93F15" w:rsidR="00FA5350" w:rsidRPr="00E42EEC" w:rsidRDefault="00F20713" w:rsidP="00FA5350">
      <w:pPr>
        <w:spacing w:line="480" w:lineRule="auto"/>
        <w:rPr>
          <w:rFonts w:asciiTheme="majorBidi" w:hAnsiTheme="majorBidi" w:cstheme="majorBidi"/>
          <w:color w:val="000000" w:themeColor="text1"/>
          <w:spacing w:val="-1"/>
          <w:shd w:val="clear" w:color="auto" w:fill="FFFFFF"/>
        </w:rPr>
        <w:sectPr w:rsidR="00FA5350" w:rsidRPr="00E42EEC">
          <w:footnotePr>
            <w:numRestart w:val="eachSect"/>
          </w:footnotePr>
          <w:pgSz w:w="11906" w:h="16838"/>
          <w:pgMar w:top="1440" w:right="1440" w:bottom="1440" w:left="1440" w:header="708" w:footer="708" w:gutter="0"/>
          <w:cols w:space="708"/>
          <w:docGrid w:linePitch="360"/>
        </w:sectPr>
      </w:pPr>
      <w:r w:rsidRPr="00E65181">
        <w:rPr>
          <w:color w:val="000000" w:themeColor="text1"/>
        </w:rPr>
        <w:lastRenderedPageBreak/>
        <w:t>With this in mind,</w:t>
      </w:r>
      <w:r w:rsidR="002067E6" w:rsidRPr="00E65181">
        <w:rPr>
          <w:color w:val="000000" w:themeColor="text1"/>
        </w:rPr>
        <w:t xml:space="preserve"> this</w:t>
      </w:r>
      <w:r w:rsidR="00A14971" w:rsidRPr="00E65181">
        <w:rPr>
          <w:color w:val="000000" w:themeColor="text1"/>
        </w:rPr>
        <w:t xml:space="preserve"> thesis is</w:t>
      </w:r>
      <w:r w:rsidR="002C6B32" w:rsidRPr="00E65181">
        <w:rPr>
          <w:color w:val="000000" w:themeColor="text1"/>
        </w:rPr>
        <w:t xml:space="preserve"> </w:t>
      </w:r>
      <w:r w:rsidR="00A14971" w:rsidRPr="00E65181">
        <w:rPr>
          <w:color w:val="000000" w:themeColor="text1"/>
        </w:rPr>
        <w:t>my</w:t>
      </w:r>
      <w:r w:rsidR="002C6B32" w:rsidRPr="00E65181">
        <w:rPr>
          <w:color w:val="000000" w:themeColor="text1"/>
        </w:rPr>
        <w:t xml:space="preserve"> small act of</w:t>
      </w:r>
      <w:r w:rsidR="00A14971" w:rsidRPr="00E65181">
        <w:rPr>
          <w:color w:val="000000" w:themeColor="text1"/>
        </w:rPr>
        <w:t xml:space="preserve"> complaint</w:t>
      </w:r>
      <w:r w:rsidRPr="00E65181">
        <w:rPr>
          <w:color w:val="000000" w:themeColor="text1"/>
        </w:rPr>
        <w:t>—a chip, a scratch—</w:t>
      </w:r>
      <w:r w:rsidR="00A14971" w:rsidRPr="00E65181">
        <w:rPr>
          <w:color w:val="000000" w:themeColor="text1"/>
        </w:rPr>
        <w:t xml:space="preserve">because I </w:t>
      </w:r>
      <w:r w:rsidR="00E15530" w:rsidRPr="00E65181">
        <w:rPr>
          <w:color w:val="000000" w:themeColor="text1"/>
        </w:rPr>
        <w:t xml:space="preserve">often </w:t>
      </w:r>
      <w:r w:rsidR="00A14971" w:rsidRPr="00E65181">
        <w:rPr>
          <w:color w:val="000000" w:themeColor="text1"/>
        </w:rPr>
        <w:t xml:space="preserve">feel powerless in the community, and because </w:t>
      </w:r>
      <w:r w:rsidR="00AF04FB" w:rsidRPr="00E65181">
        <w:rPr>
          <w:color w:val="000000" w:themeColor="text1"/>
        </w:rPr>
        <w:t>I believe</w:t>
      </w:r>
      <w:r w:rsidR="00A14971" w:rsidRPr="00E65181">
        <w:rPr>
          <w:color w:val="000000" w:themeColor="text1"/>
        </w:rPr>
        <w:t xml:space="preserve"> th</w:t>
      </w:r>
      <w:r w:rsidR="00AF04FB" w:rsidRPr="00E65181">
        <w:rPr>
          <w:color w:val="000000" w:themeColor="text1"/>
        </w:rPr>
        <w:t>at</w:t>
      </w:r>
      <w:r w:rsidR="00A14971" w:rsidRPr="00E65181">
        <w:rPr>
          <w:color w:val="000000" w:themeColor="text1"/>
        </w:rPr>
        <w:t xml:space="preserve"> </w:t>
      </w:r>
      <w:r w:rsidR="00E42EEC" w:rsidRPr="00E65181">
        <w:rPr>
          <w:color w:val="000000" w:themeColor="text1"/>
        </w:rPr>
        <w:t>the female body should be</w:t>
      </w:r>
      <w:r w:rsidR="00A14971" w:rsidRPr="00E65181">
        <w:rPr>
          <w:color w:val="000000" w:themeColor="text1"/>
        </w:rPr>
        <w:t xml:space="preserve"> </w:t>
      </w:r>
      <w:r w:rsidR="00834DDC" w:rsidRPr="00E65181">
        <w:rPr>
          <w:color w:val="000000" w:themeColor="text1"/>
        </w:rPr>
        <w:t>respected</w:t>
      </w:r>
      <w:r w:rsidR="00A14971" w:rsidRPr="00E65181">
        <w:rPr>
          <w:color w:val="000000" w:themeColor="text1"/>
        </w:rPr>
        <w:t xml:space="preserve"> </w:t>
      </w:r>
      <w:r w:rsidR="00E42EEC" w:rsidRPr="00E65181">
        <w:rPr>
          <w:color w:val="000000" w:themeColor="text1"/>
        </w:rPr>
        <w:t xml:space="preserve">and valued, </w:t>
      </w:r>
      <w:r w:rsidR="00A14971" w:rsidRPr="00E65181">
        <w:rPr>
          <w:color w:val="000000" w:themeColor="text1"/>
        </w:rPr>
        <w:t>both</w:t>
      </w:r>
      <w:r w:rsidR="00A14971">
        <w:rPr>
          <w:color w:val="000000" w:themeColor="text1"/>
        </w:rPr>
        <w:t xml:space="preserve"> inside and outside of Joyce’s work.</w:t>
      </w:r>
      <w:bookmarkEnd w:id="231"/>
      <w:r w:rsidR="00E42EEC">
        <w:rPr>
          <w:color w:val="000000" w:themeColor="text1"/>
        </w:rPr>
        <w:t xml:space="preserve"> </w:t>
      </w:r>
    </w:p>
    <w:p w14:paraId="0A2B1B86" w14:textId="16482B5B" w:rsidR="00866F4E" w:rsidRPr="00FA5350" w:rsidRDefault="00975639" w:rsidP="00FA5350">
      <w:pPr>
        <w:pStyle w:val="Heading1"/>
        <w:jc w:val="center"/>
        <w:rPr>
          <w:sz w:val="28"/>
          <w:szCs w:val="28"/>
        </w:rPr>
      </w:pPr>
      <w:bookmarkStart w:id="232" w:name="_Toc131447251"/>
      <w:bookmarkStart w:id="233" w:name="_Toc131447455"/>
      <w:r w:rsidRPr="00FA5350">
        <w:rPr>
          <w:sz w:val="28"/>
          <w:szCs w:val="28"/>
        </w:rPr>
        <w:lastRenderedPageBreak/>
        <w:t>APPENDIX</w:t>
      </w:r>
      <w:bookmarkEnd w:id="232"/>
      <w:bookmarkEnd w:id="233"/>
    </w:p>
    <w:p w14:paraId="66E0435E" w14:textId="0149E938" w:rsidR="00C0641B" w:rsidRDefault="00C0641B" w:rsidP="00866F4E">
      <w:pPr>
        <w:ind w:left="720" w:hanging="720"/>
        <w:rPr>
          <w:b/>
          <w:bCs/>
          <w:color w:val="000000"/>
          <w:sz w:val="28"/>
          <w:szCs w:val="28"/>
        </w:rPr>
      </w:pPr>
      <w:r w:rsidRPr="00866F4E">
        <w:rPr>
          <w:b/>
          <w:bCs/>
        </w:rPr>
        <w:t>Fig. 1</w:t>
      </w:r>
      <w:r w:rsidRPr="00C65F9A">
        <w:t>—</w:t>
      </w:r>
      <w:r w:rsidRPr="00880767">
        <w:rPr>
          <w:i/>
          <w:iCs/>
        </w:rPr>
        <w:t>An Anatomical Dissection Being Carried out by Andreas Vesali</w:t>
      </w:r>
      <w:r w:rsidRPr="00CF1373">
        <w:rPr>
          <w:i/>
          <w:iCs/>
          <w:color w:val="1A1A1A"/>
          <w:shd w:val="clear" w:color="auto" w:fill="FFFFFF"/>
        </w:rPr>
        <w:t> </w:t>
      </w:r>
      <w:r w:rsidRPr="00C65F9A">
        <w:rPr>
          <w:color w:val="1A1A1A"/>
          <w:shd w:val="clear" w:color="auto" w:fill="FFFFFF"/>
        </w:rPr>
        <w:t>(</w:t>
      </w:r>
      <w:r w:rsidRPr="00CF1373">
        <w:rPr>
          <w:i/>
          <w:iCs/>
          <w:color w:val="1A1A1A"/>
          <w:shd w:val="clear" w:color="auto" w:fill="FFFFFF"/>
        </w:rPr>
        <w:t>c.</w:t>
      </w:r>
      <w:r>
        <w:rPr>
          <w:color w:val="1A1A1A"/>
          <w:shd w:val="clear" w:color="auto" w:fill="FFFFFF"/>
        </w:rPr>
        <w:t xml:space="preserve"> </w:t>
      </w:r>
      <w:r w:rsidRPr="00C65F9A">
        <w:rPr>
          <w:color w:val="1A1A1A"/>
          <w:shd w:val="clear" w:color="auto" w:fill="FFFFFF"/>
        </w:rPr>
        <w:t>1543)</w:t>
      </w:r>
      <w:r>
        <w:rPr>
          <w:color w:val="1A1A1A"/>
          <w:shd w:val="clear" w:color="auto" w:fill="FFFFFF"/>
        </w:rPr>
        <w:t xml:space="preserve">, </w:t>
      </w:r>
      <w:r w:rsidRPr="00DE1DC5">
        <w:rPr>
          <w:i/>
          <w:iCs/>
          <w:color w:val="1A1A1A"/>
          <w:shd w:val="clear" w:color="auto" w:fill="FFFFFF"/>
        </w:rPr>
        <w:t>Wellcome</w:t>
      </w:r>
      <w:r w:rsidR="00866F4E">
        <w:rPr>
          <w:color w:val="1A1A1A"/>
          <w:shd w:val="clear" w:color="auto" w:fill="FFFFFF"/>
        </w:rPr>
        <w:t xml:space="preserve"> </w:t>
      </w:r>
      <w:r w:rsidRPr="00C65F9A">
        <w:rPr>
          <w:color w:val="1A1A1A"/>
          <w:shd w:val="clear" w:color="auto" w:fill="FFFFFF"/>
        </w:rPr>
        <w:t>(</w:t>
      </w:r>
      <w:r>
        <w:rPr>
          <w:color w:val="1A1A1A"/>
          <w:shd w:val="clear" w:color="auto" w:fill="FFFFFF"/>
        </w:rPr>
        <w:t>Wikimedia Commons)</w:t>
      </w:r>
      <w:r>
        <w:t>.</w:t>
      </w:r>
    </w:p>
    <w:p w14:paraId="5E172140" w14:textId="54F8AAAF" w:rsidR="00C0641B" w:rsidRDefault="00C0641B" w:rsidP="00C65F9A">
      <w:pPr>
        <w:spacing w:line="480" w:lineRule="auto"/>
      </w:pPr>
    </w:p>
    <w:p w14:paraId="5C015D51" w14:textId="622DE8C8" w:rsidR="00C0641B" w:rsidRDefault="00866F4E" w:rsidP="00C65F9A">
      <w:pPr>
        <w:spacing w:line="480" w:lineRule="auto"/>
      </w:pPr>
      <w:r>
        <w:rPr>
          <w:noProof/>
        </w:rPr>
        <w:drawing>
          <wp:anchor distT="0" distB="0" distL="114300" distR="114300" simplePos="0" relativeHeight="251688960" behindDoc="0" locked="0" layoutInCell="1" allowOverlap="1" wp14:anchorId="7DB3AC9D" wp14:editId="3BA52EFD">
            <wp:simplePos x="0" y="0"/>
            <wp:positionH relativeFrom="margin">
              <wp:posOffset>276225</wp:posOffset>
            </wp:positionH>
            <wp:positionV relativeFrom="paragraph">
              <wp:posOffset>28575</wp:posOffset>
            </wp:positionV>
            <wp:extent cx="5015230" cy="7487920"/>
            <wp:effectExtent l="19050" t="19050" r="13970" b="17780"/>
            <wp:wrapSquare wrapText="bothSides"/>
            <wp:docPr id="4" name="Picture 4" descr="A picture containing text, old, plaque, vin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ld, plaque, vintag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r="11576" b="7501"/>
                    <a:stretch/>
                  </pic:blipFill>
                  <pic:spPr bwMode="auto">
                    <a:xfrm>
                      <a:off x="0" y="0"/>
                      <a:ext cx="5015230" cy="7487920"/>
                    </a:xfrm>
                    <a:prstGeom prst="rect">
                      <a:avLst/>
                    </a:prstGeom>
                    <a:noFill/>
                    <a:ln w="1270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42E710" w14:textId="4A7A8637" w:rsidR="00C0641B" w:rsidRDefault="00C0641B" w:rsidP="00C65F9A">
      <w:pPr>
        <w:spacing w:line="480" w:lineRule="auto"/>
      </w:pPr>
    </w:p>
    <w:p w14:paraId="43857147" w14:textId="0F5401DE" w:rsidR="00C0641B" w:rsidRDefault="00C0641B" w:rsidP="00C65F9A">
      <w:pPr>
        <w:spacing w:line="480" w:lineRule="auto"/>
      </w:pPr>
    </w:p>
    <w:p w14:paraId="24D85487" w14:textId="3E2AF2DF" w:rsidR="00C0641B" w:rsidRDefault="00C0641B" w:rsidP="00C65F9A">
      <w:pPr>
        <w:spacing w:line="480" w:lineRule="auto"/>
      </w:pPr>
    </w:p>
    <w:p w14:paraId="10B42C62" w14:textId="6B175722" w:rsidR="00C0641B" w:rsidRDefault="00C0641B" w:rsidP="00C65F9A">
      <w:pPr>
        <w:spacing w:line="480" w:lineRule="auto"/>
      </w:pPr>
    </w:p>
    <w:p w14:paraId="7976A1A5" w14:textId="57241F2A" w:rsidR="00C0641B" w:rsidRDefault="00C0641B" w:rsidP="00C65F9A">
      <w:pPr>
        <w:spacing w:line="480" w:lineRule="auto"/>
      </w:pPr>
    </w:p>
    <w:p w14:paraId="1FCC8193" w14:textId="0393ACC9" w:rsidR="00C0641B" w:rsidRDefault="00C0641B" w:rsidP="00C65F9A">
      <w:pPr>
        <w:spacing w:line="480" w:lineRule="auto"/>
      </w:pPr>
    </w:p>
    <w:p w14:paraId="53586054" w14:textId="70089B50" w:rsidR="00C0641B" w:rsidRDefault="00C0641B" w:rsidP="00C65F9A">
      <w:pPr>
        <w:spacing w:line="480" w:lineRule="auto"/>
      </w:pPr>
    </w:p>
    <w:p w14:paraId="153B51AA" w14:textId="77777777" w:rsidR="00C0641B" w:rsidRDefault="00C0641B" w:rsidP="00C65F9A">
      <w:pPr>
        <w:spacing w:line="480" w:lineRule="auto"/>
      </w:pPr>
    </w:p>
    <w:p w14:paraId="1520EC4E" w14:textId="2FB91C03" w:rsidR="00C0641B" w:rsidRDefault="00C0641B" w:rsidP="00C65F9A">
      <w:pPr>
        <w:spacing w:line="480" w:lineRule="auto"/>
      </w:pPr>
    </w:p>
    <w:p w14:paraId="450EFA4F" w14:textId="094A37A6" w:rsidR="00C0641B" w:rsidRDefault="00975639" w:rsidP="00C0641B">
      <w:pPr>
        <w:spacing w:line="480" w:lineRule="auto"/>
      </w:pPr>
      <w:r w:rsidRPr="00866F4E">
        <w:rPr>
          <w:b/>
          <w:bCs/>
        </w:rPr>
        <w:lastRenderedPageBreak/>
        <w:t xml:space="preserve">Fig. </w:t>
      </w:r>
      <w:r w:rsidR="00A0288E" w:rsidRPr="00866F4E">
        <w:rPr>
          <w:b/>
          <w:bCs/>
        </w:rPr>
        <w:t>2</w:t>
      </w:r>
      <w:r w:rsidRPr="00975639">
        <w:t>—</w:t>
      </w:r>
      <w:r w:rsidR="00CF1373">
        <w:t xml:space="preserve">Anon, </w:t>
      </w:r>
      <w:r w:rsidR="006E3598" w:rsidRPr="00CF1373">
        <w:rPr>
          <w:i/>
          <w:iCs/>
        </w:rPr>
        <w:t>Sims</w:t>
      </w:r>
      <w:r w:rsidR="00CF1373" w:rsidRPr="00CF1373">
        <w:rPr>
          <w:i/>
          <w:iCs/>
        </w:rPr>
        <w:t>’s Vaginal Speculum</w:t>
      </w:r>
      <w:r w:rsidR="006E3598" w:rsidRPr="00975639">
        <w:t xml:space="preserve"> </w:t>
      </w:r>
      <w:r w:rsidR="00CF1373">
        <w:t>(</w:t>
      </w:r>
      <w:r w:rsidR="00CF1373" w:rsidRPr="00BE0525">
        <w:rPr>
          <w:i/>
          <w:iCs/>
        </w:rPr>
        <w:t>c.</w:t>
      </w:r>
      <w:r w:rsidR="00CF1373">
        <w:t xml:space="preserve"> </w:t>
      </w:r>
      <w:r w:rsidR="006E3598" w:rsidRPr="00975639">
        <w:t>1845</w:t>
      </w:r>
      <w:r w:rsidR="00CF1373">
        <w:t>), (Wikimedia Commons)</w:t>
      </w:r>
    </w:p>
    <w:p w14:paraId="6BF7E982" w14:textId="7F45972B" w:rsidR="00C0641B" w:rsidRDefault="00866F4E" w:rsidP="00C65F9A">
      <w:pPr>
        <w:spacing w:line="480" w:lineRule="auto"/>
      </w:pPr>
      <w:r>
        <w:rPr>
          <w:noProof/>
        </w:rPr>
        <w:drawing>
          <wp:anchor distT="0" distB="0" distL="114300" distR="114300" simplePos="0" relativeHeight="251689984" behindDoc="0" locked="0" layoutInCell="1" allowOverlap="1" wp14:anchorId="0FF6602C" wp14:editId="3A5684E3">
            <wp:simplePos x="0" y="0"/>
            <wp:positionH relativeFrom="margin">
              <wp:posOffset>1141730</wp:posOffset>
            </wp:positionH>
            <wp:positionV relativeFrom="paragraph">
              <wp:posOffset>30480</wp:posOffset>
            </wp:positionV>
            <wp:extent cx="3181350" cy="4121150"/>
            <wp:effectExtent l="19050" t="19050" r="19050" b="12700"/>
            <wp:wrapSquare wrapText="bothSides"/>
            <wp:docPr id="7" name="Picture 7" descr="A drawing of a sn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rawing of a snail&#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4121150"/>
                    </a:xfrm>
                    <a:prstGeom prst="rect">
                      <a:avLst/>
                    </a:prstGeom>
                    <a:noFill/>
                    <a:ln w="12700">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63EA1289" w14:textId="2BC551D8" w:rsidR="00C0641B" w:rsidRDefault="00C0641B" w:rsidP="00C65F9A">
      <w:pPr>
        <w:spacing w:line="480" w:lineRule="auto"/>
        <w:rPr>
          <w:color w:val="000000"/>
          <w:sz w:val="27"/>
          <w:szCs w:val="27"/>
        </w:rPr>
      </w:pPr>
    </w:p>
    <w:p w14:paraId="4BE1A3CF" w14:textId="2A561BF6" w:rsidR="00866F4E" w:rsidRDefault="00866F4E" w:rsidP="00C65F9A">
      <w:pPr>
        <w:spacing w:line="480" w:lineRule="auto"/>
        <w:rPr>
          <w:color w:val="000000"/>
          <w:sz w:val="27"/>
          <w:szCs w:val="27"/>
        </w:rPr>
      </w:pPr>
    </w:p>
    <w:p w14:paraId="447B6517" w14:textId="4CE1EA16" w:rsidR="00866F4E" w:rsidRDefault="00866F4E" w:rsidP="00C65F9A">
      <w:pPr>
        <w:spacing w:line="480" w:lineRule="auto"/>
        <w:rPr>
          <w:color w:val="000000"/>
          <w:sz w:val="27"/>
          <w:szCs w:val="27"/>
        </w:rPr>
      </w:pPr>
    </w:p>
    <w:p w14:paraId="11DE39D1" w14:textId="155CC904" w:rsidR="00866F4E" w:rsidRDefault="00866F4E" w:rsidP="00C65F9A">
      <w:pPr>
        <w:spacing w:line="480" w:lineRule="auto"/>
        <w:rPr>
          <w:color w:val="000000"/>
          <w:sz w:val="27"/>
          <w:szCs w:val="27"/>
        </w:rPr>
      </w:pPr>
    </w:p>
    <w:p w14:paraId="239859E0" w14:textId="26BC9B6D" w:rsidR="00866F4E" w:rsidRDefault="00866F4E" w:rsidP="00C65F9A">
      <w:pPr>
        <w:spacing w:line="480" w:lineRule="auto"/>
        <w:rPr>
          <w:color w:val="000000"/>
          <w:sz w:val="27"/>
          <w:szCs w:val="27"/>
        </w:rPr>
      </w:pPr>
    </w:p>
    <w:p w14:paraId="2CA36F27" w14:textId="14EBFABF" w:rsidR="00866F4E" w:rsidRDefault="00866F4E" w:rsidP="00C65F9A">
      <w:pPr>
        <w:spacing w:line="480" w:lineRule="auto"/>
        <w:rPr>
          <w:color w:val="000000"/>
          <w:sz w:val="27"/>
          <w:szCs w:val="27"/>
        </w:rPr>
      </w:pPr>
    </w:p>
    <w:p w14:paraId="3BFF211E" w14:textId="45A64A6C" w:rsidR="00866F4E" w:rsidRDefault="00866F4E" w:rsidP="00C65F9A">
      <w:pPr>
        <w:spacing w:line="480" w:lineRule="auto"/>
        <w:rPr>
          <w:color w:val="000000"/>
          <w:sz w:val="27"/>
          <w:szCs w:val="27"/>
        </w:rPr>
      </w:pPr>
    </w:p>
    <w:p w14:paraId="1781F8DD" w14:textId="7034F1C7" w:rsidR="00866F4E" w:rsidRDefault="00866F4E" w:rsidP="00C65F9A">
      <w:pPr>
        <w:spacing w:line="480" w:lineRule="auto"/>
        <w:rPr>
          <w:color w:val="000000"/>
          <w:sz w:val="27"/>
          <w:szCs w:val="27"/>
        </w:rPr>
      </w:pPr>
    </w:p>
    <w:p w14:paraId="3A2C41AD" w14:textId="4EE0505B" w:rsidR="00866F4E" w:rsidRDefault="00866F4E" w:rsidP="00C65F9A">
      <w:pPr>
        <w:spacing w:line="480" w:lineRule="auto"/>
        <w:rPr>
          <w:color w:val="000000"/>
          <w:sz w:val="27"/>
          <w:szCs w:val="27"/>
        </w:rPr>
      </w:pPr>
    </w:p>
    <w:p w14:paraId="0E7789FB" w14:textId="1AF50A46" w:rsidR="00866F4E" w:rsidRDefault="00866F4E" w:rsidP="00C65F9A">
      <w:pPr>
        <w:spacing w:line="480" w:lineRule="auto"/>
        <w:rPr>
          <w:color w:val="000000"/>
          <w:sz w:val="27"/>
          <w:szCs w:val="27"/>
        </w:rPr>
      </w:pPr>
    </w:p>
    <w:p w14:paraId="734F64AE" w14:textId="77777777" w:rsidR="00866F4E" w:rsidRDefault="00866F4E" w:rsidP="00C65F9A">
      <w:pPr>
        <w:spacing w:line="480" w:lineRule="auto"/>
        <w:rPr>
          <w:color w:val="000000"/>
          <w:sz w:val="27"/>
          <w:szCs w:val="27"/>
        </w:rPr>
      </w:pPr>
    </w:p>
    <w:p w14:paraId="55BD7692" w14:textId="705A94D9" w:rsidR="00CF1373" w:rsidRDefault="00975639" w:rsidP="00C65F9A">
      <w:pPr>
        <w:spacing w:line="480" w:lineRule="auto"/>
        <w:rPr>
          <w:lang w:val="pt-PT"/>
        </w:rPr>
      </w:pPr>
      <w:r w:rsidRPr="00866F4E">
        <w:rPr>
          <w:b/>
          <w:bCs/>
          <w:lang w:val="pt-PT"/>
        </w:rPr>
        <w:t xml:space="preserve">Fig. </w:t>
      </w:r>
      <w:r w:rsidR="00A0288E" w:rsidRPr="00866F4E">
        <w:rPr>
          <w:b/>
          <w:bCs/>
          <w:lang w:val="pt-PT"/>
        </w:rPr>
        <w:t>3</w:t>
      </w:r>
      <w:r w:rsidRPr="00641C7F">
        <w:rPr>
          <w:lang w:val="pt-PT"/>
        </w:rPr>
        <w:t>—</w:t>
      </w:r>
      <w:r w:rsidR="00CF1373" w:rsidRPr="00641C7F">
        <w:rPr>
          <w:lang w:val="pt-PT"/>
        </w:rPr>
        <w:t>Anon, S</w:t>
      </w:r>
      <w:r w:rsidR="00CF1373" w:rsidRPr="00641C7F">
        <w:rPr>
          <w:i/>
          <w:iCs/>
          <w:lang w:val="pt-PT"/>
        </w:rPr>
        <w:t>p</w:t>
      </w:r>
      <w:r w:rsidR="00BE0525" w:rsidRPr="00641C7F">
        <w:rPr>
          <w:i/>
          <w:iCs/>
          <w:lang w:val="pt-PT"/>
        </w:rPr>
        <w:t>é</w:t>
      </w:r>
      <w:r w:rsidR="00CF1373" w:rsidRPr="00641C7F">
        <w:rPr>
          <w:i/>
          <w:iCs/>
          <w:lang w:val="pt-PT"/>
        </w:rPr>
        <w:t xml:space="preserve">culum de madame Boivin </w:t>
      </w:r>
      <w:r w:rsidR="00CF1373" w:rsidRPr="00641C7F">
        <w:rPr>
          <w:lang w:val="pt-PT"/>
        </w:rPr>
        <w:t>(</w:t>
      </w:r>
      <w:r w:rsidR="00BE0525" w:rsidRPr="00641C7F">
        <w:rPr>
          <w:i/>
          <w:iCs/>
          <w:lang w:val="pt-PT"/>
        </w:rPr>
        <w:t>c.</w:t>
      </w:r>
      <w:r w:rsidR="00BE0525" w:rsidRPr="00641C7F">
        <w:rPr>
          <w:lang w:val="pt-PT"/>
        </w:rPr>
        <w:t xml:space="preserve"> 1825), (Wikimedia Commons)</w:t>
      </w:r>
    </w:p>
    <w:p w14:paraId="2144277B" w14:textId="5788452A" w:rsidR="00C0641B" w:rsidRDefault="00866F4E" w:rsidP="00C65F9A">
      <w:pPr>
        <w:spacing w:line="480" w:lineRule="auto"/>
        <w:rPr>
          <w:lang w:val="pt-PT"/>
        </w:rPr>
      </w:pPr>
      <w:r w:rsidRPr="00866F4E">
        <w:rPr>
          <w:b/>
          <w:bCs/>
          <w:noProof/>
        </w:rPr>
        <w:drawing>
          <wp:anchor distT="0" distB="0" distL="114300" distR="114300" simplePos="0" relativeHeight="251691008" behindDoc="0" locked="0" layoutInCell="1" allowOverlap="1" wp14:anchorId="4AB4F56E" wp14:editId="72DC1434">
            <wp:simplePos x="0" y="0"/>
            <wp:positionH relativeFrom="margin">
              <wp:posOffset>-325120</wp:posOffset>
            </wp:positionH>
            <wp:positionV relativeFrom="paragraph">
              <wp:posOffset>169545</wp:posOffset>
            </wp:positionV>
            <wp:extent cx="6391383" cy="2527935"/>
            <wp:effectExtent l="19050" t="19050" r="28575" b="24765"/>
            <wp:wrapSquare wrapText="bothSides"/>
            <wp:docPr id="6" name="Picture 6"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stethoscop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383" cy="2527935"/>
                    </a:xfrm>
                    <a:prstGeom prst="rect">
                      <a:avLst/>
                    </a:prstGeom>
                    <a:noFill/>
                    <a:ln w="12700">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21D7D4BA" w14:textId="4398A333" w:rsidR="00C0641B" w:rsidRPr="00641C7F" w:rsidRDefault="00C0641B" w:rsidP="00C65F9A">
      <w:pPr>
        <w:spacing w:line="480" w:lineRule="auto"/>
        <w:rPr>
          <w:lang w:val="pt-PT"/>
        </w:rPr>
      </w:pPr>
    </w:p>
    <w:p w14:paraId="7E4BC6EC" w14:textId="192EA270" w:rsidR="00975639" w:rsidRDefault="00975639" w:rsidP="00975639">
      <w:r w:rsidRPr="00866F4E">
        <w:rPr>
          <w:b/>
          <w:bCs/>
        </w:rPr>
        <w:lastRenderedPageBreak/>
        <w:t xml:space="preserve">Fig. </w:t>
      </w:r>
      <w:r w:rsidR="00A0288E" w:rsidRPr="00866F4E">
        <w:rPr>
          <w:b/>
          <w:bCs/>
        </w:rPr>
        <w:t>4</w:t>
      </w:r>
      <w:r w:rsidRPr="00975639">
        <w:t>—</w:t>
      </w:r>
      <w:r w:rsidR="00BE0525">
        <w:t xml:space="preserve">James Joyce, </w:t>
      </w:r>
      <w:r w:rsidR="00BE0525" w:rsidRPr="00BE0525">
        <w:rPr>
          <w:i/>
          <w:iCs/>
        </w:rPr>
        <w:t>Finnegans Wake</w:t>
      </w:r>
      <w:r w:rsidRPr="00975639">
        <w:t xml:space="preserve"> </w:t>
      </w:r>
      <w:r w:rsidRPr="00BE0525">
        <w:rPr>
          <w:i/>
          <w:iCs/>
        </w:rPr>
        <w:t>293</w:t>
      </w:r>
      <w:r w:rsidR="00BE0525">
        <w:t xml:space="preserve"> (</w:t>
      </w:r>
      <w:r w:rsidR="00BE0525" w:rsidRPr="00BE0525">
        <w:rPr>
          <w:i/>
          <w:iCs/>
        </w:rPr>
        <w:t>c.</w:t>
      </w:r>
      <w:r w:rsidR="00BE0525">
        <w:t xml:space="preserve"> </w:t>
      </w:r>
      <w:r w:rsidRPr="00975639">
        <w:t>1939</w:t>
      </w:r>
      <w:r w:rsidR="00BE0525">
        <w:t>)</w:t>
      </w:r>
    </w:p>
    <w:p w14:paraId="5920AEF1" w14:textId="2D1A5DA8" w:rsidR="00C65F9A" w:rsidRDefault="00866F4E" w:rsidP="00975639">
      <w:r w:rsidRPr="001B7776">
        <w:rPr>
          <w:rStyle w:val="FootnoteReference"/>
          <w:noProof/>
        </w:rPr>
        <w:drawing>
          <wp:anchor distT="152400" distB="152400" distL="152400" distR="152400" simplePos="0" relativeHeight="251687936" behindDoc="0" locked="0" layoutInCell="1" allowOverlap="1" wp14:anchorId="0CBE15D6" wp14:editId="015C5B46">
            <wp:simplePos x="0" y="0"/>
            <wp:positionH relativeFrom="margin">
              <wp:align>center</wp:align>
            </wp:positionH>
            <wp:positionV relativeFrom="line">
              <wp:posOffset>434340</wp:posOffset>
            </wp:positionV>
            <wp:extent cx="5133975" cy="3629025"/>
            <wp:effectExtent l="19050" t="19050" r="28575" b="28575"/>
            <wp:wrapSquare wrapText="bothSides"/>
            <wp:docPr id="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8" name="pasted-image.tiff" descr="pasted-image.tiff"/>
                    <pic:cNvPicPr>
                      <a:picLocks noChangeAspect="1"/>
                    </pic:cNvPicPr>
                  </pic:nvPicPr>
                  <pic:blipFill>
                    <a:blip r:embed="rId18"/>
                    <a:stretch>
                      <a:fillRect/>
                    </a:stretch>
                  </pic:blipFill>
                  <pic:spPr>
                    <a:xfrm>
                      <a:off x="0" y="0"/>
                      <a:ext cx="5133975" cy="3629025"/>
                    </a:xfrm>
                    <a:prstGeom prst="rect">
                      <a:avLst/>
                    </a:prstGeom>
                    <a:ln w="12700" cap="flat">
                      <a:solidFill>
                        <a:schemeClr val="bg1">
                          <a:lumMod val="65000"/>
                        </a:schemeClr>
                      </a:solidFill>
                      <a:miter lim="400000"/>
                    </a:ln>
                    <a:effectLst/>
                  </pic:spPr>
                </pic:pic>
              </a:graphicData>
            </a:graphic>
            <wp14:sizeRelH relativeFrom="margin">
              <wp14:pctWidth>0</wp14:pctWidth>
            </wp14:sizeRelH>
            <wp14:sizeRelV relativeFrom="margin">
              <wp14:pctHeight>0</wp14:pctHeight>
            </wp14:sizeRelV>
          </wp:anchor>
        </w:drawing>
      </w:r>
    </w:p>
    <w:p w14:paraId="0787F58A" w14:textId="04BAE8AC" w:rsidR="00866F4E" w:rsidRDefault="00866F4E" w:rsidP="00975639"/>
    <w:p w14:paraId="2EED38A5" w14:textId="332F2645" w:rsidR="00C65F9A" w:rsidRDefault="006E3598" w:rsidP="00866F4E">
      <w:r w:rsidRPr="00866F4E">
        <w:rPr>
          <w:b/>
          <w:bCs/>
        </w:rPr>
        <w:t>Fig. 5</w:t>
      </w:r>
      <w:r w:rsidR="00880767">
        <w:t>—</w:t>
      </w:r>
      <w:r w:rsidR="00866F4E">
        <w:t xml:space="preserve">Anon, </w:t>
      </w:r>
      <w:r w:rsidR="00866F4E" w:rsidRPr="00866F4E">
        <w:rPr>
          <w:i/>
          <w:iCs/>
        </w:rPr>
        <w:t>Holmes</w:t>
      </w:r>
      <w:r w:rsidR="00880767" w:rsidRPr="00866F4E">
        <w:rPr>
          <w:i/>
          <w:iCs/>
        </w:rPr>
        <w:t xml:space="preserve"> </w:t>
      </w:r>
      <w:r w:rsidR="00BE0525" w:rsidRPr="00880767">
        <w:rPr>
          <w:i/>
          <w:iCs/>
        </w:rPr>
        <w:t>Stereoscope</w:t>
      </w:r>
      <w:r w:rsidR="00880767" w:rsidRPr="00880767">
        <w:rPr>
          <w:i/>
          <w:iCs/>
        </w:rPr>
        <w:t xml:space="preserve"> (</w:t>
      </w:r>
      <w:r w:rsidR="00880767">
        <w:t xml:space="preserve">c. </w:t>
      </w:r>
      <w:r w:rsidR="00866F4E">
        <w:t>19th</w:t>
      </w:r>
      <w:r w:rsidR="00880767">
        <w:t>)</w:t>
      </w:r>
      <w:r w:rsidR="00866F4E">
        <w:t xml:space="preserve">, </w:t>
      </w:r>
      <w:r w:rsidR="00866F4E" w:rsidRPr="00866F4E">
        <w:rPr>
          <w:i/>
          <w:iCs/>
        </w:rPr>
        <w:t>NCC Photographic Archives</w:t>
      </w:r>
      <w:r w:rsidR="00866F4E">
        <w:rPr>
          <w:i/>
          <w:iCs/>
        </w:rPr>
        <w:t>, &lt;</w:t>
      </w:r>
      <w:r w:rsidR="00866F4E" w:rsidRPr="00866F4E">
        <w:rPr>
          <w:i/>
          <w:iCs/>
        </w:rPr>
        <w:t>https://blogs.lib.unc.edu/ncm/2013/10/21/artifact-of-the-month-holmes-stereoscope/</w:t>
      </w:r>
      <w:r w:rsidR="00866F4E">
        <w:rPr>
          <w:i/>
          <w:iCs/>
        </w:rPr>
        <w:t>&gt;</w:t>
      </w:r>
    </w:p>
    <w:p w14:paraId="5B1EE38F" w14:textId="77777777" w:rsidR="00866F4E" w:rsidRDefault="00866F4E" w:rsidP="00866F4E"/>
    <w:p w14:paraId="19F2E4CA" w14:textId="624D0D75" w:rsidR="005D728B" w:rsidRDefault="005D728B" w:rsidP="00702A71">
      <w:pPr>
        <w:spacing w:line="480" w:lineRule="auto"/>
        <w:jc w:val="center"/>
        <w:rPr>
          <w:sz w:val="28"/>
          <w:szCs w:val="28"/>
        </w:rPr>
      </w:pPr>
    </w:p>
    <w:p w14:paraId="20937967" w14:textId="2B9F69D1" w:rsidR="00DE1DC5" w:rsidRDefault="00DE1DC5" w:rsidP="00702A71">
      <w:pPr>
        <w:spacing w:line="480" w:lineRule="auto"/>
        <w:jc w:val="center"/>
        <w:rPr>
          <w:sz w:val="28"/>
          <w:szCs w:val="28"/>
        </w:rPr>
      </w:pPr>
    </w:p>
    <w:p w14:paraId="3B366489" w14:textId="48C08195" w:rsidR="00DE1DC5" w:rsidRDefault="00BD4B3F" w:rsidP="00DE1DC5">
      <w:r>
        <w:fldChar w:fldCharType="begin"/>
      </w:r>
      <w:r>
        <w:instrText xml:space="preserve"> INCLUDEPICTURE "https://upload.wikimedia.org/wikipedia/commons/thumb/8/87/An_anatomical_dissection_being_carried_out_by_Andreas_Vesali_Wellcome_V0010413.jpg/420px-An_anatomical_dissection_being_carried_out_by_Andreas_Vesali_Wellcome_V0010413.jpg?20141028124258" \* MERGEFORMATINET </w:instrText>
      </w:r>
      <w:r w:rsidR="000C6B73">
        <w:fldChar w:fldCharType="separate"/>
      </w:r>
      <w:r>
        <w:fldChar w:fldCharType="end"/>
      </w:r>
    </w:p>
    <w:p w14:paraId="58742199" w14:textId="77D395AE" w:rsidR="00DE1DC5" w:rsidRPr="00975639" w:rsidRDefault="00DE1DC5" w:rsidP="00702A71">
      <w:pPr>
        <w:spacing w:line="480" w:lineRule="auto"/>
        <w:jc w:val="center"/>
        <w:rPr>
          <w:sz w:val="28"/>
          <w:szCs w:val="28"/>
        </w:rPr>
      </w:pPr>
    </w:p>
    <w:p w14:paraId="2BCA6281" w14:textId="1DAB430E" w:rsidR="00B91CFF" w:rsidRDefault="00866F4E" w:rsidP="00702A71">
      <w:pPr>
        <w:spacing w:line="480" w:lineRule="auto"/>
        <w:jc w:val="center"/>
        <w:rPr>
          <w:b/>
          <w:bCs/>
          <w:sz w:val="28"/>
          <w:szCs w:val="28"/>
        </w:rPr>
      </w:pPr>
      <w:r>
        <w:rPr>
          <w:noProof/>
        </w:rPr>
        <w:drawing>
          <wp:anchor distT="0" distB="0" distL="114300" distR="114300" simplePos="0" relativeHeight="251692032" behindDoc="0" locked="0" layoutInCell="1" allowOverlap="1" wp14:anchorId="06ACDE87" wp14:editId="4E38388B">
            <wp:simplePos x="0" y="0"/>
            <wp:positionH relativeFrom="margin">
              <wp:align>center</wp:align>
            </wp:positionH>
            <wp:positionV relativeFrom="paragraph">
              <wp:posOffset>-1358265</wp:posOffset>
            </wp:positionV>
            <wp:extent cx="3562350" cy="3669030"/>
            <wp:effectExtent l="19050" t="19050" r="19050" b="266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3669030"/>
                    </a:xfrm>
                    <a:prstGeom prst="rect">
                      <a:avLst/>
                    </a:prstGeom>
                    <a:noFill/>
                    <a:ln w="12700">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2558D942" w14:textId="1556741C" w:rsidR="00880767" w:rsidRDefault="00880767" w:rsidP="00880767">
      <w:r>
        <w:fldChar w:fldCharType="begin"/>
      </w:r>
      <w:r>
        <w:instrText xml:space="preserve"> INCLUDEPICTURE "https://upload.wikimedia.org/wikipedia/commons/thumb/9/9d/PSM_V21_D211_Stereoscope_adjustable_for_reversed_perspective.jpg/271px-PSM_V21_D211_Stereoscope_adjustable_for_reversed_perspective.jpg" \* MERGEFORMATINET </w:instrText>
      </w:r>
      <w:r w:rsidR="000C6B73">
        <w:fldChar w:fldCharType="separate"/>
      </w:r>
      <w:r>
        <w:fldChar w:fldCharType="end"/>
      </w:r>
    </w:p>
    <w:p w14:paraId="7BC83076" w14:textId="0A353E6D" w:rsidR="00BD4B3F" w:rsidRDefault="00BD4B3F" w:rsidP="00BD4B3F">
      <w:r>
        <w:fldChar w:fldCharType="begin"/>
      </w:r>
      <w:r>
        <w:instrText xml:space="preserve"> INCLUDEPICTURE "https://upload.wikimedia.org/wikipedia/commons/e/e5/Sp%C3%A9culum_de_madame_Boivin.jpg?20180209060025" \* MERGEFORMATINET </w:instrText>
      </w:r>
      <w:r w:rsidR="000C6B73">
        <w:fldChar w:fldCharType="separate"/>
      </w:r>
      <w:r>
        <w:fldChar w:fldCharType="end"/>
      </w:r>
    </w:p>
    <w:p w14:paraId="6674B284" w14:textId="2809AB2A" w:rsidR="00BD4B3F" w:rsidRDefault="00BD4B3F" w:rsidP="00BD4B3F">
      <w:r>
        <w:fldChar w:fldCharType="begin"/>
      </w:r>
      <w:r>
        <w:instrText xml:space="preserve"> INCLUDEPICTURE "https://upload.wikimedia.org/wikipedia/commons/archive/9/95/20201021110922%21Sims.Speculum.jpg" \* MERGEFORMATINET </w:instrText>
      </w:r>
      <w:r w:rsidR="000C6B73">
        <w:fldChar w:fldCharType="separate"/>
      </w:r>
      <w:r>
        <w:fldChar w:fldCharType="end"/>
      </w:r>
    </w:p>
    <w:p w14:paraId="0B4BA37D" w14:textId="1096ADB6" w:rsidR="00866F4E" w:rsidRDefault="00866F4E" w:rsidP="00BD4B3F">
      <w:pPr>
        <w:spacing w:line="480" w:lineRule="auto"/>
        <w:jc w:val="center"/>
        <w:rPr>
          <w:b/>
          <w:bCs/>
          <w:sz w:val="28"/>
          <w:szCs w:val="28"/>
        </w:rPr>
      </w:pPr>
    </w:p>
    <w:p w14:paraId="75458900" w14:textId="797C01F4" w:rsidR="00866F4E" w:rsidRDefault="00866F4E" w:rsidP="00BD4B3F">
      <w:pPr>
        <w:spacing w:line="480" w:lineRule="auto"/>
        <w:jc w:val="center"/>
        <w:rPr>
          <w:b/>
          <w:bCs/>
          <w:sz w:val="28"/>
          <w:szCs w:val="28"/>
        </w:rPr>
      </w:pPr>
    </w:p>
    <w:p w14:paraId="7D51B038" w14:textId="77777777" w:rsidR="00866F4E" w:rsidRDefault="00866F4E" w:rsidP="00BD4B3F">
      <w:pPr>
        <w:spacing w:line="480" w:lineRule="auto"/>
        <w:jc w:val="center"/>
        <w:rPr>
          <w:b/>
          <w:bCs/>
          <w:sz w:val="28"/>
          <w:szCs w:val="28"/>
        </w:rPr>
      </w:pPr>
    </w:p>
    <w:p w14:paraId="18A9F894" w14:textId="77777777" w:rsidR="00074997" w:rsidRDefault="00BD4B3F" w:rsidP="00074997">
      <w:pPr>
        <w:pStyle w:val="Heading1"/>
        <w:jc w:val="center"/>
        <w:rPr>
          <w:sz w:val="28"/>
          <w:szCs w:val="28"/>
        </w:rPr>
      </w:pPr>
      <w:bookmarkStart w:id="234" w:name="_Toc131447252"/>
      <w:bookmarkStart w:id="235" w:name="_Toc131447456"/>
      <w:r w:rsidRPr="00FA5350">
        <w:rPr>
          <w:sz w:val="28"/>
          <w:szCs w:val="28"/>
        </w:rPr>
        <w:lastRenderedPageBreak/>
        <w:t>BIBLIOGRAPHY</w:t>
      </w:r>
      <w:bookmarkEnd w:id="234"/>
      <w:bookmarkEnd w:id="235"/>
    </w:p>
    <w:p w14:paraId="068E075F" w14:textId="77777777" w:rsidR="00074997" w:rsidRDefault="00074997" w:rsidP="00074997">
      <w:pPr>
        <w:pStyle w:val="Heading1"/>
        <w:jc w:val="center"/>
        <w:rPr>
          <w:sz w:val="28"/>
          <w:szCs w:val="28"/>
        </w:rPr>
      </w:pPr>
    </w:p>
    <w:p w14:paraId="74537A5C" w14:textId="77777777" w:rsidR="00074997" w:rsidRPr="00B33ECE" w:rsidRDefault="00074997" w:rsidP="00074997">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sz w:val="24"/>
          <w:szCs w:val="24"/>
        </w:rPr>
        <w:t xml:space="preserve">Abbot, Edwin A., </w:t>
      </w:r>
      <w:r w:rsidRPr="00B33ECE">
        <w:rPr>
          <w:rFonts w:ascii="Times New Roman" w:hAnsi="Times New Roman" w:cs="Times New Roman"/>
          <w:i/>
          <w:iCs/>
          <w:sz w:val="24"/>
          <w:szCs w:val="24"/>
        </w:rPr>
        <w:t>Flatland: A Romance of Many Dimensions</w:t>
      </w:r>
      <w:r w:rsidRPr="00B33ECE">
        <w:rPr>
          <w:rFonts w:ascii="Times New Roman" w:hAnsi="Times New Roman" w:cs="Times New Roman"/>
          <w:sz w:val="24"/>
          <w:szCs w:val="24"/>
        </w:rPr>
        <w:t xml:space="preserve"> (Oxford: Oxford UP, 2008)</w:t>
      </w:r>
    </w:p>
    <w:p w14:paraId="1843990E" w14:textId="77777777" w:rsidR="00074997" w:rsidRPr="00B33ECE" w:rsidRDefault="00074997" w:rsidP="00074997">
      <w:pPr>
        <w:pStyle w:val="Default"/>
        <w:ind w:right="567"/>
        <w:rPr>
          <w:rFonts w:ascii="Times New Roman" w:hAnsi="Times New Roman" w:cs="Times New Roman"/>
          <w:color w:val="000000" w:themeColor="text1"/>
          <w:sz w:val="24"/>
          <w:szCs w:val="24"/>
        </w:rPr>
      </w:pPr>
    </w:p>
    <w:p w14:paraId="511B17A6" w14:textId="1902B76D" w:rsidR="00074997" w:rsidRPr="00B33ECE" w:rsidRDefault="0093649C" w:rsidP="00074997">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Adkins, Peter, </w:t>
      </w:r>
      <w:r w:rsidRPr="00B33ECE">
        <w:rPr>
          <w:rFonts w:ascii="Times New Roman" w:hAnsi="Times New Roman" w:cs="Times New Roman"/>
          <w:i/>
          <w:iCs/>
          <w:color w:val="000000" w:themeColor="text1"/>
          <w:sz w:val="24"/>
          <w:szCs w:val="24"/>
        </w:rPr>
        <w:t>The Modernist Anthropocene: Nonhuman Life and Planetary Change in James Joyce, Virgina Woolf, and Djuna Barnes</w:t>
      </w:r>
      <w:r w:rsidRPr="00B33ECE">
        <w:rPr>
          <w:rFonts w:ascii="Times New Roman" w:hAnsi="Times New Roman" w:cs="Times New Roman"/>
          <w:color w:val="000000" w:themeColor="text1"/>
          <w:sz w:val="24"/>
          <w:szCs w:val="24"/>
        </w:rPr>
        <w:t xml:space="preserve"> (Edinburgh: Edinburgh UP, 2022)</w:t>
      </w:r>
    </w:p>
    <w:p w14:paraId="58E8929F" w14:textId="77777777" w:rsidR="0093649C" w:rsidRPr="00B33ECE" w:rsidRDefault="0093649C" w:rsidP="00074997">
      <w:pPr>
        <w:pStyle w:val="Default"/>
        <w:ind w:right="567"/>
        <w:rPr>
          <w:rFonts w:ascii="Times New Roman" w:hAnsi="Times New Roman" w:cs="Times New Roman"/>
          <w:color w:val="000000" w:themeColor="text1"/>
          <w:sz w:val="24"/>
          <w:szCs w:val="24"/>
        </w:rPr>
      </w:pPr>
    </w:p>
    <w:p w14:paraId="73008BDC" w14:textId="4B7C4CC7" w:rsidR="00BD4B3F" w:rsidRPr="00B33ECE" w:rsidRDefault="00BD4B3F" w:rsidP="00641C7F">
      <w:pPr>
        <w:pStyle w:val="Default"/>
        <w:ind w:left="567" w:right="567" w:hanging="851"/>
        <w:rPr>
          <w:rFonts w:ascii="Times New Roman" w:hAnsi="Times New Roman" w:cs="Times New Roman"/>
          <w:color w:val="000000" w:themeColor="text1"/>
          <w:sz w:val="24"/>
          <w:szCs w:val="24"/>
          <w:lang w:val="en-GB"/>
        </w:rPr>
      </w:pPr>
      <w:r w:rsidRPr="00B33ECE">
        <w:rPr>
          <w:rFonts w:ascii="Times New Roman" w:hAnsi="Times New Roman" w:cs="Times New Roman"/>
          <w:color w:val="000000" w:themeColor="text1"/>
          <w:sz w:val="24"/>
          <w:szCs w:val="24"/>
        </w:rPr>
        <w:t xml:space="preserve">Adorno, Theodor, </w:t>
      </w:r>
      <w:r w:rsidRPr="00B33ECE">
        <w:rPr>
          <w:rFonts w:ascii="Times New Roman" w:hAnsi="Times New Roman" w:cs="Times New Roman"/>
          <w:i/>
          <w:iCs/>
          <w:color w:val="000000" w:themeColor="text1"/>
          <w:sz w:val="24"/>
          <w:szCs w:val="24"/>
        </w:rPr>
        <w:t>The Culture Industry: Selected Essays on Mass Culture</w:t>
      </w:r>
      <w:r w:rsidRPr="00B33ECE">
        <w:rPr>
          <w:rFonts w:ascii="Times New Roman" w:hAnsi="Times New Roman" w:cs="Times New Roman"/>
          <w:color w:val="000000" w:themeColor="text1"/>
          <w:sz w:val="24"/>
          <w:szCs w:val="24"/>
        </w:rPr>
        <w:t>, ed. by J. M. Bernstein (London and New York: Routledge, 2001)</w:t>
      </w:r>
    </w:p>
    <w:p w14:paraId="77026C2E"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lang w:val="en-GB"/>
        </w:rPr>
      </w:pPr>
    </w:p>
    <w:p w14:paraId="32FD2B41"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lang w:val="en-GB"/>
        </w:rPr>
      </w:pPr>
      <w:r w:rsidRPr="00B33ECE">
        <w:rPr>
          <w:rFonts w:ascii="Times New Roman" w:hAnsi="Times New Roman" w:cs="Times New Roman"/>
          <w:color w:val="000000" w:themeColor="text1"/>
          <w:sz w:val="24"/>
          <w:szCs w:val="24"/>
          <w:lang w:val="en-GB"/>
        </w:rPr>
        <w:t xml:space="preserve">Ahmed, Sara, </w:t>
      </w:r>
      <w:r w:rsidRPr="00B33ECE">
        <w:rPr>
          <w:rFonts w:ascii="Times New Roman" w:hAnsi="Times New Roman" w:cs="Times New Roman"/>
          <w:i/>
          <w:iCs/>
          <w:color w:val="000000" w:themeColor="text1"/>
          <w:sz w:val="24"/>
          <w:szCs w:val="24"/>
          <w:lang w:val="en-GB"/>
        </w:rPr>
        <w:t xml:space="preserve">Complaint! </w:t>
      </w:r>
      <w:r w:rsidRPr="00B33ECE">
        <w:rPr>
          <w:rFonts w:ascii="Times New Roman" w:hAnsi="Times New Roman" w:cs="Times New Roman"/>
          <w:color w:val="000000" w:themeColor="text1"/>
          <w:sz w:val="24"/>
          <w:szCs w:val="24"/>
          <w:lang w:val="en-GB"/>
        </w:rPr>
        <w:t>(Durham and London: Duke UP, 2021)</w:t>
      </w:r>
    </w:p>
    <w:p w14:paraId="357130E9"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lang w:val="en-GB"/>
        </w:rPr>
      </w:pPr>
    </w:p>
    <w:p w14:paraId="526E1B62" w14:textId="5726F8D2" w:rsidR="00BD4B3F" w:rsidRPr="00B33ECE" w:rsidRDefault="00D61E40"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lang w:val="en-GB"/>
        </w:rPr>
        <w:t>———</w:t>
      </w:r>
      <w:r w:rsidR="00BD4B3F" w:rsidRPr="00B33ECE">
        <w:rPr>
          <w:rFonts w:ascii="Times New Roman" w:hAnsi="Times New Roman" w:cs="Times New Roman"/>
          <w:color w:val="000000" w:themeColor="text1"/>
          <w:sz w:val="24"/>
          <w:szCs w:val="24"/>
          <w:lang w:val="en-GB"/>
        </w:rPr>
        <w:t xml:space="preserve">, </w:t>
      </w:r>
      <w:r w:rsidR="00BD4B3F" w:rsidRPr="00B33ECE">
        <w:rPr>
          <w:rFonts w:ascii="Times New Roman" w:hAnsi="Times New Roman" w:cs="Times New Roman"/>
          <w:i/>
          <w:iCs/>
          <w:color w:val="000000" w:themeColor="text1"/>
          <w:sz w:val="24"/>
          <w:szCs w:val="24"/>
        </w:rPr>
        <w:t>Living a Feminist Life</w:t>
      </w:r>
      <w:r w:rsidR="00BD4B3F" w:rsidRPr="00B33ECE">
        <w:rPr>
          <w:rFonts w:ascii="Times New Roman" w:hAnsi="Times New Roman" w:cs="Times New Roman"/>
          <w:color w:val="000000" w:themeColor="text1"/>
          <w:sz w:val="24"/>
          <w:szCs w:val="24"/>
        </w:rPr>
        <w:t xml:space="preserve"> (Durham and London: Duke UP, 2017)</w:t>
      </w:r>
    </w:p>
    <w:p w14:paraId="651D560A"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317ABCDD" w14:textId="290877FD" w:rsidR="00BD4B3F" w:rsidRPr="00B33ECE" w:rsidRDefault="00D61E40"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 </w:t>
      </w:r>
      <w:r w:rsidR="00BD4B3F" w:rsidRPr="00B33ECE">
        <w:rPr>
          <w:rFonts w:ascii="Times New Roman" w:hAnsi="Times New Roman" w:cs="Times New Roman"/>
          <w:i/>
          <w:iCs/>
          <w:color w:val="000000" w:themeColor="text1"/>
          <w:sz w:val="24"/>
          <w:szCs w:val="24"/>
        </w:rPr>
        <w:t xml:space="preserve">Queer Phenomenology: Orientations, Objects, Others </w:t>
      </w:r>
      <w:r w:rsidR="00BD4B3F" w:rsidRPr="00B33ECE">
        <w:rPr>
          <w:rFonts w:ascii="Times New Roman" w:hAnsi="Times New Roman" w:cs="Times New Roman"/>
          <w:color w:val="000000" w:themeColor="text1"/>
          <w:sz w:val="24"/>
          <w:szCs w:val="24"/>
        </w:rPr>
        <w:t>(Durham and London: Duke UP, 2006)</w:t>
      </w:r>
    </w:p>
    <w:p w14:paraId="4CAC2E18"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04713753" w14:textId="4A1E2583" w:rsidR="00BD4B3F" w:rsidRPr="00B33ECE" w:rsidRDefault="00D61E40"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 </w:t>
      </w:r>
      <w:r w:rsidR="00BD4B3F" w:rsidRPr="00B33ECE">
        <w:rPr>
          <w:rFonts w:ascii="Times New Roman" w:hAnsi="Times New Roman" w:cs="Times New Roman"/>
          <w:i/>
          <w:iCs/>
          <w:color w:val="000000" w:themeColor="text1"/>
          <w:sz w:val="24"/>
          <w:szCs w:val="24"/>
        </w:rPr>
        <w:t xml:space="preserve">What’s the Use? On the Uses of Use </w:t>
      </w:r>
      <w:r w:rsidR="00BD4B3F" w:rsidRPr="00B33ECE">
        <w:rPr>
          <w:rFonts w:ascii="Times New Roman" w:hAnsi="Times New Roman" w:cs="Times New Roman"/>
          <w:color w:val="000000" w:themeColor="text1"/>
          <w:sz w:val="24"/>
          <w:szCs w:val="24"/>
        </w:rPr>
        <w:t>(Durham and London: Duke UP, 2019)</w:t>
      </w:r>
    </w:p>
    <w:p w14:paraId="06640E26"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7FA97656" w14:textId="1AA8A42E"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Alaimo, Stacy, </w:t>
      </w:r>
      <w:r w:rsidRPr="00B33ECE">
        <w:rPr>
          <w:rFonts w:ascii="Times New Roman" w:hAnsi="Times New Roman" w:cs="Times New Roman"/>
          <w:i/>
          <w:iCs/>
          <w:color w:val="000000" w:themeColor="text1"/>
          <w:sz w:val="24"/>
          <w:szCs w:val="24"/>
        </w:rPr>
        <w:t>Bodily Natures: Science, Environment, and the Material</w:t>
      </w:r>
      <w:r w:rsidRPr="00B33ECE">
        <w:rPr>
          <w:rFonts w:ascii="Times New Roman" w:hAnsi="Times New Roman" w:cs="Times New Roman"/>
          <w:color w:val="000000" w:themeColor="text1"/>
          <w:sz w:val="24"/>
          <w:szCs w:val="24"/>
        </w:rPr>
        <w:t xml:space="preserve"> (Indiana: Indiana UP, 2010)</w:t>
      </w:r>
    </w:p>
    <w:p w14:paraId="52AF442A" w14:textId="77777777" w:rsidR="00641C7F" w:rsidRPr="00B33ECE" w:rsidRDefault="00641C7F" w:rsidP="00641C7F">
      <w:pPr>
        <w:pStyle w:val="Default"/>
        <w:ind w:left="567" w:right="567" w:hanging="851"/>
        <w:rPr>
          <w:rFonts w:ascii="Times New Roman" w:eastAsia="Times New Roman" w:hAnsi="Times New Roman" w:cs="Times New Roman"/>
          <w:color w:val="000000" w:themeColor="text1"/>
          <w:sz w:val="24"/>
          <w:szCs w:val="24"/>
        </w:rPr>
      </w:pPr>
    </w:p>
    <w:p w14:paraId="232DB023" w14:textId="5829765A" w:rsidR="00BD4B3F" w:rsidRPr="00B33ECE" w:rsidRDefault="00D61E40"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‘State of Suspension: Trans-corporeality at Sea’, </w:t>
      </w:r>
      <w:r w:rsidR="00BD4B3F" w:rsidRPr="00B33ECE">
        <w:rPr>
          <w:rFonts w:ascii="Times New Roman" w:hAnsi="Times New Roman" w:cs="Times New Roman"/>
          <w:i/>
          <w:iCs/>
          <w:color w:val="000000" w:themeColor="text1"/>
          <w:sz w:val="24"/>
          <w:szCs w:val="24"/>
        </w:rPr>
        <w:t>Interdisciplinary Studies in Literature and Environment,</w:t>
      </w:r>
      <w:r w:rsidR="00BD4B3F" w:rsidRPr="00B33ECE">
        <w:rPr>
          <w:rFonts w:ascii="Times New Roman" w:hAnsi="Times New Roman" w:cs="Times New Roman"/>
          <w:color w:val="000000" w:themeColor="text1"/>
          <w:sz w:val="24"/>
          <w:szCs w:val="24"/>
        </w:rPr>
        <w:t xml:space="preserve"> 19, 3 (Summer, 2012), 476-493</w:t>
      </w:r>
    </w:p>
    <w:p w14:paraId="2ACB01F6"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49170CA3"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Alsop, Elizabeth, </w:t>
      </w:r>
      <w:r w:rsidRPr="00B33ECE">
        <w:rPr>
          <w:rFonts w:ascii="Times New Roman" w:hAnsi="Times New Roman" w:cs="Times New Roman"/>
          <w:i/>
          <w:iCs/>
          <w:color w:val="000000" w:themeColor="text1"/>
          <w:sz w:val="24"/>
          <w:szCs w:val="24"/>
        </w:rPr>
        <w:t>Making Conversation in Modernist Fiction</w:t>
      </w:r>
      <w:r w:rsidRPr="00B33ECE">
        <w:rPr>
          <w:rFonts w:ascii="Times New Roman" w:hAnsi="Times New Roman" w:cs="Times New Roman"/>
          <w:color w:val="000000" w:themeColor="text1"/>
          <w:sz w:val="24"/>
          <w:szCs w:val="24"/>
        </w:rPr>
        <w:t xml:space="preserve"> (Columbus: Ohio State UP, 2019)</w:t>
      </w:r>
    </w:p>
    <w:p w14:paraId="21FD6428" w14:textId="77777777" w:rsidR="00BD4B3F" w:rsidRPr="00B33ECE" w:rsidRDefault="00BD4B3F" w:rsidP="00074997">
      <w:pPr>
        <w:pStyle w:val="BodyA"/>
        <w:ind w:right="567"/>
        <w:rPr>
          <w:rFonts w:ascii="Times New Roman" w:eastAsia="Times New Roman" w:hAnsi="Times New Roman" w:cs="Times New Roman"/>
          <w:color w:val="000000" w:themeColor="text1"/>
          <w:sz w:val="24"/>
          <w:szCs w:val="24"/>
        </w:rPr>
      </w:pPr>
    </w:p>
    <w:p w14:paraId="10F828B4"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shd w:val="clear" w:color="auto" w:fill="FFFFFF"/>
        </w:rPr>
        <w:t xml:space="preserve">Ameer, Muhammad Atif, Sarah E. Fagan, and Jessica N. Sosa-Stanley, ‘Anatomy, Abdomen and Pelvis, Uterus’, </w:t>
      </w:r>
      <w:r w:rsidRPr="00B33ECE">
        <w:rPr>
          <w:rFonts w:ascii="Times New Roman" w:hAnsi="Times New Roman" w:cs="Times New Roman"/>
          <w:i/>
          <w:iCs/>
          <w:color w:val="000000" w:themeColor="text1"/>
          <w:sz w:val="24"/>
          <w:szCs w:val="24"/>
          <w:shd w:val="clear" w:color="auto" w:fill="FFFFFF"/>
        </w:rPr>
        <w:t>StatPearls Publishing</w:t>
      </w:r>
      <w:r w:rsidRPr="00B33ECE">
        <w:rPr>
          <w:rFonts w:ascii="Times New Roman" w:hAnsi="Times New Roman" w:cs="Times New Roman"/>
          <w:color w:val="000000" w:themeColor="text1"/>
          <w:sz w:val="24"/>
          <w:szCs w:val="24"/>
          <w:shd w:val="clear" w:color="auto" w:fill="FFFFFF"/>
        </w:rPr>
        <w:t xml:space="preserve"> (2022) &lt;https://www.ncbi.nlm.nih.gov/books/NBK470297/&gt; [accessed: 1 March 2023]</w:t>
      </w:r>
    </w:p>
    <w:p w14:paraId="1B3E3086"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3BD841D2" w14:textId="03D419EC" w:rsidR="00BD4B3F" w:rsidRPr="00B33ECE" w:rsidRDefault="00D61E40"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Anon, </w:t>
      </w:r>
      <w:r w:rsidR="00BD4B3F" w:rsidRPr="00B33ECE">
        <w:rPr>
          <w:rFonts w:ascii="Times New Roman" w:hAnsi="Times New Roman" w:cs="Times New Roman"/>
          <w:color w:val="000000" w:themeColor="text1"/>
          <w:sz w:val="24"/>
          <w:szCs w:val="24"/>
        </w:rPr>
        <w:t xml:space="preserve">‘An Open Letter to the James Joyce Community’, </w:t>
      </w:r>
      <w:r w:rsidR="00BD4B3F" w:rsidRPr="00B33ECE">
        <w:rPr>
          <w:rFonts w:ascii="Times New Roman" w:hAnsi="Times New Roman" w:cs="Times New Roman"/>
          <w:i/>
          <w:iCs/>
          <w:color w:val="000000" w:themeColor="text1"/>
          <w:sz w:val="24"/>
          <w:szCs w:val="24"/>
        </w:rPr>
        <w:t xml:space="preserve">The Modernist Review </w:t>
      </w:r>
      <w:r w:rsidR="00BD4B3F" w:rsidRPr="00B33ECE">
        <w:rPr>
          <w:rFonts w:ascii="Times New Roman" w:hAnsi="Times New Roman" w:cs="Times New Roman"/>
          <w:color w:val="000000" w:themeColor="text1"/>
          <w:sz w:val="24"/>
          <w:szCs w:val="24"/>
        </w:rPr>
        <w:t>(2019) &lt;https://modernistreviewcouk.wordpress.com/2019/01/15/an-open-letter-to-the-james-joyce-community/&gt; [accessed 15</w:t>
      </w:r>
      <w:r w:rsidR="00BD4B3F" w:rsidRPr="00B33ECE">
        <w:rPr>
          <w:rFonts w:ascii="Times New Roman" w:hAnsi="Times New Roman" w:cs="Times New Roman"/>
          <w:color w:val="000000" w:themeColor="text1"/>
          <w:sz w:val="24"/>
          <w:szCs w:val="24"/>
          <w:vertAlign w:val="superscript"/>
        </w:rPr>
        <w:t xml:space="preserve"> </w:t>
      </w:r>
      <w:r w:rsidR="00BD4B3F" w:rsidRPr="00B33ECE">
        <w:rPr>
          <w:rFonts w:ascii="Times New Roman" w:hAnsi="Times New Roman" w:cs="Times New Roman"/>
          <w:color w:val="000000" w:themeColor="text1"/>
          <w:sz w:val="24"/>
          <w:szCs w:val="24"/>
        </w:rPr>
        <w:t>January 2023]</w:t>
      </w:r>
    </w:p>
    <w:p w14:paraId="7261F784"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3361882D"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sz w:val="24"/>
          <w:szCs w:val="24"/>
        </w:rPr>
        <w:t xml:space="preserve">Aristotle, </w:t>
      </w:r>
      <w:r w:rsidRPr="00B33ECE">
        <w:rPr>
          <w:rFonts w:ascii="Times New Roman" w:hAnsi="Times New Roman" w:cs="Times New Roman"/>
          <w:i/>
          <w:iCs/>
          <w:sz w:val="24"/>
          <w:szCs w:val="24"/>
        </w:rPr>
        <w:t>Metaphysics</w:t>
      </w:r>
      <w:r w:rsidRPr="00B33ECE">
        <w:rPr>
          <w:rFonts w:ascii="Times New Roman" w:hAnsi="Times New Roman" w:cs="Times New Roman"/>
          <w:sz w:val="24"/>
          <w:szCs w:val="24"/>
        </w:rPr>
        <w:t>, trans. by Hugh Tredennick, vol. 17 &amp; 18 (Cambridge: Harvard UP, 1933)</w:t>
      </w:r>
    </w:p>
    <w:p w14:paraId="3FB1FEB0"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2A8485B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Armstrong, Tim, </w:t>
      </w:r>
      <w:r w:rsidRPr="00B33ECE">
        <w:rPr>
          <w:rFonts w:ascii="Times New Roman" w:hAnsi="Times New Roman" w:cs="Times New Roman"/>
          <w:i/>
          <w:iCs/>
          <w:color w:val="000000" w:themeColor="text1"/>
          <w:sz w:val="24"/>
          <w:szCs w:val="24"/>
        </w:rPr>
        <w:t>Modernism, Technology, and the Body: A Cultural Study</w:t>
      </w:r>
      <w:r w:rsidRPr="00B33ECE">
        <w:rPr>
          <w:rFonts w:ascii="Times New Roman" w:hAnsi="Times New Roman" w:cs="Times New Roman"/>
          <w:color w:val="000000" w:themeColor="text1"/>
          <w:sz w:val="24"/>
          <w:szCs w:val="24"/>
        </w:rPr>
        <w:t xml:space="preserve"> (Cambridge: Cambridge UP, 1998) </w:t>
      </w:r>
    </w:p>
    <w:p w14:paraId="3909DCC0"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4A66787B"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Ascaso, Francisco J., and Jan L. van Velze, ‘Was James Joyce Myopic or Hyperopic?’, </w:t>
      </w:r>
      <w:r w:rsidRPr="00B33ECE">
        <w:rPr>
          <w:rFonts w:ascii="Times New Roman" w:hAnsi="Times New Roman" w:cs="Times New Roman"/>
          <w:i/>
          <w:iCs/>
          <w:color w:val="000000" w:themeColor="text1"/>
          <w:sz w:val="24"/>
          <w:szCs w:val="24"/>
        </w:rPr>
        <w:t>BMJ,</w:t>
      </w:r>
      <w:r w:rsidRPr="00B33ECE">
        <w:rPr>
          <w:rFonts w:ascii="Times New Roman" w:hAnsi="Times New Roman" w:cs="Times New Roman"/>
          <w:color w:val="000000" w:themeColor="text1"/>
          <w:sz w:val="24"/>
          <w:szCs w:val="24"/>
        </w:rPr>
        <w:t xml:space="preserve"> 343 (2011), 1-3</w:t>
      </w:r>
    </w:p>
    <w:p w14:paraId="5828F281"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35EC2750"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Åström, Berit, ‘“Sucking the Corrupte Mylke of an Infected Nurse’: Regulating the Dangerous Maternal Body’, </w:t>
      </w:r>
      <w:r w:rsidRPr="00B33ECE">
        <w:rPr>
          <w:rFonts w:ascii="Times New Roman" w:hAnsi="Times New Roman" w:cs="Times New Roman"/>
          <w:i/>
          <w:iCs/>
          <w:color w:val="000000" w:themeColor="text1"/>
          <w:sz w:val="24"/>
          <w:szCs w:val="24"/>
        </w:rPr>
        <w:t>Journal of Gender Studies</w:t>
      </w:r>
      <w:r w:rsidRPr="00B33ECE">
        <w:rPr>
          <w:rFonts w:ascii="Times New Roman" w:hAnsi="Times New Roman" w:cs="Times New Roman"/>
          <w:color w:val="000000" w:themeColor="text1"/>
          <w:sz w:val="24"/>
          <w:szCs w:val="24"/>
        </w:rPr>
        <w:t>, 24, 5 (2015), 574-586</w:t>
      </w:r>
    </w:p>
    <w:p w14:paraId="1EE4C64A" w14:textId="77777777" w:rsidR="00074997" w:rsidRPr="00B33ECE" w:rsidRDefault="00074997" w:rsidP="00074997">
      <w:pPr>
        <w:pStyle w:val="BodyA"/>
        <w:ind w:left="567" w:right="567" w:hanging="851"/>
        <w:rPr>
          <w:rFonts w:ascii="Times New Roman" w:hAnsi="Times New Roman" w:cs="Times New Roman"/>
          <w:sz w:val="24"/>
          <w:szCs w:val="24"/>
        </w:rPr>
      </w:pPr>
      <w:r w:rsidRPr="00B33ECE">
        <w:rPr>
          <w:rFonts w:ascii="Times New Roman" w:hAnsi="Times New Roman" w:cs="Times New Roman"/>
          <w:sz w:val="24"/>
          <w:szCs w:val="24"/>
        </w:rPr>
        <w:lastRenderedPageBreak/>
        <w:t xml:space="preserve">Atherton, James, </w:t>
      </w:r>
      <w:r w:rsidRPr="00B33ECE">
        <w:rPr>
          <w:rFonts w:ascii="Times New Roman" w:hAnsi="Times New Roman" w:cs="Times New Roman"/>
          <w:i/>
          <w:iCs/>
          <w:sz w:val="24"/>
          <w:szCs w:val="24"/>
        </w:rPr>
        <w:t>The Books at the Wake: A Study of Literary Allusions in James Joyce’s Finnegans Wake</w:t>
      </w:r>
      <w:r w:rsidRPr="00B33ECE">
        <w:rPr>
          <w:rFonts w:ascii="Times New Roman" w:hAnsi="Times New Roman" w:cs="Times New Roman"/>
          <w:sz w:val="24"/>
          <w:szCs w:val="24"/>
        </w:rPr>
        <w:t xml:space="preserve"> (Mamaroneck: New York, 1974)</w:t>
      </w:r>
    </w:p>
    <w:p w14:paraId="2D653667" w14:textId="77777777" w:rsidR="00074997" w:rsidRPr="00B33ECE" w:rsidRDefault="00074997" w:rsidP="00074997">
      <w:pPr>
        <w:pStyle w:val="BodyA"/>
        <w:ind w:right="567"/>
        <w:rPr>
          <w:rFonts w:ascii="Times New Roman" w:eastAsia="Times New Roman" w:hAnsi="Times New Roman" w:cs="Times New Roman"/>
          <w:b/>
          <w:bCs/>
          <w:color w:val="000000" w:themeColor="text1"/>
          <w:sz w:val="24"/>
          <w:szCs w:val="24"/>
        </w:rPr>
      </w:pPr>
    </w:p>
    <w:p w14:paraId="6C5F7EE1"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Attridge, Derek, </w:t>
      </w:r>
      <w:r w:rsidRPr="00B33ECE">
        <w:rPr>
          <w:rFonts w:ascii="Times New Roman" w:hAnsi="Times New Roman" w:cs="Times New Roman"/>
          <w:i/>
          <w:iCs/>
          <w:color w:val="000000" w:themeColor="text1"/>
          <w:sz w:val="24"/>
          <w:szCs w:val="24"/>
        </w:rPr>
        <w:t>Joyce Effects, On Language, Theory, and History</w:t>
      </w:r>
      <w:r w:rsidRPr="00B33ECE">
        <w:rPr>
          <w:rFonts w:ascii="Times New Roman" w:hAnsi="Times New Roman" w:cs="Times New Roman"/>
          <w:color w:val="000000" w:themeColor="text1"/>
          <w:sz w:val="24"/>
          <w:szCs w:val="24"/>
        </w:rPr>
        <w:t xml:space="preserve"> (Cambridge: Cambridge UP, 2000)</w:t>
      </w:r>
    </w:p>
    <w:p w14:paraId="26936EA8"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0108F2AF" w14:textId="6E8BA95B" w:rsidR="00BD4B3F" w:rsidRPr="00B33ECE" w:rsidRDefault="00D61E40"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‘Molly’s Flow: The Writing of “Penelope” and the Question of Woman’s Langage’, </w:t>
      </w:r>
      <w:r w:rsidR="00BD4B3F" w:rsidRPr="00B33ECE">
        <w:rPr>
          <w:rFonts w:ascii="Times New Roman" w:hAnsi="Times New Roman" w:cs="Times New Roman"/>
          <w:i/>
          <w:iCs/>
          <w:color w:val="000000" w:themeColor="text1"/>
          <w:sz w:val="24"/>
          <w:szCs w:val="24"/>
        </w:rPr>
        <w:t>Modern Fiction Studies,</w:t>
      </w:r>
      <w:r w:rsidR="00BD4B3F" w:rsidRPr="00B33ECE">
        <w:rPr>
          <w:rFonts w:ascii="Times New Roman" w:hAnsi="Times New Roman" w:cs="Times New Roman"/>
          <w:color w:val="000000" w:themeColor="text1"/>
          <w:sz w:val="24"/>
          <w:szCs w:val="24"/>
        </w:rPr>
        <w:t xml:space="preserve"> 35, 3, </w:t>
      </w:r>
      <w:r w:rsidR="00BD4B3F" w:rsidRPr="00B33ECE">
        <w:rPr>
          <w:rFonts w:ascii="Times New Roman" w:hAnsi="Times New Roman" w:cs="Times New Roman"/>
          <w:i/>
          <w:iCs/>
          <w:color w:val="000000" w:themeColor="text1"/>
          <w:sz w:val="24"/>
          <w:szCs w:val="24"/>
        </w:rPr>
        <w:t>Special Issue: Feminist Readings of Joyce</w:t>
      </w:r>
      <w:r w:rsidR="00BD4B3F" w:rsidRPr="00B33ECE">
        <w:rPr>
          <w:rFonts w:ascii="Times New Roman" w:hAnsi="Times New Roman" w:cs="Times New Roman"/>
          <w:color w:val="000000" w:themeColor="text1"/>
          <w:sz w:val="24"/>
          <w:szCs w:val="24"/>
        </w:rPr>
        <w:t xml:space="preserve"> (Autumn, 1989), 543-565</w:t>
      </w:r>
    </w:p>
    <w:p w14:paraId="4F52DA45"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388C79D6" w14:textId="046B6244" w:rsidR="00BD4B3F" w:rsidRPr="00B33ECE" w:rsidRDefault="00D61E40"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Geoffrey Bennington and Robert Young, ed.,</w:t>
      </w:r>
      <w:r w:rsidR="00BD4B3F" w:rsidRPr="00B33ECE">
        <w:rPr>
          <w:rFonts w:ascii="Times New Roman" w:hAnsi="Times New Roman" w:cs="Times New Roman"/>
          <w:i/>
          <w:iCs/>
          <w:color w:val="000000" w:themeColor="text1"/>
          <w:sz w:val="24"/>
          <w:szCs w:val="24"/>
        </w:rPr>
        <w:t xml:space="preserve"> Post-Structuralism and the Question of History </w:t>
      </w:r>
      <w:r w:rsidR="00BD4B3F" w:rsidRPr="00B33ECE">
        <w:rPr>
          <w:rFonts w:ascii="Times New Roman" w:hAnsi="Times New Roman" w:cs="Times New Roman"/>
          <w:color w:val="000000" w:themeColor="text1"/>
          <w:sz w:val="24"/>
          <w:szCs w:val="24"/>
        </w:rPr>
        <w:t>(Cambridge: Cambridge University Press, 1987)</w:t>
      </w:r>
    </w:p>
    <w:p w14:paraId="002AD3D9"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p>
    <w:p w14:paraId="060DDBCA" w14:textId="55969E7F" w:rsidR="00BD4B3F" w:rsidRPr="00B33ECE" w:rsidRDefault="00D61E40"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and Daniel Ferrer, ed., </w:t>
      </w:r>
      <w:r w:rsidR="00BD4B3F" w:rsidRPr="00B33ECE">
        <w:rPr>
          <w:rFonts w:ascii="Times New Roman" w:hAnsi="Times New Roman" w:cs="Times New Roman"/>
          <w:i/>
          <w:iCs/>
          <w:color w:val="000000" w:themeColor="text1"/>
          <w:sz w:val="24"/>
          <w:szCs w:val="24"/>
        </w:rPr>
        <w:t xml:space="preserve">Post Structuralist Joyce: Essays from the French </w:t>
      </w:r>
      <w:r w:rsidR="00BD4B3F" w:rsidRPr="00B33ECE">
        <w:rPr>
          <w:rFonts w:ascii="Times New Roman" w:hAnsi="Times New Roman" w:cs="Times New Roman"/>
          <w:color w:val="000000" w:themeColor="text1"/>
          <w:sz w:val="24"/>
          <w:szCs w:val="24"/>
        </w:rPr>
        <w:t>(Cambridge: Cambridge UP, 1984)</w:t>
      </w:r>
    </w:p>
    <w:p w14:paraId="5CB59173" w14:textId="488A99DC"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083D5EE6" w14:textId="3B817D59" w:rsidR="00B6483C" w:rsidRPr="00B33ECE" w:rsidRDefault="00D61E40" w:rsidP="00641C7F">
      <w:pPr>
        <w:pStyle w:val="Default"/>
        <w:ind w:left="567" w:right="567" w:hanging="851"/>
        <w:rPr>
          <w:rFonts w:ascii="Times New Roman" w:eastAsia="Times New Roman" w:hAnsi="Times New Roman" w:cs="Times New Roman"/>
          <w:color w:val="000000" w:themeColor="text1"/>
          <w:sz w:val="24"/>
          <w:szCs w:val="24"/>
          <w:lang w:val="en-GB"/>
        </w:rPr>
      </w:pPr>
      <w:r w:rsidRPr="00B33ECE">
        <w:rPr>
          <w:rFonts w:ascii="Times New Roman" w:eastAsia="Times New Roman" w:hAnsi="Times New Roman" w:cs="Times New Roman"/>
          <w:color w:val="000000" w:themeColor="text1"/>
          <w:sz w:val="24"/>
          <w:szCs w:val="24"/>
          <w:lang w:val="en-GB"/>
        </w:rPr>
        <w:t>———</w:t>
      </w:r>
      <w:r w:rsidR="00B6483C" w:rsidRPr="00B33ECE">
        <w:rPr>
          <w:rFonts w:ascii="Times New Roman" w:eastAsia="Times New Roman" w:hAnsi="Times New Roman" w:cs="Times New Roman"/>
          <w:color w:val="000000" w:themeColor="text1"/>
          <w:sz w:val="24"/>
          <w:szCs w:val="24"/>
          <w:lang w:val="en-GB"/>
        </w:rPr>
        <w:t>,</w:t>
      </w:r>
      <w:r w:rsidRPr="00B33ECE">
        <w:rPr>
          <w:rFonts w:ascii="Times New Roman" w:eastAsia="Times New Roman" w:hAnsi="Times New Roman" w:cs="Times New Roman"/>
          <w:color w:val="000000" w:themeColor="text1"/>
          <w:sz w:val="24"/>
          <w:szCs w:val="24"/>
          <w:lang w:val="en-GB"/>
        </w:rPr>
        <w:t xml:space="preserve"> and Marjorie Howes, ed.,</w:t>
      </w:r>
      <w:r w:rsidR="00B6483C" w:rsidRPr="00B33ECE">
        <w:rPr>
          <w:rFonts w:ascii="Times New Roman" w:eastAsia="Times New Roman" w:hAnsi="Times New Roman" w:cs="Times New Roman"/>
          <w:color w:val="000000" w:themeColor="text1"/>
          <w:sz w:val="24"/>
          <w:szCs w:val="24"/>
          <w:lang w:val="en-GB"/>
        </w:rPr>
        <w:t xml:space="preserve"> </w:t>
      </w:r>
      <w:r w:rsidR="00B6483C" w:rsidRPr="00B33ECE">
        <w:rPr>
          <w:rFonts w:ascii="Times New Roman" w:eastAsia="Times New Roman" w:hAnsi="Times New Roman" w:cs="Times New Roman"/>
          <w:i/>
          <w:iCs/>
          <w:color w:val="000000" w:themeColor="text1"/>
          <w:sz w:val="24"/>
          <w:szCs w:val="24"/>
          <w:lang w:val="en-GB"/>
        </w:rPr>
        <w:t>Semi</w:t>
      </w:r>
      <w:r w:rsidRPr="00B33ECE">
        <w:rPr>
          <w:rFonts w:ascii="Times New Roman" w:eastAsia="Times New Roman" w:hAnsi="Times New Roman" w:cs="Times New Roman"/>
          <w:i/>
          <w:iCs/>
          <w:color w:val="000000" w:themeColor="text1"/>
          <w:sz w:val="24"/>
          <w:szCs w:val="24"/>
          <w:lang w:val="en-GB"/>
        </w:rPr>
        <w:t>c</w:t>
      </w:r>
      <w:r w:rsidR="00B6483C" w:rsidRPr="00B33ECE">
        <w:rPr>
          <w:rFonts w:ascii="Times New Roman" w:eastAsia="Times New Roman" w:hAnsi="Times New Roman" w:cs="Times New Roman"/>
          <w:i/>
          <w:iCs/>
          <w:color w:val="000000" w:themeColor="text1"/>
          <w:sz w:val="24"/>
          <w:szCs w:val="24"/>
          <w:lang w:val="en-GB"/>
        </w:rPr>
        <w:t>olonial Joyce</w:t>
      </w:r>
      <w:r w:rsidR="00B6483C" w:rsidRPr="00B33ECE">
        <w:rPr>
          <w:rFonts w:ascii="Times New Roman" w:eastAsia="Times New Roman" w:hAnsi="Times New Roman" w:cs="Times New Roman"/>
          <w:color w:val="000000" w:themeColor="text1"/>
          <w:sz w:val="24"/>
          <w:szCs w:val="24"/>
          <w:lang w:val="en-GB"/>
        </w:rPr>
        <w:t xml:space="preserve"> </w:t>
      </w:r>
      <w:r w:rsidRPr="00B33ECE">
        <w:rPr>
          <w:rFonts w:ascii="Times New Roman" w:eastAsia="Times New Roman" w:hAnsi="Times New Roman" w:cs="Times New Roman"/>
          <w:color w:val="000000" w:themeColor="text1"/>
          <w:sz w:val="24"/>
          <w:szCs w:val="24"/>
          <w:lang w:val="en-GB"/>
        </w:rPr>
        <w:t>(Cambridge: Cambridge UP, 2000)</w:t>
      </w:r>
    </w:p>
    <w:p w14:paraId="6283C475" w14:textId="77777777" w:rsidR="00B6483C" w:rsidRPr="00B33ECE" w:rsidRDefault="00B6483C" w:rsidP="00641C7F">
      <w:pPr>
        <w:pStyle w:val="Default"/>
        <w:ind w:left="567" w:right="567" w:hanging="851"/>
        <w:rPr>
          <w:rFonts w:ascii="Times New Roman" w:eastAsia="Times New Roman" w:hAnsi="Times New Roman" w:cs="Times New Roman"/>
          <w:color w:val="000000" w:themeColor="text1"/>
          <w:sz w:val="24"/>
          <w:szCs w:val="24"/>
          <w:lang w:val="en-GB"/>
        </w:rPr>
      </w:pPr>
    </w:p>
    <w:p w14:paraId="3C99D26A" w14:textId="5E408687" w:rsidR="00BD4B3F" w:rsidRPr="00B33ECE" w:rsidRDefault="00D61E40" w:rsidP="00641C7F">
      <w:pPr>
        <w:pStyle w:val="Default"/>
        <w:ind w:left="567" w:right="567" w:hanging="851"/>
        <w:rPr>
          <w:rFonts w:ascii="Times New Roman" w:eastAsia="Times New Roman" w:hAnsi="Times New Roman" w:cs="Times New Roman"/>
          <w:i/>
          <w:iCs/>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w:t>
      </w:r>
      <w:r w:rsidR="00BD4B3F" w:rsidRPr="00B33ECE">
        <w:rPr>
          <w:rFonts w:ascii="Times New Roman" w:hAnsi="Times New Roman" w:cs="Times New Roman"/>
          <w:i/>
          <w:iCs/>
          <w:color w:val="000000" w:themeColor="text1"/>
          <w:sz w:val="24"/>
          <w:szCs w:val="24"/>
        </w:rPr>
        <w:t xml:space="preserve"> The Singularity of Literature </w:t>
      </w:r>
      <w:r w:rsidR="00BD4B3F" w:rsidRPr="00B33ECE">
        <w:rPr>
          <w:rFonts w:ascii="Times New Roman" w:hAnsi="Times New Roman" w:cs="Times New Roman"/>
          <w:color w:val="000000" w:themeColor="text1"/>
          <w:sz w:val="24"/>
          <w:szCs w:val="24"/>
        </w:rPr>
        <w:t>(London and New York: Routledge, 2004)</w:t>
      </w:r>
    </w:p>
    <w:p w14:paraId="7429F3D6" w14:textId="77777777" w:rsidR="00BD4B3F" w:rsidRPr="00B33ECE" w:rsidRDefault="00BD4B3F" w:rsidP="00641C7F">
      <w:pPr>
        <w:pStyle w:val="Default"/>
        <w:ind w:left="567" w:right="567"/>
        <w:rPr>
          <w:rFonts w:ascii="Times New Roman" w:eastAsia="Times New Roman" w:hAnsi="Times New Roman" w:cs="Times New Roman"/>
          <w:color w:val="000000" w:themeColor="text1"/>
          <w:sz w:val="24"/>
          <w:szCs w:val="24"/>
        </w:rPr>
      </w:pPr>
    </w:p>
    <w:p w14:paraId="087C55F3"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Baker, Gordon, and Katherine J. Morris,</w:t>
      </w:r>
      <w:r w:rsidRPr="00B33ECE">
        <w:rPr>
          <w:rFonts w:ascii="Times New Roman" w:hAnsi="Times New Roman" w:cs="Times New Roman"/>
          <w:i/>
          <w:iCs/>
          <w:color w:val="000000" w:themeColor="text1"/>
          <w:sz w:val="24"/>
          <w:szCs w:val="24"/>
        </w:rPr>
        <w:t xml:space="preserve"> </w:t>
      </w:r>
      <w:r w:rsidRPr="00B33ECE">
        <w:rPr>
          <w:rFonts w:ascii="Times New Roman" w:hAnsi="Times New Roman" w:cs="Times New Roman"/>
          <w:i/>
          <w:iCs/>
          <w:color w:val="000000" w:themeColor="text1"/>
          <w:sz w:val="24"/>
          <w:szCs w:val="24"/>
          <w:lang w:val="en-GB"/>
        </w:rPr>
        <w:t>Descartes</w:t>
      </w:r>
      <w:r w:rsidRPr="00B33ECE">
        <w:rPr>
          <w:rFonts w:ascii="Times New Roman" w:hAnsi="Times New Roman" w:cs="Times New Roman"/>
          <w:i/>
          <w:iCs/>
          <w:color w:val="000000" w:themeColor="text1"/>
          <w:sz w:val="24"/>
          <w:szCs w:val="24"/>
        </w:rPr>
        <w:t xml:space="preserve">’ Dualism </w:t>
      </w:r>
      <w:r w:rsidRPr="00B33ECE">
        <w:rPr>
          <w:rFonts w:ascii="Times New Roman" w:hAnsi="Times New Roman" w:cs="Times New Roman"/>
          <w:color w:val="000000" w:themeColor="text1"/>
          <w:sz w:val="24"/>
          <w:szCs w:val="24"/>
        </w:rPr>
        <w:t>(Oxford and New York: Routledge, 1996)</w:t>
      </w:r>
    </w:p>
    <w:p w14:paraId="24FA12D6"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28B16121"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Banham, Gary, ‘Water and Women in </w:t>
      </w:r>
      <w:r w:rsidRPr="00B33ECE">
        <w:rPr>
          <w:rFonts w:ascii="Times New Roman" w:hAnsi="Times New Roman" w:cs="Times New Roman"/>
          <w:i/>
          <w:iCs/>
          <w:color w:val="000000" w:themeColor="text1"/>
          <w:sz w:val="24"/>
          <w:szCs w:val="24"/>
        </w:rPr>
        <w:t>Finnegans Wake</w:t>
      </w:r>
      <w:r w:rsidRPr="00B33ECE">
        <w:rPr>
          <w:rFonts w:ascii="Times New Roman" w:hAnsi="Times New Roman" w:cs="Times New Roman"/>
          <w:color w:val="000000" w:themeColor="text1"/>
          <w:sz w:val="24"/>
          <w:szCs w:val="24"/>
        </w:rPr>
        <w:t xml:space="preserve">’, in </w:t>
      </w:r>
      <w:r w:rsidRPr="00B33ECE">
        <w:rPr>
          <w:rFonts w:ascii="Times New Roman" w:hAnsi="Times New Roman" w:cs="Times New Roman"/>
          <w:i/>
          <w:iCs/>
          <w:color w:val="000000" w:themeColor="text1"/>
          <w:sz w:val="24"/>
          <w:szCs w:val="24"/>
        </w:rPr>
        <w:t>Re: Joyce: Text, Culture, Politics</w:t>
      </w:r>
      <w:r w:rsidRPr="00B33ECE">
        <w:rPr>
          <w:rFonts w:ascii="Times New Roman" w:hAnsi="Times New Roman" w:cs="Times New Roman"/>
          <w:color w:val="000000" w:themeColor="text1"/>
          <w:sz w:val="24"/>
          <w:szCs w:val="24"/>
        </w:rPr>
        <w:t>, ed. by John Brannigan, Geoff Ward, and Julian Wolfreys (London: Palgrave, 1997), pp. 182-193</w:t>
      </w:r>
    </w:p>
    <w:p w14:paraId="37E7EA1C"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570CF3B6"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Barlow, Maude, and Tony Clarke, </w:t>
      </w:r>
      <w:r w:rsidRPr="00B33ECE">
        <w:rPr>
          <w:rFonts w:ascii="Times New Roman" w:hAnsi="Times New Roman" w:cs="Times New Roman"/>
          <w:i/>
          <w:iCs/>
          <w:color w:val="000000" w:themeColor="text1"/>
          <w:sz w:val="24"/>
          <w:szCs w:val="24"/>
        </w:rPr>
        <w:t>Blue Gold: The Battle Against Corporate Theft of the World’s Water</w:t>
      </w:r>
      <w:r w:rsidRPr="00B33ECE">
        <w:rPr>
          <w:rFonts w:ascii="Times New Roman" w:hAnsi="Times New Roman" w:cs="Times New Roman"/>
          <w:color w:val="000000" w:themeColor="text1"/>
          <w:sz w:val="24"/>
          <w:szCs w:val="24"/>
        </w:rPr>
        <w:t xml:space="preserve"> (Oxfordshire: Taylor and Francis, 2017)</w:t>
      </w:r>
    </w:p>
    <w:p w14:paraId="26EE6828"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231E949C"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sz w:val="24"/>
          <w:szCs w:val="24"/>
          <w:lang w:val="en-GB"/>
        </w:rPr>
        <w:t xml:space="preserve">Baron, Scarlett, </w:t>
      </w:r>
      <w:r w:rsidRPr="00B33ECE">
        <w:rPr>
          <w:rFonts w:ascii="Times New Roman" w:hAnsi="Times New Roman" w:cs="Times New Roman"/>
          <w:i/>
          <w:iCs/>
          <w:sz w:val="24"/>
          <w:szCs w:val="24"/>
          <w:lang w:val="en-GB"/>
        </w:rPr>
        <w:t>‘Strandentwining Cable’: Joyce, Flaubert, and</w:t>
      </w:r>
      <w:r w:rsidRPr="00B33ECE">
        <w:rPr>
          <w:rFonts w:ascii="Times New Roman" w:hAnsi="Times New Roman" w:cs="Times New Roman"/>
          <w:sz w:val="24"/>
          <w:szCs w:val="24"/>
          <w:lang w:val="en-GB"/>
        </w:rPr>
        <w:t xml:space="preserve"> Intertextuality (Oxford: Oxford UP, 2011)</w:t>
      </w:r>
    </w:p>
    <w:p w14:paraId="6737E27C"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65F8A9A1"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Bazargan, Suzan, ‘Oxen of the Sun: Maternity Language, and History’, </w:t>
      </w:r>
      <w:r w:rsidRPr="00B33ECE">
        <w:rPr>
          <w:rFonts w:ascii="Times New Roman" w:hAnsi="Times New Roman" w:cs="Times New Roman"/>
          <w:i/>
          <w:iCs/>
          <w:color w:val="000000" w:themeColor="text1"/>
          <w:sz w:val="24"/>
          <w:szCs w:val="24"/>
        </w:rPr>
        <w:t>James Joyce Quarterly</w:t>
      </w:r>
      <w:r w:rsidRPr="00B33ECE">
        <w:rPr>
          <w:rFonts w:ascii="Times New Roman" w:hAnsi="Times New Roman" w:cs="Times New Roman"/>
          <w:color w:val="000000" w:themeColor="text1"/>
          <w:sz w:val="24"/>
          <w:szCs w:val="24"/>
        </w:rPr>
        <w:t>, 22, 3 (Spring, 1985), 271-280</w:t>
      </w:r>
    </w:p>
    <w:p w14:paraId="0F9065A0"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31976053"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Beckett, Samuel, ‘Dante…Bruno. Vico…Joyce’ in </w:t>
      </w:r>
      <w:r w:rsidRPr="00B33ECE">
        <w:rPr>
          <w:rFonts w:ascii="Times New Roman" w:hAnsi="Times New Roman" w:cs="Times New Roman"/>
          <w:i/>
          <w:iCs/>
          <w:color w:val="000000" w:themeColor="text1"/>
          <w:sz w:val="24"/>
          <w:szCs w:val="24"/>
        </w:rPr>
        <w:t>Our Exagmination Round His Factification for Incamination of Work in Progress</w:t>
      </w:r>
      <w:r w:rsidRPr="00B33ECE">
        <w:rPr>
          <w:rFonts w:ascii="Times New Roman" w:hAnsi="Times New Roman" w:cs="Times New Roman"/>
          <w:color w:val="000000" w:themeColor="text1"/>
          <w:sz w:val="24"/>
          <w:szCs w:val="24"/>
        </w:rPr>
        <w:t>, ed. by</w:t>
      </w:r>
      <w:r w:rsidRPr="00B33ECE">
        <w:rPr>
          <w:rFonts w:ascii="Times New Roman" w:hAnsi="Times New Roman" w:cs="Times New Roman"/>
          <w:i/>
          <w:iCs/>
          <w:color w:val="000000" w:themeColor="text1"/>
          <w:sz w:val="24"/>
          <w:szCs w:val="24"/>
        </w:rPr>
        <w:t xml:space="preserve"> </w:t>
      </w:r>
      <w:r w:rsidRPr="00B33ECE">
        <w:rPr>
          <w:rFonts w:ascii="Times New Roman" w:hAnsi="Times New Roman" w:cs="Times New Roman"/>
          <w:color w:val="000000" w:themeColor="text1"/>
          <w:sz w:val="24"/>
          <w:szCs w:val="24"/>
        </w:rPr>
        <w:t>Samuel Beckett, Marcel Brion, and Frank Budgen (London: Faber and Faber, 1972), pp. 3-22</w:t>
      </w:r>
    </w:p>
    <w:p w14:paraId="175728A5"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p>
    <w:p w14:paraId="05BF0947" w14:textId="09A14625" w:rsidR="00BD4B3F" w:rsidRPr="00B33ECE" w:rsidRDefault="00D61E40" w:rsidP="00641C7F">
      <w:pPr>
        <w:pStyle w:val="BodyA"/>
        <w:ind w:left="567" w:right="567" w:hanging="851"/>
        <w:rPr>
          <w:rFonts w:ascii="Times New Roman" w:eastAsia="Times New Roman" w:hAnsi="Times New Roman" w:cs="Times New Roman"/>
          <w:color w:val="FF0000"/>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w:t>
      </w:r>
      <w:r w:rsidR="00BD4B3F" w:rsidRPr="00B33ECE">
        <w:rPr>
          <w:rFonts w:ascii="Times New Roman" w:hAnsi="Times New Roman" w:cs="Times New Roman"/>
          <w:i/>
          <w:iCs/>
          <w:color w:val="000000" w:themeColor="text1"/>
          <w:sz w:val="24"/>
          <w:szCs w:val="24"/>
        </w:rPr>
        <w:t xml:space="preserve">Waiting for Godot </w:t>
      </w:r>
      <w:r w:rsidR="00BD4B3F" w:rsidRPr="00B33ECE">
        <w:rPr>
          <w:rFonts w:ascii="Times New Roman" w:hAnsi="Times New Roman" w:cs="Times New Roman"/>
          <w:color w:val="000000" w:themeColor="text1"/>
          <w:sz w:val="24"/>
          <w:szCs w:val="24"/>
        </w:rPr>
        <w:t>(London: Faber and Faber, 2010)</w:t>
      </w:r>
    </w:p>
    <w:p w14:paraId="0CD39946"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p>
    <w:p w14:paraId="2CABD9EA"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Beer, Gillian, </w:t>
      </w:r>
      <w:r w:rsidRPr="00B33ECE">
        <w:rPr>
          <w:rFonts w:ascii="Times New Roman" w:hAnsi="Times New Roman" w:cs="Times New Roman"/>
          <w:i/>
          <w:iCs/>
          <w:color w:val="000000" w:themeColor="text1"/>
          <w:sz w:val="24"/>
          <w:szCs w:val="24"/>
        </w:rPr>
        <w:t>Alice in Space: The Sideways Victorian World of Lewis Carroll</w:t>
      </w:r>
      <w:r w:rsidRPr="00B33ECE">
        <w:rPr>
          <w:rFonts w:ascii="Times New Roman" w:hAnsi="Times New Roman" w:cs="Times New Roman"/>
          <w:color w:val="000000" w:themeColor="text1"/>
          <w:sz w:val="24"/>
          <w:szCs w:val="24"/>
        </w:rPr>
        <w:t xml:space="preserve"> (Illinois: University of Chicago Press, 2016)</w:t>
      </w:r>
    </w:p>
    <w:p w14:paraId="57D3A46C"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6D57A8D6"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Begnal, Michael H, ‘The Prankquean in “Finnegans Wake”’, </w:t>
      </w:r>
      <w:r w:rsidRPr="00B33ECE">
        <w:rPr>
          <w:rStyle w:val="None"/>
          <w:rFonts w:ascii="Times New Roman" w:hAnsi="Times New Roman" w:cs="Times New Roman"/>
          <w:i/>
          <w:iCs/>
          <w:color w:val="000000" w:themeColor="text1"/>
          <w:sz w:val="24"/>
          <w:szCs w:val="24"/>
        </w:rPr>
        <w:t>James Joyce Quarterly</w:t>
      </w:r>
      <w:r w:rsidRPr="00B33ECE">
        <w:rPr>
          <w:rStyle w:val="None"/>
          <w:rFonts w:ascii="Times New Roman" w:hAnsi="Times New Roman" w:cs="Times New Roman"/>
          <w:color w:val="000000" w:themeColor="text1"/>
          <w:sz w:val="24"/>
          <w:szCs w:val="24"/>
        </w:rPr>
        <w:t>, 1, 3 (Spring, 1964), 14-18</w:t>
      </w:r>
    </w:p>
    <w:p w14:paraId="56F4FF4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0FF1D8B4"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Benstock, Bernard, ‘Joyce’s </w:t>
      </w:r>
      <w:r w:rsidRPr="00B33ECE">
        <w:rPr>
          <w:rStyle w:val="None"/>
          <w:rFonts w:ascii="Times New Roman" w:hAnsi="Times New Roman" w:cs="Times New Roman"/>
          <w:i/>
          <w:iCs/>
          <w:color w:val="000000" w:themeColor="text1"/>
          <w:sz w:val="24"/>
          <w:szCs w:val="24"/>
        </w:rPr>
        <w:t>Finnegans Wake</w:t>
      </w:r>
      <w:r w:rsidRPr="00B33ECE">
        <w:rPr>
          <w:rStyle w:val="None"/>
          <w:rFonts w:ascii="Times New Roman" w:hAnsi="Times New Roman" w:cs="Times New Roman"/>
          <w:color w:val="000000" w:themeColor="text1"/>
          <w:sz w:val="24"/>
          <w:szCs w:val="24"/>
        </w:rPr>
        <w:t xml:space="preserve">, Book II, Chapter II, Footnotes’, </w:t>
      </w:r>
      <w:r w:rsidRPr="00B33ECE">
        <w:rPr>
          <w:rStyle w:val="None"/>
          <w:rFonts w:ascii="Times New Roman" w:hAnsi="Times New Roman" w:cs="Times New Roman"/>
          <w:i/>
          <w:iCs/>
          <w:color w:val="000000" w:themeColor="text1"/>
          <w:sz w:val="24"/>
          <w:szCs w:val="24"/>
        </w:rPr>
        <w:t>The Explicator</w:t>
      </w:r>
      <w:r w:rsidRPr="00B33ECE">
        <w:rPr>
          <w:rStyle w:val="None"/>
          <w:rFonts w:ascii="Times New Roman" w:hAnsi="Times New Roman" w:cs="Times New Roman"/>
          <w:color w:val="000000" w:themeColor="text1"/>
          <w:sz w:val="24"/>
          <w:szCs w:val="24"/>
        </w:rPr>
        <w:t>, 20, 4 (1961), 65-68</w:t>
      </w:r>
    </w:p>
    <w:p w14:paraId="4C1334AD"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7D8AF09"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Benstock, Shari, ‘At the Margin of Discourse: Footnotes in the Fictional Text’, </w:t>
      </w:r>
      <w:r w:rsidRPr="00B33ECE">
        <w:rPr>
          <w:rStyle w:val="None"/>
          <w:rFonts w:ascii="Times New Roman" w:hAnsi="Times New Roman" w:cs="Times New Roman"/>
          <w:i/>
          <w:iCs/>
          <w:color w:val="000000" w:themeColor="text1"/>
          <w:sz w:val="24"/>
          <w:szCs w:val="24"/>
        </w:rPr>
        <w:t>PMLA</w:t>
      </w:r>
      <w:r w:rsidRPr="00B33ECE">
        <w:rPr>
          <w:rStyle w:val="None"/>
          <w:rFonts w:ascii="Times New Roman" w:hAnsi="Times New Roman" w:cs="Times New Roman"/>
          <w:color w:val="000000" w:themeColor="text1"/>
          <w:sz w:val="24"/>
          <w:szCs w:val="24"/>
        </w:rPr>
        <w:t>, 98, 2 (1983), 204-25</w:t>
      </w:r>
    </w:p>
    <w:p w14:paraId="6EBFAC1B"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4A3A7EB8" w14:textId="63327ACF" w:rsidR="00BD4B3F" w:rsidRPr="00B33ECE" w:rsidRDefault="00D61E40"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 xml:space="preserve">, ‘Apostrophizing the Feminine in “Finnegans Wake”’, </w:t>
      </w:r>
      <w:r w:rsidR="00BD4B3F" w:rsidRPr="00B33ECE">
        <w:rPr>
          <w:rStyle w:val="None"/>
          <w:rFonts w:ascii="Times New Roman" w:hAnsi="Times New Roman" w:cs="Times New Roman"/>
          <w:i/>
          <w:iCs/>
          <w:color w:val="000000" w:themeColor="text1"/>
          <w:sz w:val="24"/>
          <w:szCs w:val="24"/>
        </w:rPr>
        <w:t>Modern Fiction Studies</w:t>
      </w:r>
      <w:r w:rsidR="00BD4B3F" w:rsidRPr="00B33ECE">
        <w:rPr>
          <w:rStyle w:val="None"/>
          <w:rFonts w:ascii="Times New Roman" w:hAnsi="Times New Roman" w:cs="Times New Roman"/>
          <w:color w:val="000000" w:themeColor="text1"/>
          <w:sz w:val="24"/>
          <w:szCs w:val="24"/>
        </w:rPr>
        <w:t>, 34, 3 (Autumn, 1989), 587-614</w:t>
      </w:r>
    </w:p>
    <w:p w14:paraId="411C3CE0"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735823A8"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Benzenhofer, Udo, ‘Joyce and Embryology: Giulio Valenti's “Lezioni Elementari di Embriologia” as a Source for "Oxen of the Sun”’, </w:t>
      </w:r>
      <w:r w:rsidRPr="00B33ECE">
        <w:rPr>
          <w:rStyle w:val="None"/>
          <w:rFonts w:ascii="Times New Roman" w:hAnsi="Times New Roman" w:cs="Times New Roman"/>
          <w:i/>
          <w:iCs/>
          <w:color w:val="000000" w:themeColor="text1"/>
          <w:sz w:val="24"/>
          <w:szCs w:val="24"/>
        </w:rPr>
        <w:t>James Joyce Quarterly</w:t>
      </w:r>
      <w:r w:rsidRPr="00B33ECE">
        <w:rPr>
          <w:rFonts w:ascii="Times New Roman" w:hAnsi="Times New Roman" w:cs="Times New Roman"/>
          <w:color w:val="000000" w:themeColor="text1"/>
          <w:sz w:val="24"/>
          <w:szCs w:val="24"/>
        </w:rPr>
        <w:t>, 26, 4 (Summer, 1989), 608-611</w:t>
      </w:r>
    </w:p>
    <w:p w14:paraId="175CCC69"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p>
    <w:p w14:paraId="5E1A8CAB"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Bernard, Catherine, and Graham Swift, ‘An Interview with Graham Swift’, </w:t>
      </w:r>
      <w:r w:rsidRPr="00B33ECE">
        <w:rPr>
          <w:rFonts w:ascii="Times New Roman" w:hAnsi="Times New Roman" w:cs="Times New Roman"/>
          <w:i/>
          <w:iCs/>
          <w:color w:val="000000" w:themeColor="text1"/>
          <w:sz w:val="24"/>
          <w:szCs w:val="24"/>
        </w:rPr>
        <w:t>Contemporary Literature</w:t>
      </w:r>
      <w:r w:rsidRPr="00B33ECE">
        <w:rPr>
          <w:rFonts w:ascii="Times New Roman" w:hAnsi="Times New Roman" w:cs="Times New Roman"/>
          <w:color w:val="000000" w:themeColor="text1"/>
          <w:sz w:val="24"/>
          <w:szCs w:val="24"/>
        </w:rPr>
        <w:t>, 28, 2 (1997), 271-231</w:t>
      </w:r>
    </w:p>
    <w:p w14:paraId="3B9362A0"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p>
    <w:p w14:paraId="203B5A2F"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Bertone, Gianfranco, ‘History of Dark Matter’, </w:t>
      </w:r>
      <w:r w:rsidRPr="00B33ECE">
        <w:rPr>
          <w:rFonts w:ascii="Times New Roman" w:hAnsi="Times New Roman" w:cs="Times New Roman"/>
          <w:i/>
          <w:iCs/>
          <w:color w:val="000000" w:themeColor="text1"/>
          <w:sz w:val="24"/>
          <w:szCs w:val="24"/>
        </w:rPr>
        <w:t>Reviews of Modern Physics</w:t>
      </w:r>
      <w:r w:rsidRPr="00B33ECE">
        <w:rPr>
          <w:rFonts w:ascii="Times New Roman" w:hAnsi="Times New Roman" w:cs="Times New Roman"/>
          <w:color w:val="000000" w:themeColor="text1"/>
          <w:sz w:val="24"/>
          <w:szCs w:val="24"/>
        </w:rPr>
        <w:t xml:space="preserve">, 90 (October-December 2018), pp. 1-31 </w:t>
      </w:r>
    </w:p>
    <w:p w14:paraId="1FFF908C"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2A590BAD"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Bhikkhu, Bodhi,</w:t>
      </w:r>
      <w:r w:rsidRPr="00B33ECE">
        <w:rPr>
          <w:rFonts w:ascii="Times New Roman" w:hAnsi="Times New Roman" w:cs="Times New Roman"/>
          <w:i/>
          <w:iCs/>
          <w:color w:val="000000" w:themeColor="text1"/>
          <w:sz w:val="24"/>
          <w:szCs w:val="24"/>
        </w:rPr>
        <w:t xml:space="preserve"> The Connected Discourses of the Buddha: A New Translation of the Samyutta Nikaya </w:t>
      </w:r>
      <w:r w:rsidRPr="00B33ECE">
        <w:rPr>
          <w:rFonts w:ascii="Times New Roman" w:hAnsi="Times New Roman" w:cs="Times New Roman"/>
          <w:color w:val="000000" w:themeColor="text1"/>
          <w:sz w:val="24"/>
          <w:szCs w:val="24"/>
        </w:rPr>
        <w:t>(Boston: Wisdom Publications, 2005)</w:t>
      </w:r>
    </w:p>
    <w:p w14:paraId="3521A3E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66995CEF"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Bishop, John, </w:t>
      </w:r>
      <w:r w:rsidRPr="00B33ECE">
        <w:rPr>
          <w:rStyle w:val="None"/>
          <w:rFonts w:ascii="Times New Roman" w:hAnsi="Times New Roman" w:cs="Times New Roman"/>
          <w:i/>
          <w:iCs/>
          <w:color w:val="000000" w:themeColor="text1"/>
          <w:sz w:val="24"/>
          <w:szCs w:val="24"/>
        </w:rPr>
        <w:t xml:space="preserve">Book of the Dark: Finnegans Wake </w:t>
      </w:r>
      <w:r w:rsidRPr="00B33ECE">
        <w:rPr>
          <w:rStyle w:val="None"/>
          <w:rFonts w:ascii="Times New Roman" w:hAnsi="Times New Roman" w:cs="Times New Roman"/>
          <w:color w:val="000000" w:themeColor="text1"/>
          <w:sz w:val="24"/>
          <w:szCs w:val="24"/>
        </w:rPr>
        <w:t>(Wisconsin, University of Wisconsin Press, 1986)</w:t>
      </w:r>
    </w:p>
    <w:p w14:paraId="248F2760"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22E64C98"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Bitomsky, Jane. ‘The Jury of Matrons: Their Role in the Early Modern English Courtroom’, </w:t>
      </w:r>
      <w:r w:rsidRPr="00B33ECE">
        <w:rPr>
          <w:rFonts w:ascii="Times New Roman" w:hAnsi="Times New Roman" w:cs="Times New Roman"/>
          <w:i/>
          <w:iCs/>
          <w:color w:val="000000" w:themeColor="text1"/>
          <w:sz w:val="24"/>
          <w:szCs w:val="24"/>
        </w:rPr>
        <w:t xml:space="preserve">Lilith: A Feminist History Journal, </w:t>
      </w:r>
      <w:r w:rsidRPr="00B33ECE">
        <w:rPr>
          <w:rFonts w:ascii="Times New Roman" w:hAnsi="Times New Roman" w:cs="Times New Roman"/>
          <w:color w:val="000000" w:themeColor="text1"/>
          <w:sz w:val="24"/>
          <w:szCs w:val="24"/>
        </w:rPr>
        <w:t xml:space="preserve">25 (2019), 4-23 </w:t>
      </w:r>
    </w:p>
    <w:p w14:paraId="781517F7"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5C455A2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Blair, Ann, ‘Annotating and Indexing Natural Philosophy’, in </w:t>
      </w:r>
      <w:r w:rsidRPr="00B33ECE">
        <w:rPr>
          <w:rStyle w:val="None"/>
          <w:rFonts w:ascii="Times New Roman" w:hAnsi="Times New Roman" w:cs="Times New Roman"/>
          <w:i/>
          <w:iCs/>
          <w:color w:val="000000" w:themeColor="text1"/>
          <w:sz w:val="24"/>
          <w:szCs w:val="24"/>
        </w:rPr>
        <w:t>Books and the Sciences in History</w:t>
      </w:r>
      <w:r w:rsidRPr="00B33ECE">
        <w:rPr>
          <w:rStyle w:val="None"/>
          <w:rFonts w:ascii="Times New Roman" w:hAnsi="Times New Roman" w:cs="Times New Roman"/>
          <w:color w:val="000000" w:themeColor="text1"/>
          <w:sz w:val="24"/>
          <w:szCs w:val="24"/>
        </w:rPr>
        <w:t>, ed. By Nicholas Jardine and Marina Frasca-Spada (Cambridge: Cambridge UP, 2000), pp. 69-89</w:t>
      </w:r>
    </w:p>
    <w:p w14:paraId="6B9FD0D8"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6D1BF064"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Blanchot, Maurice, ‘Inspiration’, in </w:t>
      </w:r>
      <w:r w:rsidRPr="00B33ECE">
        <w:rPr>
          <w:rFonts w:ascii="Times New Roman" w:hAnsi="Times New Roman" w:cs="Times New Roman"/>
          <w:i/>
          <w:iCs/>
          <w:color w:val="000000" w:themeColor="text1"/>
          <w:sz w:val="24"/>
          <w:szCs w:val="24"/>
        </w:rPr>
        <w:t>The Space of Literature</w:t>
      </w:r>
      <w:r w:rsidRPr="00B33ECE">
        <w:rPr>
          <w:rFonts w:ascii="Times New Roman" w:hAnsi="Times New Roman" w:cs="Times New Roman"/>
          <w:color w:val="000000" w:themeColor="text1"/>
          <w:sz w:val="24"/>
          <w:szCs w:val="24"/>
        </w:rPr>
        <w:t>, trans. by Ann Smock (Lincoln: University of Nebraska Press, 1989), np.</w:t>
      </w:r>
    </w:p>
    <w:p w14:paraId="63E22B54"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p>
    <w:p w14:paraId="76A53138" w14:textId="0937D10A" w:rsidR="00BD4B3F" w:rsidRPr="00B33ECE" w:rsidRDefault="00D61E40" w:rsidP="00641C7F">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‘Literature and the Right to Death’, in </w:t>
      </w:r>
      <w:r w:rsidR="00BD4B3F" w:rsidRPr="00B33ECE">
        <w:rPr>
          <w:rFonts w:ascii="Times New Roman" w:hAnsi="Times New Roman" w:cs="Times New Roman"/>
          <w:i/>
          <w:iCs/>
          <w:color w:val="000000" w:themeColor="text1"/>
          <w:sz w:val="24"/>
          <w:szCs w:val="24"/>
        </w:rPr>
        <w:t>The Work of Fire</w:t>
      </w:r>
      <w:r w:rsidR="00BD4B3F" w:rsidRPr="00B33ECE">
        <w:rPr>
          <w:rFonts w:ascii="Times New Roman" w:hAnsi="Times New Roman" w:cs="Times New Roman"/>
          <w:color w:val="000000" w:themeColor="text1"/>
          <w:sz w:val="24"/>
          <w:szCs w:val="24"/>
        </w:rPr>
        <w:t xml:space="preserve">, trans. by Charlotte Mandell (Stanford: Stanford UP, 1995), pp. 300-344 </w:t>
      </w:r>
    </w:p>
    <w:p w14:paraId="7A64A0AF" w14:textId="01755728" w:rsidR="00B6483C" w:rsidRPr="00B33ECE" w:rsidRDefault="00B6483C" w:rsidP="00641C7F">
      <w:pPr>
        <w:pStyle w:val="BodyA"/>
        <w:ind w:left="567" w:right="567" w:hanging="851"/>
        <w:rPr>
          <w:rFonts w:ascii="Times New Roman" w:hAnsi="Times New Roman" w:cs="Times New Roman"/>
          <w:color w:val="000000" w:themeColor="text1"/>
          <w:sz w:val="24"/>
          <w:szCs w:val="24"/>
        </w:rPr>
      </w:pPr>
    </w:p>
    <w:p w14:paraId="0D9D5D7F" w14:textId="20B68C87" w:rsidR="00B6483C" w:rsidRPr="00B33ECE" w:rsidRDefault="00B6483C"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sz w:val="24"/>
          <w:szCs w:val="24"/>
        </w:rPr>
        <w:t xml:space="preserve">Bloom, Molly, (pseud.), ‘To Certain Male Joyceans’, </w:t>
      </w:r>
      <w:r w:rsidRPr="00B33ECE">
        <w:rPr>
          <w:rFonts w:ascii="Times New Roman" w:hAnsi="Times New Roman" w:cs="Times New Roman"/>
          <w:i/>
          <w:iCs/>
          <w:sz w:val="24"/>
          <w:szCs w:val="24"/>
        </w:rPr>
        <w:t>James Joyce Quarterly,</w:t>
      </w:r>
      <w:r w:rsidRPr="00B33ECE">
        <w:rPr>
          <w:rFonts w:ascii="Times New Roman" w:hAnsi="Times New Roman" w:cs="Times New Roman"/>
          <w:sz w:val="24"/>
          <w:szCs w:val="24"/>
        </w:rPr>
        <w:t xml:space="preserve"> 60, 1-2 (Fall 2022 – Winter 2023), 159-60</w:t>
      </w:r>
    </w:p>
    <w:p w14:paraId="3A5E2D47" w14:textId="5BDABFCC"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71FCD876" w14:textId="2F43499C" w:rsidR="00920BD1"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eastAsia="Times New Roman" w:hAnsi="Times New Roman" w:cs="Times New Roman"/>
          <w:color w:val="000000" w:themeColor="text1"/>
          <w:sz w:val="24"/>
          <w:szCs w:val="24"/>
        </w:rPr>
        <w:t xml:space="preserve">Boheemen-Saaf, Christine van, </w:t>
      </w:r>
      <w:r w:rsidRPr="00B33ECE">
        <w:rPr>
          <w:rFonts w:ascii="Times New Roman" w:eastAsia="Times New Roman" w:hAnsi="Times New Roman" w:cs="Times New Roman"/>
          <w:i/>
          <w:iCs/>
          <w:color w:val="000000" w:themeColor="text1"/>
          <w:sz w:val="24"/>
          <w:szCs w:val="24"/>
        </w:rPr>
        <w:t>Joyce, Derrida, Lacan, and the Trauma of History: Reading, Narrative an</w:t>
      </w:r>
      <w:r w:rsidR="0093649C" w:rsidRPr="00B33ECE">
        <w:rPr>
          <w:rFonts w:ascii="Times New Roman" w:eastAsia="Times New Roman" w:hAnsi="Times New Roman" w:cs="Times New Roman"/>
          <w:i/>
          <w:iCs/>
          <w:color w:val="000000" w:themeColor="text1"/>
          <w:sz w:val="24"/>
          <w:szCs w:val="24"/>
        </w:rPr>
        <w:t>d Postcolonialism</w:t>
      </w:r>
      <w:r w:rsidR="0093649C" w:rsidRPr="00B33ECE">
        <w:rPr>
          <w:rFonts w:ascii="Times New Roman" w:eastAsia="Times New Roman" w:hAnsi="Times New Roman" w:cs="Times New Roman"/>
          <w:color w:val="000000" w:themeColor="text1"/>
          <w:sz w:val="24"/>
          <w:szCs w:val="24"/>
        </w:rPr>
        <w:t xml:space="preserve"> (Cambridge: Cambridge UP, 1999)</w:t>
      </w:r>
    </w:p>
    <w:p w14:paraId="3A90B0C8" w14:textId="77777777" w:rsidR="00920BD1"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p>
    <w:p w14:paraId="49FBC10D"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Boldrini, Lucia, ‘Among Schoolchildren: Joyce’s “Nightlesson” and Chaucer’s Treatise on the Astrolabe’ in </w:t>
      </w:r>
      <w:r w:rsidRPr="00B33ECE">
        <w:rPr>
          <w:rStyle w:val="None"/>
          <w:rFonts w:ascii="Times New Roman" w:hAnsi="Times New Roman" w:cs="Times New Roman"/>
          <w:i/>
          <w:iCs/>
          <w:color w:val="000000" w:themeColor="text1"/>
          <w:sz w:val="24"/>
          <w:szCs w:val="24"/>
        </w:rPr>
        <w:t>Intersections, Interferences, Interdisciplines: Literature with Other Arts</w:t>
      </w:r>
      <w:r w:rsidRPr="00B33ECE">
        <w:rPr>
          <w:rStyle w:val="None"/>
          <w:rFonts w:ascii="Times New Roman" w:hAnsi="Times New Roman" w:cs="Times New Roman"/>
          <w:color w:val="000000" w:themeColor="text1"/>
          <w:sz w:val="24"/>
          <w:szCs w:val="24"/>
        </w:rPr>
        <w:t>, ed. by Haun Saussy and Gerlade (Brussels: Peter Lang, 2014), pp. 35-46</w:t>
      </w:r>
    </w:p>
    <w:p w14:paraId="5A29FBC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7AC8B90" w14:textId="3FC8B000" w:rsidR="00BD4B3F" w:rsidRPr="00B33ECE" w:rsidRDefault="00D61E40"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 xml:space="preserve">, </w:t>
      </w:r>
      <w:r w:rsidR="00BD4B3F" w:rsidRPr="00B33ECE">
        <w:rPr>
          <w:rStyle w:val="None"/>
          <w:rFonts w:ascii="Times New Roman" w:hAnsi="Times New Roman" w:cs="Times New Roman"/>
          <w:i/>
          <w:iCs/>
          <w:color w:val="000000" w:themeColor="text1"/>
          <w:sz w:val="24"/>
          <w:szCs w:val="24"/>
        </w:rPr>
        <w:t xml:space="preserve">Joyce, Dante and the Poetics of Literary Relations: Language and Meaning in ‘Finnegans Wake </w:t>
      </w:r>
      <w:r w:rsidR="00BD4B3F" w:rsidRPr="00B33ECE">
        <w:rPr>
          <w:rStyle w:val="None"/>
          <w:rFonts w:ascii="Times New Roman" w:hAnsi="Times New Roman" w:cs="Times New Roman"/>
          <w:color w:val="000000" w:themeColor="text1"/>
          <w:sz w:val="24"/>
          <w:szCs w:val="24"/>
        </w:rPr>
        <w:t>(Cambridge: Cambridge UP, 2001)</w:t>
      </w:r>
    </w:p>
    <w:p w14:paraId="5172C25E"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3A976CAF" w14:textId="4AB37B90"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lastRenderedPageBreak/>
        <w:t>Bond, H. L</w:t>
      </w:r>
      <w:r w:rsidR="00D61E40" w:rsidRPr="00B33ECE">
        <w:rPr>
          <w:rFonts w:ascii="Times New Roman" w:hAnsi="Times New Roman" w:cs="Times New Roman"/>
          <w:color w:val="000000" w:themeColor="text1"/>
          <w:sz w:val="24"/>
          <w:szCs w:val="24"/>
        </w:rPr>
        <w:t>.</w:t>
      </w:r>
      <w:r w:rsidRPr="00B33ECE">
        <w:rPr>
          <w:rFonts w:ascii="Times New Roman" w:hAnsi="Times New Roman" w:cs="Times New Roman"/>
          <w:color w:val="000000" w:themeColor="text1"/>
          <w:sz w:val="24"/>
          <w:szCs w:val="24"/>
        </w:rPr>
        <w:t xml:space="preserve">, ed., </w:t>
      </w:r>
      <w:r w:rsidRPr="00B33ECE">
        <w:rPr>
          <w:rFonts w:ascii="Times New Roman" w:hAnsi="Times New Roman" w:cs="Times New Roman"/>
          <w:i/>
          <w:iCs/>
          <w:color w:val="000000" w:themeColor="text1"/>
          <w:sz w:val="24"/>
          <w:szCs w:val="24"/>
        </w:rPr>
        <w:t>Nicholas of Cusa: Selected Spiritual Writings</w:t>
      </w:r>
      <w:r w:rsidRPr="00B33ECE">
        <w:rPr>
          <w:rFonts w:ascii="Times New Roman" w:hAnsi="Times New Roman" w:cs="Times New Roman"/>
          <w:color w:val="000000" w:themeColor="text1"/>
          <w:sz w:val="24"/>
          <w:szCs w:val="24"/>
        </w:rPr>
        <w:t xml:space="preserve"> (Mahwah, New Jersey: Paulist Press, 1997)</w:t>
      </w:r>
    </w:p>
    <w:p w14:paraId="5E315BED"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26A07196"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Bond, Stephen, ‘How to Pull a Good Whoroscope’, </w:t>
      </w:r>
      <w:r w:rsidRPr="00B33ECE">
        <w:rPr>
          <w:rStyle w:val="None"/>
          <w:rFonts w:ascii="Times New Roman" w:hAnsi="Times New Roman" w:cs="Times New Roman"/>
          <w:i/>
          <w:iCs/>
          <w:color w:val="000000" w:themeColor="text1"/>
          <w:sz w:val="24"/>
          <w:szCs w:val="24"/>
        </w:rPr>
        <w:t>Nordic Irish Studies</w:t>
      </w:r>
      <w:r w:rsidRPr="00B33ECE">
        <w:rPr>
          <w:rStyle w:val="None"/>
          <w:rFonts w:ascii="Times New Roman" w:hAnsi="Times New Roman" w:cs="Times New Roman"/>
          <w:color w:val="000000" w:themeColor="text1"/>
          <w:sz w:val="24"/>
          <w:szCs w:val="24"/>
        </w:rPr>
        <w:t>, 11, 2 (2012), 131-147</w:t>
      </w:r>
    </w:p>
    <w:p w14:paraId="74323CD7"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4654EA88" w14:textId="20C89972" w:rsidR="00BD4B3F" w:rsidRPr="00B33ECE" w:rsidRDefault="00D61E40"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 xml:space="preserve">, ‘The Occlusion of René Descartes in “Ulysses” and “Finnegans Wake”’, </w:t>
      </w:r>
      <w:r w:rsidR="00BD4B3F" w:rsidRPr="00B33ECE">
        <w:rPr>
          <w:rStyle w:val="None"/>
          <w:rFonts w:ascii="Times New Roman" w:hAnsi="Times New Roman" w:cs="Times New Roman"/>
          <w:i/>
          <w:iCs/>
          <w:color w:val="000000" w:themeColor="text1"/>
          <w:sz w:val="24"/>
          <w:szCs w:val="24"/>
        </w:rPr>
        <w:t>Journal of Modern Literature</w:t>
      </w:r>
      <w:r w:rsidR="00BD4B3F" w:rsidRPr="00B33ECE">
        <w:rPr>
          <w:rStyle w:val="None"/>
          <w:rFonts w:ascii="Times New Roman" w:hAnsi="Times New Roman" w:cs="Times New Roman"/>
          <w:color w:val="000000" w:themeColor="text1"/>
          <w:sz w:val="24"/>
          <w:szCs w:val="24"/>
        </w:rPr>
        <w:t>, 35, 4 (Summer, 2012), 32-55</w:t>
      </w:r>
    </w:p>
    <w:p w14:paraId="42B648EF"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6618D762"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Bowker, Gordon, </w:t>
      </w:r>
      <w:r w:rsidRPr="00B33ECE">
        <w:rPr>
          <w:rStyle w:val="None"/>
          <w:rFonts w:ascii="Times New Roman" w:hAnsi="Times New Roman" w:cs="Times New Roman"/>
          <w:i/>
          <w:iCs/>
          <w:color w:val="000000" w:themeColor="text1"/>
          <w:sz w:val="24"/>
          <w:szCs w:val="24"/>
        </w:rPr>
        <w:t xml:space="preserve">James Joyce: A Biography </w:t>
      </w:r>
      <w:r w:rsidRPr="00B33ECE">
        <w:rPr>
          <w:rStyle w:val="None"/>
          <w:rFonts w:ascii="Times New Roman" w:hAnsi="Times New Roman" w:cs="Times New Roman"/>
          <w:color w:val="000000" w:themeColor="text1"/>
          <w:sz w:val="24"/>
          <w:szCs w:val="24"/>
        </w:rPr>
        <w:t>(London: Orion Publishing, 2011)</w:t>
      </w:r>
    </w:p>
    <w:p w14:paraId="620BAD48"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75038576"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lang w:val="en-GB"/>
        </w:rPr>
        <w:t>Brannon</w:t>
      </w:r>
      <w:r w:rsidRPr="00B33ECE">
        <w:rPr>
          <w:rStyle w:val="None"/>
          <w:rFonts w:ascii="Times New Roman" w:hAnsi="Times New Roman" w:cs="Times New Roman"/>
          <w:color w:val="000000" w:themeColor="text1"/>
          <w:sz w:val="24"/>
          <w:szCs w:val="24"/>
        </w:rPr>
        <w:t xml:space="preserve">, Julie Sloan, </w:t>
      </w:r>
      <w:r w:rsidRPr="00B33ECE">
        <w:rPr>
          <w:rStyle w:val="None"/>
          <w:rFonts w:ascii="Times New Roman" w:hAnsi="Times New Roman" w:cs="Times New Roman"/>
          <w:i/>
          <w:iCs/>
          <w:color w:val="000000" w:themeColor="text1"/>
          <w:sz w:val="24"/>
          <w:szCs w:val="24"/>
        </w:rPr>
        <w:t>Who Reads Ulysses?: The Common Reader and the Rhetoric of the Joyce Wars</w:t>
      </w:r>
      <w:r w:rsidRPr="00B33ECE">
        <w:rPr>
          <w:rStyle w:val="None"/>
          <w:rFonts w:ascii="Times New Roman" w:hAnsi="Times New Roman" w:cs="Times New Roman"/>
          <w:color w:val="000000" w:themeColor="text1"/>
          <w:sz w:val="24"/>
          <w:szCs w:val="24"/>
        </w:rPr>
        <w:t xml:space="preserve"> (New York: Routledge, 2003)</w:t>
      </w:r>
    </w:p>
    <w:p w14:paraId="2323E5B2"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332FB1CF"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Brazeau, Robert, and Derek Gladwin, ed., </w:t>
      </w:r>
      <w:r w:rsidRPr="00B33ECE">
        <w:rPr>
          <w:rStyle w:val="None"/>
          <w:rFonts w:ascii="Times New Roman" w:hAnsi="Times New Roman" w:cs="Times New Roman"/>
          <w:i/>
          <w:iCs/>
          <w:color w:val="000000" w:themeColor="text1"/>
          <w:sz w:val="24"/>
          <w:szCs w:val="24"/>
        </w:rPr>
        <w:t>Eco-Joyce: The Environmental Imagination of James Joyce</w:t>
      </w:r>
      <w:r w:rsidRPr="00B33ECE">
        <w:rPr>
          <w:rFonts w:ascii="Times New Roman" w:hAnsi="Times New Roman" w:cs="Times New Roman"/>
          <w:color w:val="000000" w:themeColor="text1"/>
          <w:sz w:val="24"/>
          <w:szCs w:val="24"/>
        </w:rPr>
        <w:t xml:space="preserve"> (Cork: Cork UP, 2014). </w:t>
      </w:r>
    </w:p>
    <w:p w14:paraId="47C52B5D"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721D6E77"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Brivic, Sheldon, </w:t>
      </w:r>
      <w:r w:rsidRPr="00B33ECE">
        <w:rPr>
          <w:rStyle w:val="None"/>
          <w:rFonts w:ascii="Times New Roman" w:hAnsi="Times New Roman" w:cs="Times New Roman"/>
          <w:color w:val="000000" w:themeColor="text1"/>
          <w:sz w:val="24"/>
          <w:szCs w:val="24"/>
        </w:rPr>
        <w:t>‘Joyce and the Metaphysics of Creation’</w:t>
      </w:r>
      <w:r w:rsidRPr="00B33ECE">
        <w:rPr>
          <w:rFonts w:ascii="Times New Roman" w:hAnsi="Times New Roman" w:cs="Times New Roman"/>
          <w:color w:val="000000" w:themeColor="text1"/>
          <w:sz w:val="24"/>
          <w:szCs w:val="24"/>
        </w:rPr>
        <w:t xml:space="preserve">, </w:t>
      </w:r>
      <w:r w:rsidRPr="00B33ECE">
        <w:rPr>
          <w:rStyle w:val="None"/>
          <w:rFonts w:ascii="Times New Roman" w:hAnsi="Times New Roman" w:cs="Times New Roman"/>
          <w:i/>
          <w:iCs/>
          <w:color w:val="000000" w:themeColor="text1"/>
          <w:sz w:val="24"/>
          <w:szCs w:val="24"/>
        </w:rPr>
        <w:t>The Crane Bag</w:t>
      </w:r>
      <w:r w:rsidRPr="00B33ECE">
        <w:rPr>
          <w:rFonts w:ascii="Times New Roman" w:hAnsi="Times New Roman" w:cs="Times New Roman"/>
          <w:color w:val="000000" w:themeColor="text1"/>
          <w:sz w:val="24"/>
          <w:szCs w:val="24"/>
        </w:rPr>
        <w:t>, 6, 1 (1982), 13-19</w:t>
      </w:r>
    </w:p>
    <w:p w14:paraId="6E23C9B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6DFE15F8"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Brivic, Shelly, ‘Bitter Milk: Joyce’s Shem Nursed Hysterically’, </w:t>
      </w:r>
      <w:r w:rsidRPr="00B33ECE">
        <w:rPr>
          <w:rFonts w:ascii="Times New Roman" w:hAnsi="Times New Roman" w:cs="Times New Roman"/>
          <w:i/>
          <w:iCs/>
          <w:color w:val="000000" w:themeColor="text1"/>
          <w:sz w:val="24"/>
          <w:szCs w:val="24"/>
        </w:rPr>
        <w:t>James Joyce Quarterly</w:t>
      </w:r>
      <w:r w:rsidRPr="00B33ECE">
        <w:rPr>
          <w:rFonts w:ascii="Times New Roman" w:hAnsi="Times New Roman" w:cs="Times New Roman"/>
          <w:color w:val="000000" w:themeColor="text1"/>
          <w:sz w:val="24"/>
          <w:szCs w:val="24"/>
        </w:rPr>
        <w:t>, 48, 3 (Spring, 2011), 457-476</w:t>
      </w:r>
    </w:p>
    <w:p w14:paraId="479DB69E"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0873980E"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Brooks, Peter, ‘Freud’s Masterplot’, </w:t>
      </w:r>
      <w:r w:rsidRPr="00B33ECE">
        <w:rPr>
          <w:rFonts w:ascii="Times New Roman" w:hAnsi="Times New Roman" w:cs="Times New Roman"/>
          <w:i/>
          <w:iCs/>
          <w:color w:val="000000" w:themeColor="text1"/>
          <w:sz w:val="24"/>
          <w:szCs w:val="24"/>
        </w:rPr>
        <w:t>Yale French Studies</w:t>
      </w:r>
      <w:r w:rsidRPr="00B33ECE">
        <w:rPr>
          <w:rFonts w:ascii="Times New Roman" w:hAnsi="Times New Roman" w:cs="Times New Roman"/>
          <w:color w:val="000000" w:themeColor="text1"/>
          <w:sz w:val="24"/>
          <w:szCs w:val="24"/>
        </w:rPr>
        <w:t>, 55/56 (1977), 280-300</w:t>
      </w:r>
    </w:p>
    <w:p w14:paraId="559CFD98"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02B98604"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Brush, Stephen G, ‘Nettie M. Stevens and the Discovery of Sex Determination by Chromosomes’, </w:t>
      </w:r>
      <w:r w:rsidRPr="00B33ECE">
        <w:rPr>
          <w:rFonts w:ascii="Times New Roman" w:hAnsi="Times New Roman" w:cs="Times New Roman"/>
          <w:i/>
          <w:iCs/>
          <w:color w:val="000000" w:themeColor="text1"/>
          <w:sz w:val="24"/>
          <w:szCs w:val="24"/>
        </w:rPr>
        <w:t>Isis</w:t>
      </w:r>
      <w:r w:rsidRPr="00B33ECE">
        <w:rPr>
          <w:rFonts w:ascii="Times New Roman" w:hAnsi="Times New Roman" w:cs="Times New Roman"/>
          <w:color w:val="000000" w:themeColor="text1"/>
          <w:sz w:val="24"/>
          <w:szCs w:val="24"/>
        </w:rPr>
        <w:t xml:space="preserve">, 69, 2 (June, 1978), 162-172 </w:t>
      </w:r>
    </w:p>
    <w:p w14:paraId="2256FA1B"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7DC5AF8E"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Budgen, Frank, </w:t>
      </w:r>
      <w:r w:rsidRPr="00B33ECE">
        <w:rPr>
          <w:rStyle w:val="None"/>
          <w:rFonts w:ascii="Times New Roman" w:hAnsi="Times New Roman" w:cs="Times New Roman"/>
          <w:i/>
          <w:iCs/>
          <w:color w:val="000000" w:themeColor="text1"/>
          <w:sz w:val="24"/>
          <w:szCs w:val="24"/>
        </w:rPr>
        <w:t>James Joyce and the Making of ‘Ulysses’</w:t>
      </w:r>
      <w:r w:rsidRPr="00B33ECE">
        <w:rPr>
          <w:rStyle w:val="None"/>
          <w:rFonts w:ascii="Times New Roman" w:hAnsi="Times New Roman" w:cs="Times New Roman"/>
          <w:color w:val="000000" w:themeColor="text1"/>
          <w:sz w:val="24"/>
          <w:szCs w:val="24"/>
        </w:rPr>
        <w:t xml:space="preserve"> (Bloomington: University of Indiana Press, 1960)</w:t>
      </w:r>
    </w:p>
    <w:p w14:paraId="23ECD1F3"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4F3F1864" w14:textId="300B88A1" w:rsidR="00BD4B3F" w:rsidRPr="00B33ECE" w:rsidRDefault="00D61E40"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sz w:val="24"/>
          <w:szCs w:val="24"/>
        </w:rPr>
        <w:t>———</w:t>
      </w:r>
      <w:r w:rsidR="00BD4B3F" w:rsidRPr="00B33ECE">
        <w:rPr>
          <w:rFonts w:ascii="Times New Roman" w:hAnsi="Times New Roman" w:cs="Times New Roman"/>
          <w:sz w:val="24"/>
          <w:szCs w:val="24"/>
        </w:rPr>
        <w:t xml:space="preserve">, ‘Joyce’s Chapters on Going Forth by Day’, </w:t>
      </w:r>
      <w:r w:rsidR="00BD4B3F" w:rsidRPr="00B33ECE">
        <w:rPr>
          <w:rFonts w:ascii="Times New Roman" w:hAnsi="Times New Roman" w:cs="Times New Roman"/>
          <w:i/>
          <w:iCs/>
          <w:sz w:val="24"/>
          <w:szCs w:val="24"/>
        </w:rPr>
        <w:t>Horizon</w:t>
      </w:r>
      <w:r w:rsidR="00BD4B3F" w:rsidRPr="00B33ECE">
        <w:rPr>
          <w:rFonts w:ascii="Times New Roman" w:hAnsi="Times New Roman" w:cs="Times New Roman"/>
          <w:sz w:val="24"/>
          <w:szCs w:val="24"/>
        </w:rPr>
        <w:t xml:space="preserve"> (September, 1941), pp. 172-191</w:t>
      </w:r>
    </w:p>
    <w:p w14:paraId="4297883F"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4A52C382"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Burgess, Anthony, ed., </w:t>
      </w:r>
      <w:r w:rsidRPr="00B33ECE">
        <w:rPr>
          <w:rStyle w:val="None"/>
          <w:rFonts w:ascii="Times New Roman" w:hAnsi="Times New Roman" w:cs="Times New Roman"/>
          <w:i/>
          <w:iCs/>
          <w:color w:val="000000" w:themeColor="text1"/>
          <w:sz w:val="24"/>
          <w:szCs w:val="24"/>
        </w:rPr>
        <w:t>A Shorter Finnegans Wake</w:t>
      </w:r>
      <w:r w:rsidRPr="00B33ECE">
        <w:rPr>
          <w:rFonts w:ascii="Times New Roman" w:hAnsi="Times New Roman" w:cs="Times New Roman"/>
          <w:color w:val="000000" w:themeColor="text1"/>
          <w:sz w:val="24"/>
          <w:szCs w:val="24"/>
        </w:rPr>
        <w:t xml:space="preserve"> (New York: The Viking Press, 1966)</w:t>
      </w:r>
    </w:p>
    <w:p w14:paraId="64233E4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3718DA6C"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Burgess, Sarah K, ‘Between the Desire for Law and the Law of Desire: #MeToo and the Cost of Telling the Truth Today’, </w:t>
      </w:r>
      <w:r w:rsidRPr="00B33ECE">
        <w:rPr>
          <w:rFonts w:ascii="Times New Roman" w:hAnsi="Times New Roman" w:cs="Times New Roman"/>
          <w:i/>
          <w:iCs/>
          <w:color w:val="000000" w:themeColor="text1"/>
          <w:sz w:val="24"/>
          <w:szCs w:val="24"/>
        </w:rPr>
        <w:t>Philosophy and Rhetoric</w:t>
      </w:r>
      <w:r w:rsidRPr="00B33ECE">
        <w:rPr>
          <w:rFonts w:ascii="Times New Roman" w:hAnsi="Times New Roman" w:cs="Times New Roman"/>
          <w:color w:val="000000" w:themeColor="text1"/>
          <w:sz w:val="24"/>
          <w:szCs w:val="24"/>
        </w:rPr>
        <w:t>, 51, 4 (2018), 342-367</w:t>
      </w:r>
    </w:p>
    <w:p w14:paraId="4F8036A7"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p>
    <w:p w14:paraId="04BD8135" w14:textId="77777777" w:rsidR="00BD4B3F" w:rsidRPr="00B33ECE" w:rsidRDefault="00BD4B3F" w:rsidP="00641C7F">
      <w:pPr>
        <w:pStyle w:val="BodyA"/>
        <w:ind w:left="567" w:right="567" w:hanging="851"/>
        <w:rPr>
          <w:rFonts w:ascii="Times New Roman" w:hAnsi="Times New Roman" w:cs="Times New Roman"/>
          <w:sz w:val="24"/>
          <w:szCs w:val="24"/>
        </w:rPr>
      </w:pPr>
      <w:r w:rsidRPr="00B33ECE">
        <w:rPr>
          <w:rFonts w:ascii="Times New Roman" w:hAnsi="Times New Roman" w:cs="Times New Roman"/>
          <w:sz w:val="24"/>
          <w:szCs w:val="24"/>
        </w:rPr>
        <w:t>Butler, Samuel,</w:t>
      </w:r>
      <w:r w:rsidRPr="00B33ECE">
        <w:rPr>
          <w:rFonts w:ascii="Times New Roman" w:hAnsi="Times New Roman" w:cs="Times New Roman"/>
          <w:i/>
          <w:iCs/>
          <w:sz w:val="24"/>
          <w:szCs w:val="24"/>
        </w:rPr>
        <w:t xml:space="preserve"> The Authoress of the Odyssey: Where and when she wrote, who she was, the use she made of the ‘Iliad’, and how the poem grew under her hand</w:t>
      </w:r>
      <w:r w:rsidRPr="00B33ECE">
        <w:rPr>
          <w:rFonts w:ascii="Times New Roman" w:hAnsi="Times New Roman" w:cs="Times New Roman"/>
          <w:sz w:val="24"/>
          <w:szCs w:val="24"/>
        </w:rPr>
        <w:t>, ed. Tim Whitmarsh (London: Jonathon Cape, 1922)</w:t>
      </w:r>
    </w:p>
    <w:p w14:paraId="75128E3D" w14:textId="77777777" w:rsidR="00BD4B3F" w:rsidRPr="00B33ECE" w:rsidRDefault="00BD4B3F" w:rsidP="00641C7F">
      <w:pPr>
        <w:pStyle w:val="BodyA"/>
        <w:ind w:left="567" w:right="567"/>
        <w:rPr>
          <w:rFonts w:ascii="Times New Roman" w:eastAsia="Times New Roman" w:hAnsi="Times New Roman" w:cs="Times New Roman"/>
          <w:color w:val="000000" w:themeColor="text1"/>
          <w:sz w:val="24"/>
          <w:szCs w:val="24"/>
        </w:rPr>
      </w:pPr>
    </w:p>
    <w:p w14:paraId="63E7BF02"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Campbell, Joseph, and Henry Morton Robinson, </w:t>
      </w:r>
      <w:r w:rsidRPr="00B33ECE">
        <w:rPr>
          <w:rStyle w:val="None"/>
          <w:rFonts w:ascii="Times New Roman" w:hAnsi="Times New Roman" w:cs="Times New Roman"/>
          <w:i/>
          <w:iCs/>
          <w:color w:val="000000" w:themeColor="text1"/>
          <w:sz w:val="24"/>
          <w:szCs w:val="24"/>
        </w:rPr>
        <w:t xml:space="preserve">A Skeleton Key to Finnegans Wake: Unlocking James Joyce’s Masterwork, </w:t>
      </w:r>
      <w:r w:rsidRPr="00B33ECE">
        <w:rPr>
          <w:rStyle w:val="None"/>
          <w:rFonts w:ascii="Times New Roman" w:hAnsi="Times New Roman" w:cs="Times New Roman"/>
          <w:color w:val="000000" w:themeColor="text1"/>
          <w:sz w:val="24"/>
          <w:szCs w:val="24"/>
        </w:rPr>
        <w:t>ed. by Edmund L. Epstein (Canada: New World Library, 2013)</w:t>
      </w:r>
    </w:p>
    <w:p w14:paraId="4C978B8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6CD00DFC"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Campbell, Linda, ‘Wet-Nurses in Early Modern England: Some Evidence from the Townshend Archive’, </w:t>
      </w:r>
      <w:r w:rsidRPr="00B33ECE">
        <w:rPr>
          <w:rFonts w:ascii="Times New Roman" w:hAnsi="Times New Roman" w:cs="Times New Roman"/>
          <w:i/>
          <w:iCs/>
          <w:color w:val="000000" w:themeColor="text1"/>
          <w:sz w:val="24"/>
          <w:szCs w:val="24"/>
        </w:rPr>
        <w:t>Medical History</w:t>
      </w:r>
      <w:r w:rsidRPr="00B33ECE">
        <w:rPr>
          <w:rFonts w:ascii="Times New Roman" w:hAnsi="Times New Roman" w:cs="Times New Roman"/>
          <w:color w:val="000000" w:themeColor="text1"/>
          <w:sz w:val="24"/>
          <w:szCs w:val="24"/>
        </w:rPr>
        <w:t>, 33 (1989), 360-370</w:t>
      </w:r>
    </w:p>
    <w:p w14:paraId="5F5DB48A" w14:textId="77777777" w:rsidR="00BD4B3F" w:rsidRPr="00B33ECE" w:rsidRDefault="00BD4B3F" w:rsidP="00220366">
      <w:pPr>
        <w:pStyle w:val="BodyA"/>
        <w:ind w:right="567"/>
        <w:rPr>
          <w:rStyle w:val="None"/>
          <w:rFonts w:ascii="Times New Roman" w:hAnsi="Times New Roman" w:cs="Times New Roman"/>
          <w:color w:val="000000" w:themeColor="text1"/>
          <w:sz w:val="24"/>
          <w:szCs w:val="24"/>
        </w:rPr>
      </w:pPr>
    </w:p>
    <w:p w14:paraId="28E401B4"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lastRenderedPageBreak/>
        <w:t xml:space="preserve">Carroll, Lewis, </w:t>
      </w:r>
      <w:r w:rsidRPr="00B33ECE">
        <w:rPr>
          <w:rFonts w:ascii="Times New Roman" w:hAnsi="Times New Roman" w:cs="Times New Roman"/>
          <w:i/>
          <w:iCs/>
          <w:color w:val="000000" w:themeColor="text1"/>
          <w:sz w:val="24"/>
          <w:szCs w:val="24"/>
        </w:rPr>
        <w:t xml:space="preserve">Alice’s Adventures in Wonderland and Through the Looking-Glass </w:t>
      </w:r>
      <w:r w:rsidRPr="00B33ECE">
        <w:rPr>
          <w:rFonts w:ascii="Times New Roman" w:hAnsi="Times New Roman" w:cs="Times New Roman"/>
          <w:color w:val="000000" w:themeColor="text1"/>
          <w:sz w:val="24"/>
          <w:szCs w:val="24"/>
        </w:rPr>
        <w:t>(New York: Oxford UP, 1998)</w:t>
      </w:r>
    </w:p>
    <w:p w14:paraId="4E221BA0"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0D8A9CAC" w14:textId="05D372E5" w:rsidR="00BD4B3F" w:rsidRPr="00B33ECE" w:rsidRDefault="00D61E40" w:rsidP="00641C7F">
      <w:pPr>
        <w:pStyle w:val="BodyA"/>
        <w:ind w:left="567" w:right="567" w:hanging="851"/>
        <w:rPr>
          <w:rStyle w:val="None"/>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w:t>
      </w:r>
      <w:r w:rsidR="00BD4B3F" w:rsidRPr="00B33ECE">
        <w:rPr>
          <w:rFonts w:ascii="Times New Roman" w:hAnsi="Times New Roman" w:cs="Times New Roman"/>
          <w:i/>
          <w:iCs/>
          <w:color w:val="000000" w:themeColor="text1"/>
          <w:sz w:val="24"/>
          <w:szCs w:val="24"/>
        </w:rPr>
        <w:t>Euclid and his Modern Rivals</w:t>
      </w:r>
      <w:r w:rsidR="00BD4B3F" w:rsidRPr="00B33ECE">
        <w:rPr>
          <w:rFonts w:ascii="Times New Roman" w:hAnsi="Times New Roman" w:cs="Times New Roman"/>
          <w:color w:val="000000" w:themeColor="text1"/>
          <w:sz w:val="24"/>
          <w:szCs w:val="24"/>
        </w:rPr>
        <w:t xml:space="preserve"> (London: Macmillan, 1885)</w:t>
      </w:r>
    </w:p>
    <w:p w14:paraId="19A93A45" w14:textId="74F40432"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74B23C1F" w14:textId="77777777" w:rsidR="00220366" w:rsidRPr="00B33ECE" w:rsidRDefault="00220366" w:rsidP="00220366">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Carter, Huntly, ‘The Curve of Individualism’, in </w:t>
      </w:r>
      <w:r w:rsidRPr="00B33ECE">
        <w:rPr>
          <w:rStyle w:val="None"/>
          <w:rFonts w:ascii="Times New Roman" w:hAnsi="Times New Roman" w:cs="Times New Roman"/>
          <w:i/>
          <w:iCs/>
          <w:color w:val="000000" w:themeColor="text1"/>
          <w:sz w:val="24"/>
          <w:szCs w:val="24"/>
        </w:rPr>
        <w:t>The Egoist</w:t>
      </w:r>
      <w:r w:rsidRPr="00B33ECE">
        <w:rPr>
          <w:rStyle w:val="None"/>
          <w:rFonts w:ascii="Times New Roman" w:hAnsi="Times New Roman" w:cs="Times New Roman"/>
          <w:color w:val="000000" w:themeColor="text1"/>
          <w:sz w:val="24"/>
          <w:szCs w:val="24"/>
        </w:rPr>
        <w:t>, ed. by Harriet Weaver Shaw and Dora Marsden (April, 1914), pp. 59-60</w:t>
      </w:r>
    </w:p>
    <w:p w14:paraId="322C9DE6" w14:textId="77777777" w:rsidR="00220366" w:rsidRPr="00B33ECE" w:rsidRDefault="00220366" w:rsidP="00220366">
      <w:pPr>
        <w:pStyle w:val="BodyA"/>
        <w:ind w:right="567"/>
        <w:rPr>
          <w:rStyle w:val="None"/>
          <w:rFonts w:ascii="Times New Roman" w:hAnsi="Times New Roman" w:cs="Times New Roman"/>
          <w:color w:val="000000" w:themeColor="text1"/>
          <w:sz w:val="24"/>
          <w:szCs w:val="24"/>
        </w:rPr>
      </w:pPr>
    </w:p>
    <w:p w14:paraId="0C2D1CFF"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Casati, Roberto, and Achille Varzi, ‘Holes’, </w:t>
      </w:r>
      <w:r w:rsidRPr="00B33ECE">
        <w:rPr>
          <w:rFonts w:ascii="Times New Roman" w:hAnsi="Times New Roman" w:cs="Times New Roman"/>
          <w:i/>
          <w:iCs/>
          <w:color w:val="000000" w:themeColor="text1"/>
          <w:sz w:val="24"/>
          <w:szCs w:val="24"/>
        </w:rPr>
        <w:t>The Stanford Encyclopaedia of Philosophy</w:t>
      </w:r>
      <w:r w:rsidRPr="00B33ECE">
        <w:rPr>
          <w:rFonts w:ascii="Times New Roman" w:hAnsi="Times New Roman" w:cs="Times New Roman"/>
          <w:color w:val="000000" w:themeColor="text1"/>
          <w:sz w:val="24"/>
          <w:szCs w:val="24"/>
        </w:rPr>
        <w:t xml:space="preserve"> &lt;https://plato.stanford.edu/archives/sum2019/entries/holes/&gt; [accessed 15 March 2021]</w:t>
      </w:r>
    </w:p>
    <w:p w14:paraId="39BE1165"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4BAE105B"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Chase, Richard V., ‘</w:t>
      </w:r>
      <w:r w:rsidRPr="00B33ECE">
        <w:rPr>
          <w:rFonts w:ascii="Times New Roman" w:hAnsi="Times New Roman" w:cs="Times New Roman"/>
          <w:i/>
          <w:iCs/>
          <w:color w:val="000000" w:themeColor="text1"/>
          <w:sz w:val="24"/>
          <w:szCs w:val="24"/>
        </w:rPr>
        <w:t>Finnegans Wake</w:t>
      </w:r>
      <w:r w:rsidRPr="00B33ECE">
        <w:rPr>
          <w:rFonts w:ascii="Times New Roman" w:hAnsi="Times New Roman" w:cs="Times New Roman"/>
          <w:color w:val="000000" w:themeColor="text1"/>
          <w:sz w:val="24"/>
          <w:szCs w:val="24"/>
        </w:rPr>
        <w:t xml:space="preserve">: An Anthropological Study’, </w:t>
      </w:r>
      <w:r w:rsidRPr="00B33ECE">
        <w:rPr>
          <w:rFonts w:ascii="Times New Roman" w:hAnsi="Times New Roman" w:cs="Times New Roman"/>
          <w:i/>
          <w:iCs/>
          <w:color w:val="000000" w:themeColor="text1"/>
          <w:sz w:val="24"/>
          <w:szCs w:val="24"/>
        </w:rPr>
        <w:t>The American Scholar</w:t>
      </w:r>
      <w:r w:rsidRPr="00B33ECE">
        <w:rPr>
          <w:rFonts w:ascii="Times New Roman" w:hAnsi="Times New Roman" w:cs="Times New Roman"/>
          <w:color w:val="000000" w:themeColor="text1"/>
          <w:sz w:val="24"/>
          <w:szCs w:val="24"/>
        </w:rPr>
        <w:t>, 13, 4 (Autumn, 1944), 418-426</w:t>
      </w:r>
    </w:p>
    <w:p w14:paraId="6FB64387" w14:textId="436BAE81"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1512539F" w14:textId="0D03E08F" w:rsidR="0093649C" w:rsidRPr="00B33ECE" w:rsidRDefault="0093649C"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Cheng, Vincent, </w:t>
      </w:r>
      <w:r w:rsidRPr="00B33ECE">
        <w:rPr>
          <w:rStyle w:val="None"/>
          <w:rFonts w:ascii="Times New Roman" w:hAnsi="Times New Roman" w:cs="Times New Roman"/>
          <w:i/>
          <w:iCs/>
          <w:color w:val="000000" w:themeColor="text1"/>
          <w:sz w:val="24"/>
          <w:szCs w:val="24"/>
        </w:rPr>
        <w:t>Joyce, Race and Colonialism</w:t>
      </w:r>
      <w:r w:rsidRPr="00B33ECE">
        <w:rPr>
          <w:rStyle w:val="None"/>
          <w:rFonts w:ascii="Times New Roman" w:hAnsi="Times New Roman" w:cs="Times New Roman"/>
          <w:color w:val="000000" w:themeColor="text1"/>
          <w:sz w:val="24"/>
          <w:szCs w:val="24"/>
        </w:rPr>
        <w:t xml:space="preserve"> (Dublin: National Library of Ireland, 2004)</w:t>
      </w:r>
    </w:p>
    <w:p w14:paraId="65343321" w14:textId="77777777" w:rsidR="0093649C" w:rsidRPr="00B33ECE" w:rsidRDefault="0093649C" w:rsidP="00641C7F">
      <w:pPr>
        <w:pStyle w:val="BodyA"/>
        <w:ind w:left="567" w:right="567" w:hanging="851"/>
        <w:rPr>
          <w:rStyle w:val="None"/>
          <w:rFonts w:ascii="Times New Roman" w:hAnsi="Times New Roman" w:cs="Times New Roman"/>
          <w:color w:val="000000" w:themeColor="text1"/>
          <w:sz w:val="24"/>
          <w:szCs w:val="24"/>
        </w:rPr>
      </w:pPr>
    </w:p>
    <w:p w14:paraId="3E499565"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Childs, Peter, </w:t>
      </w:r>
      <w:r w:rsidRPr="00B33ECE">
        <w:rPr>
          <w:rFonts w:ascii="Times New Roman" w:hAnsi="Times New Roman" w:cs="Times New Roman"/>
          <w:i/>
          <w:iCs/>
          <w:color w:val="000000" w:themeColor="text1"/>
          <w:sz w:val="24"/>
          <w:szCs w:val="24"/>
        </w:rPr>
        <w:t>Modernism</w:t>
      </w:r>
      <w:r w:rsidRPr="00B33ECE">
        <w:rPr>
          <w:rFonts w:ascii="Times New Roman" w:hAnsi="Times New Roman" w:cs="Times New Roman"/>
          <w:color w:val="000000" w:themeColor="text1"/>
          <w:sz w:val="24"/>
          <w:szCs w:val="24"/>
        </w:rPr>
        <w:t xml:space="preserve"> (London: Routledge, 2000)</w:t>
      </w:r>
    </w:p>
    <w:p w14:paraId="27F50734" w14:textId="77777777" w:rsidR="00BD4B3F" w:rsidRPr="00B33ECE" w:rsidRDefault="00BD4B3F" w:rsidP="00641C7F">
      <w:pPr>
        <w:pStyle w:val="BodyA"/>
        <w:ind w:left="567" w:right="567"/>
        <w:rPr>
          <w:rFonts w:ascii="Times New Roman" w:eastAsia="Times New Roman" w:hAnsi="Times New Roman" w:cs="Times New Roman"/>
          <w:color w:val="000000" w:themeColor="text1"/>
          <w:sz w:val="24"/>
          <w:szCs w:val="24"/>
        </w:rPr>
      </w:pPr>
    </w:p>
    <w:p w14:paraId="6C1CBA06" w14:textId="144CCF26" w:rsidR="00D61E40" w:rsidRPr="00B33ECE" w:rsidRDefault="00BD4B3F" w:rsidP="00641C7F">
      <w:pPr>
        <w:pStyle w:val="Default"/>
        <w:spacing w:line="320" w:lineRule="atLeast"/>
        <w:ind w:left="567" w:right="567" w:hanging="851"/>
        <w:rPr>
          <w:rFonts w:ascii="Times New Roman" w:hAnsi="Times New Roman" w:cs="Times New Roman"/>
          <w:color w:val="000000" w:themeColor="text1"/>
          <w:sz w:val="24"/>
          <w:szCs w:val="24"/>
          <w:shd w:val="clear" w:color="auto" w:fill="FFFFFF"/>
        </w:rPr>
      </w:pPr>
      <w:r w:rsidRPr="00B33ECE">
        <w:rPr>
          <w:rFonts w:ascii="Times New Roman" w:hAnsi="Times New Roman" w:cs="Times New Roman"/>
          <w:color w:val="000000" w:themeColor="text1"/>
          <w:sz w:val="24"/>
          <w:szCs w:val="24"/>
          <w:shd w:val="clear" w:color="auto" w:fill="FFFFFF"/>
        </w:rPr>
        <w:t>Cixous, Hélène,</w:t>
      </w:r>
      <w:r w:rsidR="00D61E40" w:rsidRPr="00B33ECE">
        <w:rPr>
          <w:rFonts w:ascii="Times New Roman" w:hAnsi="Times New Roman" w:cs="Times New Roman"/>
          <w:color w:val="000000" w:themeColor="text1"/>
          <w:sz w:val="24"/>
          <w:szCs w:val="24"/>
          <w:shd w:val="clear" w:color="auto" w:fill="FFFFFF"/>
        </w:rPr>
        <w:t xml:space="preserve"> </w:t>
      </w:r>
      <w:r w:rsidR="00D61E40" w:rsidRPr="00B33ECE">
        <w:rPr>
          <w:rFonts w:ascii="Times New Roman" w:hAnsi="Times New Roman" w:cs="Times New Roman"/>
          <w:i/>
          <w:iCs/>
          <w:color w:val="000000" w:themeColor="text1"/>
          <w:sz w:val="24"/>
          <w:szCs w:val="24"/>
          <w:shd w:val="clear" w:color="auto" w:fill="FFFFFF"/>
        </w:rPr>
        <w:t>The Exile of James Joyce</w:t>
      </w:r>
      <w:r w:rsidR="00D61E40" w:rsidRPr="00B33ECE">
        <w:rPr>
          <w:rFonts w:ascii="Times New Roman" w:hAnsi="Times New Roman" w:cs="Times New Roman"/>
          <w:color w:val="000000" w:themeColor="text1"/>
          <w:sz w:val="24"/>
          <w:szCs w:val="24"/>
          <w:shd w:val="clear" w:color="auto" w:fill="FFFFFF"/>
        </w:rPr>
        <w:t>, trans. by Sally A. J. Purcell (London: John Calder, 1976)</w:t>
      </w:r>
    </w:p>
    <w:p w14:paraId="5C77016B" w14:textId="77777777" w:rsidR="00D61E40" w:rsidRPr="00B33ECE" w:rsidRDefault="00D61E40" w:rsidP="00641C7F">
      <w:pPr>
        <w:pStyle w:val="Default"/>
        <w:spacing w:line="320" w:lineRule="atLeast"/>
        <w:ind w:left="567" w:right="567" w:hanging="851"/>
        <w:rPr>
          <w:rFonts w:ascii="Times New Roman" w:hAnsi="Times New Roman" w:cs="Times New Roman"/>
          <w:color w:val="000000" w:themeColor="text1"/>
          <w:sz w:val="24"/>
          <w:szCs w:val="24"/>
          <w:shd w:val="clear" w:color="auto" w:fill="FFFFFF"/>
        </w:rPr>
      </w:pPr>
    </w:p>
    <w:p w14:paraId="7E22229D" w14:textId="681E06AF" w:rsidR="00BD4B3F" w:rsidRPr="00B33ECE" w:rsidRDefault="00BD4B3F" w:rsidP="00641C7F">
      <w:pPr>
        <w:pStyle w:val="Default"/>
        <w:spacing w:line="320" w:lineRule="atLeast"/>
        <w:ind w:left="567" w:right="567" w:hanging="851"/>
        <w:rPr>
          <w:rFonts w:ascii="Times New Roman" w:hAnsi="Times New Roman" w:cs="Times New Roman"/>
          <w:color w:val="000000" w:themeColor="text1"/>
          <w:sz w:val="24"/>
          <w:szCs w:val="24"/>
          <w:shd w:val="clear" w:color="auto" w:fill="FFFFFF"/>
        </w:rPr>
      </w:pPr>
      <w:r w:rsidRPr="00B33ECE">
        <w:rPr>
          <w:rFonts w:ascii="Times New Roman" w:hAnsi="Times New Roman" w:cs="Times New Roman"/>
          <w:color w:val="000000" w:themeColor="text1"/>
          <w:sz w:val="24"/>
          <w:szCs w:val="24"/>
          <w:shd w:val="clear" w:color="auto" w:fill="FFFFFF"/>
        </w:rPr>
        <w:t xml:space="preserve"> </w:t>
      </w:r>
      <w:r w:rsidR="00D61E40" w:rsidRPr="00B33ECE">
        <w:rPr>
          <w:rFonts w:ascii="Times New Roman" w:hAnsi="Times New Roman" w:cs="Times New Roman"/>
          <w:color w:val="000000" w:themeColor="text1"/>
          <w:sz w:val="24"/>
          <w:szCs w:val="24"/>
          <w:shd w:val="clear" w:color="auto" w:fill="FFFFFF"/>
        </w:rPr>
        <w:t>———</w:t>
      </w:r>
      <w:r w:rsidRPr="00B33ECE">
        <w:rPr>
          <w:rFonts w:ascii="Times New Roman" w:hAnsi="Times New Roman" w:cs="Times New Roman"/>
          <w:color w:val="000000" w:themeColor="text1"/>
          <w:sz w:val="24"/>
          <w:szCs w:val="24"/>
          <w:shd w:val="clear" w:color="auto" w:fill="FFFFFF"/>
        </w:rPr>
        <w:t>‘The Laugh of the Medusa’, trans. By Keith and Paula Cohen,</w:t>
      </w:r>
      <w:r w:rsidRPr="00B33ECE">
        <w:rPr>
          <w:rStyle w:val="None"/>
          <w:rFonts w:ascii="Times New Roman" w:hAnsi="Times New Roman" w:cs="Times New Roman"/>
          <w:i/>
          <w:iCs/>
          <w:color w:val="000000" w:themeColor="text1"/>
          <w:sz w:val="24"/>
          <w:szCs w:val="24"/>
          <w:shd w:val="clear" w:color="auto" w:fill="FFFFFF"/>
        </w:rPr>
        <w:t xml:space="preserve"> Signs</w:t>
      </w:r>
      <w:r w:rsidRPr="00B33ECE">
        <w:rPr>
          <w:rFonts w:ascii="Times New Roman" w:hAnsi="Times New Roman" w:cs="Times New Roman"/>
          <w:color w:val="000000" w:themeColor="text1"/>
          <w:sz w:val="24"/>
          <w:szCs w:val="24"/>
          <w:shd w:val="clear" w:color="auto" w:fill="FFFFFF"/>
        </w:rPr>
        <w:t>, 1, 4 (Summer, 1976), 875-893</w:t>
      </w:r>
    </w:p>
    <w:p w14:paraId="7E96E13C"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7D4BB2E7"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Clark, Janine Natalya, ‘“Leaky Bodies”, Connectivity, and Embodied Transitional Justice’, </w:t>
      </w:r>
      <w:r w:rsidRPr="00B33ECE">
        <w:rPr>
          <w:rStyle w:val="None"/>
          <w:rFonts w:ascii="Times New Roman" w:hAnsi="Times New Roman" w:cs="Times New Roman"/>
          <w:i/>
          <w:iCs/>
          <w:color w:val="000000" w:themeColor="text1"/>
          <w:sz w:val="24"/>
          <w:szCs w:val="24"/>
        </w:rPr>
        <w:t>International Journal of Transitional Justice</w:t>
      </w:r>
      <w:r w:rsidRPr="00B33ECE">
        <w:rPr>
          <w:rFonts w:ascii="Times New Roman" w:hAnsi="Times New Roman" w:cs="Times New Roman"/>
          <w:color w:val="000000" w:themeColor="text1"/>
          <w:sz w:val="24"/>
          <w:szCs w:val="24"/>
        </w:rPr>
        <w:t>, 13 (2019), 268-289</w:t>
      </w:r>
    </w:p>
    <w:p w14:paraId="5C1B4EB6"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EA793A1"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Clarke, Bruce, </w:t>
      </w:r>
      <w:r w:rsidRPr="00B33ECE">
        <w:rPr>
          <w:rStyle w:val="None"/>
          <w:rFonts w:ascii="Times New Roman" w:hAnsi="Times New Roman" w:cs="Times New Roman"/>
          <w:i/>
          <w:iCs/>
          <w:color w:val="000000" w:themeColor="text1"/>
          <w:sz w:val="24"/>
          <w:szCs w:val="24"/>
        </w:rPr>
        <w:t xml:space="preserve">Dora Marsden and Early Modernism: Gender, Individualism, Science </w:t>
      </w:r>
      <w:r w:rsidRPr="00B33ECE">
        <w:rPr>
          <w:rStyle w:val="None"/>
          <w:rFonts w:ascii="Times New Roman" w:hAnsi="Times New Roman" w:cs="Times New Roman"/>
          <w:color w:val="000000" w:themeColor="text1"/>
          <w:sz w:val="24"/>
          <w:szCs w:val="24"/>
        </w:rPr>
        <w:t>(Michigan, University of Michigan Press, 1996)</w:t>
      </w:r>
    </w:p>
    <w:p w14:paraId="1DD75677"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691CD7F0"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Cohen, Josh, </w:t>
      </w:r>
      <w:r w:rsidRPr="00B33ECE">
        <w:rPr>
          <w:rFonts w:ascii="Times New Roman" w:hAnsi="Times New Roman" w:cs="Times New Roman"/>
          <w:i/>
          <w:iCs/>
          <w:color w:val="000000" w:themeColor="text1"/>
          <w:sz w:val="24"/>
          <w:szCs w:val="24"/>
        </w:rPr>
        <w:t>How to Read Freud</w:t>
      </w:r>
      <w:r w:rsidRPr="00B33ECE">
        <w:rPr>
          <w:rFonts w:ascii="Times New Roman" w:hAnsi="Times New Roman" w:cs="Times New Roman"/>
          <w:color w:val="000000" w:themeColor="text1"/>
          <w:sz w:val="24"/>
          <w:szCs w:val="24"/>
        </w:rPr>
        <w:t xml:space="preserve"> (New York: W. W. Norton &amp; Company, 2005)</w:t>
      </w:r>
    </w:p>
    <w:p w14:paraId="129501AF"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796E54D6"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Colebrook, Claire, ‘Feminist Philosophy and the Philosophy of Feminism: Irigaray and the History of Western Metaphysics’, </w:t>
      </w:r>
      <w:r w:rsidRPr="00B33ECE">
        <w:rPr>
          <w:rStyle w:val="None"/>
          <w:rFonts w:ascii="Times New Roman" w:hAnsi="Times New Roman" w:cs="Times New Roman"/>
          <w:i/>
          <w:iCs/>
          <w:color w:val="000000" w:themeColor="text1"/>
          <w:sz w:val="24"/>
          <w:szCs w:val="24"/>
        </w:rPr>
        <w:t>Hypatia</w:t>
      </w:r>
      <w:r w:rsidRPr="00B33ECE">
        <w:rPr>
          <w:rStyle w:val="None"/>
          <w:rFonts w:ascii="Times New Roman" w:hAnsi="Times New Roman" w:cs="Times New Roman"/>
          <w:color w:val="000000" w:themeColor="text1"/>
          <w:sz w:val="24"/>
          <w:szCs w:val="24"/>
        </w:rPr>
        <w:t>, 12, 1 (1997), 79-98</w:t>
      </w:r>
    </w:p>
    <w:p w14:paraId="5ED8B2CB" w14:textId="15280F5D" w:rsidR="00BD4B3F" w:rsidRPr="00B33ECE" w:rsidRDefault="00BD4B3F" w:rsidP="00220366">
      <w:pPr>
        <w:pStyle w:val="Default"/>
        <w:ind w:right="567"/>
        <w:rPr>
          <w:rFonts w:ascii="Times New Roman" w:eastAsia="Times New Roman" w:hAnsi="Times New Roman" w:cs="Times New Roman"/>
          <w:color w:val="000000" w:themeColor="text1"/>
          <w:sz w:val="24"/>
          <w:szCs w:val="24"/>
        </w:rPr>
      </w:pPr>
    </w:p>
    <w:p w14:paraId="3CE21B48" w14:textId="106F5BA4" w:rsidR="0093649C" w:rsidRPr="00B33ECE" w:rsidRDefault="0093649C"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eastAsia="Times New Roman" w:hAnsi="Times New Roman" w:cs="Times New Roman"/>
          <w:color w:val="000000" w:themeColor="text1"/>
          <w:sz w:val="24"/>
          <w:szCs w:val="24"/>
        </w:rPr>
        <w:t xml:space="preserve">Colangelo, Jeremy, ed., </w:t>
      </w:r>
      <w:r w:rsidRPr="00B33ECE">
        <w:rPr>
          <w:rFonts w:ascii="Times New Roman" w:eastAsia="Times New Roman" w:hAnsi="Times New Roman" w:cs="Times New Roman"/>
          <w:i/>
          <w:iCs/>
          <w:color w:val="000000" w:themeColor="text1"/>
          <w:sz w:val="24"/>
          <w:szCs w:val="24"/>
        </w:rPr>
        <w:t>Joyce Writing Disability</w:t>
      </w:r>
      <w:r w:rsidRPr="00B33ECE">
        <w:rPr>
          <w:rFonts w:ascii="Times New Roman" w:eastAsia="Times New Roman" w:hAnsi="Times New Roman" w:cs="Times New Roman"/>
          <w:color w:val="000000" w:themeColor="text1"/>
          <w:sz w:val="24"/>
          <w:szCs w:val="24"/>
        </w:rPr>
        <w:t xml:space="preserve"> (Gainsville: University Press of Florida, 2022)</w:t>
      </w:r>
    </w:p>
    <w:p w14:paraId="4F2CA371" w14:textId="77777777" w:rsidR="0093649C" w:rsidRPr="00B33ECE" w:rsidRDefault="0093649C" w:rsidP="00641C7F">
      <w:pPr>
        <w:pStyle w:val="Default"/>
        <w:ind w:left="567" w:right="567" w:hanging="851"/>
        <w:rPr>
          <w:rFonts w:ascii="Times New Roman" w:eastAsia="Times New Roman" w:hAnsi="Times New Roman" w:cs="Times New Roman"/>
          <w:color w:val="000000" w:themeColor="text1"/>
          <w:sz w:val="24"/>
          <w:szCs w:val="24"/>
        </w:rPr>
      </w:pPr>
    </w:p>
    <w:p w14:paraId="3A4FF73A"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Conley, Tim, ed., </w:t>
      </w:r>
      <w:r w:rsidRPr="00B33ECE">
        <w:rPr>
          <w:rStyle w:val="None"/>
          <w:rFonts w:ascii="Times New Roman" w:hAnsi="Times New Roman" w:cs="Times New Roman"/>
          <w:i/>
          <w:iCs/>
          <w:color w:val="000000" w:themeColor="text1"/>
          <w:sz w:val="24"/>
          <w:szCs w:val="24"/>
        </w:rPr>
        <w:t xml:space="preserve">Joyce’s Disciples Disciplined: A Re-Exagmination of the ‘Exagmination of ‘Work in Progress’ </w:t>
      </w:r>
      <w:r w:rsidRPr="00B33ECE">
        <w:rPr>
          <w:rFonts w:ascii="Times New Roman" w:hAnsi="Times New Roman" w:cs="Times New Roman"/>
          <w:color w:val="000000" w:themeColor="text1"/>
          <w:sz w:val="24"/>
          <w:szCs w:val="24"/>
        </w:rPr>
        <w:t>(Dublin: University College Dublin Press, 2010)</w:t>
      </w:r>
    </w:p>
    <w:p w14:paraId="28CC51F9" w14:textId="05D5FB80"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7D1E1578" w14:textId="55340EB8" w:rsidR="00220366" w:rsidRPr="00B33ECE" w:rsidRDefault="00220366" w:rsidP="00220366">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Cook, John, </w:t>
      </w:r>
      <w:r w:rsidRPr="00B33ECE">
        <w:rPr>
          <w:rFonts w:ascii="Times New Roman" w:hAnsi="Times New Roman" w:cs="Times New Roman"/>
          <w:i/>
          <w:iCs/>
          <w:color w:val="000000" w:themeColor="text1"/>
          <w:sz w:val="24"/>
          <w:szCs w:val="24"/>
        </w:rPr>
        <w:t>An Anatomical and Mechanical Essay on the Whole Animal Oeconomy</w:t>
      </w:r>
      <w:r w:rsidRPr="00B33ECE">
        <w:rPr>
          <w:rFonts w:ascii="Times New Roman" w:hAnsi="Times New Roman" w:cs="Times New Roman"/>
          <w:color w:val="000000" w:themeColor="text1"/>
          <w:sz w:val="24"/>
          <w:szCs w:val="24"/>
        </w:rPr>
        <w:t xml:space="preserve"> (London: W. Meadows, 1730)</w:t>
      </w:r>
    </w:p>
    <w:p w14:paraId="29FF44C1" w14:textId="77777777" w:rsidR="00220366" w:rsidRPr="00B33ECE" w:rsidRDefault="00220366" w:rsidP="00641C7F">
      <w:pPr>
        <w:pStyle w:val="Default"/>
        <w:ind w:left="567" w:right="567" w:hanging="851"/>
        <w:rPr>
          <w:rFonts w:ascii="Times New Roman" w:eastAsia="Times New Roman" w:hAnsi="Times New Roman" w:cs="Times New Roman"/>
          <w:color w:val="000000" w:themeColor="text1"/>
          <w:sz w:val="24"/>
          <w:szCs w:val="24"/>
        </w:rPr>
      </w:pPr>
    </w:p>
    <w:p w14:paraId="4171987F"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Corser, Sophie, </w:t>
      </w:r>
      <w:r w:rsidRPr="00B33ECE">
        <w:rPr>
          <w:rFonts w:ascii="Times New Roman" w:hAnsi="Times New Roman" w:cs="Times New Roman"/>
          <w:i/>
          <w:iCs/>
          <w:color w:val="000000" w:themeColor="text1"/>
          <w:sz w:val="24"/>
          <w:szCs w:val="24"/>
        </w:rPr>
        <w:t>The Reader’s Joyce: Ulysses, Authorship and the Authority of the Reader</w:t>
      </w:r>
      <w:r w:rsidRPr="00B33ECE">
        <w:rPr>
          <w:rFonts w:ascii="Times New Roman" w:hAnsi="Times New Roman" w:cs="Times New Roman"/>
          <w:color w:val="000000" w:themeColor="text1"/>
          <w:sz w:val="24"/>
          <w:szCs w:val="24"/>
        </w:rPr>
        <w:t xml:space="preserve"> (Edinburgh, Edinburgh UP, 2022)</w:t>
      </w:r>
    </w:p>
    <w:p w14:paraId="3DF40E36"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56D211CC" w14:textId="77777777" w:rsidR="00BD4B3F" w:rsidRPr="00B33ECE" w:rsidRDefault="00BD4B3F" w:rsidP="00641C7F">
      <w:pPr>
        <w:pStyle w:val="Default"/>
        <w:ind w:left="567" w:right="567" w:hanging="851"/>
        <w:rPr>
          <w:rFonts w:ascii="Times New Roman" w:hAnsi="Times New Roman" w:cs="Times New Roman"/>
          <w:sz w:val="24"/>
          <w:szCs w:val="24"/>
        </w:rPr>
      </w:pPr>
      <w:r w:rsidRPr="00B33ECE">
        <w:rPr>
          <w:rFonts w:ascii="Times New Roman" w:hAnsi="Times New Roman" w:cs="Times New Roman"/>
          <w:sz w:val="24"/>
          <w:szCs w:val="24"/>
          <w:lang w:val="en-GB"/>
        </w:rPr>
        <w:lastRenderedPageBreak/>
        <w:t>Criado</w:t>
      </w:r>
      <w:r w:rsidRPr="00B33ECE">
        <w:rPr>
          <w:rFonts w:ascii="Times New Roman" w:hAnsi="Times New Roman" w:cs="Times New Roman"/>
          <w:sz w:val="24"/>
          <w:szCs w:val="24"/>
        </w:rPr>
        <w:t>-</w:t>
      </w:r>
      <w:r w:rsidRPr="00B33ECE">
        <w:rPr>
          <w:rFonts w:ascii="Times New Roman" w:hAnsi="Times New Roman" w:cs="Times New Roman"/>
          <w:sz w:val="24"/>
          <w:szCs w:val="24"/>
          <w:lang w:val="en-GB"/>
        </w:rPr>
        <w:t xml:space="preserve">Perez, Caroline, </w:t>
      </w:r>
      <w:r w:rsidRPr="00B33ECE">
        <w:rPr>
          <w:rFonts w:ascii="Times New Roman" w:hAnsi="Times New Roman" w:cs="Times New Roman"/>
          <w:i/>
          <w:iCs/>
          <w:sz w:val="24"/>
          <w:szCs w:val="24"/>
          <w:lang w:val="en-GB"/>
        </w:rPr>
        <w:t>Invisible Women: Exposing Data Bias in a World Designed for Men</w:t>
      </w:r>
      <w:r w:rsidRPr="00B33ECE">
        <w:rPr>
          <w:rFonts w:ascii="Times New Roman" w:hAnsi="Times New Roman" w:cs="Times New Roman"/>
          <w:sz w:val="24"/>
          <w:szCs w:val="24"/>
          <w:lang w:val="en-GB"/>
        </w:rPr>
        <w:t xml:space="preserve"> (London: Penguin, 2020)</w:t>
      </w:r>
    </w:p>
    <w:p w14:paraId="54019354"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5B7DDDA6"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Crispi, Luca. and Sam Slote, ed., </w:t>
      </w:r>
      <w:r w:rsidRPr="00B33ECE">
        <w:rPr>
          <w:rStyle w:val="None"/>
          <w:rFonts w:ascii="Times New Roman" w:hAnsi="Times New Roman" w:cs="Times New Roman"/>
          <w:i/>
          <w:iCs/>
          <w:color w:val="000000" w:themeColor="text1"/>
          <w:sz w:val="24"/>
          <w:szCs w:val="24"/>
        </w:rPr>
        <w:t xml:space="preserve">How Joyce Wrote Finnegans Wake </w:t>
      </w:r>
      <w:r w:rsidRPr="00B33ECE">
        <w:rPr>
          <w:rStyle w:val="None"/>
          <w:rFonts w:ascii="Times New Roman" w:hAnsi="Times New Roman" w:cs="Times New Roman"/>
          <w:color w:val="000000" w:themeColor="text1"/>
          <w:sz w:val="24"/>
          <w:szCs w:val="24"/>
        </w:rPr>
        <w:t>(Wisconsin: University of Wisconsin Press, 2007)</w:t>
      </w:r>
    </w:p>
    <w:p w14:paraId="06AD04DF"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36A09124"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Dale, Scott, ‘Plurabilities of Washerwomen’s Working Talk in Joyce’, </w:t>
      </w:r>
      <w:r w:rsidRPr="00B33ECE">
        <w:rPr>
          <w:rStyle w:val="None"/>
          <w:rFonts w:ascii="Times New Roman" w:hAnsi="Times New Roman" w:cs="Times New Roman"/>
          <w:i/>
          <w:iCs/>
          <w:color w:val="000000" w:themeColor="text1"/>
          <w:sz w:val="24"/>
          <w:szCs w:val="24"/>
        </w:rPr>
        <w:t>Studia Neophilogica</w:t>
      </w:r>
      <w:r w:rsidRPr="00B33ECE">
        <w:rPr>
          <w:rStyle w:val="None"/>
          <w:rFonts w:ascii="Times New Roman" w:hAnsi="Times New Roman" w:cs="Times New Roman"/>
          <w:color w:val="000000" w:themeColor="text1"/>
          <w:sz w:val="24"/>
          <w:szCs w:val="24"/>
        </w:rPr>
        <w:t>, 71, 2 (December, 1999), 183-88</w:t>
      </w:r>
    </w:p>
    <w:p w14:paraId="48ECD969"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415D67FD"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Daly, Mary, </w:t>
      </w:r>
      <w:r w:rsidRPr="00B33ECE">
        <w:rPr>
          <w:rStyle w:val="None"/>
          <w:rFonts w:ascii="Times New Roman" w:hAnsi="Times New Roman" w:cs="Times New Roman"/>
          <w:i/>
          <w:iCs/>
          <w:color w:val="000000" w:themeColor="text1"/>
          <w:sz w:val="24"/>
          <w:szCs w:val="24"/>
        </w:rPr>
        <w:t>Gyn/Ecology: The Metaethics of Radical Feminism</w:t>
      </w:r>
      <w:r w:rsidRPr="00B33ECE">
        <w:rPr>
          <w:rStyle w:val="None"/>
          <w:rFonts w:ascii="Times New Roman" w:hAnsi="Times New Roman" w:cs="Times New Roman"/>
          <w:color w:val="000000" w:themeColor="text1"/>
          <w:sz w:val="24"/>
          <w:szCs w:val="24"/>
        </w:rPr>
        <w:t xml:space="preserve"> (Boston: Beacon Press, 1978)</w:t>
      </w:r>
    </w:p>
    <w:p w14:paraId="376B1C65"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232D0D1C"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Fonts w:ascii="Times New Roman" w:hAnsi="Times New Roman" w:cs="Times New Roman"/>
          <w:sz w:val="24"/>
          <w:szCs w:val="24"/>
        </w:rPr>
        <w:t xml:space="preserve">Darwin, Charles, </w:t>
      </w:r>
      <w:r w:rsidRPr="00B33ECE">
        <w:rPr>
          <w:rFonts w:ascii="Times New Roman" w:hAnsi="Times New Roman" w:cs="Times New Roman"/>
          <w:i/>
          <w:iCs/>
          <w:sz w:val="24"/>
          <w:szCs w:val="24"/>
        </w:rPr>
        <w:t>Origin of the Species: A Variorum Text</w:t>
      </w:r>
      <w:r w:rsidRPr="00B33ECE">
        <w:rPr>
          <w:rFonts w:ascii="Times New Roman" w:hAnsi="Times New Roman" w:cs="Times New Roman"/>
          <w:sz w:val="24"/>
          <w:szCs w:val="24"/>
        </w:rPr>
        <w:t xml:space="preserve"> (Philadelphia: University of Pennsylvania Press, 1959)</w:t>
      </w:r>
    </w:p>
    <w:p w14:paraId="125CAA6A"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080263AD"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sz w:val="24"/>
          <w:szCs w:val="24"/>
        </w:rPr>
        <w:t xml:space="preserve">Dauge-Roth, Katherine. ‘Femmes lunatiques: Women and the Moon in Early Modern France’, </w:t>
      </w:r>
      <w:r w:rsidRPr="00B33ECE">
        <w:rPr>
          <w:rFonts w:ascii="Times New Roman" w:hAnsi="Times New Roman" w:cs="Times New Roman"/>
          <w:i/>
          <w:iCs/>
          <w:sz w:val="24"/>
          <w:szCs w:val="24"/>
        </w:rPr>
        <w:t>Dalhousie French Studies</w:t>
      </w:r>
      <w:r w:rsidRPr="00B33ECE">
        <w:rPr>
          <w:rFonts w:ascii="Times New Roman" w:hAnsi="Times New Roman" w:cs="Times New Roman"/>
          <w:sz w:val="24"/>
          <w:szCs w:val="24"/>
        </w:rPr>
        <w:t xml:space="preserve">, 71 (Summer, 2005) 3-29 </w:t>
      </w:r>
    </w:p>
    <w:p w14:paraId="5EB69C0B"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E8D34AE"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Deane, Vincent, Daniel Ferrer, and Geert Lernout, ed., </w:t>
      </w:r>
      <w:r w:rsidRPr="00B33ECE">
        <w:rPr>
          <w:rStyle w:val="None"/>
          <w:rFonts w:ascii="Times New Roman" w:hAnsi="Times New Roman" w:cs="Times New Roman"/>
          <w:i/>
          <w:iCs/>
          <w:color w:val="000000" w:themeColor="text1"/>
          <w:sz w:val="24"/>
          <w:szCs w:val="24"/>
        </w:rPr>
        <w:t xml:space="preserve">The “Finnegans Wake” Notebooks at Buffalo </w:t>
      </w:r>
      <w:r w:rsidRPr="00B33ECE">
        <w:rPr>
          <w:rStyle w:val="None"/>
          <w:rFonts w:ascii="Times New Roman" w:hAnsi="Times New Roman" w:cs="Times New Roman"/>
          <w:color w:val="000000" w:themeColor="text1"/>
          <w:sz w:val="24"/>
          <w:szCs w:val="24"/>
        </w:rPr>
        <w:t>(Turnhout, Belgium: Brepols, 2004)</w:t>
      </w:r>
    </w:p>
    <w:p w14:paraId="2A2AB328"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4327C4FF"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Deleuze, Gilles and Felix Guattari, </w:t>
      </w:r>
      <w:r w:rsidRPr="00B33ECE">
        <w:rPr>
          <w:rStyle w:val="None"/>
          <w:rFonts w:ascii="Times New Roman" w:hAnsi="Times New Roman" w:cs="Times New Roman"/>
          <w:i/>
          <w:iCs/>
          <w:color w:val="000000" w:themeColor="text1"/>
          <w:sz w:val="24"/>
          <w:szCs w:val="24"/>
        </w:rPr>
        <w:t>A Thousand Plateaus: Capitalism and Schizophrenia</w:t>
      </w:r>
      <w:r w:rsidRPr="00B33ECE">
        <w:rPr>
          <w:rStyle w:val="None"/>
          <w:rFonts w:ascii="Times New Roman" w:hAnsi="Times New Roman" w:cs="Times New Roman"/>
          <w:color w:val="000000" w:themeColor="text1"/>
          <w:sz w:val="24"/>
          <w:szCs w:val="24"/>
        </w:rPr>
        <w:t>, trans. By Brian Massumi (London: Bloomsbury, 2019)</w:t>
      </w:r>
    </w:p>
    <w:p w14:paraId="67BD3EB4" w14:textId="77777777" w:rsidR="00BD4B3F" w:rsidRPr="005C5E25"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621B77F3" w14:textId="77777777" w:rsidR="00BD4B3F" w:rsidRPr="005C5E25"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5C5E25">
        <w:rPr>
          <w:rFonts w:ascii="Times New Roman" w:eastAsia="Times New Roman" w:hAnsi="Times New Roman" w:cs="Times New Roman"/>
          <w:color w:val="000000" w:themeColor="text1"/>
          <w:sz w:val="24"/>
          <w:szCs w:val="24"/>
        </w:rPr>
        <w:t xml:space="preserve">Derrida, Jacques, </w:t>
      </w:r>
      <w:r w:rsidRPr="005C5E25">
        <w:rPr>
          <w:rFonts w:ascii="Times New Roman" w:eastAsia="Times New Roman" w:hAnsi="Times New Roman" w:cs="Times New Roman"/>
          <w:i/>
          <w:iCs/>
          <w:color w:val="000000" w:themeColor="text1"/>
          <w:sz w:val="24"/>
          <w:szCs w:val="24"/>
        </w:rPr>
        <w:t>Archive Fever: A Freudian Impression</w:t>
      </w:r>
      <w:r w:rsidRPr="005C5E25">
        <w:rPr>
          <w:rFonts w:ascii="Times New Roman" w:eastAsia="Times New Roman" w:hAnsi="Times New Roman" w:cs="Times New Roman"/>
          <w:color w:val="000000" w:themeColor="text1"/>
          <w:sz w:val="24"/>
          <w:szCs w:val="24"/>
        </w:rPr>
        <w:t>, trans. By Eric Prenowitz (Chicago and London: University of Chicago Press, 1998)</w:t>
      </w:r>
    </w:p>
    <w:p w14:paraId="52D58915" w14:textId="0D5EB8CE" w:rsidR="00BD4B3F" w:rsidRPr="005C5E25"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05E45F87" w14:textId="661E1166" w:rsidR="005C5E25" w:rsidRPr="005C5E25" w:rsidRDefault="005C5E25" w:rsidP="00641C7F">
      <w:pPr>
        <w:pStyle w:val="BodyA"/>
        <w:ind w:left="567" w:right="567" w:hanging="851"/>
        <w:rPr>
          <w:rFonts w:ascii="Times New Roman" w:eastAsia="Times New Roman" w:hAnsi="Times New Roman" w:cs="Times New Roman"/>
          <w:color w:val="000000" w:themeColor="text1"/>
          <w:sz w:val="24"/>
          <w:szCs w:val="24"/>
        </w:rPr>
      </w:pPr>
      <w:r w:rsidRPr="005C5E25">
        <w:rPr>
          <w:rFonts w:ascii="Times New Roman" w:hAnsi="Times New Roman" w:cs="Times New Roman"/>
          <w:sz w:val="24"/>
          <w:szCs w:val="24"/>
        </w:rPr>
        <w:softHyphen/>
      </w:r>
      <w:r w:rsidRPr="005C5E25">
        <w:rPr>
          <w:rFonts w:ascii="Times New Roman" w:hAnsi="Times New Roman" w:cs="Times New Roman"/>
          <w:sz w:val="24"/>
          <w:szCs w:val="24"/>
        </w:rPr>
        <w:softHyphen/>
      </w:r>
      <w:r w:rsidRPr="005C5E25">
        <w:rPr>
          <w:rFonts w:ascii="Times New Roman" w:hAnsi="Times New Roman" w:cs="Times New Roman"/>
          <w:sz w:val="24"/>
          <w:szCs w:val="24"/>
        </w:rPr>
        <w:softHyphen/>
      </w:r>
      <w:r w:rsidRPr="005C5E25">
        <w:rPr>
          <w:rFonts w:ascii="Times New Roman" w:hAnsi="Times New Roman" w:cs="Times New Roman"/>
          <w:sz w:val="24"/>
          <w:szCs w:val="24"/>
        </w:rPr>
        <w:softHyphen/>
      </w:r>
      <w:r w:rsidRPr="00AD2828">
        <w:rPr>
          <w:rFonts w:ascii="Times New Roman" w:hAnsi="Times New Roman" w:cs="Times New Roman"/>
          <w:sz w:val="24"/>
          <w:szCs w:val="24"/>
        </w:rPr>
        <w:t xml:space="preserve">––––––, </w:t>
      </w:r>
      <w:r w:rsidRPr="00AD2828">
        <w:rPr>
          <w:rFonts w:ascii="Times New Roman" w:hAnsi="Times New Roman" w:cs="Times New Roman"/>
          <w:i/>
          <w:iCs/>
          <w:sz w:val="24"/>
          <w:szCs w:val="24"/>
        </w:rPr>
        <w:t>Dissemination</w:t>
      </w:r>
      <w:r w:rsidRPr="00AD2828">
        <w:rPr>
          <w:rFonts w:ascii="Times New Roman" w:hAnsi="Times New Roman" w:cs="Times New Roman"/>
          <w:sz w:val="24"/>
          <w:szCs w:val="24"/>
        </w:rPr>
        <w:t>, trans.</w:t>
      </w:r>
      <w:r w:rsidRPr="005C5E25">
        <w:rPr>
          <w:rFonts w:ascii="Times New Roman" w:hAnsi="Times New Roman" w:cs="Times New Roman"/>
          <w:sz w:val="24"/>
          <w:szCs w:val="24"/>
        </w:rPr>
        <w:t xml:space="preserve"> by Barbara Johnson (London: Athlone Press, 1972)</w:t>
      </w:r>
    </w:p>
    <w:p w14:paraId="72BD856E" w14:textId="77777777" w:rsidR="005C5E25" w:rsidRPr="005C5E25" w:rsidRDefault="005C5E25" w:rsidP="00641C7F">
      <w:pPr>
        <w:pStyle w:val="BodyA"/>
        <w:ind w:left="567" w:right="567" w:hanging="851"/>
        <w:rPr>
          <w:rFonts w:ascii="Times New Roman" w:eastAsia="Times New Roman" w:hAnsi="Times New Roman" w:cs="Times New Roman"/>
          <w:color w:val="000000" w:themeColor="text1"/>
          <w:sz w:val="24"/>
          <w:szCs w:val="24"/>
        </w:rPr>
      </w:pPr>
    </w:p>
    <w:p w14:paraId="64F8C25E" w14:textId="7F370BF0" w:rsidR="00BD4B3F" w:rsidRPr="005C5E25"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5C5E25">
        <w:rPr>
          <w:rStyle w:val="None"/>
          <w:rFonts w:ascii="Times New Roman" w:hAnsi="Times New Roman" w:cs="Times New Roman"/>
          <w:color w:val="000000" w:themeColor="text1"/>
          <w:sz w:val="24"/>
          <w:szCs w:val="24"/>
        </w:rPr>
        <w:t>———,</w:t>
      </w:r>
      <w:r w:rsidR="00BD4B3F" w:rsidRPr="005C5E25">
        <w:rPr>
          <w:rStyle w:val="None"/>
          <w:rFonts w:ascii="Times New Roman" w:hAnsi="Times New Roman" w:cs="Times New Roman"/>
          <w:color w:val="000000" w:themeColor="text1"/>
          <w:sz w:val="24"/>
          <w:szCs w:val="24"/>
        </w:rPr>
        <w:t xml:space="preserve"> </w:t>
      </w:r>
      <w:r w:rsidR="00BD4B3F" w:rsidRPr="005C5E25">
        <w:rPr>
          <w:rStyle w:val="None"/>
          <w:rFonts w:ascii="Times New Roman" w:hAnsi="Times New Roman" w:cs="Times New Roman"/>
          <w:i/>
          <w:iCs/>
          <w:color w:val="000000" w:themeColor="text1"/>
          <w:sz w:val="24"/>
          <w:szCs w:val="24"/>
        </w:rPr>
        <w:t>Edmund Husserl’s Origin of Geometry: An Introduction</w:t>
      </w:r>
      <w:r w:rsidR="00BD4B3F" w:rsidRPr="005C5E25">
        <w:rPr>
          <w:rStyle w:val="None"/>
          <w:rFonts w:ascii="Times New Roman" w:hAnsi="Times New Roman" w:cs="Times New Roman"/>
          <w:color w:val="000000" w:themeColor="text1"/>
          <w:sz w:val="24"/>
          <w:szCs w:val="24"/>
        </w:rPr>
        <w:t>, trans. by John P. Leave Jr. (New York: Harvester Press, 1978)</w:t>
      </w:r>
    </w:p>
    <w:p w14:paraId="364584E3" w14:textId="77777777" w:rsidR="00BD4B3F" w:rsidRPr="005C5E25"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2407D228"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5C5E25">
        <w:rPr>
          <w:rStyle w:val="None"/>
          <w:rFonts w:ascii="Times New Roman" w:hAnsi="Times New Roman" w:cs="Times New Roman"/>
          <w:color w:val="000000" w:themeColor="text1"/>
          <w:sz w:val="24"/>
          <w:szCs w:val="24"/>
        </w:rPr>
        <w:t xml:space="preserve">Descartes, René, </w:t>
      </w:r>
      <w:r w:rsidRPr="005C5E25">
        <w:rPr>
          <w:rStyle w:val="None"/>
          <w:rFonts w:ascii="Times New Roman" w:hAnsi="Times New Roman" w:cs="Times New Roman"/>
          <w:i/>
          <w:iCs/>
          <w:color w:val="000000" w:themeColor="text1"/>
          <w:sz w:val="24"/>
          <w:szCs w:val="24"/>
        </w:rPr>
        <w:t xml:space="preserve">Discourse on the Method and Meditations on First Philosophy </w:t>
      </w:r>
      <w:r w:rsidRPr="005C5E25">
        <w:rPr>
          <w:rStyle w:val="None"/>
          <w:rFonts w:ascii="Times New Roman" w:hAnsi="Times New Roman" w:cs="Times New Roman"/>
          <w:color w:val="000000" w:themeColor="text1"/>
          <w:sz w:val="24"/>
          <w:szCs w:val="24"/>
        </w:rPr>
        <w:t>(fourth ed.)</w:t>
      </w:r>
      <w:r w:rsidRPr="005C5E25">
        <w:rPr>
          <w:rStyle w:val="None"/>
          <w:rFonts w:ascii="Times New Roman" w:hAnsi="Times New Roman" w:cs="Times New Roman"/>
          <w:i/>
          <w:iCs/>
          <w:color w:val="000000" w:themeColor="text1"/>
          <w:sz w:val="24"/>
          <w:szCs w:val="24"/>
        </w:rPr>
        <w:t xml:space="preserve">, </w:t>
      </w:r>
      <w:r w:rsidRPr="005C5E25">
        <w:rPr>
          <w:rStyle w:val="None"/>
          <w:rFonts w:ascii="Times New Roman" w:hAnsi="Times New Roman" w:cs="Times New Roman"/>
          <w:color w:val="000000" w:themeColor="text1"/>
          <w:sz w:val="24"/>
          <w:szCs w:val="24"/>
        </w:rPr>
        <w:t>trans</w:t>
      </w:r>
      <w:r w:rsidRPr="00B33ECE">
        <w:rPr>
          <w:rStyle w:val="None"/>
          <w:rFonts w:ascii="Times New Roman" w:hAnsi="Times New Roman" w:cs="Times New Roman"/>
          <w:color w:val="000000" w:themeColor="text1"/>
          <w:sz w:val="24"/>
          <w:szCs w:val="24"/>
        </w:rPr>
        <w:t>. by Donald A. Cress (Indianapolis: Hackett, 1998)</w:t>
      </w:r>
    </w:p>
    <w:p w14:paraId="77E16E55" w14:textId="1A6F8F46" w:rsidR="00BD4B3F" w:rsidRPr="00B33ECE" w:rsidRDefault="00920BD1" w:rsidP="00920BD1">
      <w:pPr>
        <w:pStyle w:val="Default"/>
        <w:spacing w:before="240"/>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lang w:val="en-GB"/>
        </w:rPr>
        <w:t>———</w:t>
      </w:r>
      <w:r w:rsidR="00BD4B3F" w:rsidRPr="00B33ECE">
        <w:rPr>
          <w:rStyle w:val="None"/>
          <w:rFonts w:ascii="Times New Roman" w:hAnsi="Times New Roman" w:cs="Times New Roman"/>
          <w:color w:val="000000" w:themeColor="text1"/>
          <w:sz w:val="24"/>
          <w:szCs w:val="24"/>
          <w:lang w:val="en-GB"/>
        </w:rPr>
        <w:t xml:space="preserve">, </w:t>
      </w:r>
      <w:r w:rsidR="00BD4B3F" w:rsidRPr="00B33ECE">
        <w:rPr>
          <w:rStyle w:val="None"/>
          <w:rFonts w:ascii="Times New Roman" w:hAnsi="Times New Roman" w:cs="Times New Roman"/>
          <w:i/>
          <w:iCs/>
          <w:color w:val="000000" w:themeColor="text1"/>
          <w:sz w:val="24"/>
          <w:szCs w:val="24"/>
          <w:lang w:val="en-GB"/>
        </w:rPr>
        <w:t>Principles of Philosophy</w:t>
      </w:r>
      <w:r w:rsidR="00BD4B3F" w:rsidRPr="00B33ECE">
        <w:rPr>
          <w:rStyle w:val="None"/>
          <w:rFonts w:ascii="Times New Roman" w:hAnsi="Times New Roman" w:cs="Times New Roman"/>
          <w:color w:val="000000" w:themeColor="text1"/>
          <w:sz w:val="24"/>
          <w:szCs w:val="24"/>
          <w:lang w:val="en-GB"/>
        </w:rPr>
        <w:t xml:space="preserve">, trans. </w:t>
      </w:r>
      <w:r w:rsidR="00BD4B3F" w:rsidRPr="00B33ECE">
        <w:rPr>
          <w:rStyle w:val="None"/>
          <w:rFonts w:ascii="Times New Roman" w:hAnsi="Times New Roman" w:cs="Times New Roman"/>
          <w:color w:val="000000" w:themeColor="text1"/>
          <w:sz w:val="24"/>
          <w:szCs w:val="24"/>
        </w:rPr>
        <w:t>by Valentine Rodger Miller and Reese P. Miller (Dordrecht: Reidel Publishing Group, 1982)</w:t>
      </w:r>
    </w:p>
    <w:p w14:paraId="1E52A6B8"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63D2B3CA" w14:textId="5B176CB2" w:rsidR="00BD4B3F" w:rsidRPr="00B33ECE" w:rsidRDefault="00920BD1" w:rsidP="00641C7F">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w:t>
      </w:r>
      <w:r w:rsidR="00BD4B3F" w:rsidRPr="00B33ECE">
        <w:rPr>
          <w:rFonts w:ascii="Times New Roman" w:hAnsi="Times New Roman" w:cs="Times New Roman"/>
          <w:i/>
          <w:iCs/>
          <w:color w:val="000000" w:themeColor="text1"/>
          <w:sz w:val="24"/>
          <w:szCs w:val="24"/>
        </w:rPr>
        <w:t>Treatise of Man</w:t>
      </w:r>
      <w:r w:rsidR="00BD4B3F" w:rsidRPr="00B33ECE">
        <w:rPr>
          <w:rFonts w:ascii="Times New Roman" w:hAnsi="Times New Roman" w:cs="Times New Roman"/>
          <w:color w:val="000000" w:themeColor="text1"/>
          <w:sz w:val="24"/>
          <w:szCs w:val="24"/>
        </w:rPr>
        <w:t>, trans. by Thomas Steele Hall (Cambridge: Harvard UP, 1972)</w:t>
      </w:r>
    </w:p>
    <w:p w14:paraId="2548292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5C5F455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Devlin, Kimberly, </w:t>
      </w:r>
      <w:r w:rsidRPr="00B33ECE">
        <w:rPr>
          <w:rStyle w:val="None"/>
          <w:rFonts w:ascii="Times New Roman" w:hAnsi="Times New Roman" w:cs="Times New Roman"/>
          <w:i/>
          <w:iCs/>
          <w:color w:val="000000" w:themeColor="text1"/>
          <w:sz w:val="24"/>
          <w:szCs w:val="24"/>
        </w:rPr>
        <w:t xml:space="preserve">Wandering and Return in Finnegans Wake: An Interrogative Approach to Joyce’s Fictions </w:t>
      </w:r>
      <w:r w:rsidRPr="00B33ECE">
        <w:rPr>
          <w:rStyle w:val="None"/>
          <w:rFonts w:ascii="Times New Roman" w:hAnsi="Times New Roman" w:cs="Times New Roman"/>
          <w:color w:val="000000" w:themeColor="text1"/>
          <w:sz w:val="24"/>
          <w:szCs w:val="24"/>
        </w:rPr>
        <w:t>(Oxford: Princeton UP, 1991)</w:t>
      </w:r>
    </w:p>
    <w:p w14:paraId="4DF3C65D"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C0DBAA0"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Driscoll, Catherine, ‘Feminist Audiences for Joyce’, in </w:t>
      </w:r>
      <w:r w:rsidRPr="00B33ECE">
        <w:rPr>
          <w:rStyle w:val="None"/>
          <w:rFonts w:ascii="Times New Roman" w:hAnsi="Times New Roman" w:cs="Times New Roman"/>
          <w:i/>
          <w:iCs/>
          <w:color w:val="000000" w:themeColor="text1"/>
          <w:sz w:val="24"/>
          <w:szCs w:val="24"/>
        </w:rPr>
        <w:t>Joyce’s Audiences</w:t>
      </w:r>
      <w:r w:rsidRPr="00B33ECE">
        <w:rPr>
          <w:rStyle w:val="None"/>
          <w:rFonts w:ascii="Times New Roman" w:hAnsi="Times New Roman" w:cs="Times New Roman"/>
          <w:color w:val="000000" w:themeColor="text1"/>
          <w:sz w:val="24"/>
          <w:szCs w:val="24"/>
        </w:rPr>
        <w:t xml:space="preserve">, ed. by John Nash, </w:t>
      </w:r>
      <w:r w:rsidRPr="00B33ECE">
        <w:rPr>
          <w:rStyle w:val="None"/>
          <w:rFonts w:ascii="Times New Roman" w:hAnsi="Times New Roman" w:cs="Times New Roman"/>
          <w:i/>
          <w:iCs/>
          <w:color w:val="000000" w:themeColor="text1"/>
          <w:sz w:val="24"/>
          <w:szCs w:val="24"/>
        </w:rPr>
        <w:t>European Joyce Studies</w:t>
      </w:r>
      <w:r w:rsidRPr="00B33ECE">
        <w:rPr>
          <w:rStyle w:val="None"/>
          <w:rFonts w:ascii="Times New Roman" w:hAnsi="Times New Roman" w:cs="Times New Roman"/>
          <w:color w:val="000000" w:themeColor="text1"/>
          <w:sz w:val="24"/>
          <w:szCs w:val="24"/>
        </w:rPr>
        <w:t>, 14 (Amsterdam: Rodopi, 2002), pp. 179-200</w:t>
      </w:r>
    </w:p>
    <w:p w14:paraId="76B359D5" w14:textId="77777777" w:rsidR="00BD4B3F" w:rsidRPr="00B33ECE" w:rsidRDefault="00BD4B3F" w:rsidP="00220366">
      <w:pPr>
        <w:pStyle w:val="BodyA"/>
        <w:ind w:right="567"/>
        <w:rPr>
          <w:rStyle w:val="None"/>
          <w:rFonts w:ascii="Times New Roman" w:eastAsia="Times New Roman" w:hAnsi="Times New Roman" w:cs="Times New Roman"/>
          <w:color w:val="000000" w:themeColor="text1"/>
          <w:sz w:val="24"/>
          <w:szCs w:val="24"/>
        </w:rPr>
      </w:pPr>
    </w:p>
    <w:p w14:paraId="598A3F1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Dundes, Alan, ‘Re: Joyce - No In at the Womb’, </w:t>
      </w:r>
      <w:r w:rsidRPr="00B33ECE">
        <w:rPr>
          <w:rStyle w:val="None"/>
          <w:rFonts w:ascii="Times New Roman" w:hAnsi="Times New Roman" w:cs="Times New Roman"/>
          <w:i/>
          <w:iCs/>
          <w:color w:val="000000" w:themeColor="text1"/>
          <w:sz w:val="24"/>
          <w:szCs w:val="24"/>
        </w:rPr>
        <w:t>Modern Fiction Studies</w:t>
      </w:r>
      <w:r w:rsidRPr="00B33ECE">
        <w:rPr>
          <w:rStyle w:val="None"/>
          <w:rFonts w:ascii="Times New Roman" w:hAnsi="Times New Roman" w:cs="Times New Roman"/>
          <w:color w:val="000000" w:themeColor="text1"/>
          <w:sz w:val="24"/>
          <w:szCs w:val="24"/>
        </w:rPr>
        <w:t>, 8, 2 (Summer, 1962), 137-148</w:t>
      </w:r>
    </w:p>
    <w:p w14:paraId="141DC51E" w14:textId="551FBDD4" w:rsidR="00220366" w:rsidRPr="00B33ECE" w:rsidRDefault="00220366" w:rsidP="00220366">
      <w:pPr>
        <w:pStyle w:val="BodyA"/>
        <w:ind w:right="567"/>
        <w:rPr>
          <w:rFonts w:ascii="Times New Roman" w:eastAsia="Times New Roman" w:hAnsi="Times New Roman" w:cs="Times New Roman"/>
          <w:color w:val="000000" w:themeColor="text1"/>
          <w:sz w:val="24"/>
          <w:szCs w:val="24"/>
        </w:rPr>
      </w:pPr>
    </w:p>
    <w:p w14:paraId="63483757" w14:textId="77777777" w:rsidR="00220366" w:rsidRPr="00B33ECE" w:rsidRDefault="00220366" w:rsidP="00220366">
      <w:pPr>
        <w:pStyle w:val="BodyA"/>
        <w:ind w:left="567" w:right="567" w:hanging="851"/>
        <w:rPr>
          <w:rStyle w:val="None"/>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lastRenderedPageBreak/>
        <w:t xml:space="preserve">Du Pin, L.E, </w:t>
      </w:r>
      <w:r w:rsidRPr="00B33ECE">
        <w:rPr>
          <w:rFonts w:ascii="Times New Roman" w:hAnsi="Times New Roman" w:cs="Times New Roman"/>
          <w:i/>
          <w:iCs/>
          <w:color w:val="000000" w:themeColor="text1"/>
          <w:sz w:val="24"/>
          <w:szCs w:val="24"/>
        </w:rPr>
        <w:t>A compleat history of the canon and writers of books of the Old and New Testament</w:t>
      </w:r>
      <w:r w:rsidRPr="00B33ECE">
        <w:rPr>
          <w:rFonts w:ascii="Times New Roman" w:hAnsi="Times New Roman" w:cs="Times New Roman"/>
          <w:color w:val="000000" w:themeColor="text1"/>
          <w:sz w:val="24"/>
          <w:szCs w:val="24"/>
        </w:rPr>
        <w:t>, trans. by anon (London: n. pub., 1699)</w:t>
      </w:r>
    </w:p>
    <w:p w14:paraId="3DC2551E" w14:textId="77777777" w:rsidR="00220366" w:rsidRPr="00B33ECE" w:rsidRDefault="00220366" w:rsidP="00641C7F">
      <w:pPr>
        <w:pStyle w:val="BodyA"/>
        <w:ind w:left="567" w:right="567" w:hanging="851"/>
        <w:rPr>
          <w:rFonts w:ascii="Times New Roman" w:eastAsia="Times New Roman" w:hAnsi="Times New Roman" w:cs="Times New Roman"/>
          <w:color w:val="000000" w:themeColor="text1"/>
          <w:sz w:val="24"/>
          <w:szCs w:val="24"/>
        </w:rPr>
      </w:pPr>
    </w:p>
    <w:p w14:paraId="2FBCDCEC" w14:textId="079253C3"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Ebury, Katherine, ‘Beyond the Rainbow: Spectroscopy in</w:t>
      </w:r>
      <w:r w:rsidRPr="00B33ECE">
        <w:rPr>
          <w:rStyle w:val="None"/>
          <w:rFonts w:ascii="Times New Roman" w:hAnsi="Times New Roman" w:cs="Times New Roman"/>
          <w:i/>
          <w:iCs/>
          <w:color w:val="000000" w:themeColor="text1"/>
          <w:sz w:val="24"/>
          <w:szCs w:val="24"/>
        </w:rPr>
        <w:t xml:space="preserve"> Finnegans Wake</w:t>
      </w:r>
      <w:r w:rsidRPr="00B33ECE">
        <w:rPr>
          <w:rStyle w:val="None"/>
          <w:rFonts w:ascii="Times New Roman" w:hAnsi="Times New Roman" w:cs="Times New Roman"/>
          <w:color w:val="000000" w:themeColor="text1"/>
          <w:sz w:val="24"/>
          <w:szCs w:val="24"/>
        </w:rPr>
        <w:t xml:space="preserve"> II.2’, </w:t>
      </w:r>
      <w:r w:rsidRPr="00B33ECE">
        <w:rPr>
          <w:rStyle w:val="None"/>
          <w:rFonts w:ascii="Times New Roman" w:hAnsi="Times New Roman" w:cs="Times New Roman"/>
          <w:i/>
          <w:iCs/>
          <w:color w:val="000000" w:themeColor="text1"/>
          <w:sz w:val="24"/>
          <w:szCs w:val="24"/>
        </w:rPr>
        <w:t xml:space="preserve">Joyce Studies Annual </w:t>
      </w:r>
      <w:r w:rsidRPr="00B33ECE">
        <w:rPr>
          <w:rStyle w:val="None"/>
          <w:rFonts w:ascii="Times New Roman" w:hAnsi="Times New Roman" w:cs="Times New Roman"/>
          <w:color w:val="000000" w:themeColor="text1"/>
          <w:sz w:val="24"/>
          <w:szCs w:val="24"/>
        </w:rPr>
        <w:t>(2011), 97-121</w:t>
      </w:r>
    </w:p>
    <w:p w14:paraId="13A40741" w14:textId="77777777" w:rsidR="00920BD1"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p>
    <w:p w14:paraId="2E0A782B" w14:textId="4A039C5C" w:rsidR="00BD4B3F"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 xml:space="preserve">, </w:t>
      </w:r>
      <w:r w:rsidR="00BD4B3F" w:rsidRPr="00B33ECE">
        <w:rPr>
          <w:rStyle w:val="None"/>
          <w:rFonts w:ascii="Times New Roman" w:hAnsi="Times New Roman" w:cs="Times New Roman"/>
          <w:i/>
          <w:iCs/>
          <w:color w:val="000000" w:themeColor="text1"/>
          <w:sz w:val="24"/>
          <w:szCs w:val="24"/>
        </w:rPr>
        <w:t>Modernism and Cosmology: Absurd Light</w:t>
      </w:r>
      <w:r w:rsidR="00BD4B3F" w:rsidRPr="00B33ECE">
        <w:rPr>
          <w:rStyle w:val="None"/>
          <w:rFonts w:ascii="Times New Roman" w:hAnsi="Times New Roman" w:cs="Times New Roman"/>
          <w:color w:val="000000" w:themeColor="text1"/>
          <w:sz w:val="24"/>
          <w:szCs w:val="24"/>
        </w:rPr>
        <w:t>s (London: Palgrave Macmillan, 2014)</w:t>
      </w:r>
    </w:p>
    <w:p w14:paraId="62B0C82F"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32FCA69D" w14:textId="2C86386C" w:rsidR="00BD4B3F" w:rsidRPr="00B33ECE" w:rsidRDefault="00920BD1" w:rsidP="00641C7F">
      <w:pPr>
        <w:pStyle w:val="Default"/>
        <w:ind w:left="567" w:right="567" w:hanging="851"/>
        <w:rPr>
          <w:rStyle w:val="None"/>
          <w:rFonts w:ascii="Times New Roman" w:eastAsia="Times New Roman" w:hAnsi="Times New Roman" w:cs="Times New Roman"/>
          <w:color w:val="000000" w:themeColor="text1"/>
          <w:sz w:val="24"/>
          <w:szCs w:val="24"/>
          <w:u w:color="0A0A0A"/>
        </w:rPr>
      </w:pPr>
      <w:r w:rsidRPr="00B33ECE">
        <w:rPr>
          <w:rStyle w:val="None"/>
          <w:rFonts w:ascii="Times New Roman" w:hAnsi="Times New Roman" w:cs="Times New Roman"/>
          <w:color w:val="000000" w:themeColor="text1"/>
          <w:sz w:val="24"/>
          <w:szCs w:val="24"/>
          <w:u w:color="0A0A0A"/>
        </w:rPr>
        <w:t>———</w:t>
      </w:r>
      <w:r w:rsidR="00BD4B3F" w:rsidRPr="00B33ECE">
        <w:rPr>
          <w:rStyle w:val="None"/>
          <w:rFonts w:ascii="Times New Roman" w:hAnsi="Times New Roman" w:cs="Times New Roman"/>
          <w:color w:val="000000" w:themeColor="text1"/>
          <w:sz w:val="24"/>
          <w:szCs w:val="24"/>
          <w:u w:color="0A0A0A"/>
        </w:rPr>
        <w:t xml:space="preserve">, and James Alexander Fraser, ed., </w:t>
      </w:r>
      <w:r w:rsidR="00BD4B3F" w:rsidRPr="00B33ECE">
        <w:rPr>
          <w:rStyle w:val="None"/>
          <w:rFonts w:ascii="Times New Roman" w:hAnsi="Times New Roman" w:cs="Times New Roman"/>
          <w:i/>
          <w:iCs/>
          <w:color w:val="000000" w:themeColor="text1"/>
          <w:sz w:val="24"/>
          <w:szCs w:val="24"/>
          <w:u w:color="0A0A0A"/>
        </w:rPr>
        <w:t>Joyce’s Non-Fiction Writings: “Outside His Jurisdiction”</w:t>
      </w:r>
      <w:r w:rsidR="00BD4B3F" w:rsidRPr="00B33ECE">
        <w:rPr>
          <w:rStyle w:val="None"/>
          <w:rFonts w:ascii="Times New Roman" w:hAnsi="Times New Roman" w:cs="Times New Roman"/>
          <w:color w:val="000000" w:themeColor="text1"/>
          <w:sz w:val="24"/>
          <w:szCs w:val="24"/>
          <w:u w:color="0A0A0A"/>
        </w:rPr>
        <w:t xml:space="preserve"> (Cham: Palgrave Macmillan, 2018)</w:t>
      </w:r>
    </w:p>
    <w:p w14:paraId="2190B253"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4715D319"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Eco, Umberto, </w:t>
      </w:r>
      <w:r w:rsidRPr="00B33ECE">
        <w:rPr>
          <w:rStyle w:val="None"/>
          <w:rFonts w:ascii="Times New Roman" w:hAnsi="Times New Roman" w:cs="Times New Roman"/>
          <w:i/>
          <w:iCs/>
          <w:color w:val="000000" w:themeColor="text1"/>
          <w:sz w:val="24"/>
          <w:szCs w:val="24"/>
        </w:rPr>
        <w:t>The Aesthetics of Chaosmos: The Middle Ages of James Joyce</w:t>
      </w:r>
      <w:r w:rsidRPr="00B33ECE">
        <w:rPr>
          <w:rStyle w:val="None"/>
          <w:rFonts w:ascii="Times New Roman" w:hAnsi="Times New Roman" w:cs="Times New Roman"/>
          <w:color w:val="000000" w:themeColor="text1"/>
          <w:sz w:val="24"/>
          <w:szCs w:val="24"/>
        </w:rPr>
        <w:t>, trans. by Ellen Esrock (Tulsa: University of Tulsa, 1989)</w:t>
      </w:r>
    </w:p>
    <w:p w14:paraId="2B5041B9"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40F60F4D"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Eliot, T. S, </w:t>
      </w:r>
      <w:r w:rsidRPr="00B33ECE">
        <w:rPr>
          <w:rFonts w:ascii="Times New Roman" w:hAnsi="Times New Roman" w:cs="Times New Roman"/>
          <w:i/>
          <w:iCs/>
          <w:color w:val="000000" w:themeColor="text1"/>
          <w:sz w:val="24"/>
          <w:szCs w:val="24"/>
        </w:rPr>
        <w:t>The Waste Land and Other Poems</w:t>
      </w:r>
      <w:r w:rsidRPr="00B33ECE">
        <w:rPr>
          <w:rFonts w:ascii="Times New Roman" w:hAnsi="Times New Roman" w:cs="Times New Roman"/>
          <w:color w:val="000000" w:themeColor="text1"/>
          <w:sz w:val="24"/>
          <w:szCs w:val="24"/>
        </w:rPr>
        <w:t xml:space="preserve"> (London: Faber and Faber, 1990)</w:t>
      </w:r>
    </w:p>
    <w:p w14:paraId="3AB5E68C"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6F5A601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Ellmann, Maud, ‘“Penelope” Without the Body’, in </w:t>
      </w:r>
      <w:r w:rsidRPr="00B33ECE">
        <w:rPr>
          <w:rStyle w:val="None"/>
          <w:rFonts w:ascii="Times New Roman" w:hAnsi="Times New Roman" w:cs="Times New Roman"/>
          <w:i/>
          <w:iCs/>
          <w:color w:val="000000" w:themeColor="text1"/>
          <w:sz w:val="24"/>
          <w:szCs w:val="24"/>
        </w:rPr>
        <w:t>European Joyce Studies: Joyce, “Penelope” and the Body</w:t>
      </w:r>
      <w:r w:rsidRPr="00B33ECE">
        <w:rPr>
          <w:rFonts w:ascii="Times New Roman" w:hAnsi="Times New Roman" w:cs="Times New Roman"/>
          <w:color w:val="000000" w:themeColor="text1"/>
          <w:sz w:val="24"/>
          <w:szCs w:val="24"/>
        </w:rPr>
        <w:t>, (Leiden: Brill, 2006), pp. 97-108</w:t>
      </w:r>
    </w:p>
    <w:p w14:paraId="7924A339"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0D96B852"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Ellmann, Richard, </w:t>
      </w:r>
      <w:r w:rsidRPr="00B33ECE">
        <w:rPr>
          <w:rStyle w:val="None"/>
          <w:rFonts w:ascii="Times New Roman" w:hAnsi="Times New Roman" w:cs="Times New Roman"/>
          <w:i/>
          <w:iCs/>
          <w:color w:val="000000" w:themeColor="text1"/>
          <w:sz w:val="24"/>
          <w:szCs w:val="24"/>
        </w:rPr>
        <w:t>James Joyce</w:t>
      </w:r>
      <w:r w:rsidRPr="00B33ECE">
        <w:rPr>
          <w:rStyle w:val="None"/>
          <w:rFonts w:ascii="Times New Roman" w:hAnsi="Times New Roman" w:cs="Times New Roman"/>
          <w:color w:val="000000" w:themeColor="text1"/>
          <w:sz w:val="24"/>
          <w:szCs w:val="24"/>
        </w:rPr>
        <w:t>, rev. ed. (New York: Oxford UP, 1982)</w:t>
      </w:r>
    </w:p>
    <w:p w14:paraId="6A29E9F1"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6500BFAE" w14:textId="7DB342AF" w:rsidR="00BD4B3F" w:rsidRPr="00B33ECE" w:rsidRDefault="00920BD1"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 xml:space="preserve">ed., </w:t>
      </w:r>
      <w:r w:rsidR="00BD4B3F" w:rsidRPr="00B33ECE">
        <w:rPr>
          <w:rStyle w:val="None"/>
          <w:rFonts w:ascii="Times New Roman" w:hAnsi="Times New Roman" w:cs="Times New Roman"/>
          <w:i/>
          <w:iCs/>
          <w:color w:val="000000" w:themeColor="text1"/>
          <w:sz w:val="24"/>
          <w:szCs w:val="24"/>
        </w:rPr>
        <w:t>Letters of James Joyce: Volumes I, II, and III</w:t>
      </w:r>
      <w:r w:rsidR="00BD4B3F" w:rsidRPr="00B33ECE">
        <w:rPr>
          <w:rStyle w:val="None"/>
          <w:rFonts w:ascii="Times New Roman" w:hAnsi="Times New Roman" w:cs="Times New Roman"/>
          <w:color w:val="000000" w:themeColor="text1"/>
          <w:sz w:val="24"/>
          <w:szCs w:val="24"/>
        </w:rPr>
        <w:t xml:space="preserve"> (Oxford: Oxford UP, 1966)</w:t>
      </w:r>
    </w:p>
    <w:p w14:paraId="68C65D16"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1CEDFDE5" w14:textId="3C38781F"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‘Embryological Chart for “Oxen of the Sun”, </w:t>
      </w:r>
      <w:r w:rsidRPr="00B33ECE">
        <w:rPr>
          <w:rFonts w:ascii="Times New Roman" w:hAnsi="Times New Roman" w:cs="Times New Roman"/>
          <w:i/>
          <w:iCs/>
          <w:color w:val="000000" w:themeColor="text1"/>
          <w:sz w:val="24"/>
          <w:szCs w:val="24"/>
        </w:rPr>
        <w:t>The Morgan Library and Museum</w:t>
      </w:r>
      <w:r w:rsidRPr="00B33ECE">
        <w:rPr>
          <w:rFonts w:ascii="Times New Roman" w:hAnsi="Times New Roman" w:cs="Times New Roman"/>
          <w:color w:val="000000" w:themeColor="text1"/>
          <w:sz w:val="24"/>
          <w:szCs w:val="24"/>
        </w:rPr>
        <w:t>, &lt;https://www.themorgan.org/exhibitions/online/ulysses/embryological-chart-oxen-sun&gt; [accessed 4 April 2021]</w:t>
      </w:r>
    </w:p>
    <w:p w14:paraId="7131F90E"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p>
    <w:p w14:paraId="252C7723"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lang w:val="en-GB"/>
        </w:rPr>
      </w:pPr>
      <w:r w:rsidRPr="00B33ECE">
        <w:rPr>
          <w:rFonts w:ascii="Times New Roman" w:hAnsi="Times New Roman" w:cs="Times New Roman"/>
          <w:color w:val="000000" w:themeColor="text1"/>
          <w:sz w:val="24"/>
          <w:szCs w:val="24"/>
        </w:rPr>
        <w:t xml:space="preserve">Enterline, Lynn, </w:t>
      </w:r>
      <w:r w:rsidRPr="00B33ECE">
        <w:rPr>
          <w:rFonts w:ascii="Times New Roman" w:hAnsi="Times New Roman" w:cs="Times New Roman"/>
          <w:i/>
          <w:iCs/>
          <w:color w:val="000000" w:themeColor="text1"/>
          <w:sz w:val="24"/>
          <w:szCs w:val="24"/>
        </w:rPr>
        <w:t>Shakespeare’s Schoolroom: Rhetoric, Discipline, Emotion</w:t>
      </w:r>
      <w:r w:rsidRPr="00B33ECE">
        <w:rPr>
          <w:rFonts w:ascii="Times New Roman" w:hAnsi="Times New Roman" w:cs="Times New Roman"/>
          <w:color w:val="000000" w:themeColor="text1"/>
          <w:sz w:val="24"/>
          <w:szCs w:val="24"/>
        </w:rPr>
        <w:t xml:space="preserve"> (Philadelphia: University of Pennsylvania Press, 2012)</w:t>
      </w:r>
    </w:p>
    <w:p w14:paraId="35E346AB" w14:textId="77777777" w:rsidR="00BD4B3F" w:rsidRPr="00B33ECE" w:rsidRDefault="00BD4B3F" w:rsidP="00641C7F">
      <w:pPr>
        <w:pStyle w:val="Default"/>
        <w:ind w:left="567" w:right="567"/>
        <w:rPr>
          <w:rFonts w:ascii="Times New Roman" w:eastAsia="Times New Roman" w:hAnsi="Times New Roman" w:cs="Times New Roman"/>
          <w:color w:val="000000" w:themeColor="text1"/>
          <w:sz w:val="24"/>
          <w:szCs w:val="24"/>
          <w:lang w:val="en-GB"/>
        </w:rPr>
      </w:pPr>
    </w:p>
    <w:p w14:paraId="6B1AD680"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lang w:val="en-GB"/>
        </w:rPr>
      </w:pPr>
      <w:r w:rsidRPr="00B33ECE">
        <w:rPr>
          <w:rFonts w:ascii="Times New Roman" w:hAnsi="Times New Roman" w:cs="Times New Roman"/>
          <w:color w:val="000000" w:themeColor="text1"/>
          <w:sz w:val="24"/>
          <w:szCs w:val="24"/>
        </w:rPr>
        <w:t xml:space="preserve">Ernst von Baer, Karl, ‘On the Genesis of the Ovum of Mammals and of Man’, trans. by Charles Donald O’Malley, </w:t>
      </w:r>
      <w:r w:rsidRPr="00B33ECE">
        <w:rPr>
          <w:rFonts w:ascii="Times New Roman" w:hAnsi="Times New Roman" w:cs="Times New Roman"/>
          <w:i/>
          <w:iCs/>
          <w:color w:val="000000" w:themeColor="text1"/>
          <w:sz w:val="24"/>
          <w:szCs w:val="24"/>
        </w:rPr>
        <w:t>Isis</w:t>
      </w:r>
      <w:r w:rsidRPr="00B33ECE">
        <w:rPr>
          <w:rFonts w:ascii="Times New Roman" w:hAnsi="Times New Roman" w:cs="Times New Roman"/>
          <w:color w:val="000000" w:themeColor="text1"/>
          <w:sz w:val="24"/>
          <w:szCs w:val="24"/>
        </w:rPr>
        <w:t>, 47, 2 (June, 1956), 117-153</w:t>
      </w:r>
    </w:p>
    <w:p w14:paraId="7FA3D82B" w14:textId="55ADAB2A"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lang w:val="en-GB"/>
        </w:rPr>
      </w:pPr>
    </w:p>
    <w:p w14:paraId="7BD3D94D" w14:textId="77777777" w:rsidR="00466F37" w:rsidRPr="00B33ECE" w:rsidRDefault="00466F37" w:rsidP="00466F37">
      <w:pPr>
        <w:pStyle w:val="Default"/>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Faraonee, Christopher A., ‘Magical and Medical Approaches to the Wandering Womb in the Ancient Greek World’, </w:t>
      </w:r>
      <w:r w:rsidRPr="00B33ECE">
        <w:rPr>
          <w:rStyle w:val="None"/>
          <w:rFonts w:ascii="Times New Roman" w:hAnsi="Times New Roman" w:cs="Times New Roman"/>
          <w:i/>
          <w:iCs/>
          <w:color w:val="000000" w:themeColor="text1"/>
          <w:sz w:val="24"/>
          <w:szCs w:val="24"/>
        </w:rPr>
        <w:t>Classical Antiquity</w:t>
      </w:r>
      <w:r w:rsidRPr="00B33ECE">
        <w:rPr>
          <w:rStyle w:val="None"/>
          <w:rFonts w:ascii="Times New Roman" w:hAnsi="Times New Roman" w:cs="Times New Roman"/>
          <w:color w:val="000000" w:themeColor="text1"/>
          <w:sz w:val="24"/>
          <w:szCs w:val="24"/>
        </w:rPr>
        <w:t xml:space="preserve">, 30, 1 (2011), 1-32 </w:t>
      </w:r>
    </w:p>
    <w:p w14:paraId="588EDD7D" w14:textId="77777777" w:rsidR="00466F37" w:rsidRPr="00B33ECE" w:rsidRDefault="00466F37" w:rsidP="00466F37">
      <w:pPr>
        <w:pStyle w:val="Default"/>
        <w:ind w:right="567"/>
        <w:rPr>
          <w:rFonts w:ascii="Times New Roman" w:eastAsia="Times New Roman" w:hAnsi="Times New Roman" w:cs="Times New Roman"/>
          <w:color w:val="000000" w:themeColor="text1"/>
          <w:sz w:val="24"/>
          <w:szCs w:val="24"/>
          <w:lang w:val="en-GB"/>
        </w:rPr>
      </w:pPr>
    </w:p>
    <w:p w14:paraId="4BA8EA93" w14:textId="77777777" w:rsidR="00BD4B3F" w:rsidRPr="00B33ECE" w:rsidRDefault="00BD4B3F" w:rsidP="00641C7F">
      <w:pPr>
        <w:pStyle w:val="Default"/>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lang w:val="en-GB"/>
        </w:rPr>
        <w:t>Farbman, Herschel,</w:t>
      </w:r>
      <w:r w:rsidRPr="00B33ECE">
        <w:rPr>
          <w:rStyle w:val="None"/>
          <w:rFonts w:ascii="Times New Roman" w:hAnsi="Times New Roman" w:cs="Times New Roman"/>
          <w:i/>
          <w:iCs/>
          <w:color w:val="000000" w:themeColor="text1"/>
          <w:sz w:val="24"/>
          <w:szCs w:val="24"/>
          <w:lang w:val="en-GB"/>
        </w:rPr>
        <w:t xml:space="preserve"> </w:t>
      </w:r>
      <w:r w:rsidRPr="00B33ECE">
        <w:rPr>
          <w:rStyle w:val="None"/>
          <w:rFonts w:ascii="Times New Roman" w:hAnsi="Times New Roman" w:cs="Times New Roman"/>
          <w:i/>
          <w:iCs/>
          <w:color w:val="000000" w:themeColor="text1"/>
          <w:sz w:val="24"/>
          <w:szCs w:val="24"/>
        </w:rPr>
        <w:t>The Other Night: Dreaming, Writing, and Restlessness in Twentieth-century Literature</w:t>
      </w:r>
      <w:r w:rsidRPr="00B33ECE">
        <w:rPr>
          <w:rStyle w:val="None"/>
          <w:rFonts w:ascii="Times New Roman" w:hAnsi="Times New Roman" w:cs="Times New Roman"/>
          <w:color w:val="000000" w:themeColor="text1"/>
          <w:sz w:val="24"/>
          <w:szCs w:val="24"/>
        </w:rPr>
        <w:t xml:space="preserve"> (New York: Fordham UP, 2008)</w:t>
      </w:r>
    </w:p>
    <w:p w14:paraId="2A3BD41C" w14:textId="77777777" w:rsidR="00BD4B3F" w:rsidRPr="00B33ECE" w:rsidRDefault="00BD4B3F" w:rsidP="00641C7F">
      <w:pPr>
        <w:pStyle w:val="Default"/>
        <w:ind w:left="567" w:right="567" w:hanging="851"/>
        <w:rPr>
          <w:rStyle w:val="None"/>
          <w:rFonts w:ascii="Times New Roman" w:hAnsi="Times New Roman" w:cs="Times New Roman"/>
          <w:color w:val="000000" w:themeColor="text1"/>
          <w:sz w:val="24"/>
          <w:szCs w:val="24"/>
        </w:rPr>
      </w:pPr>
    </w:p>
    <w:p w14:paraId="5444ED51"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Farbridge, Maurice, H, </w:t>
      </w:r>
      <w:r w:rsidRPr="00B33ECE">
        <w:rPr>
          <w:rFonts w:ascii="Times New Roman" w:hAnsi="Times New Roman" w:cs="Times New Roman"/>
          <w:i/>
          <w:iCs/>
          <w:color w:val="000000" w:themeColor="text1"/>
          <w:sz w:val="24"/>
          <w:szCs w:val="24"/>
        </w:rPr>
        <w:t>Studies in Biblical and Semitic Symbolism</w:t>
      </w:r>
      <w:r w:rsidRPr="00B33ECE">
        <w:rPr>
          <w:rFonts w:ascii="Times New Roman" w:hAnsi="Times New Roman" w:cs="Times New Roman"/>
          <w:color w:val="000000" w:themeColor="text1"/>
          <w:sz w:val="24"/>
          <w:szCs w:val="24"/>
        </w:rPr>
        <w:t xml:space="preserve"> (Oxon: Routledge, 1923), 134-37</w:t>
      </w:r>
    </w:p>
    <w:p w14:paraId="735130A3"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0CC3D2DB"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Fargnoli, Nicholas, A., and Michael Patrick Gillespie, </w:t>
      </w:r>
      <w:r w:rsidRPr="00B33ECE">
        <w:rPr>
          <w:rStyle w:val="None"/>
          <w:rFonts w:ascii="Times New Roman" w:hAnsi="Times New Roman" w:cs="Times New Roman"/>
          <w:i/>
          <w:iCs/>
          <w:color w:val="000000" w:themeColor="text1"/>
          <w:sz w:val="24"/>
          <w:szCs w:val="24"/>
        </w:rPr>
        <w:t>Critical Companion to James Joyce: A Literary Reference to His Life and Work</w:t>
      </w:r>
      <w:r w:rsidRPr="00B33ECE">
        <w:rPr>
          <w:rStyle w:val="None"/>
          <w:rFonts w:ascii="Times New Roman" w:hAnsi="Times New Roman" w:cs="Times New Roman"/>
          <w:color w:val="000000" w:themeColor="text1"/>
          <w:sz w:val="24"/>
          <w:szCs w:val="24"/>
        </w:rPr>
        <w:t xml:space="preserve"> (New York: Infobase Publishing, 2006)</w:t>
      </w:r>
    </w:p>
    <w:p w14:paraId="29B1CDE2" w14:textId="77777777" w:rsidR="00BD4B3F" w:rsidRPr="00B33ECE" w:rsidRDefault="00BD4B3F" w:rsidP="00466F37">
      <w:pPr>
        <w:pStyle w:val="Default"/>
        <w:ind w:right="567"/>
        <w:rPr>
          <w:rFonts w:ascii="Times New Roman" w:eastAsia="Times New Roman" w:hAnsi="Times New Roman" w:cs="Times New Roman"/>
          <w:color w:val="000000" w:themeColor="text1"/>
          <w:sz w:val="24"/>
          <w:szCs w:val="24"/>
        </w:rPr>
      </w:pPr>
    </w:p>
    <w:p w14:paraId="2534216F"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Federici, Silvia, </w:t>
      </w:r>
      <w:r w:rsidRPr="00B33ECE">
        <w:rPr>
          <w:rStyle w:val="None"/>
          <w:rFonts w:ascii="Times New Roman" w:hAnsi="Times New Roman" w:cs="Times New Roman"/>
          <w:i/>
          <w:iCs/>
          <w:color w:val="000000" w:themeColor="text1"/>
          <w:sz w:val="24"/>
          <w:szCs w:val="24"/>
        </w:rPr>
        <w:t xml:space="preserve">Beyond the Periphery of the Skin: Rethinking, Remaking, and Reclaiming the Body in Contemporary Capitalism </w:t>
      </w:r>
      <w:r w:rsidRPr="00B33ECE">
        <w:rPr>
          <w:rFonts w:ascii="Times New Roman" w:hAnsi="Times New Roman" w:cs="Times New Roman"/>
          <w:color w:val="000000" w:themeColor="text1"/>
          <w:sz w:val="24"/>
          <w:szCs w:val="24"/>
        </w:rPr>
        <w:t xml:space="preserve">(Toronto: PM Press, 2020) </w:t>
      </w:r>
    </w:p>
    <w:p w14:paraId="5BF370FF"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2542C007" w14:textId="6B99679A" w:rsidR="00BD4B3F" w:rsidRPr="00B33ECE" w:rsidRDefault="00920BD1"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lastRenderedPageBreak/>
        <w:t>———</w:t>
      </w:r>
      <w:r w:rsidR="00BD4B3F" w:rsidRPr="00B33ECE">
        <w:rPr>
          <w:rFonts w:ascii="Times New Roman" w:hAnsi="Times New Roman" w:cs="Times New Roman"/>
          <w:color w:val="000000" w:themeColor="text1"/>
          <w:sz w:val="24"/>
          <w:szCs w:val="24"/>
        </w:rPr>
        <w:t xml:space="preserve">, </w:t>
      </w:r>
      <w:r w:rsidR="00BD4B3F" w:rsidRPr="00B33ECE">
        <w:rPr>
          <w:rStyle w:val="None"/>
          <w:rFonts w:ascii="Times New Roman" w:hAnsi="Times New Roman" w:cs="Times New Roman"/>
          <w:i/>
          <w:iCs/>
          <w:color w:val="000000" w:themeColor="text1"/>
          <w:sz w:val="24"/>
          <w:szCs w:val="24"/>
        </w:rPr>
        <w:t>Caliban and the Witch: Women, the Body and Primitive Accumulation</w:t>
      </w:r>
      <w:r w:rsidR="00BD4B3F" w:rsidRPr="00B33ECE">
        <w:rPr>
          <w:rFonts w:ascii="Times New Roman" w:hAnsi="Times New Roman" w:cs="Times New Roman"/>
          <w:color w:val="000000" w:themeColor="text1"/>
          <w:sz w:val="24"/>
          <w:szCs w:val="24"/>
        </w:rPr>
        <w:t xml:space="preserve"> (New York: Autonomedia, 2004)</w:t>
      </w:r>
    </w:p>
    <w:p w14:paraId="0CCD9AC6"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46B74352"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Fissel, Mary, ‘Hairy Women and Naked Truths: Gender and the Politics of Knowledge in Aristotle’s Masterpiece’, </w:t>
      </w:r>
      <w:r w:rsidRPr="00B33ECE">
        <w:rPr>
          <w:rFonts w:ascii="Times New Roman" w:hAnsi="Times New Roman" w:cs="Times New Roman"/>
          <w:i/>
          <w:iCs/>
          <w:color w:val="000000" w:themeColor="text1"/>
          <w:sz w:val="24"/>
          <w:szCs w:val="24"/>
        </w:rPr>
        <w:t>William and Mary Quarterly</w:t>
      </w:r>
      <w:r w:rsidRPr="00B33ECE">
        <w:rPr>
          <w:rFonts w:ascii="Times New Roman" w:hAnsi="Times New Roman" w:cs="Times New Roman"/>
          <w:color w:val="000000" w:themeColor="text1"/>
          <w:sz w:val="24"/>
          <w:szCs w:val="24"/>
        </w:rPr>
        <w:t>, 60, 1, (2003), 43-74</w:t>
      </w:r>
    </w:p>
    <w:p w14:paraId="7F9E6CC3"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7BBF7C15"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Fitzpatrick, Benedict, </w:t>
      </w:r>
      <w:r w:rsidRPr="00B33ECE">
        <w:rPr>
          <w:rFonts w:ascii="Times New Roman" w:hAnsi="Times New Roman" w:cs="Times New Roman"/>
          <w:i/>
          <w:iCs/>
          <w:color w:val="000000" w:themeColor="text1"/>
          <w:sz w:val="24"/>
          <w:szCs w:val="24"/>
        </w:rPr>
        <w:t xml:space="preserve">Ireland and the Making of Britain </w:t>
      </w:r>
      <w:r w:rsidRPr="00B33ECE">
        <w:rPr>
          <w:rFonts w:ascii="Times New Roman" w:hAnsi="Times New Roman" w:cs="Times New Roman"/>
          <w:color w:val="000000" w:themeColor="text1"/>
          <w:sz w:val="24"/>
          <w:szCs w:val="24"/>
        </w:rPr>
        <w:t>(New York: Funk and Wagnalls Company, 1922)</w:t>
      </w:r>
    </w:p>
    <w:p w14:paraId="7C082C95"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60A3532D"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Fogarty, Anne, ‘“In token of gratitude”: James Joyce and Harriet Shaw Weaver’, unpublished English translation of: “En signe de reconnaissance”: James Joyce et Harriet Shaw Weaver, in </w:t>
      </w:r>
      <w:r w:rsidRPr="00B33ECE">
        <w:rPr>
          <w:rStyle w:val="None"/>
          <w:rFonts w:ascii="Times New Roman" w:hAnsi="Times New Roman" w:cs="Times New Roman"/>
          <w:i/>
          <w:iCs/>
          <w:color w:val="000000" w:themeColor="text1"/>
          <w:sz w:val="24"/>
          <w:szCs w:val="24"/>
        </w:rPr>
        <w:t>Le Mécénat Littéraire Aux XIXieme et XXieme Siècles</w:t>
      </w:r>
      <w:r w:rsidRPr="00B33ECE">
        <w:rPr>
          <w:rFonts w:ascii="Times New Roman" w:hAnsi="Times New Roman" w:cs="Times New Roman"/>
          <w:color w:val="000000" w:themeColor="text1"/>
          <w:sz w:val="24"/>
          <w:szCs w:val="24"/>
        </w:rPr>
        <w:t>, ed. by Anne Struve-Debeaux (Pari: Hermann Éditeurs, 2019), 141-157</w:t>
      </w:r>
    </w:p>
    <w:p w14:paraId="74BAD9B5"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3F3EF854"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Fordham, Finn, ‘Lightening Becomes Electra: Violence, Inspiration, and Lucia Joyce in “Finnegans Wake”’, </w:t>
      </w:r>
      <w:r w:rsidRPr="00B33ECE">
        <w:rPr>
          <w:rStyle w:val="None"/>
          <w:rFonts w:ascii="Times New Roman" w:hAnsi="Times New Roman" w:cs="Times New Roman"/>
          <w:i/>
          <w:iCs/>
          <w:color w:val="000000" w:themeColor="text1"/>
          <w:sz w:val="24"/>
          <w:szCs w:val="24"/>
        </w:rPr>
        <w:t>James Joyce Quarterly</w:t>
      </w:r>
      <w:r w:rsidRPr="00B33ECE">
        <w:rPr>
          <w:rFonts w:ascii="Times New Roman" w:hAnsi="Times New Roman" w:cs="Times New Roman"/>
          <w:color w:val="000000" w:themeColor="text1"/>
          <w:sz w:val="24"/>
          <w:szCs w:val="24"/>
        </w:rPr>
        <w:t>, 39, 4 (Summer, 2002), 655-678</w:t>
      </w:r>
    </w:p>
    <w:p w14:paraId="6DC986DB"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67475F51" w14:textId="6FA7CE09" w:rsidR="00BD4B3F"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w:t>
      </w:r>
      <w:r w:rsidR="00BD4B3F" w:rsidRPr="00B33ECE">
        <w:rPr>
          <w:rStyle w:val="None"/>
          <w:rFonts w:ascii="Times New Roman" w:hAnsi="Times New Roman" w:cs="Times New Roman"/>
          <w:i/>
          <w:iCs/>
          <w:color w:val="000000" w:themeColor="text1"/>
          <w:sz w:val="24"/>
          <w:szCs w:val="24"/>
        </w:rPr>
        <w:t xml:space="preserve">Lots of Fun at Finnegans Wake: Unravelling Universals </w:t>
      </w:r>
      <w:r w:rsidR="00BD4B3F" w:rsidRPr="00B33ECE">
        <w:rPr>
          <w:rStyle w:val="None"/>
          <w:rFonts w:ascii="Times New Roman" w:hAnsi="Times New Roman" w:cs="Times New Roman"/>
          <w:color w:val="000000" w:themeColor="text1"/>
          <w:sz w:val="24"/>
          <w:szCs w:val="24"/>
        </w:rPr>
        <w:t>(New York: Oxford UP, 2007)</w:t>
      </w:r>
    </w:p>
    <w:p w14:paraId="382085A9" w14:textId="77777777" w:rsidR="00BD4B3F" w:rsidRPr="00B33ECE" w:rsidRDefault="00BD4B3F" w:rsidP="00641C7F">
      <w:pPr>
        <w:pStyle w:val="Default"/>
        <w:ind w:left="567" w:right="567"/>
        <w:rPr>
          <w:rFonts w:ascii="Times New Roman" w:eastAsia="Times New Roman" w:hAnsi="Times New Roman" w:cs="Times New Roman"/>
          <w:color w:val="000000" w:themeColor="text1"/>
          <w:sz w:val="24"/>
          <w:szCs w:val="24"/>
        </w:rPr>
      </w:pPr>
    </w:p>
    <w:p w14:paraId="52B47910"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Formis, Barbara, Sexual Politics of Milk, </w:t>
      </w:r>
      <w:r w:rsidRPr="00B33ECE">
        <w:rPr>
          <w:rStyle w:val="None"/>
          <w:rFonts w:ascii="Times New Roman" w:hAnsi="Times New Roman" w:cs="Times New Roman"/>
          <w:i/>
          <w:iCs/>
          <w:color w:val="000000" w:themeColor="text1"/>
          <w:sz w:val="24"/>
          <w:szCs w:val="24"/>
        </w:rPr>
        <w:t>The Journal Somaesthetics</w:t>
      </w:r>
      <w:r w:rsidRPr="00B33ECE">
        <w:rPr>
          <w:rFonts w:ascii="Times New Roman" w:hAnsi="Times New Roman" w:cs="Times New Roman"/>
          <w:color w:val="000000" w:themeColor="text1"/>
          <w:sz w:val="24"/>
          <w:szCs w:val="24"/>
        </w:rPr>
        <w:t>, 2, 1 and 2 (2016), 36-48</w:t>
      </w:r>
    </w:p>
    <w:p w14:paraId="70953E64"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28876B87"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Fraser, Antonia, </w:t>
      </w:r>
      <w:r w:rsidRPr="00B33ECE">
        <w:rPr>
          <w:rStyle w:val="None"/>
          <w:rFonts w:ascii="Times New Roman" w:hAnsi="Times New Roman" w:cs="Times New Roman"/>
          <w:i/>
          <w:iCs/>
          <w:color w:val="000000" w:themeColor="text1"/>
          <w:sz w:val="24"/>
          <w:szCs w:val="24"/>
        </w:rPr>
        <w:t>The Weaker Vessel: Woman’s Lot in Seventeenth-Century England, Part Two</w:t>
      </w:r>
      <w:r w:rsidRPr="00B33ECE">
        <w:rPr>
          <w:rFonts w:ascii="Times New Roman" w:hAnsi="Times New Roman" w:cs="Times New Roman"/>
          <w:color w:val="000000" w:themeColor="text1"/>
          <w:sz w:val="24"/>
          <w:szCs w:val="24"/>
        </w:rPr>
        <w:t xml:space="preserve"> (London: Phoenix, 2002)</w:t>
      </w:r>
    </w:p>
    <w:p w14:paraId="6E34F4C7"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p>
    <w:p w14:paraId="009F753A" w14:textId="4B997DCC" w:rsidR="00BD4B3F" w:rsidRPr="00B33ECE" w:rsidRDefault="00BD4B3F" w:rsidP="00641C7F">
      <w:pPr>
        <w:pStyle w:val="Default"/>
        <w:ind w:left="567" w:right="567" w:hanging="851"/>
        <w:rPr>
          <w:rFonts w:ascii="Times New Roman" w:hAnsi="Times New Roman" w:cs="Times New Roman"/>
          <w:color w:val="000000" w:themeColor="text1"/>
          <w:sz w:val="24"/>
          <w:szCs w:val="24"/>
          <w:lang w:val="en-GB"/>
        </w:rPr>
      </w:pPr>
      <w:r w:rsidRPr="00B33ECE">
        <w:rPr>
          <w:rFonts w:ascii="Times New Roman" w:hAnsi="Times New Roman" w:cs="Times New Roman"/>
          <w:color w:val="000000" w:themeColor="text1"/>
          <w:sz w:val="24"/>
          <w:szCs w:val="24"/>
        </w:rPr>
        <w:t xml:space="preserve">French, Marilyn, </w:t>
      </w:r>
      <w:r w:rsidRPr="00B33ECE">
        <w:rPr>
          <w:rFonts w:ascii="Times New Roman" w:hAnsi="Times New Roman" w:cs="Times New Roman"/>
          <w:color w:val="000000" w:themeColor="text1"/>
          <w:sz w:val="24"/>
          <w:szCs w:val="24"/>
          <w:lang w:val="en-GB"/>
        </w:rPr>
        <w:t>‘Women in Joyce’s Dublin’</w:t>
      </w:r>
      <w:r w:rsidR="00920BD1" w:rsidRPr="00B33ECE">
        <w:rPr>
          <w:rFonts w:ascii="Times New Roman" w:hAnsi="Times New Roman" w:cs="Times New Roman"/>
          <w:color w:val="000000" w:themeColor="text1"/>
          <w:sz w:val="24"/>
          <w:szCs w:val="24"/>
          <w:lang w:val="en-GB"/>
        </w:rPr>
        <w:t>,</w:t>
      </w:r>
      <w:r w:rsidRPr="00B33ECE">
        <w:rPr>
          <w:rFonts w:ascii="Times New Roman" w:hAnsi="Times New Roman" w:cs="Times New Roman"/>
          <w:color w:val="000000" w:themeColor="text1"/>
          <w:sz w:val="24"/>
          <w:szCs w:val="24"/>
          <w:lang w:val="en-GB"/>
        </w:rPr>
        <w:t xml:space="preserve"> in </w:t>
      </w:r>
      <w:r w:rsidRPr="00B33ECE">
        <w:rPr>
          <w:rFonts w:ascii="Times New Roman" w:hAnsi="Times New Roman" w:cs="Times New Roman"/>
          <w:i/>
          <w:iCs/>
          <w:color w:val="000000" w:themeColor="text1"/>
          <w:sz w:val="24"/>
          <w:szCs w:val="24"/>
          <w:lang w:val="en-GB"/>
        </w:rPr>
        <w:t>James Joyce: The Augmented Ninth</w:t>
      </w:r>
      <w:r w:rsidRPr="00B33ECE">
        <w:rPr>
          <w:rFonts w:ascii="Times New Roman" w:hAnsi="Times New Roman" w:cs="Times New Roman"/>
          <w:color w:val="000000" w:themeColor="text1"/>
          <w:sz w:val="24"/>
          <w:szCs w:val="24"/>
          <w:lang w:val="en-GB"/>
        </w:rPr>
        <w:t>, ed. by Bernard Benstock (Syracuse: Syracuse UP, 1988), 267-272</w:t>
      </w:r>
    </w:p>
    <w:p w14:paraId="0060DA29"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p>
    <w:p w14:paraId="1E9E1131"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Freud, Sigmund, </w:t>
      </w:r>
      <w:r w:rsidRPr="00B33ECE">
        <w:rPr>
          <w:rFonts w:ascii="Times New Roman" w:hAnsi="Times New Roman" w:cs="Times New Roman"/>
          <w:i/>
          <w:iCs/>
          <w:color w:val="000000" w:themeColor="text1"/>
          <w:sz w:val="24"/>
          <w:szCs w:val="24"/>
        </w:rPr>
        <w:t>The Standard Edition of the Complete Psychological Works of Sigmund Freud, Volume XVIII (1920-1922): Beyond the Pleasure Principle, Group Psychology, and Other Works</w:t>
      </w:r>
      <w:r w:rsidRPr="00B33ECE">
        <w:rPr>
          <w:rFonts w:ascii="Times New Roman" w:hAnsi="Times New Roman" w:cs="Times New Roman"/>
          <w:color w:val="000000" w:themeColor="text1"/>
          <w:sz w:val="24"/>
          <w:szCs w:val="24"/>
        </w:rPr>
        <w:t>, trans. by James Strachey (London: The Hogarth Press, 1957)</w:t>
      </w:r>
    </w:p>
    <w:p w14:paraId="31064FEA"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p>
    <w:p w14:paraId="5A34A08B" w14:textId="4DD04540" w:rsidR="00BD4B3F" w:rsidRPr="00B33ECE" w:rsidRDefault="00920BD1" w:rsidP="00641C7F">
      <w:pPr>
        <w:pStyle w:val="Default"/>
        <w:ind w:left="567" w:right="567" w:hanging="851"/>
        <w:rPr>
          <w:rFonts w:ascii="Times New Roman" w:eastAsia="Times New Roman" w:hAnsi="Times New Roman" w:cs="Times New Roman"/>
          <w:color w:val="000000" w:themeColor="text1"/>
          <w:sz w:val="24"/>
          <w:szCs w:val="24"/>
          <w:lang w:val="en-GB"/>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w:t>
      </w:r>
      <w:r w:rsidR="00BD4B3F" w:rsidRPr="00B33ECE">
        <w:rPr>
          <w:rFonts w:ascii="Times New Roman" w:hAnsi="Times New Roman" w:cs="Times New Roman"/>
          <w:i/>
          <w:iCs/>
          <w:color w:val="000000" w:themeColor="text1"/>
          <w:sz w:val="24"/>
          <w:szCs w:val="24"/>
        </w:rPr>
        <w:t>The Standard Edition of the Complete Psychological W</w:t>
      </w:r>
      <w:r w:rsidR="00BD4B3F" w:rsidRPr="00B33ECE">
        <w:rPr>
          <w:rFonts w:ascii="Times New Roman" w:hAnsi="Times New Roman" w:cs="Times New Roman"/>
          <w:i/>
          <w:iCs/>
          <w:color w:val="000000" w:themeColor="text1"/>
          <w:sz w:val="24"/>
          <w:szCs w:val="24"/>
          <w:lang w:val="en-GB"/>
        </w:rPr>
        <w:t>orks of Sigmund Freud</w:t>
      </w:r>
      <w:r w:rsidR="00BD4B3F" w:rsidRPr="00B33ECE">
        <w:rPr>
          <w:rFonts w:ascii="Times New Roman" w:hAnsi="Times New Roman" w:cs="Times New Roman"/>
          <w:i/>
          <w:iCs/>
          <w:color w:val="000000" w:themeColor="text1"/>
          <w:sz w:val="24"/>
          <w:szCs w:val="24"/>
        </w:rPr>
        <w:t xml:space="preserve">, Volume V (1900-1901): The Interpretation of Dreams II, and Other Works, </w:t>
      </w:r>
      <w:r w:rsidR="00BD4B3F" w:rsidRPr="00B33ECE">
        <w:rPr>
          <w:rFonts w:ascii="Times New Roman" w:hAnsi="Times New Roman" w:cs="Times New Roman"/>
          <w:color w:val="000000" w:themeColor="text1"/>
          <w:sz w:val="24"/>
          <w:szCs w:val="24"/>
        </w:rPr>
        <w:t>trans. by James Strachey (London: Hogarth Press, 1975)</w:t>
      </w:r>
    </w:p>
    <w:p w14:paraId="2FFFDAD9" w14:textId="77777777" w:rsidR="00BD4B3F" w:rsidRPr="00B33ECE" w:rsidRDefault="00BD4B3F" w:rsidP="00641C7F">
      <w:pPr>
        <w:pStyle w:val="BodyA"/>
        <w:ind w:left="567" w:right="567" w:hanging="851"/>
        <w:rPr>
          <w:rFonts w:ascii="Times New Roman" w:eastAsia="Times New Roman" w:hAnsi="Times New Roman" w:cs="Times New Roman"/>
          <w:b/>
          <w:bCs/>
          <w:color w:val="000000" w:themeColor="text1"/>
          <w:sz w:val="24"/>
          <w:szCs w:val="24"/>
        </w:rPr>
      </w:pPr>
    </w:p>
    <w:p w14:paraId="057B9552"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Füger</w:t>
      </w:r>
      <w:r w:rsidRPr="00B33ECE">
        <w:rPr>
          <w:rStyle w:val="None"/>
          <w:rFonts w:ascii="Times New Roman" w:hAnsi="Times New Roman" w:cs="Times New Roman"/>
          <w:color w:val="000000" w:themeColor="text1"/>
          <w:sz w:val="24"/>
          <w:szCs w:val="24"/>
        </w:rPr>
        <w:t>, Wilhelm, ‘“Epistlemadethemology”</w:t>
      </w:r>
      <w:r w:rsidRPr="00B33ECE">
        <w:rPr>
          <w:rFonts w:ascii="Times New Roman" w:hAnsi="Times New Roman" w:cs="Times New Roman"/>
          <w:color w:val="000000" w:themeColor="text1"/>
          <w:sz w:val="24"/>
          <w:szCs w:val="24"/>
        </w:rPr>
        <w:t xml:space="preserve"> (FW 374.17): ALP</w:t>
      </w:r>
      <w:r w:rsidRPr="00B33ECE">
        <w:rPr>
          <w:rStyle w:val="None"/>
          <w:rFonts w:ascii="Times New Roman" w:hAnsi="Times New Roman" w:cs="Times New Roman"/>
          <w:color w:val="000000" w:themeColor="text1"/>
          <w:sz w:val="24"/>
          <w:szCs w:val="24"/>
        </w:rPr>
        <w:t xml:space="preserve">’s Letter and the Tradition of Interpolated Letters’, James </w:t>
      </w:r>
      <w:r w:rsidRPr="00B33ECE">
        <w:rPr>
          <w:rStyle w:val="None"/>
          <w:rFonts w:ascii="Times New Roman" w:hAnsi="Times New Roman" w:cs="Times New Roman"/>
          <w:i/>
          <w:iCs/>
          <w:color w:val="000000" w:themeColor="text1"/>
          <w:sz w:val="24"/>
          <w:szCs w:val="24"/>
        </w:rPr>
        <w:t>Joyce Quarterly, 19</w:t>
      </w:r>
      <w:r w:rsidRPr="00B33ECE">
        <w:rPr>
          <w:rStyle w:val="None"/>
          <w:rFonts w:ascii="Times New Roman" w:hAnsi="Times New Roman" w:cs="Times New Roman"/>
          <w:color w:val="000000" w:themeColor="text1"/>
          <w:sz w:val="24"/>
          <w:szCs w:val="24"/>
        </w:rPr>
        <w:t xml:space="preserve">, 4, </w:t>
      </w:r>
      <w:r w:rsidRPr="00B33ECE">
        <w:rPr>
          <w:rStyle w:val="None"/>
          <w:rFonts w:ascii="Times New Roman" w:hAnsi="Times New Roman" w:cs="Times New Roman"/>
          <w:i/>
          <w:iCs/>
          <w:color w:val="000000" w:themeColor="text1"/>
          <w:sz w:val="24"/>
          <w:szCs w:val="24"/>
        </w:rPr>
        <w:t>Letters Issue</w:t>
      </w:r>
      <w:r w:rsidRPr="00B33ECE">
        <w:rPr>
          <w:rStyle w:val="None"/>
          <w:rFonts w:ascii="Times New Roman" w:hAnsi="Times New Roman" w:cs="Times New Roman"/>
          <w:color w:val="000000" w:themeColor="text1"/>
          <w:sz w:val="24"/>
          <w:szCs w:val="24"/>
        </w:rPr>
        <w:t xml:space="preserve"> (Summer, 1982), 405-413</w:t>
      </w:r>
    </w:p>
    <w:p w14:paraId="711C202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5F09C524"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Gamow, George, </w:t>
      </w:r>
      <w:r w:rsidRPr="00B33ECE">
        <w:rPr>
          <w:rFonts w:ascii="Times New Roman" w:hAnsi="Times New Roman" w:cs="Times New Roman"/>
          <w:i/>
          <w:iCs/>
          <w:color w:val="000000" w:themeColor="text1"/>
          <w:sz w:val="24"/>
          <w:szCs w:val="24"/>
        </w:rPr>
        <w:t xml:space="preserve">My World Line: An Informal Autobiography </w:t>
      </w:r>
      <w:r w:rsidRPr="00B33ECE">
        <w:rPr>
          <w:rFonts w:ascii="Times New Roman" w:hAnsi="Times New Roman" w:cs="Times New Roman"/>
          <w:color w:val="000000" w:themeColor="text1"/>
          <w:sz w:val="24"/>
          <w:szCs w:val="24"/>
        </w:rPr>
        <w:t>(New York: Viking, 1970)</w:t>
      </w:r>
    </w:p>
    <w:p w14:paraId="14DCDB9C"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77E1A7DD"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Garner, Les, </w:t>
      </w:r>
      <w:r w:rsidRPr="00B33ECE">
        <w:rPr>
          <w:rStyle w:val="None"/>
          <w:rFonts w:ascii="Times New Roman" w:hAnsi="Times New Roman" w:cs="Times New Roman"/>
          <w:i/>
          <w:iCs/>
          <w:color w:val="000000" w:themeColor="text1"/>
          <w:sz w:val="24"/>
          <w:szCs w:val="24"/>
        </w:rPr>
        <w:t>A Brave and Beautiful Spirit: Dora Marsden 1882-1960</w:t>
      </w:r>
      <w:r w:rsidRPr="00B33ECE">
        <w:rPr>
          <w:rStyle w:val="None"/>
          <w:rFonts w:ascii="Times New Roman" w:hAnsi="Times New Roman" w:cs="Times New Roman"/>
          <w:color w:val="000000" w:themeColor="text1"/>
          <w:sz w:val="24"/>
          <w:szCs w:val="24"/>
        </w:rPr>
        <w:t xml:space="preserve"> (Aldershot: Avebury, 1990)</w:t>
      </w:r>
    </w:p>
    <w:p w14:paraId="26F1D255"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261EC2E6"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Garrison, Dan. ‘Truth &amp; Myth about Vesalius: How to Get Cadavers’, </w:t>
      </w:r>
      <w:r w:rsidRPr="00B33ECE">
        <w:rPr>
          <w:rFonts w:ascii="Times New Roman" w:hAnsi="Times New Roman" w:cs="Times New Roman"/>
          <w:i/>
          <w:iCs/>
          <w:color w:val="000000" w:themeColor="text1"/>
          <w:sz w:val="24"/>
          <w:szCs w:val="24"/>
        </w:rPr>
        <w:t>Youtube</w:t>
      </w:r>
      <w:r w:rsidRPr="00B33ECE">
        <w:rPr>
          <w:rFonts w:ascii="Times New Roman" w:hAnsi="Times New Roman" w:cs="Times New Roman"/>
          <w:color w:val="000000" w:themeColor="text1"/>
          <w:sz w:val="24"/>
          <w:szCs w:val="24"/>
        </w:rPr>
        <w:t xml:space="preserve"> (2013) &lt;https://www.youtube.com/watch?v=iu85HAYh8E8&amp;t=33s&gt; [accessed 15 March 2023]</w:t>
      </w:r>
    </w:p>
    <w:p w14:paraId="0527B7FE" w14:textId="120E3BE9" w:rsidR="00BD4B3F" w:rsidRPr="00956128" w:rsidRDefault="00956128" w:rsidP="00641C7F">
      <w:pPr>
        <w:pStyle w:val="Default"/>
        <w:ind w:left="567" w:right="567" w:hanging="851"/>
        <w:rPr>
          <w:rFonts w:ascii="Times New Roman" w:eastAsia="Times New Roman" w:hAnsi="Times New Roman" w:cs="Times New Roman"/>
          <w:b/>
          <w:bCs/>
          <w:color w:val="000000" w:themeColor="text1"/>
          <w:sz w:val="24"/>
          <w:szCs w:val="24"/>
        </w:rPr>
      </w:pPr>
      <w:r w:rsidRPr="00956128">
        <w:rPr>
          <w:rFonts w:ascii="Times New Roman" w:hAnsi="Times New Roman" w:cs="Times New Roman"/>
          <w:sz w:val="24"/>
          <w:szCs w:val="24"/>
        </w:rPr>
        <w:lastRenderedPageBreak/>
        <w:t xml:space="preserve">Gibbs, Laura, ‘In the </w:t>
      </w:r>
      <w:r w:rsidRPr="00956128">
        <w:rPr>
          <w:rFonts w:ascii="Times New Roman" w:hAnsi="Times New Roman" w:cs="Times New Roman"/>
          <w:i/>
          <w:iCs/>
          <w:sz w:val="24"/>
          <w:szCs w:val="24"/>
        </w:rPr>
        <w:t>Wake</w:t>
      </w:r>
      <w:r w:rsidRPr="00956128">
        <w:rPr>
          <w:rFonts w:ascii="Times New Roman" w:hAnsi="Times New Roman" w:cs="Times New Roman"/>
          <w:sz w:val="24"/>
          <w:szCs w:val="24"/>
        </w:rPr>
        <w:t xml:space="preserve"> of Trauma: Exploring Exilic Identity Through James Joyce’s Use of Narrative Fetishism’</w:t>
      </w:r>
      <w:r>
        <w:rPr>
          <w:rFonts w:ascii="Times New Roman" w:hAnsi="Times New Roman" w:cs="Times New Roman"/>
          <w:sz w:val="24"/>
          <w:szCs w:val="24"/>
        </w:rPr>
        <w:t>,</w:t>
      </w:r>
      <w:r w:rsidRPr="00956128">
        <w:rPr>
          <w:rFonts w:ascii="Times New Roman" w:hAnsi="Times New Roman" w:cs="Times New Roman"/>
          <w:sz w:val="24"/>
          <w:szCs w:val="24"/>
        </w:rPr>
        <w:t xml:space="preserve"> in </w:t>
      </w:r>
      <w:r w:rsidRPr="00956128">
        <w:rPr>
          <w:rFonts w:ascii="Times New Roman" w:hAnsi="Times New Roman" w:cs="Times New Roman"/>
          <w:i/>
          <w:iCs/>
          <w:sz w:val="24"/>
          <w:szCs w:val="24"/>
        </w:rPr>
        <w:t>Joyce Studies in Italy: The Joys of Exile</w:t>
      </w:r>
      <w:r>
        <w:rPr>
          <w:rFonts w:ascii="Times New Roman" w:hAnsi="Times New Roman" w:cs="Times New Roman"/>
          <w:sz w:val="24"/>
          <w:szCs w:val="24"/>
        </w:rPr>
        <w:t>, ed. by Franca Ruggieri</w:t>
      </w:r>
      <w:r w:rsidRPr="00956128">
        <w:rPr>
          <w:rFonts w:ascii="Times New Roman" w:hAnsi="Times New Roman" w:cs="Times New Roman"/>
          <w:sz w:val="24"/>
          <w:szCs w:val="24"/>
        </w:rPr>
        <w:t xml:space="preserve"> (Rome: Anicia, 2018)</w:t>
      </w:r>
    </w:p>
    <w:p w14:paraId="2CCB2AFF" w14:textId="77777777" w:rsidR="00956128" w:rsidRPr="00B33ECE" w:rsidRDefault="00956128" w:rsidP="00641C7F">
      <w:pPr>
        <w:pStyle w:val="Default"/>
        <w:ind w:left="567" w:right="567" w:hanging="851"/>
        <w:rPr>
          <w:rFonts w:ascii="Times New Roman" w:eastAsia="Times New Roman" w:hAnsi="Times New Roman" w:cs="Times New Roman"/>
          <w:color w:val="000000" w:themeColor="text1"/>
          <w:sz w:val="24"/>
          <w:szCs w:val="24"/>
        </w:rPr>
      </w:pPr>
    </w:p>
    <w:p w14:paraId="5FCA34DB"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Gifford Don,</w:t>
      </w:r>
      <w:r w:rsidRPr="00B33ECE">
        <w:rPr>
          <w:rStyle w:val="None"/>
          <w:rFonts w:ascii="Times New Roman" w:hAnsi="Times New Roman" w:cs="Times New Roman"/>
          <w:i/>
          <w:iCs/>
          <w:color w:val="000000" w:themeColor="text1"/>
          <w:sz w:val="24"/>
          <w:szCs w:val="24"/>
        </w:rPr>
        <w:t xml:space="preserve"> Ulysses Annotated: Notes for James Joyce’s Ulysses</w:t>
      </w:r>
      <w:r w:rsidRPr="00B33ECE">
        <w:rPr>
          <w:rFonts w:ascii="Times New Roman" w:hAnsi="Times New Roman" w:cs="Times New Roman"/>
          <w:color w:val="000000" w:themeColor="text1"/>
          <w:sz w:val="24"/>
          <w:szCs w:val="24"/>
        </w:rPr>
        <w:t>, rev. ed. (Berkeley and Los Angeles: University of California Press, 1974)</w:t>
      </w:r>
    </w:p>
    <w:p w14:paraId="6B5AAE7E"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10E4F80F"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Gilbert, Sandra M., and Susan Gubar, ‘Sexual Linguistics: Gender, Language, Sexuality’, </w:t>
      </w:r>
      <w:r w:rsidRPr="00B33ECE">
        <w:rPr>
          <w:rStyle w:val="None"/>
          <w:rFonts w:ascii="Times New Roman" w:hAnsi="Times New Roman" w:cs="Times New Roman"/>
          <w:i/>
          <w:iCs/>
          <w:color w:val="000000" w:themeColor="text1"/>
          <w:sz w:val="24"/>
          <w:szCs w:val="24"/>
        </w:rPr>
        <w:t>New Literary History</w:t>
      </w:r>
      <w:r w:rsidRPr="00B33ECE">
        <w:rPr>
          <w:rFonts w:ascii="Times New Roman" w:hAnsi="Times New Roman" w:cs="Times New Roman"/>
          <w:color w:val="000000" w:themeColor="text1"/>
          <w:sz w:val="24"/>
          <w:szCs w:val="24"/>
        </w:rPr>
        <w:t xml:space="preserve">, 16, 3, </w:t>
      </w:r>
      <w:r w:rsidRPr="00B33ECE">
        <w:rPr>
          <w:rStyle w:val="None"/>
          <w:rFonts w:ascii="Times New Roman" w:hAnsi="Times New Roman" w:cs="Times New Roman"/>
          <w:i/>
          <w:iCs/>
          <w:color w:val="000000" w:themeColor="text1"/>
          <w:sz w:val="24"/>
          <w:szCs w:val="24"/>
        </w:rPr>
        <w:t>On Writing Histories of Literature</w:t>
      </w:r>
      <w:r w:rsidRPr="00B33ECE">
        <w:rPr>
          <w:rFonts w:ascii="Times New Roman" w:hAnsi="Times New Roman" w:cs="Times New Roman"/>
          <w:color w:val="000000" w:themeColor="text1"/>
          <w:sz w:val="24"/>
          <w:szCs w:val="24"/>
        </w:rPr>
        <w:t xml:space="preserve"> (Spring, 1985), 515-543</w:t>
      </w:r>
    </w:p>
    <w:p w14:paraId="3B0D1AA9"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00C49C9E"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Gilbert, Stuart, </w:t>
      </w:r>
      <w:r w:rsidRPr="00B33ECE">
        <w:rPr>
          <w:rStyle w:val="None"/>
          <w:rFonts w:ascii="Times New Roman" w:hAnsi="Times New Roman" w:cs="Times New Roman"/>
          <w:i/>
          <w:iCs/>
          <w:color w:val="000000" w:themeColor="text1"/>
          <w:sz w:val="24"/>
          <w:szCs w:val="24"/>
        </w:rPr>
        <w:t>James Joyce’s Ulysses</w:t>
      </w:r>
      <w:r w:rsidRPr="00B33ECE">
        <w:rPr>
          <w:rFonts w:ascii="Times New Roman" w:hAnsi="Times New Roman" w:cs="Times New Roman"/>
          <w:color w:val="000000" w:themeColor="text1"/>
          <w:sz w:val="24"/>
          <w:szCs w:val="24"/>
        </w:rPr>
        <w:t xml:space="preserve"> (New York: Vintage Books, 1955), </w:t>
      </w:r>
    </w:p>
    <w:p w14:paraId="11B8F700"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7FE864CF" w14:textId="1E2AFE08" w:rsidR="00BD4B3F" w:rsidRPr="00B33ECE" w:rsidRDefault="00920BD1"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ed., </w:t>
      </w:r>
      <w:r w:rsidR="00BD4B3F" w:rsidRPr="00B33ECE">
        <w:rPr>
          <w:rFonts w:ascii="Times New Roman" w:hAnsi="Times New Roman" w:cs="Times New Roman"/>
          <w:i/>
          <w:iCs/>
          <w:color w:val="000000" w:themeColor="text1"/>
          <w:sz w:val="24"/>
          <w:szCs w:val="24"/>
        </w:rPr>
        <w:t xml:space="preserve">The Letters of James Joyce </w:t>
      </w:r>
      <w:r w:rsidR="00BD4B3F" w:rsidRPr="00B33ECE">
        <w:rPr>
          <w:rFonts w:ascii="Times New Roman" w:hAnsi="Times New Roman" w:cs="Times New Roman"/>
          <w:color w:val="000000" w:themeColor="text1"/>
          <w:sz w:val="24"/>
          <w:szCs w:val="24"/>
        </w:rPr>
        <w:t>(London: Faber and Faber: 1957)</w:t>
      </w:r>
    </w:p>
    <w:p w14:paraId="11704C2E"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1C273D08"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Glasheen, Adaline, </w:t>
      </w:r>
      <w:r w:rsidRPr="00B33ECE">
        <w:rPr>
          <w:rStyle w:val="None"/>
          <w:rFonts w:ascii="Times New Roman" w:hAnsi="Times New Roman" w:cs="Times New Roman"/>
          <w:i/>
          <w:iCs/>
          <w:color w:val="000000" w:themeColor="text1"/>
          <w:sz w:val="24"/>
          <w:szCs w:val="24"/>
        </w:rPr>
        <w:t xml:space="preserve">A Third Census of “Finnegans Wake”: An Index of the Characters and Their Roles </w:t>
      </w:r>
      <w:r w:rsidRPr="00B33ECE">
        <w:rPr>
          <w:rStyle w:val="None"/>
          <w:rFonts w:ascii="Times New Roman" w:hAnsi="Times New Roman" w:cs="Times New Roman"/>
          <w:color w:val="000000" w:themeColor="text1"/>
          <w:sz w:val="24"/>
          <w:szCs w:val="24"/>
        </w:rPr>
        <w:t>(California: University of California Press, 1977)</w:t>
      </w:r>
    </w:p>
    <w:p w14:paraId="285D17DA"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1668C5AA"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Gold, Moshe, ‘A Proverbial Tale of Tree or Stone: Joyce’s Rewriting of Plato’s Reminders’, </w:t>
      </w:r>
      <w:r w:rsidRPr="00B33ECE">
        <w:rPr>
          <w:rStyle w:val="None"/>
          <w:rFonts w:ascii="Times New Roman" w:hAnsi="Times New Roman" w:cs="Times New Roman"/>
          <w:i/>
          <w:iCs/>
          <w:color w:val="000000" w:themeColor="text1"/>
          <w:sz w:val="24"/>
          <w:szCs w:val="24"/>
        </w:rPr>
        <w:t>Joyce Studies Annual</w:t>
      </w:r>
      <w:r w:rsidRPr="00B33ECE">
        <w:rPr>
          <w:rStyle w:val="None"/>
          <w:rFonts w:ascii="Times New Roman" w:hAnsi="Times New Roman" w:cs="Times New Roman"/>
          <w:color w:val="000000" w:themeColor="text1"/>
          <w:sz w:val="24"/>
          <w:szCs w:val="24"/>
        </w:rPr>
        <w:t>, 11 (2000), 66-101</w:t>
      </w:r>
    </w:p>
    <w:p w14:paraId="4C73B877"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p>
    <w:p w14:paraId="0E787F6E"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Grafton, Anthony, </w:t>
      </w:r>
      <w:r w:rsidRPr="00B33ECE">
        <w:rPr>
          <w:rStyle w:val="None"/>
          <w:rFonts w:ascii="Times New Roman" w:hAnsi="Times New Roman" w:cs="Times New Roman"/>
          <w:i/>
          <w:iCs/>
          <w:color w:val="000000" w:themeColor="text1"/>
          <w:sz w:val="24"/>
          <w:szCs w:val="24"/>
        </w:rPr>
        <w:t>The Footnote: A Curious History</w:t>
      </w:r>
      <w:r w:rsidRPr="00B33ECE">
        <w:rPr>
          <w:rFonts w:ascii="Times New Roman" w:hAnsi="Times New Roman" w:cs="Times New Roman"/>
          <w:color w:val="000000" w:themeColor="text1"/>
          <w:sz w:val="24"/>
          <w:szCs w:val="24"/>
        </w:rPr>
        <w:t xml:space="preserve"> (London: Faber, 1997)</w:t>
      </w:r>
    </w:p>
    <w:p w14:paraId="3FBD5C67"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5E8EB328"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Griffiths, Jane, </w:t>
      </w:r>
      <w:r w:rsidRPr="00B33ECE">
        <w:rPr>
          <w:rStyle w:val="None"/>
          <w:rFonts w:ascii="Times New Roman" w:hAnsi="Times New Roman" w:cs="Times New Roman"/>
          <w:i/>
          <w:iCs/>
          <w:color w:val="000000" w:themeColor="text1"/>
          <w:sz w:val="24"/>
          <w:szCs w:val="24"/>
        </w:rPr>
        <w:t xml:space="preserve">Diverting Authorities: Experimental Glossing Practices in Manuscript and Print </w:t>
      </w:r>
      <w:r w:rsidRPr="00B33ECE">
        <w:rPr>
          <w:rFonts w:ascii="Times New Roman" w:hAnsi="Times New Roman" w:cs="Times New Roman"/>
          <w:color w:val="000000" w:themeColor="text1"/>
          <w:sz w:val="24"/>
          <w:szCs w:val="24"/>
        </w:rPr>
        <w:t>(Oxford: Oxford UP, 2014)</w:t>
      </w:r>
    </w:p>
    <w:p w14:paraId="237BFA46"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663D02C1" w14:textId="77777777" w:rsidR="00BD4B3F" w:rsidRPr="00B33ECE" w:rsidRDefault="00BD4B3F" w:rsidP="00641C7F">
      <w:pPr>
        <w:pStyle w:val="Body"/>
        <w:ind w:left="567" w:right="567" w:hanging="851"/>
        <w:rPr>
          <w:rStyle w:val="None"/>
          <w:rFonts w:cs="Times New Roman"/>
          <w:color w:val="000000" w:themeColor="text1"/>
          <w:u w:color="0D0D0D"/>
          <w:shd w:val="clear" w:color="auto" w:fill="FFFFFF"/>
        </w:rPr>
      </w:pPr>
      <w:r w:rsidRPr="00B33ECE">
        <w:rPr>
          <w:rStyle w:val="None"/>
          <w:rFonts w:cs="Times New Roman"/>
          <w:color w:val="000000" w:themeColor="text1"/>
          <w:u w:color="0D0D0D"/>
        </w:rPr>
        <w:t>Grosz, Elizabeth,</w:t>
      </w:r>
      <w:r w:rsidRPr="00B33ECE">
        <w:rPr>
          <w:rStyle w:val="None"/>
          <w:rFonts w:cs="Times New Roman"/>
          <w:i/>
          <w:iCs/>
          <w:color w:val="000000" w:themeColor="text1"/>
          <w:u w:color="0D0D0D"/>
        </w:rPr>
        <w:t xml:space="preserve"> V</w:t>
      </w:r>
      <w:r w:rsidRPr="00B33ECE">
        <w:rPr>
          <w:rStyle w:val="None"/>
          <w:rFonts w:cs="Times New Roman"/>
          <w:i/>
          <w:iCs/>
          <w:color w:val="000000" w:themeColor="text1"/>
          <w:u w:color="0D0D0D"/>
          <w:shd w:val="clear" w:color="auto" w:fill="FFFFFF"/>
        </w:rPr>
        <w:t xml:space="preserve">olatile Bodies: Toward a Corporeal Feminism </w:t>
      </w:r>
      <w:r w:rsidRPr="00B33ECE">
        <w:rPr>
          <w:rStyle w:val="None"/>
          <w:rFonts w:cs="Times New Roman"/>
          <w:color w:val="000000" w:themeColor="text1"/>
          <w:u w:color="0D0D0D"/>
          <w:shd w:val="clear" w:color="auto" w:fill="FFFFFF"/>
        </w:rPr>
        <w:t>(Bloomington: Indiana UP, 1994)</w:t>
      </w:r>
    </w:p>
    <w:p w14:paraId="4D9F9036" w14:textId="77777777" w:rsidR="00BD4B3F" w:rsidRPr="00B33ECE" w:rsidRDefault="00BD4B3F" w:rsidP="00641C7F">
      <w:pPr>
        <w:pStyle w:val="Body"/>
        <w:ind w:left="567" w:right="567" w:hanging="851"/>
        <w:rPr>
          <w:rStyle w:val="None"/>
          <w:rFonts w:cs="Times New Roman"/>
          <w:color w:val="000000" w:themeColor="text1"/>
          <w:u w:color="0D0D0D"/>
          <w:shd w:val="clear" w:color="auto" w:fill="FFFFFF"/>
        </w:rPr>
      </w:pPr>
    </w:p>
    <w:p w14:paraId="7D6C493F" w14:textId="77777777" w:rsidR="00BD4B3F" w:rsidRPr="00B33ECE" w:rsidRDefault="00BD4B3F" w:rsidP="00641C7F">
      <w:pPr>
        <w:pStyle w:val="Body"/>
        <w:ind w:left="567" w:right="567" w:hanging="851"/>
        <w:rPr>
          <w:rStyle w:val="None"/>
          <w:rFonts w:cs="Times New Roman"/>
          <w:color w:val="000000" w:themeColor="text1"/>
          <w:u w:color="0D0D0D"/>
          <w:shd w:val="clear" w:color="auto" w:fill="FFFFFF"/>
        </w:rPr>
      </w:pPr>
      <w:r w:rsidRPr="00B33ECE">
        <w:rPr>
          <w:rFonts w:cs="Times New Roman"/>
          <w:color w:val="000000" w:themeColor="text1"/>
        </w:rPr>
        <w:t xml:space="preserve">Hart, George, </w:t>
      </w:r>
      <w:r w:rsidRPr="00B33ECE">
        <w:rPr>
          <w:rFonts w:cs="Times New Roman"/>
          <w:i/>
          <w:iCs/>
          <w:color w:val="000000" w:themeColor="text1"/>
        </w:rPr>
        <w:t>The Routledge Dictionary of Egyptian Gods and Goddesses</w:t>
      </w:r>
      <w:r w:rsidRPr="00B33ECE">
        <w:rPr>
          <w:rFonts w:cs="Times New Roman"/>
          <w:color w:val="000000" w:themeColor="text1"/>
        </w:rPr>
        <w:t>, second ed. (New York: Routledge, 2005),</w:t>
      </w:r>
    </w:p>
    <w:p w14:paraId="3E42E9BA" w14:textId="77777777" w:rsidR="00BD4B3F" w:rsidRPr="00B33ECE" w:rsidRDefault="00BD4B3F" w:rsidP="00641C7F">
      <w:pPr>
        <w:pStyle w:val="Body"/>
        <w:ind w:left="567" w:right="567" w:hanging="851"/>
        <w:rPr>
          <w:rStyle w:val="None"/>
          <w:rFonts w:cs="Times New Roman"/>
          <w:color w:val="000000" w:themeColor="text1"/>
          <w:u w:color="0D0D0D"/>
          <w:shd w:val="clear" w:color="auto" w:fill="FFFFFF"/>
        </w:rPr>
      </w:pPr>
    </w:p>
    <w:p w14:paraId="280D5785" w14:textId="77777777" w:rsidR="00BD4B3F" w:rsidRPr="00B33ECE" w:rsidRDefault="00BD4B3F" w:rsidP="00641C7F">
      <w:pPr>
        <w:pStyle w:val="FootnoteTex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shd w:val="clear" w:color="auto" w:fill="FFFFFF"/>
        </w:rPr>
        <w:t xml:space="preserve">Hatch, David Allen, ‘Eclectic/ Subversive Period: Eugene Jolas and the Modernist Laboratory of </w:t>
      </w:r>
      <w:r w:rsidRPr="00B33ECE">
        <w:rPr>
          <w:rFonts w:ascii="Times New Roman" w:hAnsi="Times New Roman" w:cs="Times New Roman"/>
          <w:i/>
          <w:iCs/>
          <w:color w:val="000000" w:themeColor="text1"/>
          <w:sz w:val="24"/>
          <w:szCs w:val="24"/>
          <w:shd w:val="clear" w:color="auto" w:fill="FFFFFF"/>
        </w:rPr>
        <w:t>transition</w:t>
      </w:r>
      <w:r w:rsidRPr="00B33ECE">
        <w:rPr>
          <w:rFonts w:ascii="Times New Roman" w:hAnsi="Times New Roman" w:cs="Times New Roman"/>
          <w:color w:val="000000" w:themeColor="text1"/>
          <w:sz w:val="24"/>
          <w:szCs w:val="24"/>
          <w:shd w:val="clear" w:color="auto" w:fill="FFFFFF"/>
        </w:rPr>
        <w:t xml:space="preserve">’, </w:t>
      </w:r>
      <w:r w:rsidRPr="00B33ECE">
        <w:rPr>
          <w:rFonts w:ascii="Times New Roman" w:hAnsi="Times New Roman" w:cs="Times New Roman"/>
          <w:i/>
          <w:iCs/>
          <w:color w:val="000000" w:themeColor="text1"/>
          <w:sz w:val="24"/>
          <w:szCs w:val="24"/>
          <w:shd w:val="clear" w:color="auto" w:fill="FFFFFF"/>
        </w:rPr>
        <w:t>The Journal of Modern Periodical Studies</w:t>
      </w:r>
      <w:r w:rsidRPr="00B33ECE">
        <w:rPr>
          <w:rFonts w:ascii="Times New Roman" w:hAnsi="Times New Roman" w:cs="Times New Roman"/>
          <w:color w:val="000000" w:themeColor="text1"/>
          <w:sz w:val="24"/>
          <w:szCs w:val="24"/>
          <w:shd w:val="clear" w:color="auto" w:fill="FFFFFF"/>
        </w:rPr>
        <w:t>, 7, 1-2 (2016), 48-74</w:t>
      </w:r>
    </w:p>
    <w:p w14:paraId="22E33FB7" w14:textId="77777777" w:rsidR="00BD4B3F" w:rsidRPr="00B33ECE" w:rsidRDefault="00BD4B3F" w:rsidP="00641C7F">
      <w:pPr>
        <w:pStyle w:val="Default"/>
        <w:spacing w:line="200" w:lineRule="atLeast"/>
        <w:ind w:left="567" w:right="567"/>
        <w:rPr>
          <w:rFonts w:ascii="Times New Roman" w:eastAsia="Times New Roman" w:hAnsi="Times New Roman" w:cs="Times New Roman"/>
          <w:color w:val="000000" w:themeColor="text1"/>
          <w:sz w:val="24"/>
          <w:szCs w:val="24"/>
          <w:shd w:val="clear" w:color="auto" w:fill="FFFFFF"/>
        </w:rPr>
      </w:pPr>
    </w:p>
    <w:p w14:paraId="03102461" w14:textId="77777777" w:rsidR="00BD4B3F" w:rsidRPr="00B33ECE" w:rsidRDefault="00BD4B3F" w:rsidP="00641C7F">
      <w:pPr>
        <w:pStyle w:val="Default"/>
        <w:spacing w:line="200" w:lineRule="atLeas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Hausman, Bernice L., ‘Things (Not) to Do with Breasts in Public: Maternal Embodiment and the Biocultural Politics of Infant Feeding’, </w:t>
      </w:r>
      <w:r w:rsidRPr="00B33ECE">
        <w:rPr>
          <w:rFonts w:ascii="Times New Roman" w:hAnsi="Times New Roman" w:cs="Times New Roman"/>
          <w:i/>
          <w:iCs/>
          <w:color w:val="000000" w:themeColor="text1"/>
          <w:sz w:val="24"/>
          <w:szCs w:val="24"/>
        </w:rPr>
        <w:t>New Literary History</w:t>
      </w:r>
      <w:r w:rsidRPr="00B33ECE">
        <w:rPr>
          <w:rFonts w:ascii="Times New Roman" w:hAnsi="Times New Roman" w:cs="Times New Roman"/>
          <w:color w:val="000000" w:themeColor="text1"/>
          <w:sz w:val="24"/>
          <w:szCs w:val="24"/>
        </w:rPr>
        <w:t xml:space="preserve">, 38, 3, </w:t>
      </w:r>
      <w:r w:rsidRPr="00B33ECE">
        <w:rPr>
          <w:rFonts w:ascii="Times New Roman" w:hAnsi="Times New Roman" w:cs="Times New Roman"/>
          <w:i/>
          <w:iCs/>
          <w:color w:val="000000" w:themeColor="text1"/>
          <w:sz w:val="24"/>
          <w:szCs w:val="24"/>
        </w:rPr>
        <w:t>Biocultures</w:t>
      </w:r>
      <w:r w:rsidRPr="00B33ECE">
        <w:rPr>
          <w:rFonts w:ascii="Times New Roman" w:hAnsi="Times New Roman" w:cs="Times New Roman"/>
          <w:color w:val="000000" w:themeColor="text1"/>
          <w:sz w:val="24"/>
          <w:szCs w:val="24"/>
        </w:rPr>
        <w:t xml:space="preserve"> (Summer, 2007), 479-502</w:t>
      </w:r>
    </w:p>
    <w:p w14:paraId="1D504900" w14:textId="77777777" w:rsidR="00BD4B3F" w:rsidRPr="00B33ECE" w:rsidRDefault="00BD4B3F" w:rsidP="00641C7F">
      <w:pPr>
        <w:pStyle w:val="Default"/>
        <w:spacing w:line="200" w:lineRule="atLeast"/>
        <w:ind w:left="567" w:right="567" w:hanging="851"/>
        <w:rPr>
          <w:rFonts w:ascii="Times New Roman" w:hAnsi="Times New Roman" w:cs="Times New Roman"/>
          <w:color w:val="000000" w:themeColor="text1"/>
          <w:sz w:val="24"/>
          <w:szCs w:val="24"/>
        </w:rPr>
      </w:pPr>
    </w:p>
    <w:p w14:paraId="2C0D3B7A"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Hayman, David, ‘Nodality and the Infra-Structure of “Finnegans Wake”’, </w:t>
      </w:r>
      <w:r w:rsidRPr="00B33ECE">
        <w:rPr>
          <w:rStyle w:val="None"/>
          <w:rFonts w:ascii="Times New Roman" w:hAnsi="Times New Roman" w:cs="Times New Roman"/>
          <w:i/>
          <w:iCs/>
          <w:color w:val="000000" w:themeColor="text1"/>
          <w:sz w:val="24"/>
          <w:szCs w:val="24"/>
        </w:rPr>
        <w:t>James Joyce Quarterly: Structuralist Reader Response Issue</w:t>
      </w:r>
      <w:r w:rsidRPr="00B33ECE">
        <w:rPr>
          <w:rStyle w:val="None"/>
          <w:rFonts w:ascii="Times New Roman" w:hAnsi="Times New Roman" w:cs="Times New Roman"/>
          <w:color w:val="000000" w:themeColor="text1"/>
          <w:sz w:val="24"/>
          <w:szCs w:val="24"/>
        </w:rPr>
        <w:t>, 16, 1/1 (Fall, 1978 - Winter, 1979), 135-149</w:t>
      </w:r>
    </w:p>
    <w:p w14:paraId="12AF83D3"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7260FA9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Hayman, Eleanor Ruth, ‘Shaped by the Imagination: Myths of Water, Women and Purity’, </w:t>
      </w:r>
      <w:r w:rsidRPr="00B33ECE">
        <w:rPr>
          <w:rStyle w:val="None"/>
          <w:rFonts w:ascii="Times New Roman" w:hAnsi="Times New Roman" w:cs="Times New Roman"/>
          <w:i/>
          <w:iCs/>
          <w:color w:val="000000" w:themeColor="text1"/>
          <w:sz w:val="24"/>
          <w:szCs w:val="24"/>
        </w:rPr>
        <w:t>RCC Perspectives, No. 2, On Water: Perceptions, Politics, Perils</w:t>
      </w:r>
      <w:r w:rsidRPr="00B33ECE">
        <w:rPr>
          <w:rStyle w:val="None"/>
          <w:rFonts w:ascii="Times New Roman" w:hAnsi="Times New Roman" w:cs="Times New Roman"/>
          <w:color w:val="000000" w:themeColor="text1"/>
          <w:sz w:val="24"/>
          <w:szCs w:val="24"/>
        </w:rPr>
        <w:t xml:space="preserve"> (2012), 23-34</w:t>
      </w:r>
    </w:p>
    <w:p w14:paraId="0D7A2A88" w14:textId="77777777" w:rsidR="00BD4B3F" w:rsidRPr="00B33ECE" w:rsidRDefault="00BD4B3F" w:rsidP="00641C7F">
      <w:pPr>
        <w:pStyle w:val="Default"/>
        <w:spacing w:line="200" w:lineRule="atLeast"/>
        <w:ind w:left="567" w:right="567" w:hanging="851"/>
        <w:rPr>
          <w:rFonts w:ascii="Times New Roman" w:eastAsia="Times New Roman" w:hAnsi="Times New Roman" w:cs="Times New Roman"/>
          <w:color w:val="000000" w:themeColor="text1"/>
          <w:sz w:val="24"/>
          <w:szCs w:val="24"/>
          <w:shd w:val="clear" w:color="auto" w:fill="FFFFFF"/>
        </w:rPr>
      </w:pPr>
    </w:p>
    <w:p w14:paraId="22BE5563" w14:textId="77777777" w:rsidR="00BD4B3F" w:rsidRPr="00B33ECE" w:rsidRDefault="00BD4B3F" w:rsidP="00641C7F">
      <w:pPr>
        <w:pStyle w:val="Default"/>
        <w:spacing w:line="200" w:lineRule="atLeast"/>
        <w:ind w:left="567" w:right="567" w:hanging="851"/>
        <w:rPr>
          <w:rFonts w:ascii="Times New Roman" w:eastAsia="Times New Roman" w:hAnsi="Times New Roman" w:cs="Times New Roman"/>
          <w:color w:val="000000" w:themeColor="text1"/>
          <w:sz w:val="24"/>
          <w:szCs w:val="24"/>
          <w:shd w:val="clear" w:color="auto" w:fill="FFFFFF"/>
        </w:rPr>
      </w:pPr>
      <w:r w:rsidRPr="00B33ECE">
        <w:rPr>
          <w:rFonts w:ascii="Times New Roman" w:hAnsi="Times New Roman" w:cs="Times New Roman"/>
          <w:color w:val="000000" w:themeColor="text1"/>
          <w:sz w:val="24"/>
          <w:szCs w:val="24"/>
        </w:rPr>
        <w:t xml:space="preserve">Heaney, Emma, </w:t>
      </w:r>
      <w:r w:rsidRPr="00B33ECE">
        <w:rPr>
          <w:rFonts w:ascii="Times New Roman" w:hAnsi="Times New Roman" w:cs="Times New Roman"/>
          <w:i/>
          <w:iCs/>
          <w:color w:val="000000" w:themeColor="text1"/>
          <w:sz w:val="24"/>
          <w:szCs w:val="24"/>
        </w:rPr>
        <w:t xml:space="preserve">The New Woman: Literary Modernism, Queer Theory, and the Transfeminine Allegory </w:t>
      </w:r>
      <w:r w:rsidRPr="00B33ECE">
        <w:rPr>
          <w:rFonts w:ascii="Times New Roman" w:hAnsi="Times New Roman" w:cs="Times New Roman"/>
          <w:color w:val="000000" w:themeColor="text1"/>
          <w:sz w:val="24"/>
          <w:szCs w:val="24"/>
        </w:rPr>
        <w:t>(Evanston: Northwestern University Press, 2017)</w:t>
      </w:r>
    </w:p>
    <w:p w14:paraId="7ADE705B" w14:textId="77777777" w:rsidR="00BD4B3F" w:rsidRPr="00B33ECE" w:rsidRDefault="00BD4B3F" w:rsidP="00641C7F">
      <w:pPr>
        <w:pStyle w:val="Default"/>
        <w:spacing w:line="200" w:lineRule="atLeast"/>
        <w:ind w:left="567" w:right="567" w:hanging="851"/>
        <w:rPr>
          <w:rFonts w:ascii="Times New Roman" w:eastAsia="Times New Roman" w:hAnsi="Times New Roman" w:cs="Times New Roman"/>
          <w:color w:val="000000" w:themeColor="text1"/>
          <w:sz w:val="24"/>
          <w:szCs w:val="24"/>
          <w:shd w:val="clear" w:color="auto" w:fill="FFFFFF"/>
        </w:rPr>
      </w:pPr>
    </w:p>
    <w:p w14:paraId="42895882" w14:textId="77777777" w:rsidR="00BD4B3F" w:rsidRPr="00B33ECE" w:rsidRDefault="00BD4B3F" w:rsidP="00641C7F">
      <w:pPr>
        <w:pStyle w:val="Default"/>
        <w:spacing w:line="200" w:lineRule="atLeast"/>
        <w:ind w:left="567" w:right="567" w:hanging="851"/>
        <w:rPr>
          <w:rFonts w:ascii="Times New Roman" w:eastAsia="Times New Roman" w:hAnsi="Times New Roman" w:cs="Times New Roman"/>
          <w:color w:val="000000" w:themeColor="text1"/>
          <w:sz w:val="24"/>
          <w:szCs w:val="24"/>
          <w:shd w:val="clear" w:color="auto" w:fill="FFFFFF"/>
        </w:rPr>
      </w:pPr>
      <w:r w:rsidRPr="00B33ECE">
        <w:rPr>
          <w:rFonts w:ascii="Times New Roman" w:hAnsi="Times New Roman" w:cs="Times New Roman"/>
          <w:sz w:val="24"/>
          <w:szCs w:val="24"/>
        </w:rPr>
        <w:lastRenderedPageBreak/>
        <w:t xml:space="preserve">Heaton, Claude Edwin, ‘The History of Anesthesia and Analgesia in Obstetrics’, </w:t>
      </w:r>
      <w:r w:rsidRPr="00B33ECE">
        <w:rPr>
          <w:rFonts w:ascii="Times New Roman" w:hAnsi="Times New Roman" w:cs="Times New Roman"/>
          <w:i/>
          <w:iCs/>
          <w:sz w:val="24"/>
          <w:szCs w:val="24"/>
        </w:rPr>
        <w:t>Journal of the History of Medicine and Allied Sciences</w:t>
      </w:r>
      <w:r w:rsidRPr="00B33ECE">
        <w:rPr>
          <w:rFonts w:ascii="Times New Roman" w:hAnsi="Times New Roman" w:cs="Times New Roman"/>
          <w:sz w:val="24"/>
          <w:szCs w:val="24"/>
        </w:rPr>
        <w:t xml:space="preserve">, 1, 4, </w:t>
      </w:r>
      <w:r w:rsidRPr="00B33ECE">
        <w:rPr>
          <w:rFonts w:ascii="Times New Roman" w:hAnsi="Times New Roman" w:cs="Times New Roman"/>
          <w:i/>
          <w:iCs/>
          <w:sz w:val="24"/>
          <w:szCs w:val="24"/>
        </w:rPr>
        <w:t>Anesthesia Centennial Number</w:t>
      </w:r>
      <w:r w:rsidRPr="00B33ECE">
        <w:rPr>
          <w:rFonts w:ascii="Times New Roman" w:hAnsi="Times New Roman" w:cs="Times New Roman"/>
          <w:sz w:val="24"/>
          <w:szCs w:val="24"/>
        </w:rPr>
        <w:t xml:space="preserve"> (October, 1946), 567-572</w:t>
      </w:r>
    </w:p>
    <w:p w14:paraId="05458BFF" w14:textId="77777777" w:rsidR="00BD4B3F" w:rsidRPr="00B33ECE" w:rsidRDefault="00BD4B3F" w:rsidP="00B6483C">
      <w:pPr>
        <w:pStyle w:val="Default"/>
        <w:spacing w:line="200" w:lineRule="atLeast"/>
        <w:ind w:right="567"/>
        <w:rPr>
          <w:rFonts w:ascii="Times New Roman" w:eastAsia="Times New Roman" w:hAnsi="Times New Roman" w:cs="Times New Roman"/>
          <w:color w:val="000000" w:themeColor="text1"/>
          <w:sz w:val="24"/>
          <w:szCs w:val="24"/>
          <w:shd w:val="clear" w:color="auto" w:fill="FFFFFF"/>
        </w:rPr>
      </w:pPr>
    </w:p>
    <w:p w14:paraId="5818716E"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Henke, Suzette A., </w:t>
      </w:r>
      <w:r w:rsidRPr="00B33ECE">
        <w:rPr>
          <w:rStyle w:val="None"/>
          <w:rFonts w:ascii="Times New Roman" w:hAnsi="Times New Roman" w:cs="Times New Roman"/>
          <w:i/>
          <w:iCs/>
          <w:color w:val="000000" w:themeColor="text1"/>
          <w:sz w:val="24"/>
          <w:szCs w:val="24"/>
        </w:rPr>
        <w:t xml:space="preserve">James Joyce and the Politics of Desire </w:t>
      </w:r>
      <w:r w:rsidRPr="00B33ECE">
        <w:rPr>
          <w:rStyle w:val="None"/>
          <w:rFonts w:ascii="Times New Roman" w:hAnsi="Times New Roman" w:cs="Times New Roman"/>
          <w:color w:val="000000" w:themeColor="text1"/>
          <w:sz w:val="24"/>
          <w:szCs w:val="24"/>
        </w:rPr>
        <w:t>(London: Routledge, 1990)</w:t>
      </w:r>
    </w:p>
    <w:p w14:paraId="3CC460DA"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54C46782" w14:textId="27F8E14C" w:rsidR="00BD4B3F"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 xml:space="preserve">, ‘Joyce’s Naughty Nausicaa: Gerty MacDowell Refashioned’, </w:t>
      </w:r>
      <w:r w:rsidR="00BD4B3F" w:rsidRPr="00B33ECE">
        <w:rPr>
          <w:rStyle w:val="None"/>
          <w:rFonts w:ascii="Times New Roman" w:hAnsi="Times New Roman" w:cs="Times New Roman"/>
          <w:i/>
          <w:iCs/>
          <w:color w:val="000000" w:themeColor="text1"/>
          <w:sz w:val="24"/>
          <w:szCs w:val="24"/>
        </w:rPr>
        <w:t>Papers on Joyce</w:t>
      </w:r>
      <w:r w:rsidR="00BD4B3F" w:rsidRPr="00B33ECE">
        <w:rPr>
          <w:rStyle w:val="None"/>
          <w:rFonts w:ascii="Times New Roman" w:hAnsi="Times New Roman" w:cs="Times New Roman"/>
          <w:color w:val="000000" w:themeColor="text1"/>
          <w:sz w:val="24"/>
          <w:szCs w:val="24"/>
        </w:rPr>
        <w:t xml:space="preserve">, 10/11 (2004-2005), 85-103 </w:t>
      </w:r>
    </w:p>
    <w:p w14:paraId="0DC3B7AD"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286A2C55" w14:textId="5F3C50E9" w:rsidR="00BD4B3F" w:rsidRPr="00B33ECE" w:rsidRDefault="00920BD1"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 ‘Speculum of the Other Molly: A Feminist/ Psychoanalytic Inquiry into James Joyce’s Politics of Desire’,</w:t>
      </w:r>
      <w:r w:rsidR="00BD4B3F" w:rsidRPr="00B33ECE">
        <w:rPr>
          <w:rStyle w:val="None"/>
          <w:rFonts w:ascii="Times New Roman" w:hAnsi="Times New Roman" w:cs="Times New Roman"/>
          <w:i/>
          <w:iCs/>
          <w:color w:val="000000" w:themeColor="text1"/>
          <w:sz w:val="24"/>
          <w:szCs w:val="24"/>
        </w:rPr>
        <w:t xml:space="preserve"> Mosaic: An Interdisciplinary Critical Journal,</w:t>
      </w:r>
      <w:r w:rsidR="00BD4B3F" w:rsidRPr="00B33ECE">
        <w:rPr>
          <w:rStyle w:val="None"/>
          <w:rFonts w:ascii="Times New Roman" w:hAnsi="Times New Roman" w:cs="Times New Roman"/>
          <w:color w:val="000000" w:themeColor="text1"/>
          <w:sz w:val="24"/>
          <w:szCs w:val="24"/>
        </w:rPr>
        <w:t xml:space="preserve"> 21, 2/3 (Spring 1988), 149-164</w:t>
      </w:r>
    </w:p>
    <w:p w14:paraId="0C339378"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31AD2D39" w14:textId="5F5A6CCD" w:rsidR="00BD4B3F"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 xml:space="preserve"> and Elaine Unkeless, ed., </w:t>
      </w:r>
      <w:r w:rsidR="00BD4B3F" w:rsidRPr="00B33ECE">
        <w:rPr>
          <w:rStyle w:val="None"/>
          <w:rFonts w:ascii="Times New Roman" w:hAnsi="Times New Roman" w:cs="Times New Roman"/>
          <w:i/>
          <w:iCs/>
          <w:color w:val="000000" w:themeColor="text1"/>
          <w:sz w:val="24"/>
          <w:szCs w:val="24"/>
        </w:rPr>
        <w:t>Women in Joyce</w:t>
      </w:r>
      <w:r w:rsidR="00BD4B3F" w:rsidRPr="00B33ECE">
        <w:rPr>
          <w:rStyle w:val="None"/>
          <w:rFonts w:ascii="Times New Roman" w:hAnsi="Times New Roman" w:cs="Times New Roman"/>
          <w:color w:val="000000" w:themeColor="text1"/>
          <w:sz w:val="24"/>
          <w:szCs w:val="24"/>
        </w:rPr>
        <w:t xml:space="preserve"> (Champaign: University of Illinois Press, 1982)</w:t>
      </w:r>
    </w:p>
    <w:p w14:paraId="5BACBA3F"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0C71FB3A"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Herman, David, ‘The Mutt and Jute Dialogue in Joyce’s “Finnegans Wake”: Some Gricean Perspectives’, 28, 2 (1994), 219-241</w:t>
      </w:r>
    </w:p>
    <w:p w14:paraId="0BBF889C"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4DE8866A"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Herring, Phillip F., ed., </w:t>
      </w:r>
      <w:r w:rsidRPr="00B33ECE">
        <w:rPr>
          <w:rStyle w:val="None"/>
          <w:rFonts w:ascii="Times New Roman" w:hAnsi="Times New Roman" w:cs="Times New Roman"/>
          <w:i/>
          <w:iCs/>
          <w:color w:val="000000" w:themeColor="text1"/>
          <w:sz w:val="24"/>
          <w:szCs w:val="24"/>
        </w:rPr>
        <w:t>Joyce’s Ulysses Notesheets in the British Museum</w:t>
      </w:r>
      <w:r w:rsidRPr="00B33ECE">
        <w:rPr>
          <w:rFonts w:ascii="Times New Roman" w:hAnsi="Times New Roman" w:cs="Times New Roman"/>
          <w:color w:val="000000" w:themeColor="text1"/>
          <w:sz w:val="24"/>
          <w:szCs w:val="24"/>
        </w:rPr>
        <w:t xml:space="preserve"> (Charlottesville: University of Virginia Press, 1972)</w:t>
      </w:r>
    </w:p>
    <w:p w14:paraId="6C795DC2"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070EBFBC"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Hess, Whitcomb, M., ‘A Note on the Individualism of Descartes’, </w:t>
      </w:r>
      <w:r w:rsidRPr="00B33ECE">
        <w:rPr>
          <w:rStyle w:val="None"/>
          <w:rFonts w:ascii="Times New Roman" w:hAnsi="Times New Roman" w:cs="Times New Roman"/>
          <w:i/>
          <w:iCs/>
          <w:color w:val="000000" w:themeColor="text1"/>
          <w:sz w:val="24"/>
          <w:szCs w:val="24"/>
        </w:rPr>
        <w:t>The Journal of Philosoph</w:t>
      </w:r>
      <w:r w:rsidRPr="00B33ECE">
        <w:rPr>
          <w:rStyle w:val="None"/>
          <w:rFonts w:ascii="Times New Roman" w:hAnsi="Times New Roman" w:cs="Times New Roman"/>
          <w:color w:val="000000" w:themeColor="text1"/>
          <w:sz w:val="24"/>
          <w:szCs w:val="24"/>
        </w:rPr>
        <w:t>y, 35, 7 (March, 1938), 183-188</w:t>
      </w:r>
    </w:p>
    <w:p w14:paraId="5BDE444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78EDF50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Hippocrates, </w:t>
      </w:r>
      <w:r w:rsidRPr="00B33ECE">
        <w:rPr>
          <w:rFonts w:ascii="Times New Roman" w:hAnsi="Times New Roman" w:cs="Times New Roman"/>
          <w:i/>
          <w:iCs/>
          <w:color w:val="000000" w:themeColor="text1"/>
          <w:sz w:val="24"/>
          <w:szCs w:val="24"/>
        </w:rPr>
        <w:t>Diseases of Women 1-2</w:t>
      </w:r>
      <w:r w:rsidRPr="00B33ECE">
        <w:rPr>
          <w:rFonts w:ascii="Times New Roman" w:hAnsi="Times New Roman" w:cs="Times New Roman"/>
          <w:color w:val="000000" w:themeColor="text1"/>
          <w:sz w:val="24"/>
          <w:szCs w:val="24"/>
        </w:rPr>
        <w:t>, ed. and trans. by Paul Potter (Cambridge, MA: Harvard UP, 2018)</w:t>
      </w:r>
    </w:p>
    <w:p w14:paraId="5BDD6E26"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58D77D99"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Hodge, Joanna, ‘Subject, Body and the Exclusion of Women from Philosophy’, in </w:t>
      </w:r>
      <w:r w:rsidRPr="00B33ECE">
        <w:rPr>
          <w:rStyle w:val="None"/>
          <w:rFonts w:ascii="Times New Roman" w:hAnsi="Times New Roman" w:cs="Times New Roman"/>
          <w:i/>
          <w:iCs/>
          <w:color w:val="000000" w:themeColor="text1"/>
          <w:sz w:val="24"/>
          <w:szCs w:val="24"/>
        </w:rPr>
        <w:t>Feminist Perspectives in Philosophy</w:t>
      </w:r>
      <w:r w:rsidRPr="00B33ECE">
        <w:rPr>
          <w:rStyle w:val="None"/>
          <w:rFonts w:ascii="Times New Roman" w:hAnsi="Times New Roman" w:cs="Times New Roman"/>
          <w:color w:val="000000" w:themeColor="text1"/>
          <w:sz w:val="24"/>
          <w:szCs w:val="24"/>
        </w:rPr>
        <w:t>, ed. by Morwenna Griffiths and Margaret Whitford (Bloomington and Indianapolis: Indiana UP, 1988), pp. 152-168</w:t>
      </w:r>
    </w:p>
    <w:p w14:paraId="5DFA2F98" w14:textId="77777777" w:rsidR="00BD4B3F" w:rsidRPr="00B33ECE" w:rsidRDefault="00BD4B3F" w:rsidP="00641C7F">
      <w:pPr>
        <w:pStyle w:val="BodyA"/>
        <w:ind w:left="567" w:right="567"/>
        <w:rPr>
          <w:rStyle w:val="None"/>
          <w:rFonts w:ascii="Times New Roman" w:hAnsi="Times New Roman" w:cs="Times New Roman"/>
          <w:color w:val="000000" w:themeColor="text1"/>
          <w:sz w:val="24"/>
          <w:szCs w:val="24"/>
        </w:rPr>
      </w:pPr>
    </w:p>
    <w:p w14:paraId="6200D254"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Homer, </w:t>
      </w:r>
      <w:r w:rsidRPr="00B33ECE">
        <w:rPr>
          <w:rFonts w:ascii="Times New Roman" w:hAnsi="Times New Roman" w:cs="Times New Roman"/>
          <w:i/>
          <w:iCs/>
          <w:color w:val="000000" w:themeColor="text1"/>
          <w:sz w:val="24"/>
          <w:szCs w:val="24"/>
        </w:rPr>
        <w:t>The Iliad</w:t>
      </w:r>
      <w:r w:rsidRPr="00B33ECE">
        <w:rPr>
          <w:rFonts w:ascii="Times New Roman" w:hAnsi="Times New Roman" w:cs="Times New Roman"/>
          <w:color w:val="000000" w:themeColor="text1"/>
          <w:sz w:val="24"/>
          <w:szCs w:val="24"/>
        </w:rPr>
        <w:t xml:space="preserve"> (London: Penguin, 1996)</w:t>
      </w:r>
    </w:p>
    <w:p w14:paraId="5491C0DF" w14:textId="77777777" w:rsidR="00BD4B3F" w:rsidRPr="00B33ECE" w:rsidRDefault="00BD4B3F" w:rsidP="00641C7F">
      <w:pPr>
        <w:pStyle w:val="BodyA"/>
        <w:ind w:left="567" w:right="567" w:hanging="851"/>
        <w:rPr>
          <w:rStyle w:val="None"/>
          <w:rFonts w:ascii="Times New Roman" w:hAnsi="Times New Roman" w:cs="Times New Roman"/>
          <w:color w:val="FF0000"/>
          <w:sz w:val="24"/>
          <w:szCs w:val="24"/>
        </w:rPr>
      </w:pPr>
    </w:p>
    <w:p w14:paraId="76A11B7A" w14:textId="596211D8" w:rsidR="00BD4B3F" w:rsidRPr="00B33ECE" w:rsidRDefault="00920BD1"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 xml:space="preserve">, </w:t>
      </w:r>
      <w:r w:rsidR="00BD4B3F" w:rsidRPr="00B33ECE">
        <w:rPr>
          <w:rStyle w:val="None"/>
          <w:rFonts w:ascii="Times New Roman" w:hAnsi="Times New Roman" w:cs="Times New Roman"/>
          <w:i/>
          <w:iCs/>
          <w:color w:val="000000" w:themeColor="text1"/>
          <w:sz w:val="24"/>
          <w:szCs w:val="24"/>
        </w:rPr>
        <w:t>The Odyssey</w:t>
      </w:r>
      <w:r w:rsidR="00BD4B3F" w:rsidRPr="00B33ECE">
        <w:rPr>
          <w:rStyle w:val="None"/>
          <w:rFonts w:ascii="Times New Roman" w:hAnsi="Times New Roman" w:cs="Times New Roman"/>
          <w:color w:val="000000" w:themeColor="text1"/>
          <w:sz w:val="24"/>
          <w:szCs w:val="24"/>
        </w:rPr>
        <w:t xml:space="preserve">, trans. By E. V. Rieu (London: Penguin, 2003) </w:t>
      </w:r>
    </w:p>
    <w:p w14:paraId="1DA809D0"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528D3904"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Huggins, Ronald V., ‘The Sign of the Pelican on the Cross of Christ’, </w:t>
      </w:r>
      <w:r w:rsidRPr="00B33ECE">
        <w:rPr>
          <w:rFonts w:ascii="Times New Roman" w:hAnsi="Times New Roman" w:cs="Times New Roman"/>
          <w:i/>
          <w:iCs/>
          <w:color w:val="000000" w:themeColor="text1"/>
          <w:sz w:val="24"/>
          <w:szCs w:val="24"/>
        </w:rPr>
        <w:t>Midwestern Journal of Theology,</w:t>
      </w:r>
      <w:r w:rsidRPr="00B33ECE">
        <w:rPr>
          <w:rFonts w:ascii="Times New Roman" w:hAnsi="Times New Roman" w:cs="Times New Roman"/>
          <w:color w:val="000000" w:themeColor="text1"/>
          <w:sz w:val="24"/>
          <w:szCs w:val="24"/>
        </w:rPr>
        <w:t xml:space="preserve"> 8.2/9.1 (Spring, 2010), 119-132</w:t>
      </w:r>
    </w:p>
    <w:p w14:paraId="0ED14119"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0CBB0C1D"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Husserl, Edmund, </w:t>
      </w:r>
      <w:r w:rsidRPr="00B33ECE">
        <w:rPr>
          <w:rFonts w:ascii="Times New Roman" w:hAnsi="Times New Roman" w:cs="Times New Roman"/>
          <w:i/>
          <w:iCs/>
          <w:color w:val="000000" w:themeColor="text1"/>
          <w:sz w:val="24"/>
          <w:szCs w:val="24"/>
        </w:rPr>
        <w:t>Logical Investigations</w:t>
      </w:r>
      <w:r w:rsidRPr="00B33ECE">
        <w:rPr>
          <w:rFonts w:ascii="Times New Roman" w:hAnsi="Times New Roman" w:cs="Times New Roman"/>
          <w:color w:val="000000" w:themeColor="text1"/>
          <w:sz w:val="24"/>
          <w:szCs w:val="24"/>
        </w:rPr>
        <w:t>, trans. by J. N. Findlay (London and New York: Routledge, 2001)</w:t>
      </w:r>
    </w:p>
    <w:p w14:paraId="7ECC7891"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053A502F"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Hutchinson, Katrina, and Fiona Jenkins, ed., </w:t>
      </w:r>
      <w:r w:rsidRPr="00B33ECE">
        <w:rPr>
          <w:rStyle w:val="None"/>
          <w:rFonts w:ascii="Times New Roman" w:hAnsi="Times New Roman" w:cs="Times New Roman"/>
          <w:i/>
          <w:iCs/>
          <w:color w:val="000000" w:themeColor="text1"/>
          <w:sz w:val="24"/>
          <w:szCs w:val="24"/>
        </w:rPr>
        <w:t>Women in Philosophy: What Needs to Change?</w:t>
      </w:r>
      <w:r w:rsidRPr="00B33ECE">
        <w:rPr>
          <w:rFonts w:ascii="Times New Roman" w:hAnsi="Times New Roman" w:cs="Times New Roman"/>
          <w:color w:val="000000" w:themeColor="text1"/>
          <w:sz w:val="24"/>
          <w:szCs w:val="24"/>
        </w:rPr>
        <w:t xml:space="preserve"> (Oxford: Oxford UP, 2013)</w:t>
      </w:r>
    </w:p>
    <w:p w14:paraId="2922D824"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38CAB857"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Irigaray, Luce, </w:t>
      </w:r>
      <w:r w:rsidRPr="00B33ECE">
        <w:rPr>
          <w:rStyle w:val="None"/>
          <w:rFonts w:ascii="Times New Roman" w:hAnsi="Times New Roman" w:cs="Times New Roman"/>
          <w:i/>
          <w:iCs/>
          <w:color w:val="000000" w:themeColor="text1"/>
          <w:sz w:val="24"/>
          <w:szCs w:val="24"/>
        </w:rPr>
        <w:t>Speculum of the Other Woman</w:t>
      </w:r>
      <w:r w:rsidRPr="00B33ECE">
        <w:rPr>
          <w:rFonts w:ascii="Times New Roman" w:hAnsi="Times New Roman" w:cs="Times New Roman"/>
          <w:color w:val="000000" w:themeColor="text1"/>
          <w:sz w:val="24"/>
          <w:szCs w:val="24"/>
        </w:rPr>
        <w:t>, trans. by Gillian C. Gill (New York: Cornell UP, 1985)</w:t>
      </w:r>
    </w:p>
    <w:p w14:paraId="540EC496"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5598864F"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Jorden, Edward, </w:t>
      </w:r>
      <w:r w:rsidRPr="00B33ECE">
        <w:rPr>
          <w:rStyle w:val="None"/>
          <w:rFonts w:ascii="Times New Roman" w:hAnsi="Times New Roman" w:cs="Times New Roman"/>
          <w:i/>
          <w:iCs/>
          <w:color w:val="000000" w:themeColor="text1"/>
          <w:sz w:val="24"/>
          <w:szCs w:val="24"/>
        </w:rPr>
        <w:t xml:space="preserve">A Briefe Discourse of a Disease Called the Suffocation of the Mother </w:t>
      </w:r>
      <w:r w:rsidRPr="00B33ECE">
        <w:rPr>
          <w:rStyle w:val="None"/>
          <w:rFonts w:ascii="Times New Roman" w:hAnsi="Times New Roman" w:cs="Times New Roman"/>
          <w:color w:val="000000" w:themeColor="text1"/>
          <w:sz w:val="24"/>
          <w:szCs w:val="24"/>
        </w:rPr>
        <w:t>(London: n. pub., 1603)</w:t>
      </w:r>
    </w:p>
    <w:p w14:paraId="57655A0B"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663C2D90" w14:textId="2A274531"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Joyce, James, </w:t>
      </w:r>
      <w:r w:rsidR="002E7229" w:rsidRPr="00B33ECE">
        <w:rPr>
          <w:rFonts w:ascii="Times New Roman" w:hAnsi="Times New Roman" w:cs="Times New Roman"/>
          <w:i/>
          <w:iCs/>
          <w:color w:val="000000" w:themeColor="text1"/>
          <w:sz w:val="24"/>
          <w:szCs w:val="24"/>
        </w:rPr>
        <w:t>A Portrait of the Artist as a Young Man</w:t>
      </w:r>
      <w:r w:rsidR="002E7229" w:rsidRPr="00B33ECE">
        <w:rPr>
          <w:rFonts w:ascii="Times New Roman" w:hAnsi="Times New Roman" w:cs="Times New Roman"/>
          <w:color w:val="000000" w:themeColor="text1"/>
          <w:sz w:val="24"/>
          <w:szCs w:val="24"/>
        </w:rPr>
        <w:t xml:space="preserve"> (London: Guild Publishing, 1978)</w:t>
      </w:r>
    </w:p>
    <w:p w14:paraId="2DACD7C9"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5ADF1821" w14:textId="3FD58125" w:rsidR="00BD4B3F"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 </w:t>
      </w:r>
      <w:r w:rsidR="00BD4B3F" w:rsidRPr="00B33ECE">
        <w:rPr>
          <w:rStyle w:val="None"/>
          <w:rFonts w:ascii="Times New Roman" w:hAnsi="Times New Roman" w:cs="Times New Roman"/>
          <w:i/>
          <w:iCs/>
          <w:color w:val="000000" w:themeColor="text1"/>
          <w:sz w:val="24"/>
          <w:szCs w:val="24"/>
        </w:rPr>
        <w:t xml:space="preserve">Dubliners </w:t>
      </w:r>
      <w:r w:rsidR="00BD4B3F" w:rsidRPr="00B33ECE">
        <w:rPr>
          <w:rStyle w:val="None"/>
          <w:rFonts w:ascii="Times New Roman" w:hAnsi="Times New Roman" w:cs="Times New Roman"/>
          <w:color w:val="000000" w:themeColor="text1"/>
          <w:sz w:val="24"/>
          <w:szCs w:val="24"/>
        </w:rPr>
        <w:t>(London: Penguin, 2000)</w:t>
      </w:r>
    </w:p>
    <w:p w14:paraId="3BAD8939"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0B762461" w14:textId="3EE63E70" w:rsidR="00BD4B3F"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 </w:t>
      </w:r>
      <w:r w:rsidR="00BD4B3F" w:rsidRPr="00B33ECE">
        <w:rPr>
          <w:rStyle w:val="None"/>
          <w:rFonts w:ascii="Times New Roman" w:hAnsi="Times New Roman" w:cs="Times New Roman"/>
          <w:i/>
          <w:iCs/>
          <w:color w:val="000000" w:themeColor="text1"/>
          <w:sz w:val="24"/>
          <w:szCs w:val="24"/>
        </w:rPr>
        <w:t>Finnegans Wake</w:t>
      </w:r>
      <w:r w:rsidR="00BD4B3F" w:rsidRPr="00B33ECE">
        <w:rPr>
          <w:rStyle w:val="None"/>
          <w:rFonts w:ascii="Times New Roman" w:hAnsi="Times New Roman" w:cs="Times New Roman"/>
          <w:color w:val="000000" w:themeColor="text1"/>
          <w:sz w:val="24"/>
          <w:szCs w:val="24"/>
        </w:rPr>
        <w:t xml:space="preserve"> (London: Faber, 2002)</w:t>
      </w:r>
    </w:p>
    <w:p w14:paraId="4E5E5A74"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4C0FD58" w14:textId="148E2FF2" w:rsidR="00BD4B3F"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 </w:t>
      </w:r>
      <w:r w:rsidR="00BD4B3F" w:rsidRPr="00B33ECE">
        <w:rPr>
          <w:rStyle w:val="None"/>
          <w:rFonts w:ascii="Times New Roman" w:hAnsi="Times New Roman" w:cs="Times New Roman"/>
          <w:i/>
          <w:iCs/>
          <w:color w:val="000000" w:themeColor="text1"/>
          <w:sz w:val="24"/>
          <w:szCs w:val="24"/>
        </w:rPr>
        <w:t xml:space="preserve">Ulysses: </w:t>
      </w:r>
      <w:r w:rsidR="00BD4B3F" w:rsidRPr="00B33ECE">
        <w:rPr>
          <w:rFonts w:ascii="Times New Roman" w:hAnsi="Times New Roman" w:cs="Times New Roman"/>
          <w:i/>
          <w:iCs/>
          <w:color w:val="000000" w:themeColor="text1"/>
          <w:sz w:val="24"/>
          <w:szCs w:val="24"/>
        </w:rPr>
        <w:t>The 1922 Text</w:t>
      </w:r>
      <w:r w:rsidR="00BD4B3F" w:rsidRPr="00B33ECE">
        <w:rPr>
          <w:rFonts w:ascii="Times New Roman" w:hAnsi="Times New Roman" w:cs="Times New Roman"/>
          <w:color w:val="000000" w:themeColor="text1"/>
          <w:sz w:val="24"/>
          <w:szCs w:val="24"/>
        </w:rPr>
        <w:t>, ed. by Jeri Johnson (Oxford: Oxford UP, 2008</w:t>
      </w:r>
      <w:r w:rsidR="00BD4B3F" w:rsidRPr="00B33ECE">
        <w:rPr>
          <w:rStyle w:val="None"/>
          <w:rFonts w:ascii="Times New Roman" w:hAnsi="Times New Roman" w:cs="Times New Roman"/>
          <w:color w:val="000000" w:themeColor="text1"/>
          <w:sz w:val="24"/>
          <w:szCs w:val="24"/>
        </w:rPr>
        <w:t>)</w:t>
      </w:r>
    </w:p>
    <w:p w14:paraId="4AC3CD58"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54A98188"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Kahr, Madlyn Millner, ‘Danaё: Virtuous, Voluptuous, Venal Woman’, </w:t>
      </w:r>
      <w:r w:rsidRPr="00B33ECE">
        <w:rPr>
          <w:rFonts w:ascii="Times New Roman" w:hAnsi="Times New Roman" w:cs="Times New Roman"/>
          <w:i/>
          <w:iCs/>
          <w:color w:val="000000" w:themeColor="text1"/>
          <w:sz w:val="24"/>
          <w:szCs w:val="24"/>
        </w:rPr>
        <w:t>The Art Bulletin</w:t>
      </w:r>
      <w:r w:rsidRPr="00B33ECE">
        <w:rPr>
          <w:rFonts w:ascii="Times New Roman" w:hAnsi="Times New Roman" w:cs="Times New Roman"/>
          <w:color w:val="000000" w:themeColor="text1"/>
          <w:sz w:val="24"/>
          <w:szCs w:val="24"/>
        </w:rPr>
        <w:t xml:space="preserve">, 60, 1 (March, 1978), 43-55 </w:t>
      </w:r>
    </w:p>
    <w:p w14:paraId="05DB3313"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45430C43"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r w:rsidRPr="00B33ECE">
        <w:rPr>
          <w:rStyle w:val="None"/>
          <w:rFonts w:ascii="Times New Roman" w:hAnsi="Times New Roman" w:cs="Times New Roman"/>
          <w:color w:val="000000" w:themeColor="text1"/>
          <w:sz w:val="24"/>
          <w:szCs w:val="24"/>
        </w:rPr>
        <w:t xml:space="preserve">Kapsalis, Terri, </w:t>
      </w:r>
      <w:r w:rsidRPr="00B33ECE">
        <w:rPr>
          <w:rFonts w:ascii="Times New Roman" w:hAnsi="Times New Roman" w:cs="Times New Roman"/>
          <w:i/>
          <w:iCs/>
          <w:color w:val="000000" w:themeColor="text1"/>
          <w:sz w:val="24"/>
          <w:szCs w:val="24"/>
        </w:rPr>
        <w:t>Public Privates: Performing Gynecology from Both Ends of the Speculum</w:t>
      </w:r>
      <w:r w:rsidRPr="00B33ECE">
        <w:rPr>
          <w:rStyle w:val="None"/>
          <w:rFonts w:ascii="Times New Roman" w:hAnsi="Times New Roman" w:cs="Times New Roman"/>
          <w:color w:val="000000" w:themeColor="text1"/>
          <w:sz w:val="24"/>
          <w:szCs w:val="24"/>
        </w:rPr>
        <w:t xml:space="preserve"> (Durham, Duke UP, 1997)</w:t>
      </w:r>
    </w:p>
    <w:p w14:paraId="383A2E32"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2B0B156C" w14:textId="77777777" w:rsidR="00BD4B3F" w:rsidRPr="00B33ECE" w:rsidRDefault="00BD4B3F" w:rsidP="00641C7F">
      <w:pPr>
        <w:pStyle w:val="Default"/>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Kassel, Lauren, ‘Medical Understandings of the Human Body </w:t>
      </w:r>
      <w:r w:rsidRPr="00B33ECE">
        <w:rPr>
          <w:rFonts w:ascii="Times New Roman" w:hAnsi="Times New Roman" w:cs="Times New Roman"/>
          <w:i/>
          <w:iCs/>
          <w:color w:val="000000" w:themeColor="text1"/>
          <w:sz w:val="24"/>
          <w:szCs w:val="24"/>
        </w:rPr>
        <w:t>c</w:t>
      </w:r>
      <w:r w:rsidRPr="00B33ECE">
        <w:rPr>
          <w:rStyle w:val="None"/>
          <w:rFonts w:ascii="Times New Roman" w:hAnsi="Times New Roman" w:cs="Times New Roman"/>
          <w:color w:val="000000" w:themeColor="text1"/>
          <w:sz w:val="24"/>
          <w:szCs w:val="24"/>
        </w:rPr>
        <w:t xml:space="preserve">. 1500-1750’ in </w:t>
      </w:r>
      <w:r w:rsidRPr="00B33ECE">
        <w:rPr>
          <w:rFonts w:ascii="Times New Roman" w:hAnsi="Times New Roman" w:cs="Times New Roman"/>
          <w:i/>
          <w:iCs/>
          <w:color w:val="000000" w:themeColor="text1"/>
          <w:sz w:val="24"/>
          <w:szCs w:val="24"/>
        </w:rPr>
        <w:t>The Routledge History of Sex and the Body: 1500 to the Present</w:t>
      </w:r>
      <w:r w:rsidRPr="00B33ECE">
        <w:rPr>
          <w:rFonts w:ascii="Times New Roman" w:hAnsi="Times New Roman" w:cs="Times New Roman"/>
          <w:color w:val="000000" w:themeColor="text1"/>
          <w:sz w:val="24"/>
          <w:szCs w:val="24"/>
        </w:rPr>
        <w:t xml:space="preserve">, ed. by </w:t>
      </w:r>
      <w:r w:rsidRPr="00B33ECE">
        <w:rPr>
          <w:rStyle w:val="None"/>
          <w:rFonts w:ascii="Times New Roman" w:hAnsi="Times New Roman" w:cs="Times New Roman"/>
          <w:color w:val="000000" w:themeColor="text1"/>
          <w:sz w:val="24"/>
          <w:szCs w:val="24"/>
        </w:rPr>
        <w:t xml:space="preserve">Sarah Toulalan and Kate Fisher (London and New York: Routledge 2013), pp. 57-74 </w:t>
      </w:r>
    </w:p>
    <w:p w14:paraId="6341A13B" w14:textId="77777777" w:rsidR="00BD4B3F" w:rsidRPr="00B33ECE" w:rsidRDefault="00BD4B3F" w:rsidP="00641C7F">
      <w:pPr>
        <w:pStyle w:val="Default"/>
        <w:ind w:left="567" w:right="567" w:hanging="851"/>
        <w:rPr>
          <w:rStyle w:val="None"/>
          <w:rFonts w:ascii="Times New Roman" w:hAnsi="Times New Roman" w:cs="Times New Roman"/>
          <w:color w:val="000000" w:themeColor="text1"/>
          <w:sz w:val="24"/>
          <w:szCs w:val="24"/>
        </w:rPr>
      </w:pPr>
    </w:p>
    <w:p w14:paraId="67D33BD5"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r w:rsidRPr="00B33ECE">
        <w:rPr>
          <w:rFonts w:ascii="Times New Roman" w:hAnsi="Times New Roman" w:cs="Times New Roman"/>
          <w:color w:val="000000" w:themeColor="text1"/>
          <w:sz w:val="24"/>
          <w:szCs w:val="24"/>
        </w:rPr>
        <w:t xml:space="preserve">Kelleher, John V., ‘Identifying the Irish Printed Sources for “Finnegans Wake”’, </w:t>
      </w:r>
      <w:r w:rsidRPr="00B33ECE">
        <w:rPr>
          <w:rFonts w:ascii="Times New Roman" w:hAnsi="Times New Roman" w:cs="Times New Roman"/>
          <w:i/>
          <w:iCs/>
          <w:color w:val="000000" w:themeColor="text1"/>
          <w:sz w:val="24"/>
          <w:szCs w:val="24"/>
        </w:rPr>
        <w:t>Irish University Review</w:t>
      </w:r>
      <w:r w:rsidRPr="00B33ECE">
        <w:rPr>
          <w:rFonts w:ascii="Times New Roman" w:hAnsi="Times New Roman" w:cs="Times New Roman"/>
          <w:color w:val="000000" w:themeColor="text1"/>
          <w:sz w:val="24"/>
          <w:szCs w:val="24"/>
        </w:rPr>
        <w:t>, 1, 2 (Spring, 1971), 161-177</w:t>
      </w:r>
    </w:p>
    <w:p w14:paraId="2DAB4DB2"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FD06E0C"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Kenner, Hugh, </w:t>
      </w:r>
      <w:r w:rsidRPr="00B33ECE">
        <w:rPr>
          <w:rFonts w:ascii="Times New Roman" w:hAnsi="Times New Roman" w:cs="Times New Roman"/>
          <w:i/>
          <w:iCs/>
          <w:color w:val="000000" w:themeColor="text1"/>
          <w:sz w:val="24"/>
          <w:szCs w:val="24"/>
        </w:rPr>
        <w:t xml:space="preserve">Ulysses </w:t>
      </w:r>
      <w:r w:rsidRPr="00B33ECE">
        <w:rPr>
          <w:rFonts w:ascii="Times New Roman" w:hAnsi="Times New Roman" w:cs="Times New Roman"/>
          <w:color w:val="000000" w:themeColor="text1"/>
          <w:sz w:val="24"/>
          <w:szCs w:val="24"/>
        </w:rPr>
        <w:t>(Baltimore: John Hopkins UP, 1987)</w:t>
      </w:r>
    </w:p>
    <w:p w14:paraId="1A1A87AC"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06D385A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Kenny, Amy, </w:t>
      </w:r>
      <w:r w:rsidRPr="00B33ECE">
        <w:rPr>
          <w:rStyle w:val="None"/>
          <w:rFonts w:ascii="Times New Roman" w:hAnsi="Times New Roman" w:cs="Times New Roman"/>
          <w:i/>
          <w:iCs/>
          <w:color w:val="000000" w:themeColor="text1"/>
          <w:sz w:val="24"/>
          <w:szCs w:val="24"/>
        </w:rPr>
        <w:t>Humoral Wombs on the Shakespearean Stage</w:t>
      </w:r>
      <w:r w:rsidRPr="00B33ECE">
        <w:rPr>
          <w:rFonts w:ascii="Times New Roman" w:hAnsi="Times New Roman" w:cs="Times New Roman"/>
          <w:color w:val="000000" w:themeColor="text1"/>
          <w:sz w:val="24"/>
          <w:szCs w:val="24"/>
        </w:rPr>
        <w:t xml:space="preserve"> (Cham: Palgrave, 2019)</w:t>
      </w:r>
    </w:p>
    <w:p w14:paraId="7BBA81DF"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3D15490A"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lang w:val="en-GB"/>
        </w:rPr>
        <w:t>Kindellan,</w:t>
      </w:r>
      <w:r w:rsidRPr="00B33ECE">
        <w:rPr>
          <w:rStyle w:val="None"/>
          <w:rFonts w:ascii="Times New Roman" w:hAnsi="Times New Roman" w:cs="Times New Roman"/>
          <w:color w:val="000000" w:themeColor="text1"/>
          <w:sz w:val="24"/>
          <w:szCs w:val="24"/>
        </w:rPr>
        <w:t xml:space="preserve"> Michael, and Joshua Kotin, ‘</w:t>
      </w:r>
      <w:r w:rsidRPr="00B33ECE">
        <w:rPr>
          <w:rStyle w:val="None"/>
          <w:rFonts w:ascii="Times New Roman" w:hAnsi="Times New Roman" w:cs="Times New Roman"/>
          <w:i/>
          <w:iCs/>
          <w:color w:val="000000" w:themeColor="text1"/>
          <w:sz w:val="24"/>
          <w:szCs w:val="24"/>
        </w:rPr>
        <w:t xml:space="preserve">The Cantos </w:t>
      </w:r>
      <w:r w:rsidRPr="00B33ECE">
        <w:rPr>
          <w:rStyle w:val="None"/>
          <w:rFonts w:ascii="Times New Roman" w:hAnsi="Times New Roman" w:cs="Times New Roman"/>
          <w:color w:val="000000" w:themeColor="text1"/>
          <w:sz w:val="24"/>
          <w:szCs w:val="24"/>
        </w:rPr>
        <w:t xml:space="preserve">and Pedagogy’, </w:t>
      </w:r>
      <w:r w:rsidRPr="00B33ECE">
        <w:rPr>
          <w:rStyle w:val="None"/>
          <w:rFonts w:ascii="Times New Roman" w:hAnsi="Times New Roman" w:cs="Times New Roman"/>
          <w:i/>
          <w:iCs/>
          <w:color w:val="000000" w:themeColor="text1"/>
          <w:sz w:val="24"/>
          <w:szCs w:val="24"/>
        </w:rPr>
        <w:t>Modernist Cultures</w:t>
      </w:r>
      <w:r w:rsidRPr="00B33ECE">
        <w:rPr>
          <w:rStyle w:val="None"/>
          <w:rFonts w:ascii="Times New Roman" w:hAnsi="Times New Roman" w:cs="Times New Roman"/>
          <w:color w:val="000000" w:themeColor="text1"/>
          <w:sz w:val="24"/>
          <w:szCs w:val="24"/>
        </w:rPr>
        <w:t>, 12, 3 (2017), 345-363</w:t>
      </w:r>
    </w:p>
    <w:p w14:paraId="749FD660"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rPr>
      </w:pPr>
    </w:p>
    <w:p w14:paraId="32F02799" w14:textId="2DD20C57"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King, Helen, </w:t>
      </w:r>
      <w:r w:rsidRPr="00B33ECE">
        <w:rPr>
          <w:rFonts w:ascii="Times New Roman" w:hAnsi="Times New Roman" w:cs="Times New Roman"/>
          <w:i/>
          <w:iCs/>
          <w:color w:val="000000" w:themeColor="text1"/>
          <w:sz w:val="24"/>
          <w:szCs w:val="24"/>
        </w:rPr>
        <w:t>Midwifery,</w:t>
      </w:r>
      <w:r w:rsidRPr="00B33ECE">
        <w:rPr>
          <w:rFonts w:ascii="Times New Roman" w:hAnsi="Times New Roman" w:cs="Times New Roman"/>
          <w:color w:val="000000" w:themeColor="text1"/>
          <w:sz w:val="24"/>
          <w:szCs w:val="24"/>
        </w:rPr>
        <w:t xml:space="preserve"> </w:t>
      </w:r>
      <w:r w:rsidRPr="00B33ECE">
        <w:rPr>
          <w:rFonts w:ascii="Times New Roman" w:hAnsi="Times New Roman" w:cs="Times New Roman"/>
          <w:i/>
          <w:iCs/>
          <w:color w:val="000000" w:themeColor="text1"/>
          <w:sz w:val="24"/>
          <w:szCs w:val="24"/>
        </w:rPr>
        <w:t>Obstetrics, and the Rise of Gynaecology: The Uses of a Sixteenth-Century Compendium</w:t>
      </w:r>
      <w:r w:rsidRPr="00B33ECE">
        <w:rPr>
          <w:rFonts w:ascii="Times New Roman" w:hAnsi="Times New Roman" w:cs="Times New Roman"/>
          <w:color w:val="000000" w:themeColor="text1"/>
          <w:sz w:val="24"/>
          <w:szCs w:val="24"/>
        </w:rPr>
        <w:t xml:space="preserve"> (Aldershot, Ashgate, 2007)</w:t>
      </w:r>
    </w:p>
    <w:p w14:paraId="422BE2D6"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rPr>
      </w:pPr>
    </w:p>
    <w:p w14:paraId="28AA05CF"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r w:rsidRPr="00B33ECE">
        <w:rPr>
          <w:rStyle w:val="None"/>
          <w:rFonts w:ascii="Times New Roman" w:hAnsi="Times New Roman" w:cs="Times New Roman"/>
          <w:color w:val="000000" w:themeColor="text1"/>
          <w:sz w:val="24"/>
          <w:szCs w:val="24"/>
        </w:rPr>
        <w:t xml:space="preserve">Kitcher, Philip, </w:t>
      </w:r>
      <w:r w:rsidRPr="00B33ECE">
        <w:rPr>
          <w:rFonts w:ascii="Times New Roman" w:hAnsi="Times New Roman" w:cs="Times New Roman"/>
          <w:i/>
          <w:iCs/>
          <w:color w:val="000000" w:themeColor="text1"/>
          <w:sz w:val="24"/>
          <w:szCs w:val="24"/>
        </w:rPr>
        <w:t xml:space="preserve">Joyce’s Kaleidoscope: An Invitation to Finnegans Wake </w:t>
      </w:r>
      <w:r w:rsidRPr="00B33ECE">
        <w:rPr>
          <w:rStyle w:val="None"/>
          <w:rFonts w:ascii="Times New Roman" w:hAnsi="Times New Roman" w:cs="Times New Roman"/>
          <w:color w:val="000000" w:themeColor="text1"/>
          <w:sz w:val="24"/>
          <w:szCs w:val="24"/>
        </w:rPr>
        <w:t>(New York: Oxford UP, 2007)</w:t>
      </w:r>
    </w:p>
    <w:p w14:paraId="1DAD966A"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27702D89"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Kristeva, Julia, </w:t>
      </w:r>
      <w:r w:rsidRPr="00B33ECE">
        <w:rPr>
          <w:rFonts w:ascii="Times New Roman" w:hAnsi="Times New Roman" w:cs="Times New Roman"/>
          <w:i/>
          <w:iCs/>
          <w:color w:val="000000" w:themeColor="text1"/>
          <w:sz w:val="24"/>
          <w:szCs w:val="24"/>
        </w:rPr>
        <w:t>Powers of Horror: An Essay on Abjection</w:t>
      </w:r>
      <w:r w:rsidRPr="00B33ECE">
        <w:rPr>
          <w:rFonts w:ascii="Times New Roman" w:hAnsi="Times New Roman" w:cs="Times New Roman"/>
          <w:color w:val="000000" w:themeColor="text1"/>
          <w:sz w:val="24"/>
          <w:szCs w:val="24"/>
        </w:rPr>
        <w:t>, trans. by Leon S. Roudiez (New York: Columbia UP, 1982)</w:t>
      </w:r>
    </w:p>
    <w:p w14:paraId="158FB01F"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44645673"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Labalme, Patricia H., ed., </w:t>
      </w:r>
      <w:r w:rsidRPr="00B33ECE">
        <w:rPr>
          <w:rStyle w:val="None"/>
          <w:rFonts w:ascii="Times New Roman" w:hAnsi="Times New Roman" w:cs="Times New Roman"/>
          <w:i/>
          <w:iCs/>
          <w:color w:val="000000" w:themeColor="text1"/>
          <w:sz w:val="24"/>
          <w:szCs w:val="24"/>
        </w:rPr>
        <w:t>Beyond Their Sex: Learned Women of the European Past</w:t>
      </w:r>
      <w:r w:rsidRPr="00B33ECE">
        <w:rPr>
          <w:rFonts w:ascii="Times New Roman" w:hAnsi="Times New Roman" w:cs="Times New Roman"/>
          <w:color w:val="000000" w:themeColor="text1"/>
          <w:sz w:val="24"/>
          <w:szCs w:val="24"/>
        </w:rPr>
        <w:t xml:space="preserve"> (New York: New York UP, 1984)</w:t>
      </w:r>
    </w:p>
    <w:p w14:paraId="585554AA" w14:textId="77777777" w:rsidR="00BD4B3F" w:rsidRPr="00B33ECE" w:rsidRDefault="00BD4B3F" w:rsidP="00641C7F">
      <w:pPr>
        <w:pStyle w:val="Default"/>
        <w:ind w:left="567" w:right="567" w:hanging="851"/>
        <w:rPr>
          <w:rFonts w:ascii="Times New Roman" w:eastAsia="Times New Roman" w:hAnsi="Times New Roman" w:cs="Times New Roman"/>
          <w:color w:val="0D0D0D" w:themeColor="text1" w:themeTint="F2"/>
          <w:sz w:val="24"/>
          <w:szCs w:val="24"/>
        </w:rPr>
      </w:pPr>
    </w:p>
    <w:p w14:paraId="320D0145" w14:textId="77777777" w:rsidR="00B6483C" w:rsidRPr="00B33ECE" w:rsidRDefault="00BD4B3F" w:rsidP="00B6483C">
      <w:pPr>
        <w:pStyle w:val="Default"/>
        <w:ind w:left="567" w:right="567" w:hanging="851"/>
        <w:rPr>
          <w:rFonts w:ascii="Times New Roman" w:eastAsia="Times New Roman" w:hAnsi="Times New Roman" w:cs="Times New Roman"/>
          <w:color w:val="0D0D0D" w:themeColor="text1" w:themeTint="F2"/>
          <w:sz w:val="24"/>
          <w:szCs w:val="24"/>
        </w:rPr>
      </w:pPr>
      <w:r w:rsidRPr="00B33ECE">
        <w:rPr>
          <w:rStyle w:val="None"/>
          <w:rFonts w:ascii="Times New Roman" w:hAnsi="Times New Roman" w:cs="Times New Roman"/>
          <w:color w:val="0D0D0D" w:themeColor="text1" w:themeTint="F2"/>
          <w:sz w:val="24"/>
          <w:szCs w:val="24"/>
        </w:rPr>
        <w:t xml:space="preserve">Lacivita, Alison, </w:t>
      </w:r>
      <w:r w:rsidRPr="00B33ECE">
        <w:rPr>
          <w:rFonts w:ascii="Times New Roman" w:hAnsi="Times New Roman" w:cs="Times New Roman"/>
          <w:i/>
          <w:iCs/>
          <w:color w:val="0D0D0D" w:themeColor="text1" w:themeTint="F2"/>
          <w:sz w:val="24"/>
          <w:szCs w:val="24"/>
        </w:rPr>
        <w:t>The Ecology of Finnegans Wake</w:t>
      </w:r>
      <w:r w:rsidRPr="00B33ECE">
        <w:rPr>
          <w:rFonts w:ascii="Times New Roman" w:hAnsi="Times New Roman" w:cs="Times New Roman"/>
          <w:color w:val="0D0D0D" w:themeColor="text1" w:themeTint="F2"/>
          <w:sz w:val="24"/>
          <w:szCs w:val="24"/>
        </w:rPr>
        <w:t xml:space="preserve"> (Gainesville: University Press of Florida, 2015)</w:t>
      </w:r>
    </w:p>
    <w:p w14:paraId="05FA0E20" w14:textId="77777777" w:rsidR="00B6483C" w:rsidRPr="00B33ECE" w:rsidRDefault="00B6483C" w:rsidP="00B6483C">
      <w:pPr>
        <w:pStyle w:val="Default"/>
        <w:ind w:left="567" w:right="567" w:hanging="851"/>
        <w:rPr>
          <w:rFonts w:ascii="Times New Roman" w:eastAsia="Times New Roman" w:hAnsi="Times New Roman" w:cs="Times New Roman"/>
          <w:color w:val="0D0D0D" w:themeColor="text1" w:themeTint="F2"/>
          <w:sz w:val="24"/>
          <w:szCs w:val="24"/>
        </w:rPr>
      </w:pPr>
    </w:p>
    <w:p w14:paraId="2C884A3E" w14:textId="52CFE088" w:rsidR="00B6483C" w:rsidRPr="00B33ECE" w:rsidRDefault="00B6483C" w:rsidP="00B6483C">
      <w:pPr>
        <w:pStyle w:val="Default"/>
        <w:ind w:left="567" w:right="567" w:hanging="851"/>
        <w:rPr>
          <w:rFonts w:ascii="Times New Roman" w:eastAsia="Times New Roman" w:hAnsi="Times New Roman" w:cs="Times New Roman"/>
          <w:color w:val="0D0D0D" w:themeColor="text1" w:themeTint="F2"/>
          <w:sz w:val="24"/>
          <w:szCs w:val="24"/>
        </w:rPr>
      </w:pPr>
      <w:r w:rsidRPr="00B33ECE">
        <w:rPr>
          <w:rFonts w:ascii="Times New Roman" w:hAnsi="Times New Roman" w:cs="Times New Roman"/>
          <w:sz w:val="24"/>
          <w:szCs w:val="24"/>
        </w:rPr>
        <w:t xml:space="preserve">Lawrence, Casey ‘The Whisper Network Won’t Protect Your Students’, </w:t>
      </w:r>
      <w:r w:rsidRPr="00B33ECE">
        <w:rPr>
          <w:rFonts w:ascii="Times New Roman" w:hAnsi="Times New Roman" w:cs="Times New Roman"/>
          <w:i/>
          <w:iCs/>
          <w:sz w:val="24"/>
          <w:szCs w:val="24"/>
        </w:rPr>
        <w:t>An Injustice!</w:t>
      </w:r>
      <w:r w:rsidRPr="00B33ECE">
        <w:rPr>
          <w:rFonts w:ascii="Times New Roman" w:hAnsi="Times New Roman" w:cs="Times New Roman"/>
          <w:sz w:val="24"/>
          <w:szCs w:val="24"/>
        </w:rPr>
        <w:t xml:space="preserve"> (2022) &lt;https://aninjusticemag.com/the-whisper-network-wont-protect-your-students-197d342c5281&gt; [accessed 01 April 2023]</w:t>
      </w:r>
    </w:p>
    <w:p w14:paraId="03115E47" w14:textId="77777777" w:rsidR="00B6483C" w:rsidRPr="00B33ECE" w:rsidRDefault="00B6483C" w:rsidP="00641C7F">
      <w:pPr>
        <w:pStyle w:val="Default"/>
        <w:ind w:left="567" w:right="567"/>
        <w:rPr>
          <w:rFonts w:ascii="Times New Roman" w:eastAsia="Times New Roman" w:hAnsi="Times New Roman" w:cs="Times New Roman"/>
          <w:color w:val="000000" w:themeColor="text1"/>
          <w:sz w:val="24"/>
          <w:szCs w:val="24"/>
        </w:rPr>
      </w:pPr>
    </w:p>
    <w:p w14:paraId="3A91B087" w14:textId="15D5C5CE" w:rsidR="00BD4B3F" w:rsidRPr="00B33ECE" w:rsidRDefault="00920BD1"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‘#MeToo is Nothing New’, </w:t>
      </w:r>
      <w:r w:rsidR="00BD4B3F" w:rsidRPr="00B33ECE">
        <w:rPr>
          <w:rFonts w:ascii="Times New Roman" w:hAnsi="Times New Roman" w:cs="Times New Roman"/>
          <w:i/>
          <w:iCs/>
          <w:color w:val="000000" w:themeColor="text1"/>
          <w:sz w:val="24"/>
          <w:szCs w:val="24"/>
        </w:rPr>
        <w:t>Dublin Review of Books</w:t>
      </w:r>
      <w:r w:rsidR="00BD4B3F" w:rsidRPr="00B33ECE">
        <w:rPr>
          <w:rFonts w:ascii="Times New Roman" w:hAnsi="Times New Roman" w:cs="Times New Roman"/>
          <w:color w:val="000000" w:themeColor="text1"/>
          <w:sz w:val="24"/>
          <w:szCs w:val="24"/>
        </w:rPr>
        <w:t xml:space="preserve"> (2019), &lt;https://drb.ie/articles/metoo-is-nothing-new&gt; [accessed 15 January 2023]</w:t>
      </w:r>
    </w:p>
    <w:p w14:paraId="022DEBDC"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36BE0EF8"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Lawrence, Karen, ‘Compromising Letters: Joyce and Women’, </w:t>
      </w:r>
      <w:r w:rsidRPr="00B33ECE">
        <w:rPr>
          <w:rStyle w:val="None"/>
          <w:rFonts w:ascii="Times New Roman" w:hAnsi="Times New Roman" w:cs="Times New Roman"/>
          <w:i/>
          <w:iCs/>
          <w:color w:val="000000" w:themeColor="text1"/>
          <w:sz w:val="24"/>
          <w:szCs w:val="24"/>
        </w:rPr>
        <w:t>Humanities Review</w:t>
      </w:r>
      <w:r w:rsidRPr="00B33ECE">
        <w:rPr>
          <w:rStyle w:val="None"/>
          <w:rFonts w:ascii="Times New Roman" w:hAnsi="Times New Roman" w:cs="Times New Roman"/>
          <w:color w:val="000000" w:themeColor="text1"/>
          <w:sz w:val="24"/>
          <w:szCs w:val="24"/>
        </w:rPr>
        <w:t>, 42, 1 (Spring, 1988), 1-17</w:t>
      </w:r>
    </w:p>
    <w:p w14:paraId="345114D7"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2599574C" w14:textId="728146F6" w:rsidR="00BD4B3F"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 xml:space="preserve">, </w:t>
      </w:r>
      <w:r w:rsidR="00BD4B3F" w:rsidRPr="00B33ECE">
        <w:rPr>
          <w:rStyle w:val="None"/>
          <w:rFonts w:ascii="Times New Roman" w:hAnsi="Times New Roman" w:cs="Times New Roman"/>
          <w:i/>
          <w:iCs/>
          <w:color w:val="000000" w:themeColor="text1"/>
          <w:sz w:val="24"/>
          <w:szCs w:val="24"/>
        </w:rPr>
        <w:t>Who’s Afraid of James Joyce?</w:t>
      </w:r>
      <w:r w:rsidR="00BD4B3F" w:rsidRPr="00B33ECE">
        <w:rPr>
          <w:rStyle w:val="None"/>
          <w:rFonts w:ascii="Times New Roman" w:hAnsi="Times New Roman" w:cs="Times New Roman"/>
          <w:color w:val="000000" w:themeColor="text1"/>
          <w:sz w:val="24"/>
          <w:szCs w:val="24"/>
        </w:rPr>
        <w:t xml:space="preserve"> (Gainsville: University Press of Florida, 2010)</w:t>
      </w:r>
    </w:p>
    <w:p w14:paraId="06B6B44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2A2E23EA"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La Vopa, </w:t>
      </w:r>
      <w:r w:rsidRPr="00B33ECE">
        <w:rPr>
          <w:rStyle w:val="None"/>
          <w:rFonts w:ascii="Times New Roman" w:hAnsi="Times New Roman" w:cs="Times New Roman"/>
          <w:color w:val="000000" w:themeColor="text1"/>
          <w:sz w:val="24"/>
          <w:szCs w:val="24"/>
          <w:lang w:val="da-DK"/>
        </w:rPr>
        <w:t>Anthony J,</w:t>
      </w:r>
      <w:r w:rsidRPr="00B33ECE">
        <w:rPr>
          <w:rStyle w:val="None"/>
          <w:rFonts w:ascii="Times New Roman" w:hAnsi="Times New Roman" w:cs="Times New Roman"/>
          <w:color w:val="000000" w:themeColor="text1"/>
          <w:sz w:val="24"/>
          <w:szCs w:val="24"/>
        </w:rPr>
        <w:t xml:space="preserve"> ‘Sexless Minds at Work and at Play: Poullain de la Barre and the Origins of Early Modern Feminism’, </w:t>
      </w:r>
      <w:r w:rsidRPr="00B33ECE">
        <w:rPr>
          <w:rStyle w:val="None"/>
          <w:rFonts w:ascii="Times New Roman" w:hAnsi="Times New Roman" w:cs="Times New Roman"/>
          <w:i/>
          <w:iCs/>
          <w:color w:val="000000" w:themeColor="text1"/>
          <w:sz w:val="24"/>
          <w:szCs w:val="24"/>
        </w:rPr>
        <w:t>Representations</w:t>
      </w:r>
      <w:r w:rsidRPr="00B33ECE">
        <w:rPr>
          <w:rStyle w:val="None"/>
          <w:rFonts w:ascii="Times New Roman" w:hAnsi="Times New Roman" w:cs="Times New Roman"/>
          <w:color w:val="000000" w:themeColor="text1"/>
          <w:sz w:val="24"/>
          <w:szCs w:val="24"/>
        </w:rPr>
        <w:t>, 109, 1 (2010), 57-95</w:t>
      </w:r>
    </w:p>
    <w:p w14:paraId="47249CFA"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rPr>
      </w:pPr>
    </w:p>
    <w:p w14:paraId="62A6FBE9" w14:textId="77777777" w:rsidR="00BD4B3F" w:rsidRPr="00B33ECE" w:rsidRDefault="00BD4B3F" w:rsidP="00641C7F">
      <w:pPr>
        <w:pStyle w:val="Default"/>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Leitao, David, B., </w:t>
      </w:r>
      <w:r w:rsidRPr="00B33ECE">
        <w:rPr>
          <w:rFonts w:ascii="Times New Roman" w:hAnsi="Times New Roman" w:cs="Times New Roman"/>
          <w:i/>
          <w:iCs/>
          <w:color w:val="000000" w:themeColor="text1"/>
          <w:sz w:val="24"/>
          <w:szCs w:val="24"/>
        </w:rPr>
        <w:t>The Pregnant Male as Myth and Metaphor in Classical Greek Literature</w:t>
      </w:r>
      <w:r w:rsidRPr="00B33ECE">
        <w:rPr>
          <w:rStyle w:val="None"/>
          <w:rFonts w:ascii="Times New Roman" w:hAnsi="Times New Roman" w:cs="Times New Roman"/>
          <w:color w:val="000000" w:themeColor="text1"/>
          <w:sz w:val="24"/>
          <w:szCs w:val="24"/>
        </w:rPr>
        <w:t xml:space="preserve"> (Cambridge: Cambridge UP, 2012)</w:t>
      </w:r>
    </w:p>
    <w:p w14:paraId="3B1AF25C" w14:textId="77777777" w:rsidR="00BD4B3F" w:rsidRPr="00B33ECE" w:rsidRDefault="00BD4B3F" w:rsidP="00641C7F">
      <w:pPr>
        <w:pStyle w:val="Default"/>
        <w:ind w:left="567" w:right="567" w:hanging="851"/>
        <w:rPr>
          <w:rStyle w:val="None"/>
          <w:rFonts w:ascii="Times New Roman" w:hAnsi="Times New Roman" w:cs="Times New Roman"/>
          <w:color w:val="000000" w:themeColor="text1"/>
          <w:sz w:val="24"/>
          <w:szCs w:val="24"/>
        </w:rPr>
      </w:pPr>
    </w:p>
    <w:p w14:paraId="13D08FA9"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r w:rsidRPr="00B33ECE">
        <w:rPr>
          <w:rFonts w:ascii="Times New Roman" w:hAnsi="Times New Roman" w:cs="Times New Roman"/>
          <w:color w:val="000000" w:themeColor="text1"/>
          <w:sz w:val="24"/>
          <w:szCs w:val="24"/>
          <w:shd w:val="clear" w:color="auto" w:fill="FFFFFF"/>
        </w:rPr>
        <w:t xml:space="preserve">Lewis, Brian, ‘The Queer Life and Afterlife of Roger Casement, </w:t>
      </w:r>
      <w:r w:rsidRPr="00B33ECE">
        <w:rPr>
          <w:rFonts w:ascii="Times New Roman" w:hAnsi="Times New Roman" w:cs="Times New Roman"/>
          <w:i/>
          <w:iCs/>
          <w:color w:val="000000" w:themeColor="text1"/>
          <w:sz w:val="24"/>
          <w:szCs w:val="24"/>
          <w:shd w:val="clear" w:color="auto" w:fill="FFFFFF"/>
        </w:rPr>
        <w:t>Journal of the History of Sexuality</w:t>
      </w:r>
      <w:r w:rsidRPr="00B33ECE">
        <w:rPr>
          <w:rFonts w:ascii="Times New Roman" w:hAnsi="Times New Roman" w:cs="Times New Roman"/>
          <w:color w:val="000000" w:themeColor="text1"/>
          <w:sz w:val="24"/>
          <w:szCs w:val="24"/>
          <w:shd w:val="clear" w:color="auto" w:fill="FFFFFF"/>
        </w:rPr>
        <w:t>, 14, 4 (October, 2005), 363-382</w:t>
      </w:r>
    </w:p>
    <w:p w14:paraId="432410E0"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59A829FB"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Levene, Jennifer Schiffer, ‘Originality and Repetition in </w:t>
      </w:r>
      <w:r w:rsidRPr="00B33ECE">
        <w:rPr>
          <w:rStyle w:val="None"/>
          <w:rFonts w:ascii="Times New Roman" w:hAnsi="Times New Roman" w:cs="Times New Roman"/>
          <w:i/>
          <w:iCs/>
          <w:color w:val="000000" w:themeColor="text1"/>
          <w:sz w:val="24"/>
          <w:szCs w:val="24"/>
        </w:rPr>
        <w:t>Finnegans Wake</w:t>
      </w:r>
      <w:r w:rsidRPr="00B33ECE">
        <w:rPr>
          <w:rStyle w:val="None"/>
          <w:rFonts w:ascii="Times New Roman" w:hAnsi="Times New Roman" w:cs="Times New Roman"/>
          <w:color w:val="000000" w:themeColor="text1"/>
          <w:sz w:val="24"/>
          <w:szCs w:val="24"/>
        </w:rPr>
        <w:t xml:space="preserve"> and </w:t>
      </w:r>
      <w:r w:rsidRPr="00B33ECE">
        <w:rPr>
          <w:rStyle w:val="None"/>
          <w:rFonts w:ascii="Times New Roman" w:hAnsi="Times New Roman" w:cs="Times New Roman"/>
          <w:i/>
          <w:iCs/>
          <w:color w:val="000000" w:themeColor="text1"/>
          <w:sz w:val="24"/>
          <w:szCs w:val="24"/>
        </w:rPr>
        <w:t>Ulysses’</w:t>
      </w:r>
      <w:r w:rsidRPr="00B33ECE">
        <w:rPr>
          <w:rFonts w:ascii="Times New Roman" w:hAnsi="Times New Roman" w:cs="Times New Roman"/>
          <w:color w:val="000000" w:themeColor="text1"/>
          <w:sz w:val="24"/>
          <w:szCs w:val="24"/>
        </w:rPr>
        <w:t xml:space="preserve">, </w:t>
      </w:r>
      <w:r w:rsidRPr="00B33ECE">
        <w:rPr>
          <w:rStyle w:val="None"/>
          <w:rFonts w:ascii="Times New Roman" w:hAnsi="Times New Roman" w:cs="Times New Roman"/>
          <w:i/>
          <w:iCs/>
          <w:color w:val="000000" w:themeColor="text1"/>
          <w:sz w:val="24"/>
          <w:szCs w:val="24"/>
        </w:rPr>
        <w:t>PMLA</w:t>
      </w:r>
      <w:r w:rsidRPr="00B33ECE">
        <w:rPr>
          <w:rFonts w:ascii="Times New Roman" w:hAnsi="Times New Roman" w:cs="Times New Roman"/>
          <w:color w:val="000000" w:themeColor="text1"/>
          <w:sz w:val="24"/>
          <w:szCs w:val="24"/>
        </w:rPr>
        <w:t>, 94, 1 (Jan, 1979), 106-120</w:t>
      </w:r>
    </w:p>
    <w:p w14:paraId="235F5C66"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C688335"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Lidderdale, Jane, and Mary Nicholson, </w:t>
      </w:r>
      <w:r w:rsidRPr="00B33ECE">
        <w:rPr>
          <w:rStyle w:val="None"/>
          <w:rFonts w:ascii="Times New Roman" w:hAnsi="Times New Roman" w:cs="Times New Roman"/>
          <w:i/>
          <w:iCs/>
          <w:color w:val="000000" w:themeColor="text1"/>
          <w:sz w:val="24"/>
          <w:szCs w:val="24"/>
        </w:rPr>
        <w:t>Dear Miss Weaver: Harriet Shaw Weaver 1870-1961</w:t>
      </w:r>
      <w:r w:rsidRPr="00B33ECE">
        <w:rPr>
          <w:rStyle w:val="None"/>
          <w:rFonts w:ascii="Times New Roman" w:hAnsi="Times New Roman" w:cs="Times New Roman"/>
          <w:color w:val="000000" w:themeColor="text1"/>
          <w:sz w:val="24"/>
          <w:szCs w:val="24"/>
        </w:rPr>
        <w:t xml:space="preserve"> (New York: Viking Press, 1970)</w:t>
      </w:r>
    </w:p>
    <w:p w14:paraId="707E4D09"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385E48BB"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Lindow,</w:t>
      </w:r>
      <w:r w:rsidRPr="00B33ECE">
        <w:rPr>
          <w:rFonts w:ascii="Times New Roman" w:hAnsi="Times New Roman" w:cs="Times New Roman"/>
          <w:i/>
          <w:iCs/>
          <w:color w:val="000000" w:themeColor="text1"/>
          <w:sz w:val="24"/>
          <w:szCs w:val="24"/>
        </w:rPr>
        <w:t xml:space="preserve"> </w:t>
      </w:r>
      <w:r w:rsidRPr="00B33ECE">
        <w:rPr>
          <w:rFonts w:ascii="Times New Roman" w:hAnsi="Times New Roman" w:cs="Times New Roman"/>
          <w:color w:val="000000" w:themeColor="text1"/>
          <w:sz w:val="24"/>
          <w:szCs w:val="24"/>
        </w:rPr>
        <w:t>John,</w:t>
      </w:r>
      <w:r w:rsidRPr="00B33ECE">
        <w:rPr>
          <w:rFonts w:ascii="Times New Roman" w:hAnsi="Times New Roman" w:cs="Times New Roman"/>
          <w:i/>
          <w:iCs/>
          <w:color w:val="000000" w:themeColor="text1"/>
          <w:sz w:val="24"/>
          <w:szCs w:val="24"/>
        </w:rPr>
        <w:t xml:space="preserve"> Norse Mythology: A Guide to the Gods, Heroes, Rituals, and Beliefs</w:t>
      </w:r>
      <w:r w:rsidRPr="00B33ECE">
        <w:rPr>
          <w:rFonts w:ascii="Times New Roman" w:hAnsi="Times New Roman" w:cs="Times New Roman"/>
          <w:color w:val="000000" w:themeColor="text1"/>
          <w:sz w:val="24"/>
          <w:szCs w:val="24"/>
        </w:rPr>
        <w:t xml:space="preserve"> (Oxford: Oxford UP, 2001)</w:t>
      </w:r>
    </w:p>
    <w:p w14:paraId="14190E85"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204EBCF7"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Linett, Maren Tova, </w:t>
      </w:r>
      <w:r w:rsidRPr="00B33ECE">
        <w:rPr>
          <w:rStyle w:val="None"/>
          <w:rFonts w:ascii="Times New Roman" w:hAnsi="Times New Roman" w:cs="Times New Roman"/>
          <w:i/>
          <w:iCs/>
          <w:color w:val="000000" w:themeColor="text1"/>
          <w:sz w:val="24"/>
          <w:szCs w:val="24"/>
        </w:rPr>
        <w:t>Bodies of Modernism: Physical Disability in Transatlantic Modernist Literature</w:t>
      </w:r>
      <w:r w:rsidRPr="00B33ECE">
        <w:rPr>
          <w:rStyle w:val="None"/>
          <w:rFonts w:ascii="Times New Roman" w:hAnsi="Times New Roman" w:cs="Times New Roman"/>
          <w:color w:val="000000" w:themeColor="text1"/>
          <w:sz w:val="24"/>
          <w:szCs w:val="24"/>
        </w:rPr>
        <w:t xml:space="preserve"> (Michigan: University of Michigan Press, 2017)</w:t>
      </w:r>
    </w:p>
    <w:p w14:paraId="07B40F80"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Longhurst, Robyn, ‘Thinking Geographically with Wombs’, </w:t>
      </w:r>
      <w:r w:rsidRPr="00B33ECE">
        <w:rPr>
          <w:rFonts w:ascii="Times New Roman" w:hAnsi="Times New Roman" w:cs="Times New Roman"/>
          <w:i/>
          <w:iCs/>
          <w:color w:val="000000" w:themeColor="text1"/>
          <w:sz w:val="24"/>
          <w:szCs w:val="24"/>
        </w:rPr>
        <w:t>Dialogues in Human Geography</w:t>
      </w:r>
      <w:r w:rsidRPr="00B33ECE">
        <w:rPr>
          <w:rFonts w:ascii="Times New Roman" w:hAnsi="Times New Roman" w:cs="Times New Roman"/>
          <w:color w:val="000000" w:themeColor="text1"/>
          <w:sz w:val="24"/>
          <w:szCs w:val="24"/>
        </w:rPr>
        <w:t>, 8, 3 (2018), 320-323</w:t>
      </w:r>
    </w:p>
    <w:p w14:paraId="21C344B8"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5B30088E"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Lorde, Audre, ‘The Uses of the Erotic: The Erotic as Power’, in </w:t>
      </w:r>
      <w:r w:rsidRPr="00B33ECE">
        <w:rPr>
          <w:rFonts w:ascii="Times New Roman" w:hAnsi="Times New Roman" w:cs="Times New Roman"/>
          <w:i/>
          <w:iCs/>
          <w:color w:val="000000" w:themeColor="text1"/>
          <w:sz w:val="24"/>
          <w:szCs w:val="24"/>
        </w:rPr>
        <w:t>Sister Outsider</w:t>
      </w:r>
      <w:r w:rsidRPr="00B33ECE">
        <w:rPr>
          <w:rFonts w:ascii="Times New Roman" w:hAnsi="Times New Roman" w:cs="Times New Roman"/>
          <w:color w:val="000000" w:themeColor="text1"/>
          <w:sz w:val="24"/>
          <w:szCs w:val="24"/>
        </w:rPr>
        <w:t xml:space="preserve"> (London: Penguin, 2019), pp. 43-49</w:t>
      </w:r>
    </w:p>
    <w:p w14:paraId="5CC514E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0FBF387C"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u w:color="333333"/>
        </w:rPr>
      </w:pPr>
      <w:r w:rsidRPr="00B33ECE">
        <w:rPr>
          <w:rStyle w:val="None"/>
          <w:rFonts w:ascii="Times New Roman" w:hAnsi="Times New Roman" w:cs="Times New Roman"/>
          <w:color w:val="000000" w:themeColor="text1"/>
          <w:sz w:val="24"/>
          <w:szCs w:val="24"/>
          <w:u w:color="333333"/>
        </w:rPr>
        <w:t xml:space="preserve">Lovejoy, Laura, ‘The Bestial Feminine in </w:t>
      </w:r>
      <w:r w:rsidRPr="00B33ECE">
        <w:rPr>
          <w:rStyle w:val="None"/>
          <w:rFonts w:ascii="Times New Roman" w:hAnsi="Times New Roman" w:cs="Times New Roman"/>
          <w:i/>
          <w:iCs/>
          <w:color w:val="000000" w:themeColor="text1"/>
          <w:sz w:val="24"/>
          <w:szCs w:val="24"/>
          <w:u w:color="333333"/>
        </w:rPr>
        <w:t>Finnegans Wake</w:t>
      </w:r>
      <w:r w:rsidRPr="00B33ECE">
        <w:rPr>
          <w:rStyle w:val="None"/>
          <w:rFonts w:ascii="Times New Roman" w:hAnsi="Times New Roman" w:cs="Times New Roman"/>
          <w:color w:val="000000" w:themeColor="text1"/>
          <w:sz w:val="24"/>
          <w:szCs w:val="24"/>
          <w:u w:color="333333"/>
        </w:rPr>
        <w:t xml:space="preserve">’, </w:t>
      </w:r>
      <w:r w:rsidRPr="00B33ECE">
        <w:rPr>
          <w:rStyle w:val="None"/>
          <w:rFonts w:ascii="Times New Roman" w:hAnsi="Times New Roman" w:cs="Times New Roman"/>
          <w:i/>
          <w:iCs/>
          <w:color w:val="000000" w:themeColor="text1"/>
          <w:sz w:val="24"/>
          <w:szCs w:val="24"/>
          <w:u w:color="333333"/>
        </w:rPr>
        <w:t>Humanities</w:t>
      </w:r>
      <w:r w:rsidRPr="00B33ECE">
        <w:rPr>
          <w:rStyle w:val="None"/>
          <w:rFonts w:ascii="Times New Roman" w:hAnsi="Times New Roman" w:cs="Times New Roman"/>
          <w:color w:val="000000" w:themeColor="text1"/>
          <w:sz w:val="24"/>
          <w:szCs w:val="24"/>
          <w:u w:color="333333"/>
        </w:rPr>
        <w:t>, 6, 58 (2017), 1-17</w:t>
      </w:r>
    </w:p>
    <w:p w14:paraId="35E6B5BA"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u w:color="333333"/>
        </w:rPr>
      </w:pPr>
    </w:p>
    <w:p w14:paraId="6ED681C0" w14:textId="754D3102"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u w:color="333333"/>
        </w:rPr>
      </w:pPr>
      <w:r w:rsidRPr="00B33ECE">
        <w:rPr>
          <w:rFonts w:ascii="Times New Roman" w:eastAsia="Times New Roman" w:hAnsi="Times New Roman" w:cs="Times New Roman"/>
          <w:color w:val="000000" w:themeColor="text1"/>
          <w:sz w:val="24"/>
          <w:szCs w:val="24"/>
          <w:bdr w:val="none" w:sz="0" w:space="0" w:color="auto"/>
          <w:shd w:val="clear" w:color="auto" w:fill="FFFFFF"/>
        </w:rPr>
        <w:t>Lyons, J. B., </w:t>
      </w:r>
      <w:r w:rsidRPr="00B33ECE">
        <w:rPr>
          <w:rFonts w:ascii="Times New Roman" w:eastAsia="Times New Roman" w:hAnsi="Times New Roman" w:cs="Times New Roman"/>
          <w:i/>
          <w:iCs/>
          <w:color w:val="000000" w:themeColor="text1"/>
          <w:sz w:val="24"/>
          <w:szCs w:val="24"/>
          <w:bdr w:val="none" w:sz="0" w:space="0" w:color="auto"/>
          <w:shd w:val="clear" w:color="auto" w:fill="FFFFFF"/>
        </w:rPr>
        <w:t xml:space="preserve">James Joyce and </w:t>
      </w:r>
      <w:r w:rsidR="00920BD1" w:rsidRPr="00B33ECE">
        <w:rPr>
          <w:rFonts w:ascii="Times New Roman" w:eastAsia="Times New Roman" w:hAnsi="Times New Roman" w:cs="Times New Roman"/>
          <w:i/>
          <w:iCs/>
          <w:color w:val="000000" w:themeColor="text1"/>
          <w:sz w:val="24"/>
          <w:szCs w:val="24"/>
          <w:bdr w:val="none" w:sz="0" w:space="0" w:color="auto"/>
          <w:shd w:val="clear" w:color="auto" w:fill="FFFFFF"/>
        </w:rPr>
        <w:t>M</w:t>
      </w:r>
      <w:r w:rsidRPr="00B33ECE">
        <w:rPr>
          <w:rFonts w:ascii="Times New Roman" w:eastAsia="Times New Roman" w:hAnsi="Times New Roman" w:cs="Times New Roman"/>
          <w:i/>
          <w:iCs/>
          <w:color w:val="000000" w:themeColor="text1"/>
          <w:sz w:val="24"/>
          <w:szCs w:val="24"/>
          <w:bdr w:val="none" w:sz="0" w:space="0" w:color="auto"/>
          <w:shd w:val="clear" w:color="auto" w:fill="FFFFFF"/>
        </w:rPr>
        <w:t>edicine (</w:t>
      </w:r>
      <w:r w:rsidRPr="00B33ECE">
        <w:rPr>
          <w:rFonts w:ascii="Times New Roman" w:eastAsia="Times New Roman" w:hAnsi="Times New Roman" w:cs="Times New Roman"/>
          <w:color w:val="000000" w:themeColor="text1"/>
          <w:sz w:val="24"/>
          <w:szCs w:val="24"/>
          <w:bdr w:val="none" w:sz="0" w:space="0" w:color="auto"/>
          <w:shd w:val="clear" w:color="auto" w:fill="FFFFFF"/>
        </w:rPr>
        <w:t>Dublin: Dolmen Press; 1973)</w:t>
      </w:r>
    </w:p>
    <w:p w14:paraId="363C932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u w:color="333333"/>
        </w:rPr>
      </w:pPr>
    </w:p>
    <w:p w14:paraId="4CE5B79A"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u w:color="333333"/>
        </w:rPr>
      </w:pPr>
      <w:r w:rsidRPr="00B33ECE">
        <w:rPr>
          <w:rFonts w:ascii="Times New Roman" w:hAnsi="Times New Roman" w:cs="Times New Roman"/>
          <w:color w:val="000000" w:themeColor="text1"/>
          <w:sz w:val="24"/>
          <w:szCs w:val="24"/>
        </w:rPr>
        <w:t xml:space="preserve">MacCullouch, John Arnott, </w:t>
      </w:r>
      <w:r w:rsidRPr="00B33ECE">
        <w:rPr>
          <w:rFonts w:ascii="Times New Roman" w:hAnsi="Times New Roman" w:cs="Times New Roman"/>
          <w:i/>
          <w:iCs/>
          <w:color w:val="000000" w:themeColor="text1"/>
          <w:sz w:val="24"/>
          <w:szCs w:val="24"/>
        </w:rPr>
        <w:t>Celtic Mythology</w:t>
      </w:r>
      <w:r w:rsidRPr="00B33ECE">
        <w:rPr>
          <w:rFonts w:ascii="Times New Roman" w:hAnsi="Times New Roman" w:cs="Times New Roman"/>
          <w:color w:val="000000" w:themeColor="text1"/>
          <w:sz w:val="24"/>
          <w:szCs w:val="24"/>
        </w:rPr>
        <w:t xml:space="preserve"> (Chicago: Academy Chicago Publishers, 1996)</w:t>
      </w:r>
    </w:p>
    <w:p w14:paraId="23C15B86"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u w:color="333333"/>
        </w:rPr>
      </w:pPr>
    </w:p>
    <w:p w14:paraId="4BE0EF9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u w:color="333333"/>
        </w:rPr>
      </w:pPr>
      <w:r w:rsidRPr="00B33ECE">
        <w:rPr>
          <w:rFonts w:ascii="Times New Roman" w:hAnsi="Times New Roman" w:cs="Times New Roman"/>
          <w:spacing w:val="-4"/>
          <w:sz w:val="24"/>
          <w:szCs w:val="24"/>
        </w:rPr>
        <w:t xml:space="preserve">MacDuff, Sangam, </w:t>
      </w:r>
      <w:r w:rsidRPr="00B33ECE">
        <w:rPr>
          <w:rFonts w:ascii="Times New Roman" w:hAnsi="Times New Roman" w:cs="Times New Roman"/>
          <w:i/>
          <w:iCs/>
          <w:spacing w:val="-4"/>
          <w:sz w:val="24"/>
          <w:szCs w:val="24"/>
        </w:rPr>
        <w:t xml:space="preserve">Penepiphanal World: James Joyce’s Epiphanies </w:t>
      </w:r>
      <w:r w:rsidRPr="00B33ECE">
        <w:rPr>
          <w:rFonts w:ascii="Times New Roman" w:hAnsi="Times New Roman" w:cs="Times New Roman"/>
          <w:spacing w:val="-4"/>
          <w:sz w:val="24"/>
          <w:szCs w:val="24"/>
        </w:rPr>
        <w:t>(Gainesville: Florida UP, 2020)</w:t>
      </w:r>
    </w:p>
    <w:p w14:paraId="0F54010C" w14:textId="77777777" w:rsidR="00BD4B3F" w:rsidRPr="00B33ECE" w:rsidRDefault="00BD4B3F" w:rsidP="00641C7F">
      <w:pPr>
        <w:pStyle w:val="BodyA"/>
        <w:ind w:left="567" w:right="567"/>
        <w:rPr>
          <w:rFonts w:ascii="Times New Roman" w:eastAsia="Times New Roman" w:hAnsi="Times New Roman" w:cs="Times New Roman"/>
          <w:color w:val="000000" w:themeColor="text1"/>
          <w:sz w:val="24"/>
          <w:szCs w:val="24"/>
          <w:u w:color="333333"/>
        </w:rPr>
      </w:pPr>
    </w:p>
    <w:p w14:paraId="24B8DBA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u w:color="333333"/>
        </w:rPr>
      </w:pPr>
      <w:r w:rsidRPr="00B33ECE">
        <w:rPr>
          <w:rFonts w:ascii="Times New Roman" w:hAnsi="Times New Roman" w:cs="Times New Roman"/>
          <w:color w:val="000000" w:themeColor="text1"/>
          <w:sz w:val="24"/>
          <w:szCs w:val="24"/>
        </w:rPr>
        <w:t xml:space="preserve">MacLeod, Sharon Paice, ‘Mater Deorum Hibernensium: Identity and Cross-Correlation in Early Irish Mythology’, </w:t>
      </w:r>
      <w:r w:rsidRPr="00B33ECE">
        <w:rPr>
          <w:rFonts w:ascii="Times New Roman" w:hAnsi="Times New Roman" w:cs="Times New Roman"/>
          <w:i/>
          <w:iCs/>
          <w:color w:val="000000" w:themeColor="text1"/>
          <w:sz w:val="24"/>
          <w:szCs w:val="24"/>
        </w:rPr>
        <w:t>Proceedings of the Harvard Celtic Colloquium</w:t>
      </w:r>
      <w:r w:rsidRPr="00B33ECE">
        <w:rPr>
          <w:rFonts w:ascii="Times New Roman" w:hAnsi="Times New Roman" w:cs="Times New Roman"/>
          <w:color w:val="000000" w:themeColor="text1"/>
          <w:sz w:val="24"/>
          <w:szCs w:val="24"/>
        </w:rPr>
        <w:t>, Vol 18/19 (1998/1999), 340-384</w:t>
      </w:r>
    </w:p>
    <w:p w14:paraId="62CED17B"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u w:color="333333"/>
        </w:rPr>
      </w:pPr>
    </w:p>
    <w:p w14:paraId="334750A6"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u w:color="333333"/>
        </w:rPr>
      </w:pPr>
      <w:r w:rsidRPr="00B33ECE">
        <w:rPr>
          <w:rStyle w:val="None"/>
          <w:rFonts w:ascii="Times New Roman" w:hAnsi="Times New Roman" w:cs="Times New Roman"/>
          <w:color w:val="000000" w:themeColor="text1"/>
          <w:sz w:val="24"/>
          <w:szCs w:val="24"/>
          <w:lang w:val="en-GB"/>
        </w:rPr>
        <w:t>Mahaffey,</w:t>
      </w:r>
      <w:r w:rsidRPr="00B33ECE">
        <w:rPr>
          <w:rStyle w:val="None"/>
          <w:rFonts w:ascii="Times New Roman" w:hAnsi="Times New Roman" w:cs="Times New Roman"/>
          <w:color w:val="000000" w:themeColor="text1"/>
          <w:sz w:val="24"/>
          <w:szCs w:val="24"/>
        </w:rPr>
        <w:t xml:space="preserve"> Vicki, ‘Joyce and Gender’</w:t>
      </w:r>
      <w:r w:rsidRPr="00B33ECE">
        <w:rPr>
          <w:rStyle w:val="None"/>
          <w:rFonts w:ascii="Times New Roman" w:hAnsi="Times New Roman" w:cs="Times New Roman"/>
          <w:color w:val="000000" w:themeColor="text1"/>
          <w:sz w:val="24"/>
          <w:szCs w:val="24"/>
          <w:lang w:val="en-GB"/>
        </w:rPr>
        <w:t xml:space="preserve">, in </w:t>
      </w:r>
      <w:r w:rsidRPr="00B33ECE">
        <w:rPr>
          <w:rStyle w:val="None"/>
          <w:rFonts w:ascii="Times New Roman" w:hAnsi="Times New Roman" w:cs="Times New Roman"/>
          <w:i/>
          <w:iCs/>
          <w:color w:val="000000" w:themeColor="text1"/>
          <w:sz w:val="24"/>
          <w:szCs w:val="24"/>
        </w:rPr>
        <w:t>Palgrave Advances in James Joyce Studies</w:t>
      </w:r>
      <w:r w:rsidRPr="00B33ECE">
        <w:rPr>
          <w:rStyle w:val="None"/>
          <w:rFonts w:ascii="Times New Roman" w:hAnsi="Times New Roman" w:cs="Times New Roman"/>
          <w:color w:val="000000" w:themeColor="text1"/>
          <w:sz w:val="24"/>
          <w:szCs w:val="24"/>
          <w:lang w:val="en-GB"/>
        </w:rPr>
        <w:t>, ed. by Jean-Michel Rabat</w:t>
      </w:r>
      <w:r w:rsidRPr="00B33ECE">
        <w:rPr>
          <w:rStyle w:val="None"/>
          <w:rFonts w:ascii="Times New Roman" w:hAnsi="Times New Roman" w:cs="Times New Roman"/>
          <w:color w:val="000000" w:themeColor="text1"/>
          <w:sz w:val="24"/>
          <w:szCs w:val="24"/>
        </w:rPr>
        <w:t>é</w:t>
      </w:r>
      <w:r w:rsidRPr="00B33ECE">
        <w:rPr>
          <w:rStyle w:val="None"/>
          <w:rFonts w:ascii="Times New Roman" w:hAnsi="Times New Roman" w:cs="Times New Roman"/>
          <w:color w:val="000000" w:themeColor="text1"/>
          <w:sz w:val="24"/>
          <w:szCs w:val="24"/>
          <w:lang w:val="en-GB"/>
        </w:rPr>
        <w:t xml:space="preserve"> (New York: Palgrave Macmillan, 2004), pp. 121-143</w:t>
      </w:r>
    </w:p>
    <w:p w14:paraId="51EDB889"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27CD3D82" w14:textId="388D365D" w:rsidR="00BD4B3F" w:rsidRPr="00B33ECE" w:rsidRDefault="00920BD1" w:rsidP="00641C7F">
      <w:pPr>
        <w:pStyle w:val="Default"/>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lang w:val="da-DK"/>
        </w:rPr>
        <w:lastRenderedPageBreak/>
        <w:t>———</w:t>
      </w:r>
      <w:r w:rsidR="00BD4B3F" w:rsidRPr="00B33ECE">
        <w:rPr>
          <w:rStyle w:val="None"/>
          <w:rFonts w:ascii="Times New Roman" w:hAnsi="Times New Roman" w:cs="Times New Roman"/>
          <w:color w:val="000000" w:themeColor="text1"/>
          <w:sz w:val="24"/>
          <w:szCs w:val="24"/>
          <w:lang w:val="da-DK"/>
        </w:rPr>
        <w:t xml:space="preserve">, </w:t>
      </w:r>
      <w:r w:rsidR="00BD4B3F" w:rsidRPr="00B33ECE">
        <w:rPr>
          <w:rStyle w:val="None"/>
          <w:rFonts w:ascii="Times New Roman" w:hAnsi="Times New Roman" w:cs="Times New Roman"/>
          <w:i/>
          <w:iCs/>
          <w:color w:val="000000" w:themeColor="text1"/>
          <w:sz w:val="24"/>
          <w:szCs w:val="24"/>
        </w:rPr>
        <w:t>Modernist Literature: Challenging Fictions</w:t>
      </w:r>
      <w:r w:rsidR="00BD4B3F" w:rsidRPr="00B33ECE">
        <w:rPr>
          <w:rStyle w:val="None"/>
          <w:rFonts w:ascii="Times New Roman" w:hAnsi="Times New Roman" w:cs="Times New Roman"/>
          <w:color w:val="000000" w:themeColor="text1"/>
          <w:sz w:val="24"/>
          <w:szCs w:val="24"/>
        </w:rPr>
        <w:t xml:space="preserve"> (Malden, MA: Blackwell Pub, 2007)</w:t>
      </w:r>
    </w:p>
    <w:p w14:paraId="07BD609F"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rPr>
      </w:pPr>
    </w:p>
    <w:p w14:paraId="073076AD" w14:textId="08BA4F76" w:rsidR="00BD4B3F" w:rsidRPr="00B33ECE" w:rsidRDefault="00920BD1" w:rsidP="00641C7F">
      <w:pPr>
        <w:pStyle w:val="Default"/>
        <w:ind w:left="567" w:right="567" w:hanging="851"/>
        <w:rPr>
          <w:rStyle w:val="None"/>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Vicki, ‘Nausicaa’, in</w:t>
      </w:r>
      <w:r w:rsidR="00BD4B3F" w:rsidRPr="00B33ECE">
        <w:rPr>
          <w:rFonts w:ascii="Times New Roman" w:hAnsi="Times New Roman" w:cs="Times New Roman"/>
          <w:i/>
          <w:iCs/>
          <w:color w:val="000000" w:themeColor="text1"/>
          <w:sz w:val="24"/>
          <w:szCs w:val="24"/>
        </w:rPr>
        <w:t xml:space="preserve"> The Cambridge Centenary Ulysses: The 1922 Text with Essays and Notes</w:t>
      </w:r>
      <w:r w:rsidR="00BD4B3F" w:rsidRPr="00B33ECE">
        <w:rPr>
          <w:rFonts w:ascii="Times New Roman" w:hAnsi="Times New Roman" w:cs="Times New Roman"/>
          <w:color w:val="000000" w:themeColor="text1"/>
          <w:sz w:val="24"/>
          <w:szCs w:val="24"/>
        </w:rPr>
        <w:t xml:space="preserve">, ed. by Catherine Flynn (Cambridge: Cambridge UP, 2022), pp. 474-482 </w:t>
      </w:r>
    </w:p>
    <w:p w14:paraId="69458630"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rPr>
      </w:pPr>
    </w:p>
    <w:p w14:paraId="2B39DA3F" w14:textId="3663C566" w:rsidR="00BD4B3F" w:rsidRPr="00B33ECE" w:rsidRDefault="00920BD1" w:rsidP="00641C7F">
      <w:pPr>
        <w:pStyle w:val="Default"/>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 xml:space="preserve">, Vicki, </w:t>
      </w:r>
      <w:r w:rsidR="00BD4B3F" w:rsidRPr="00B33ECE">
        <w:rPr>
          <w:rStyle w:val="None"/>
          <w:rFonts w:ascii="Times New Roman" w:hAnsi="Times New Roman" w:cs="Times New Roman"/>
          <w:i/>
          <w:iCs/>
          <w:color w:val="000000" w:themeColor="text1"/>
          <w:sz w:val="24"/>
          <w:szCs w:val="24"/>
        </w:rPr>
        <w:t xml:space="preserve">Reauthorizing Joyce </w:t>
      </w:r>
      <w:r w:rsidR="00BD4B3F" w:rsidRPr="00B33ECE">
        <w:rPr>
          <w:rStyle w:val="None"/>
          <w:rFonts w:ascii="Times New Roman" w:hAnsi="Times New Roman" w:cs="Times New Roman"/>
          <w:color w:val="000000" w:themeColor="text1"/>
          <w:sz w:val="24"/>
          <w:szCs w:val="24"/>
        </w:rPr>
        <w:t>(Cambridge and New York: Cambridge UP, 1988)</w:t>
      </w:r>
    </w:p>
    <w:p w14:paraId="6576718F"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rPr>
      </w:pPr>
    </w:p>
    <w:p w14:paraId="0BEF7084" w14:textId="249901D7" w:rsidR="00BD4B3F" w:rsidRPr="00B33ECE" w:rsidRDefault="00920BD1" w:rsidP="00641C7F">
      <w:pPr>
        <w:pStyle w:val="Default"/>
        <w:ind w:left="567" w:right="567" w:hanging="851"/>
        <w:rPr>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 xml:space="preserve">, Vicki, </w:t>
      </w:r>
      <w:r w:rsidR="00BD4B3F" w:rsidRPr="00B33ECE">
        <w:rPr>
          <w:rFonts w:ascii="Times New Roman" w:hAnsi="Times New Roman" w:cs="Times New Roman"/>
          <w:i/>
          <w:iCs/>
          <w:color w:val="000000" w:themeColor="text1"/>
          <w:sz w:val="24"/>
          <w:szCs w:val="24"/>
        </w:rPr>
        <w:t xml:space="preserve">States of Desire: Wilde, Yeats, Joyce, and the Irish Experiment </w:t>
      </w:r>
      <w:r w:rsidR="00BD4B3F" w:rsidRPr="00B33ECE">
        <w:rPr>
          <w:rFonts w:ascii="Times New Roman" w:hAnsi="Times New Roman" w:cs="Times New Roman"/>
          <w:color w:val="000000" w:themeColor="text1"/>
          <w:sz w:val="24"/>
          <w:szCs w:val="24"/>
        </w:rPr>
        <w:t>(New York and Oxford: Oxford UP, 1998)</w:t>
      </w:r>
    </w:p>
    <w:p w14:paraId="7BBC2B33"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7CD24D04"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Mahon, Peter, </w:t>
      </w:r>
      <w:r w:rsidRPr="00B33ECE">
        <w:rPr>
          <w:rStyle w:val="None"/>
          <w:rFonts w:ascii="Times New Roman" w:hAnsi="Times New Roman" w:cs="Times New Roman"/>
          <w:i/>
          <w:iCs/>
          <w:color w:val="000000" w:themeColor="text1"/>
          <w:sz w:val="24"/>
          <w:szCs w:val="24"/>
        </w:rPr>
        <w:t>Imagining Joyce and Derrida: Between Finnegans Wake and Glas</w:t>
      </w:r>
      <w:r w:rsidRPr="00B33ECE">
        <w:rPr>
          <w:rFonts w:ascii="Times New Roman" w:hAnsi="Times New Roman" w:cs="Times New Roman"/>
          <w:color w:val="000000" w:themeColor="text1"/>
          <w:sz w:val="24"/>
          <w:szCs w:val="24"/>
        </w:rPr>
        <w:t xml:space="preserve"> (Toronto: University of Toronto Press, 2007)</w:t>
      </w:r>
    </w:p>
    <w:p w14:paraId="2AE19EA5"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p>
    <w:p w14:paraId="2C8FF416" w14:textId="77777777" w:rsidR="00BD4B3F" w:rsidRPr="00B33ECE" w:rsidRDefault="00BD4B3F" w:rsidP="00641C7F">
      <w:pPr>
        <w:pStyle w:val="FootnoteTex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Mann, Susan Archer, and Douglas J. Huffman, ‘The Decentering of Second Wave Feminism and the Rise of the Third Wave’, </w:t>
      </w:r>
      <w:r w:rsidRPr="00B33ECE">
        <w:rPr>
          <w:rFonts w:ascii="Times New Roman" w:hAnsi="Times New Roman" w:cs="Times New Roman"/>
          <w:i/>
          <w:iCs/>
          <w:color w:val="000000" w:themeColor="text1"/>
          <w:sz w:val="24"/>
          <w:szCs w:val="24"/>
        </w:rPr>
        <w:t>Science and Society</w:t>
      </w:r>
      <w:r w:rsidRPr="00B33ECE">
        <w:rPr>
          <w:rFonts w:ascii="Times New Roman" w:hAnsi="Times New Roman" w:cs="Times New Roman"/>
          <w:color w:val="000000" w:themeColor="text1"/>
          <w:sz w:val="24"/>
          <w:szCs w:val="24"/>
        </w:rPr>
        <w:t xml:space="preserve">, </w:t>
      </w:r>
      <w:r w:rsidRPr="00B33ECE">
        <w:rPr>
          <w:rFonts w:ascii="Times New Roman" w:hAnsi="Times New Roman" w:cs="Times New Roman"/>
          <w:i/>
          <w:iCs/>
          <w:color w:val="000000" w:themeColor="text1"/>
          <w:sz w:val="24"/>
          <w:szCs w:val="24"/>
        </w:rPr>
        <w:t xml:space="preserve">Marxist-Feminist Thought Today, </w:t>
      </w:r>
      <w:r w:rsidRPr="00B33ECE">
        <w:rPr>
          <w:rFonts w:ascii="Times New Roman" w:hAnsi="Times New Roman" w:cs="Times New Roman"/>
          <w:color w:val="000000" w:themeColor="text1"/>
          <w:sz w:val="24"/>
          <w:szCs w:val="24"/>
        </w:rPr>
        <w:t xml:space="preserve">69, 1, (Jan., 2005), 56-91 </w:t>
      </w:r>
    </w:p>
    <w:p w14:paraId="2993C929"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2598E337"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Martina Plock, Vike, ‘Jack the Ripper and the Family Physician: Gynaecology and Domestic Medicine in “Penelope”’, </w:t>
      </w:r>
      <w:r w:rsidRPr="00B33ECE">
        <w:rPr>
          <w:rStyle w:val="None"/>
          <w:rFonts w:ascii="Times New Roman" w:hAnsi="Times New Roman" w:cs="Times New Roman"/>
          <w:i/>
          <w:iCs/>
          <w:color w:val="000000" w:themeColor="text1"/>
          <w:sz w:val="24"/>
          <w:szCs w:val="24"/>
        </w:rPr>
        <w:t xml:space="preserve">European Joyce Studies: Joyce “Penelope” and the Body </w:t>
      </w:r>
      <w:r w:rsidRPr="00B33ECE">
        <w:rPr>
          <w:rStyle w:val="None"/>
          <w:rFonts w:ascii="Times New Roman" w:hAnsi="Times New Roman" w:cs="Times New Roman"/>
          <w:color w:val="000000" w:themeColor="text1"/>
          <w:sz w:val="24"/>
          <w:szCs w:val="24"/>
        </w:rPr>
        <w:t>(Leiden: Brill, 2006),</w:t>
      </w:r>
      <w:r w:rsidRPr="00B33ECE">
        <w:rPr>
          <w:rStyle w:val="None"/>
          <w:rFonts w:ascii="Times New Roman" w:hAnsi="Times New Roman" w:cs="Times New Roman"/>
          <w:i/>
          <w:iCs/>
          <w:color w:val="000000" w:themeColor="text1"/>
          <w:sz w:val="24"/>
          <w:szCs w:val="24"/>
        </w:rPr>
        <w:t xml:space="preserve"> </w:t>
      </w:r>
      <w:r w:rsidRPr="00B33ECE">
        <w:rPr>
          <w:rStyle w:val="None"/>
          <w:rFonts w:ascii="Times New Roman" w:hAnsi="Times New Roman" w:cs="Times New Roman"/>
          <w:color w:val="000000" w:themeColor="text1"/>
          <w:sz w:val="24"/>
          <w:szCs w:val="24"/>
        </w:rPr>
        <w:t>pp.</w:t>
      </w:r>
      <w:r w:rsidRPr="00B33ECE">
        <w:rPr>
          <w:rStyle w:val="None"/>
          <w:rFonts w:ascii="Times New Roman" w:hAnsi="Times New Roman" w:cs="Times New Roman"/>
          <w:i/>
          <w:iCs/>
          <w:color w:val="000000" w:themeColor="text1"/>
          <w:sz w:val="24"/>
          <w:szCs w:val="24"/>
        </w:rPr>
        <w:t xml:space="preserve"> 129-143</w:t>
      </w:r>
    </w:p>
    <w:p w14:paraId="75518D18"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549EC2EF" w14:textId="54D727B5" w:rsidR="00BD4B3F"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 xml:space="preserve">, Vike, </w:t>
      </w:r>
      <w:r w:rsidR="00BD4B3F" w:rsidRPr="00B33ECE">
        <w:rPr>
          <w:rStyle w:val="None"/>
          <w:rFonts w:ascii="Times New Roman" w:hAnsi="Times New Roman" w:cs="Times New Roman"/>
          <w:i/>
          <w:iCs/>
          <w:color w:val="000000" w:themeColor="text1"/>
          <w:sz w:val="24"/>
          <w:szCs w:val="24"/>
        </w:rPr>
        <w:t>Joyce, Medicine, and Modernity</w:t>
      </w:r>
      <w:r w:rsidR="00BD4B3F" w:rsidRPr="00B33ECE">
        <w:rPr>
          <w:rStyle w:val="None"/>
          <w:rFonts w:ascii="Times New Roman" w:hAnsi="Times New Roman" w:cs="Times New Roman"/>
          <w:color w:val="000000" w:themeColor="text1"/>
          <w:sz w:val="24"/>
          <w:szCs w:val="24"/>
        </w:rPr>
        <w:t xml:space="preserve"> (Gainesville: UP of Florida, 2012)</w:t>
      </w:r>
    </w:p>
    <w:p w14:paraId="69A93658"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p>
    <w:p w14:paraId="1B96C0E9"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shd w:val="clear" w:color="auto" w:fill="FFFFFF"/>
        </w:rPr>
      </w:pPr>
      <w:r w:rsidRPr="00B33ECE">
        <w:rPr>
          <w:rFonts w:ascii="Times New Roman" w:hAnsi="Times New Roman" w:cs="Times New Roman"/>
          <w:color w:val="000000" w:themeColor="text1"/>
          <w:sz w:val="24"/>
          <w:szCs w:val="24"/>
          <w:shd w:val="clear" w:color="auto" w:fill="FFFFFF"/>
        </w:rPr>
        <w:t xml:space="preserve">Matallana-Peláez, Susana E, ‘Desalambrando: A Nasa Standpoint for Liberation’, </w:t>
      </w:r>
      <w:r w:rsidRPr="00B33ECE">
        <w:rPr>
          <w:rFonts w:ascii="Times New Roman" w:hAnsi="Times New Roman" w:cs="Times New Roman"/>
          <w:i/>
          <w:iCs/>
          <w:color w:val="000000" w:themeColor="text1"/>
          <w:sz w:val="24"/>
          <w:szCs w:val="24"/>
          <w:shd w:val="clear" w:color="auto" w:fill="FFFFFF"/>
        </w:rPr>
        <w:t>Hypatia</w:t>
      </w:r>
      <w:r w:rsidRPr="00B33ECE">
        <w:rPr>
          <w:rFonts w:ascii="Times New Roman" w:hAnsi="Times New Roman" w:cs="Times New Roman"/>
          <w:color w:val="000000" w:themeColor="text1"/>
          <w:sz w:val="24"/>
          <w:szCs w:val="24"/>
          <w:shd w:val="clear" w:color="auto" w:fill="FFFFFF"/>
        </w:rPr>
        <w:t>, 35, 1 (Winter, 2020), 75-96</w:t>
      </w:r>
    </w:p>
    <w:p w14:paraId="0173768D"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shd w:val="clear" w:color="auto" w:fill="FFFFFF"/>
        </w:rPr>
      </w:pPr>
    </w:p>
    <w:p w14:paraId="4597B2C6" w14:textId="5D1B378C"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r w:rsidRPr="00B33ECE">
        <w:rPr>
          <w:rFonts w:ascii="Times New Roman" w:hAnsi="Times New Roman" w:cs="Times New Roman"/>
          <w:color w:val="000000" w:themeColor="text1"/>
          <w:sz w:val="24"/>
          <w:szCs w:val="24"/>
        </w:rPr>
        <w:t xml:space="preserve">Maude, Ilya, ‘Close to Goodness, Close to Sin: Cultural Meanings of Milk in England between 1500 and 1650’, </w:t>
      </w:r>
      <w:r w:rsidRPr="00B33ECE">
        <w:rPr>
          <w:rFonts w:ascii="Times New Roman" w:hAnsi="Times New Roman" w:cs="Times New Roman"/>
          <w:i/>
          <w:iCs/>
          <w:color w:val="000000" w:themeColor="text1"/>
          <w:sz w:val="24"/>
          <w:szCs w:val="24"/>
        </w:rPr>
        <w:t>Midlands Historical Review</w:t>
      </w:r>
      <w:r w:rsidRPr="00B33ECE">
        <w:rPr>
          <w:rFonts w:ascii="Times New Roman" w:hAnsi="Times New Roman" w:cs="Times New Roman"/>
          <w:color w:val="000000" w:themeColor="text1"/>
          <w:sz w:val="24"/>
          <w:szCs w:val="24"/>
        </w:rPr>
        <w:t>, 3 (2019), &lt;</w:t>
      </w:r>
      <w:r w:rsidRPr="00B33ECE">
        <w:rPr>
          <w:rFonts w:ascii="Times New Roman" w:eastAsia="Times New Roman" w:hAnsi="Times New Roman" w:cs="Times New Roman"/>
          <w:color w:val="000000" w:themeColor="text1"/>
          <w:sz w:val="24"/>
          <w:szCs w:val="24"/>
        </w:rPr>
        <w:t>http://www.midlandshistoricalreview.com/close-to-goodness-close-to-sin-cultural-meanings-of-milk-in-england-between-1500-and-1650/#_ftnref3&gt; [accessed 10 March 2023]</w:t>
      </w:r>
    </w:p>
    <w:p w14:paraId="67B22E92"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p>
    <w:p w14:paraId="39B177C6" w14:textId="77777777" w:rsidR="00BD4B3F" w:rsidRPr="00B33ECE" w:rsidRDefault="00BD4B3F" w:rsidP="00641C7F">
      <w:pPr>
        <w:pStyle w:val="Default"/>
        <w:ind w:left="567" w:right="567" w:hanging="851"/>
        <w:rPr>
          <w:rStyle w:val="None"/>
          <w:rFonts w:ascii="Times New Roman" w:eastAsia="Times New Roman" w:hAnsi="Times New Roman" w:cs="Times New Roman"/>
          <w:i/>
          <w:iCs/>
          <w:color w:val="000000" w:themeColor="text1"/>
          <w:sz w:val="24"/>
          <w:szCs w:val="24"/>
        </w:rPr>
      </w:pPr>
      <w:r w:rsidRPr="00B33ECE">
        <w:rPr>
          <w:rFonts w:ascii="Times New Roman" w:hAnsi="Times New Roman" w:cs="Times New Roman"/>
          <w:color w:val="000000" w:themeColor="text1"/>
          <w:sz w:val="24"/>
          <w:szCs w:val="24"/>
        </w:rPr>
        <w:t xml:space="preserve">Mchugh, Roland, </w:t>
      </w:r>
      <w:r w:rsidRPr="00B33ECE">
        <w:rPr>
          <w:rStyle w:val="None"/>
          <w:rFonts w:ascii="Times New Roman" w:hAnsi="Times New Roman" w:cs="Times New Roman"/>
          <w:i/>
          <w:iCs/>
          <w:color w:val="000000" w:themeColor="text1"/>
          <w:sz w:val="24"/>
          <w:szCs w:val="24"/>
        </w:rPr>
        <w:t xml:space="preserve">Annotations to Finnegans Wake </w:t>
      </w:r>
      <w:r w:rsidRPr="00B33ECE">
        <w:rPr>
          <w:rFonts w:ascii="Times New Roman" w:hAnsi="Times New Roman" w:cs="Times New Roman"/>
          <w:color w:val="000000" w:themeColor="text1"/>
          <w:sz w:val="24"/>
          <w:szCs w:val="24"/>
        </w:rPr>
        <w:t>(London: Routledge &amp; Kegan, 1980)</w:t>
      </w:r>
    </w:p>
    <w:p w14:paraId="684CAD8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60A95879" w14:textId="3B30EEE4" w:rsidR="00BD4B3F" w:rsidRPr="00B33ECE" w:rsidRDefault="00920BD1" w:rsidP="00641C7F">
      <w:pPr>
        <w:pStyle w:val="Default"/>
        <w:ind w:left="567" w:right="567" w:hanging="851"/>
        <w:rPr>
          <w:rStyle w:val="None"/>
          <w:rFonts w:ascii="Times New Roman" w:eastAsia="Times New Roman" w:hAnsi="Times New Roman" w:cs="Times New Roman"/>
          <w:i/>
          <w:iCs/>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w:t>
      </w:r>
      <w:r w:rsidR="00BD4B3F" w:rsidRPr="00B33ECE">
        <w:rPr>
          <w:rStyle w:val="None"/>
          <w:rFonts w:ascii="Times New Roman" w:hAnsi="Times New Roman" w:cs="Times New Roman"/>
          <w:i/>
          <w:iCs/>
          <w:color w:val="000000" w:themeColor="text1"/>
          <w:sz w:val="24"/>
          <w:szCs w:val="24"/>
        </w:rPr>
        <w:t xml:space="preserve">The Finnegans Wake Experience </w:t>
      </w:r>
      <w:r w:rsidR="00BD4B3F" w:rsidRPr="00B33ECE">
        <w:rPr>
          <w:rFonts w:ascii="Times New Roman" w:hAnsi="Times New Roman" w:cs="Times New Roman"/>
          <w:color w:val="000000" w:themeColor="text1"/>
          <w:sz w:val="24"/>
          <w:szCs w:val="24"/>
        </w:rPr>
        <w:t>(Oxford: Irish Academic Press, 1981)</w:t>
      </w:r>
    </w:p>
    <w:p w14:paraId="5BB40AA6"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p>
    <w:p w14:paraId="25096357" w14:textId="77777777" w:rsidR="00BD4B3F" w:rsidRPr="00B33ECE" w:rsidRDefault="00BD4B3F" w:rsidP="00641C7F">
      <w:pPr>
        <w:pStyle w:val="Body"/>
        <w:ind w:left="567" w:right="567" w:hanging="851"/>
        <w:rPr>
          <w:rFonts w:cs="Times New Roman"/>
          <w:color w:val="000000" w:themeColor="text1"/>
        </w:rPr>
      </w:pPr>
      <w:r w:rsidRPr="00B33ECE">
        <w:rPr>
          <w:rStyle w:val="None"/>
          <w:rFonts w:cs="Times New Roman"/>
          <w:color w:val="000000" w:themeColor="text1"/>
        </w:rPr>
        <w:t xml:space="preserve">McKinney, Audrey, ‘Notes on Infusion and the “Female Voice”: A Philosopher’s Unfinished Journey’, </w:t>
      </w:r>
      <w:r w:rsidRPr="00B33ECE">
        <w:rPr>
          <w:rStyle w:val="None"/>
          <w:rFonts w:cs="Times New Roman"/>
          <w:i/>
          <w:iCs/>
          <w:color w:val="000000" w:themeColor="text1"/>
        </w:rPr>
        <w:t>Counterpoints</w:t>
      </w:r>
      <w:r w:rsidRPr="00B33ECE">
        <w:rPr>
          <w:rStyle w:val="None"/>
          <w:rFonts w:cs="Times New Roman"/>
          <w:color w:val="000000" w:themeColor="text1"/>
        </w:rPr>
        <w:t>, 391 (2013), 61-67</w:t>
      </w:r>
    </w:p>
    <w:p w14:paraId="7434BCB2" w14:textId="77777777" w:rsidR="00BD4B3F" w:rsidRPr="00B33ECE" w:rsidRDefault="00BD4B3F" w:rsidP="00641C7F">
      <w:pPr>
        <w:pStyle w:val="Body"/>
        <w:ind w:left="567" w:right="567" w:hanging="851"/>
        <w:rPr>
          <w:rFonts w:cs="Times New Roman"/>
          <w:color w:val="000000" w:themeColor="text1"/>
        </w:rPr>
      </w:pPr>
    </w:p>
    <w:p w14:paraId="2637EC6E" w14:textId="77777777" w:rsidR="00BD4B3F" w:rsidRPr="00B33ECE" w:rsidRDefault="00BD4B3F" w:rsidP="00641C7F">
      <w:pPr>
        <w:pStyle w:val="Body"/>
        <w:ind w:left="567" w:right="567" w:hanging="851"/>
        <w:rPr>
          <w:rFonts w:cs="Times New Roman"/>
          <w:color w:val="000000" w:themeColor="text1"/>
        </w:rPr>
      </w:pPr>
      <w:r w:rsidRPr="00B33ECE">
        <w:rPr>
          <w:rFonts w:cs="Times New Roman"/>
          <w:color w:val="000000" w:themeColor="text1"/>
        </w:rPr>
        <w:t xml:space="preserve">McMorran, Ciaran, </w:t>
      </w:r>
      <w:r w:rsidRPr="00B33ECE">
        <w:rPr>
          <w:rFonts w:cs="Times New Roman"/>
          <w:i/>
          <w:iCs/>
          <w:color w:val="000000" w:themeColor="text1"/>
        </w:rPr>
        <w:t xml:space="preserve">Joyce and Geometry </w:t>
      </w:r>
      <w:r w:rsidRPr="00B33ECE">
        <w:rPr>
          <w:rFonts w:cs="Times New Roman"/>
          <w:color w:val="000000" w:themeColor="text1"/>
        </w:rPr>
        <w:t>(Gainesville: University of Florida Press, 2020)</w:t>
      </w:r>
    </w:p>
    <w:p w14:paraId="4A7603DD" w14:textId="77777777" w:rsidR="00BD4B3F" w:rsidRPr="002F46A2" w:rsidRDefault="00BD4B3F" w:rsidP="00641C7F">
      <w:pPr>
        <w:pStyle w:val="Body"/>
        <w:ind w:left="567" w:right="567" w:hanging="851"/>
        <w:rPr>
          <w:rFonts w:cs="Times New Roman"/>
          <w:color w:val="000000" w:themeColor="text1"/>
        </w:rPr>
      </w:pPr>
    </w:p>
    <w:p w14:paraId="2C7F0F33" w14:textId="77777777" w:rsidR="00BD4B3F" w:rsidRPr="002F46A2" w:rsidRDefault="00BD4B3F" w:rsidP="00641C7F">
      <w:pPr>
        <w:pStyle w:val="Body"/>
        <w:ind w:left="567" w:right="567" w:hanging="851"/>
        <w:rPr>
          <w:rFonts w:cs="Times New Roman"/>
          <w:color w:val="000000" w:themeColor="text1"/>
        </w:rPr>
      </w:pPr>
      <w:r w:rsidRPr="002F46A2">
        <w:rPr>
          <w:rFonts w:cs="Times New Roman"/>
          <w:color w:val="000000" w:themeColor="text1"/>
        </w:rPr>
        <w:t xml:space="preserve">Mecsnóber, Tekla, ‘A Notion of Joyce’s Time: Interpreting the Diacritics of “Finnegans Wake” 124.8-12’, </w:t>
      </w:r>
      <w:r w:rsidRPr="002F46A2">
        <w:rPr>
          <w:rFonts w:cs="Times New Roman"/>
          <w:i/>
          <w:iCs/>
          <w:color w:val="000000" w:themeColor="text1"/>
        </w:rPr>
        <w:t>Genetic Joyce Studies</w:t>
      </w:r>
      <w:r w:rsidRPr="002F46A2">
        <w:rPr>
          <w:rFonts w:cs="Times New Roman"/>
          <w:color w:val="000000" w:themeColor="text1"/>
        </w:rPr>
        <w:t>, 14 (2014), 1-17</w:t>
      </w:r>
    </w:p>
    <w:p w14:paraId="2176F02B" w14:textId="6E20091A" w:rsidR="00BD4B3F" w:rsidRPr="002F46A2" w:rsidRDefault="00BD4B3F" w:rsidP="00641C7F">
      <w:pPr>
        <w:pStyle w:val="Default"/>
        <w:ind w:left="567" w:right="567" w:hanging="851"/>
        <w:rPr>
          <w:rFonts w:ascii="Times New Roman" w:eastAsia="Times New Roman" w:hAnsi="Times New Roman" w:cs="Times New Roman"/>
          <w:color w:val="000000" w:themeColor="text1"/>
          <w:sz w:val="24"/>
          <w:szCs w:val="24"/>
          <w:u w:color="141414"/>
        </w:rPr>
      </w:pPr>
    </w:p>
    <w:p w14:paraId="5E0A0E40" w14:textId="09CA5938" w:rsidR="002F46A2" w:rsidRPr="002F46A2" w:rsidRDefault="002F46A2" w:rsidP="00641C7F">
      <w:pPr>
        <w:pStyle w:val="Default"/>
        <w:ind w:left="567" w:right="567" w:hanging="851"/>
        <w:rPr>
          <w:rFonts w:ascii="Times New Roman" w:eastAsia="Times New Roman" w:hAnsi="Times New Roman" w:cs="Times New Roman"/>
          <w:color w:val="000000" w:themeColor="text1"/>
          <w:sz w:val="24"/>
          <w:szCs w:val="24"/>
          <w:u w:color="141414"/>
        </w:rPr>
      </w:pPr>
      <w:r w:rsidRPr="002F46A2">
        <w:rPr>
          <w:rFonts w:ascii="Times New Roman" w:hAnsi="Times New Roman" w:cs="Times New Roman"/>
          <w:sz w:val="24"/>
          <w:szCs w:val="24"/>
        </w:rPr>
        <w:t xml:space="preserve">Meier, Allison, C., </w:t>
      </w:r>
      <w:r w:rsidR="003F7A1B">
        <w:rPr>
          <w:rFonts w:ascii="Times New Roman" w:hAnsi="Times New Roman" w:cs="Times New Roman"/>
          <w:sz w:val="24"/>
          <w:szCs w:val="24"/>
        </w:rPr>
        <w:t>‘</w:t>
      </w:r>
      <w:r w:rsidRPr="002F46A2">
        <w:rPr>
          <w:rFonts w:ascii="Times New Roman" w:hAnsi="Times New Roman" w:cs="Times New Roman"/>
          <w:sz w:val="24"/>
          <w:szCs w:val="24"/>
        </w:rPr>
        <w:t>The Discovery of King Tut’s Tomb</w:t>
      </w:r>
      <w:r w:rsidR="003F7A1B">
        <w:rPr>
          <w:rFonts w:ascii="Times New Roman" w:hAnsi="Times New Roman" w:cs="Times New Roman"/>
          <w:sz w:val="24"/>
          <w:szCs w:val="24"/>
        </w:rPr>
        <w:t>’</w:t>
      </w:r>
      <w:r w:rsidRPr="002F46A2">
        <w:rPr>
          <w:rFonts w:ascii="Times New Roman" w:hAnsi="Times New Roman" w:cs="Times New Roman"/>
          <w:sz w:val="24"/>
          <w:szCs w:val="24"/>
        </w:rPr>
        <w:t xml:space="preserve">, </w:t>
      </w:r>
      <w:r w:rsidRPr="002F46A2">
        <w:rPr>
          <w:rFonts w:ascii="Times New Roman" w:hAnsi="Times New Roman" w:cs="Times New Roman"/>
          <w:i/>
          <w:iCs/>
          <w:sz w:val="24"/>
          <w:szCs w:val="24"/>
        </w:rPr>
        <w:t>Jstor Daily</w:t>
      </w:r>
      <w:r w:rsidRPr="002F46A2">
        <w:rPr>
          <w:rFonts w:ascii="Times New Roman" w:hAnsi="Times New Roman" w:cs="Times New Roman"/>
          <w:sz w:val="24"/>
          <w:szCs w:val="24"/>
        </w:rPr>
        <w:t xml:space="preserve"> (</w:t>
      </w:r>
      <w:r w:rsidR="003F7A1B">
        <w:rPr>
          <w:rFonts w:ascii="Times New Roman" w:hAnsi="Times New Roman" w:cs="Times New Roman"/>
          <w:sz w:val="24"/>
          <w:szCs w:val="24"/>
        </w:rPr>
        <w:t>2022</w:t>
      </w:r>
      <w:r w:rsidRPr="002F46A2">
        <w:rPr>
          <w:rFonts w:ascii="Times New Roman" w:hAnsi="Times New Roman" w:cs="Times New Roman"/>
          <w:sz w:val="24"/>
          <w:szCs w:val="24"/>
        </w:rPr>
        <w:t>) &lt;https://daily.jstor.org/the-discovery-of-king-tuts-tomb/&gt; [accessed 1 March 2023]</w:t>
      </w:r>
    </w:p>
    <w:p w14:paraId="7AE7D2A5" w14:textId="77777777" w:rsidR="002F46A2" w:rsidRPr="002F46A2" w:rsidRDefault="002F46A2" w:rsidP="00641C7F">
      <w:pPr>
        <w:pStyle w:val="Default"/>
        <w:ind w:left="567" w:right="567" w:hanging="851"/>
        <w:rPr>
          <w:rFonts w:ascii="Times New Roman" w:eastAsia="Times New Roman" w:hAnsi="Times New Roman" w:cs="Times New Roman"/>
          <w:color w:val="000000" w:themeColor="text1"/>
          <w:sz w:val="24"/>
          <w:szCs w:val="24"/>
          <w:u w:color="141414"/>
        </w:rPr>
      </w:pPr>
    </w:p>
    <w:p w14:paraId="6AE876E3" w14:textId="77777777" w:rsidR="00BD4B3F" w:rsidRPr="002F46A2" w:rsidRDefault="00BD4B3F" w:rsidP="00641C7F">
      <w:pPr>
        <w:pStyle w:val="Default"/>
        <w:ind w:left="567" w:right="567" w:hanging="851"/>
        <w:rPr>
          <w:rStyle w:val="None"/>
          <w:rFonts w:ascii="Times New Roman" w:eastAsia="Times New Roman" w:hAnsi="Times New Roman" w:cs="Times New Roman"/>
          <w:color w:val="000000" w:themeColor="text1"/>
          <w:sz w:val="24"/>
          <w:szCs w:val="24"/>
        </w:rPr>
      </w:pPr>
      <w:r w:rsidRPr="002F46A2">
        <w:rPr>
          <w:rStyle w:val="None"/>
          <w:rFonts w:ascii="Times New Roman" w:hAnsi="Times New Roman" w:cs="Times New Roman"/>
          <w:color w:val="000000" w:themeColor="text1"/>
          <w:sz w:val="24"/>
          <w:szCs w:val="24"/>
          <w:lang w:val="en-GB"/>
        </w:rPr>
        <w:lastRenderedPageBreak/>
        <w:t>Merleau-Ponty</w:t>
      </w:r>
      <w:r w:rsidRPr="002F46A2">
        <w:rPr>
          <w:rStyle w:val="None"/>
          <w:rFonts w:ascii="Times New Roman" w:hAnsi="Times New Roman" w:cs="Times New Roman"/>
          <w:color w:val="000000" w:themeColor="text1"/>
          <w:sz w:val="24"/>
          <w:szCs w:val="24"/>
        </w:rPr>
        <w:t>, Maurice,</w:t>
      </w:r>
      <w:r w:rsidRPr="002F46A2">
        <w:rPr>
          <w:rStyle w:val="None"/>
          <w:rFonts w:ascii="Times New Roman" w:hAnsi="Times New Roman" w:cs="Times New Roman"/>
          <w:i/>
          <w:iCs/>
          <w:color w:val="000000" w:themeColor="text1"/>
          <w:sz w:val="24"/>
          <w:szCs w:val="24"/>
        </w:rPr>
        <w:t xml:space="preserve"> Phenomenology of Perception</w:t>
      </w:r>
      <w:r w:rsidRPr="002F46A2">
        <w:rPr>
          <w:rStyle w:val="None"/>
          <w:rFonts w:ascii="Times New Roman" w:hAnsi="Times New Roman" w:cs="Times New Roman"/>
          <w:color w:val="000000" w:themeColor="text1"/>
          <w:sz w:val="24"/>
          <w:szCs w:val="24"/>
        </w:rPr>
        <w:t>, trans. by Donald A. Landes (New York: Routledge, 2012)</w:t>
      </w:r>
    </w:p>
    <w:p w14:paraId="7325D76D"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0DC65F45" w14:textId="2870A8AF" w:rsidR="00BD4B3F" w:rsidRPr="00B33ECE" w:rsidRDefault="00920BD1"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Maurice, </w:t>
      </w:r>
      <w:r w:rsidR="00BD4B3F" w:rsidRPr="00B33ECE">
        <w:rPr>
          <w:rStyle w:val="None"/>
          <w:rFonts w:ascii="Times New Roman" w:hAnsi="Times New Roman" w:cs="Times New Roman"/>
          <w:i/>
          <w:iCs/>
          <w:color w:val="000000" w:themeColor="text1"/>
          <w:sz w:val="24"/>
          <w:szCs w:val="24"/>
        </w:rPr>
        <w:t>The Primacy of Perception</w:t>
      </w:r>
      <w:r w:rsidR="00BD4B3F" w:rsidRPr="00B33ECE">
        <w:rPr>
          <w:rFonts w:ascii="Times New Roman" w:hAnsi="Times New Roman" w:cs="Times New Roman"/>
          <w:color w:val="000000" w:themeColor="text1"/>
          <w:sz w:val="24"/>
          <w:szCs w:val="24"/>
        </w:rPr>
        <w:t xml:space="preserve"> (Evanston: Northwestern UP, 1963)</w:t>
      </w:r>
    </w:p>
    <w:p w14:paraId="0E41987C"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rPr>
      </w:pPr>
    </w:p>
    <w:p w14:paraId="05838C4A" w14:textId="77777777" w:rsidR="00BD4B3F" w:rsidRPr="00B33ECE" w:rsidRDefault="00BD4B3F" w:rsidP="00641C7F">
      <w:pPr>
        <w:pStyle w:val="Default"/>
        <w:ind w:left="567" w:right="567" w:hanging="851"/>
        <w:rPr>
          <w:rStyle w:val="None"/>
          <w:rFonts w:ascii="Times New Roman" w:eastAsia="Times New Roman" w:hAnsi="Times New Roman" w:cs="Times New Roman"/>
          <w:i/>
          <w:iCs/>
          <w:color w:val="000000" w:themeColor="text1"/>
          <w:sz w:val="24"/>
          <w:szCs w:val="24"/>
        </w:rPr>
      </w:pPr>
      <w:r w:rsidRPr="00B33ECE">
        <w:rPr>
          <w:rStyle w:val="None"/>
          <w:rFonts w:ascii="Times New Roman" w:hAnsi="Times New Roman" w:cs="Times New Roman"/>
          <w:color w:val="000000" w:themeColor="text1"/>
          <w:sz w:val="24"/>
          <w:szCs w:val="24"/>
        </w:rPr>
        <w:t xml:space="preserve">Micir, Melanie, </w:t>
      </w:r>
      <w:r w:rsidRPr="00B33ECE">
        <w:rPr>
          <w:rStyle w:val="None"/>
          <w:rFonts w:ascii="Times New Roman" w:hAnsi="Times New Roman" w:cs="Times New Roman"/>
          <w:i/>
          <w:iCs/>
          <w:color w:val="000000" w:themeColor="text1"/>
          <w:sz w:val="24"/>
          <w:szCs w:val="24"/>
        </w:rPr>
        <w:t>The Passion Projects: Modernist Women, Intimate Archives, Unfinished Lives</w:t>
      </w:r>
      <w:r w:rsidRPr="00B33ECE">
        <w:rPr>
          <w:rStyle w:val="None"/>
          <w:rFonts w:ascii="Times New Roman" w:hAnsi="Times New Roman" w:cs="Times New Roman"/>
          <w:color w:val="000000" w:themeColor="text1"/>
          <w:sz w:val="24"/>
          <w:szCs w:val="24"/>
        </w:rPr>
        <w:t xml:space="preserve"> (Princeton and Oxford: Princeton UP, 2019)</w:t>
      </w:r>
    </w:p>
    <w:p w14:paraId="22A9B20D" w14:textId="77777777" w:rsidR="00BD4B3F" w:rsidRPr="00B33ECE" w:rsidRDefault="00BD4B3F" w:rsidP="00641C7F">
      <w:pPr>
        <w:pStyle w:val="BodyA"/>
        <w:ind w:left="567" w:right="567" w:hanging="851"/>
        <w:rPr>
          <w:rFonts w:ascii="Times New Roman" w:eastAsia="Times New Roman" w:hAnsi="Times New Roman" w:cs="Times New Roman"/>
          <w:i/>
          <w:iCs/>
          <w:color w:val="000000" w:themeColor="text1"/>
          <w:sz w:val="24"/>
          <w:szCs w:val="24"/>
        </w:rPr>
      </w:pPr>
    </w:p>
    <w:p w14:paraId="632054EB" w14:textId="77777777" w:rsidR="00BD4B3F" w:rsidRPr="00B33ECE" w:rsidRDefault="00BD4B3F" w:rsidP="00641C7F">
      <w:pPr>
        <w:pStyle w:val="BodyA"/>
        <w:ind w:left="567" w:right="567" w:hanging="851"/>
        <w:rPr>
          <w:rStyle w:val="None"/>
          <w:rFonts w:ascii="Times New Roman" w:eastAsia="Times New Roman" w:hAnsi="Times New Roman" w:cs="Times New Roman"/>
          <w:i/>
          <w:iCs/>
          <w:color w:val="000000" w:themeColor="text1"/>
          <w:sz w:val="24"/>
          <w:szCs w:val="24"/>
        </w:rPr>
      </w:pPr>
      <w:r w:rsidRPr="00B33ECE">
        <w:rPr>
          <w:rStyle w:val="None"/>
          <w:rFonts w:ascii="Times New Roman" w:hAnsi="Times New Roman" w:cs="Times New Roman"/>
          <w:color w:val="000000" w:themeColor="text1"/>
          <w:sz w:val="24"/>
          <w:szCs w:val="24"/>
        </w:rPr>
        <w:t xml:space="preserve">Miething, Dominique, ‘“A Feminist Disciple of Nietzsche”: The Case of Dora Marsden’s Unstable Anarchism ‘, </w:t>
      </w:r>
      <w:r w:rsidRPr="00B33ECE">
        <w:rPr>
          <w:rStyle w:val="None"/>
          <w:rFonts w:ascii="Times New Roman" w:hAnsi="Times New Roman" w:cs="Times New Roman"/>
          <w:i/>
          <w:iCs/>
          <w:color w:val="000000" w:themeColor="text1"/>
          <w:sz w:val="24"/>
          <w:szCs w:val="24"/>
        </w:rPr>
        <w:t>Anarchist Studies</w:t>
      </w:r>
      <w:r w:rsidRPr="00B33ECE">
        <w:rPr>
          <w:rStyle w:val="None"/>
          <w:rFonts w:ascii="Times New Roman" w:hAnsi="Times New Roman" w:cs="Times New Roman"/>
          <w:color w:val="000000" w:themeColor="text1"/>
          <w:sz w:val="24"/>
          <w:szCs w:val="24"/>
        </w:rPr>
        <w:t>, 25, 2 (2017), 46-74</w:t>
      </w:r>
    </w:p>
    <w:p w14:paraId="6A669E0D"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p>
    <w:p w14:paraId="7DCA3B06"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Milesi, Laurent, ‘Toward a Female Grammar of Sexuality: The De/Recomposition of “Storiella as She is Syung’, </w:t>
      </w:r>
      <w:r w:rsidRPr="00B33ECE">
        <w:rPr>
          <w:rStyle w:val="None"/>
          <w:rFonts w:ascii="Times New Roman" w:hAnsi="Times New Roman" w:cs="Times New Roman"/>
          <w:i/>
          <w:iCs/>
          <w:color w:val="000000" w:themeColor="text1"/>
          <w:sz w:val="24"/>
          <w:szCs w:val="24"/>
        </w:rPr>
        <w:t>Modern Fiction Studies: Feminist Readings of Joyce,</w:t>
      </w:r>
      <w:r w:rsidRPr="00B33ECE">
        <w:rPr>
          <w:rFonts w:ascii="Times New Roman" w:hAnsi="Times New Roman" w:cs="Times New Roman"/>
          <w:color w:val="000000" w:themeColor="text1"/>
          <w:sz w:val="24"/>
          <w:szCs w:val="24"/>
        </w:rPr>
        <w:t xml:space="preserve"> 35, 3 (Autumn, 1989), 569-586</w:t>
      </w:r>
    </w:p>
    <w:p w14:paraId="5247615F"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176F4DA9" w14:textId="47BF3EBC" w:rsidR="00BD4B3F" w:rsidRPr="00B33ECE" w:rsidRDefault="00920BD1" w:rsidP="00641C7F">
      <w:pPr>
        <w:pStyle w:val="Default"/>
        <w:ind w:left="567" w:right="567" w:hanging="851"/>
        <w:rPr>
          <w:rStyle w:val="None"/>
          <w:rFonts w:ascii="Times New Roman" w:eastAsia="Times New Roman" w:hAnsi="Times New Roman" w:cs="Times New Roman"/>
          <w:i/>
          <w:iCs/>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‘FUTURUS/FUTUTUS: Future Perfect and Preterition in </w:t>
      </w:r>
      <w:r w:rsidR="00BD4B3F" w:rsidRPr="00B33ECE">
        <w:rPr>
          <w:rStyle w:val="None"/>
          <w:rFonts w:ascii="Times New Roman" w:hAnsi="Times New Roman" w:cs="Times New Roman"/>
          <w:i/>
          <w:iCs/>
          <w:color w:val="000000" w:themeColor="text1"/>
          <w:sz w:val="24"/>
          <w:szCs w:val="24"/>
        </w:rPr>
        <w:t>Finnegans Wake</w:t>
      </w:r>
      <w:r w:rsidR="00BD4B3F" w:rsidRPr="00B33ECE">
        <w:rPr>
          <w:rFonts w:ascii="Times New Roman" w:hAnsi="Times New Roman" w:cs="Times New Roman"/>
          <w:color w:val="000000" w:themeColor="text1"/>
          <w:sz w:val="24"/>
          <w:szCs w:val="24"/>
        </w:rPr>
        <w:t xml:space="preserve">’, in </w:t>
      </w:r>
      <w:r w:rsidR="00BD4B3F" w:rsidRPr="00B33ECE">
        <w:rPr>
          <w:rStyle w:val="None"/>
          <w:rFonts w:ascii="Times New Roman" w:hAnsi="Times New Roman" w:cs="Times New Roman"/>
          <w:i/>
          <w:iCs/>
          <w:color w:val="000000" w:themeColor="text1"/>
          <w:sz w:val="24"/>
          <w:szCs w:val="24"/>
        </w:rPr>
        <w:t>James Joyce and After: Writer and Time</w:t>
      </w:r>
      <w:r w:rsidR="00BD4B3F" w:rsidRPr="00B33ECE">
        <w:rPr>
          <w:rFonts w:ascii="Times New Roman" w:hAnsi="Times New Roman" w:cs="Times New Roman"/>
          <w:color w:val="000000" w:themeColor="text1"/>
          <w:sz w:val="24"/>
          <w:szCs w:val="24"/>
        </w:rPr>
        <w:t>’, ed. by Katarzyna Bazarnik and Bożena Kucała (Newcastle Upon Tyne: Cambridge Scholars Publishing, 2010),</w:t>
      </w:r>
      <w:r w:rsidR="00BD4B3F" w:rsidRPr="00B33ECE">
        <w:rPr>
          <w:rStyle w:val="None"/>
          <w:rFonts w:ascii="Times New Roman" w:hAnsi="Times New Roman" w:cs="Times New Roman"/>
          <w:i/>
          <w:iCs/>
          <w:color w:val="000000" w:themeColor="text1"/>
          <w:sz w:val="24"/>
          <w:szCs w:val="24"/>
        </w:rPr>
        <w:t xml:space="preserve"> </w:t>
      </w:r>
      <w:r w:rsidR="00BD4B3F" w:rsidRPr="00B33ECE">
        <w:rPr>
          <w:rFonts w:ascii="Times New Roman" w:hAnsi="Times New Roman" w:cs="Times New Roman"/>
          <w:color w:val="000000" w:themeColor="text1"/>
          <w:sz w:val="24"/>
          <w:szCs w:val="24"/>
        </w:rPr>
        <w:t>pp. 7-16</w:t>
      </w:r>
    </w:p>
    <w:p w14:paraId="2402FF33"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p>
    <w:p w14:paraId="220500DA"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r w:rsidRPr="00B33ECE">
        <w:rPr>
          <w:rFonts w:ascii="Times New Roman" w:hAnsi="Times New Roman" w:cs="Times New Roman"/>
          <w:sz w:val="24"/>
          <w:szCs w:val="24"/>
        </w:rPr>
        <w:t xml:space="preserve">Monas, Sidney, ‘Literature, Medicine, and the Celebration of the Body in Rabelais, Tolstoi, and Joyce’, </w:t>
      </w:r>
      <w:r w:rsidRPr="00B33ECE">
        <w:rPr>
          <w:rFonts w:ascii="Times New Roman" w:hAnsi="Times New Roman" w:cs="Times New Roman"/>
          <w:i/>
          <w:iCs/>
          <w:sz w:val="24"/>
          <w:szCs w:val="24"/>
        </w:rPr>
        <w:t>in The Body and the Text: Comparative Essays in Literature and Medicine</w:t>
      </w:r>
      <w:r w:rsidRPr="00B33ECE">
        <w:rPr>
          <w:rFonts w:ascii="Times New Roman" w:hAnsi="Times New Roman" w:cs="Times New Roman"/>
          <w:sz w:val="24"/>
          <w:szCs w:val="24"/>
        </w:rPr>
        <w:t>, ed. by Bruce Clarke and Wendell Aycock (Lubbock: Texas Tech UP, 1990), 57-75</w:t>
      </w:r>
    </w:p>
    <w:p w14:paraId="34FE5CF3"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p>
    <w:p w14:paraId="1D40A122"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Mooney, Timothy, ‘Joyce and Modern Philosophy’, </w:t>
      </w:r>
      <w:r w:rsidRPr="00B33ECE">
        <w:rPr>
          <w:rStyle w:val="None"/>
          <w:rFonts w:ascii="Times New Roman" w:hAnsi="Times New Roman" w:cs="Times New Roman"/>
          <w:i/>
          <w:iCs/>
          <w:color w:val="000000" w:themeColor="text1"/>
          <w:sz w:val="24"/>
          <w:szCs w:val="24"/>
        </w:rPr>
        <w:t xml:space="preserve">An Irish Quarterly Review, </w:t>
      </w:r>
      <w:r w:rsidRPr="00B33ECE">
        <w:rPr>
          <w:rFonts w:ascii="Times New Roman" w:hAnsi="Times New Roman" w:cs="Times New Roman"/>
          <w:color w:val="000000" w:themeColor="text1"/>
          <w:sz w:val="24"/>
          <w:szCs w:val="24"/>
        </w:rPr>
        <w:t>93, 270 (Summer, 2004), 185-200</w:t>
      </w:r>
    </w:p>
    <w:p w14:paraId="53725A6F"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6504404B" w14:textId="77777777" w:rsidR="00BD4B3F" w:rsidRPr="00B33ECE" w:rsidRDefault="00BD4B3F" w:rsidP="00641C7F">
      <w:pPr>
        <w:pStyle w:val="Default"/>
        <w:ind w:left="567" w:right="567" w:hanging="851"/>
        <w:rPr>
          <w:rFonts w:ascii="Times New Roman" w:hAnsi="Times New Roman" w:cs="Times New Roman"/>
          <w:sz w:val="24"/>
          <w:szCs w:val="24"/>
        </w:rPr>
      </w:pPr>
      <w:r w:rsidRPr="00B33ECE">
        <w:rPr>
          <w:rFonts w:ascii="Times New Roman" w:hAnsi="Times New Roman" w:cs="Times New Roman"/>
          <w:sz w:val="24"/>
          <w:szCs w:val="24"/>
        </w:rPr>
        <w:t xml:space="preserve">Moore, Wendy, ‘Keeping Mum’, </w:t>
      </w:r>
      <w:r w:rsidRPr="00B33ECE">
        <w:rPr>
          <w:rFonts w:ascii="Times New Roman" w:hAnsi="Times New Roman" w:cs="Times New Roman"/>
          <w:i/>
          <w:iCs/>
          <w:sz w:val="24"/>
          <w:szCs w:val="24"/>
        </w:rPr>
        <w:t>BMJ: British Medical Journal</w:t>
      </w:r>
      <w:r w:rsidRPr="00B33ECE">
        <w:rPr>
          <w:rFonts w:ascii="Times New Roman" w:hAnsi="Times New Roman" w:cs="Times New Roman"/>
          <w:sz w:val="24"/>
          <w:szCs w:val="24"/>
        </w:rPr>
        <w:t>, 334, 7565 (March, 2007), 698.</w:t>
      </w:r>
    </w:p>
    <w:p w14:paraId="6F2373A1"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3E17E764"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Moscucci, Ornella, </w:t>
      </w:r>
      <w:r w:rsidRPr="00B33ECE">
        <w:rPr>
          <w:rFonts w:ascii="Times New Roman" w:hAnsi="Times New Roman" w:cs="Times New Roman"/>
          <w:i/>
          <w:iCs/>
          <w:color w:val="000000" w:themeColor="text1"/>
          <w:sz w:val="24"/>
          <w:szCs w:val="24"/>
        </w:rPr>
        <w:t>The Science of Women: Gynaecology and Gender in England, 1800-1929</w:t>
      </w:r>
      <w:r w:rsidRPr="00B33ECE">
        <w:rPr>
          <w:rFonts w:ascii="Times New Roman" w:hAnsi="Times New Roman" w:cs="Times New Roman"/>
          <w:color w:val="000000" w:themeColor="text1"/>
          <w:sz w:val="24"/>
          <w:szCs w:val="24"/>
        </w:rPr>
        <w:t xml:space="preserve"> (Cambridge: Cambridge UP, 1993)</w:t>
      </w:r>
    </w:p>
    <w:p w14:paraId="3614C391"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559F5C27"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Mullin, Katherine, ‘Menstruation in “Ulysses”’, </w:t>
      </w:r>
      <w:r w:rsidRPr="00B33ECE">
        <w:rPr>
          <w:rFonts w:ascii="Times New Roman" w:hAnsi="Times New Roman" w:cs="Times New Roman"/>
          <w:i/>
          <w:iCs/>
          <w:color w:val="000000" w:themeColor="text1"/>
          <w:sz w:val="24"/>
          <w:szCs w:val="24"/>
        </w:rPr>
        <w:t>James Joyce Quarterly</w:t>
      </w:r>
      <w:r w:rsidRPr="00B33ECE">
        <w:rPr>
          <w:rFonts w:ascii="Times New Roman" w:hAnsi="Times New Roman" w:cs="Times New Roman"/>
          <w:color w:val="000000" w:themeColor="text1"/>
          <w:sz w:val="24"/>
          <w:szCs w:val="24"/>
        </w:rPr>
        <w:t>, 46, 3/4</w:t>
      </w:r>
      <w:r w:rsidRPr="00B33ECE">
        <w:rPr>
          <w:rFonts w:ascii="Times New Roman" w:hAnsi="Times New Roman" w:cs="Times New Roman"/>
          <w:i/>
          <w:iCs/>
          <w:color w:val="000000" w:themeColor="text1"/>
          <w:sz w:val="24"/>
          <w:szCs w:val="24"/>
        </w:rPr>
        <w:t xml:space="preserve"> Joyce and Physiology </w:t>
      </w:r>
      <w:r w:rsidRPr="00B33ECE">
        <w:rPr>
          <w:rFonts w:ascii="Times New Roman" w:hAnsi="Times New Roman" w:cs="Times New Roman"/>
          <w:color w:val="000000" w:themeColor="text1"/>
          <w:sz w:val="24"/>
          <w:szCs w:val="24"/>
        </w:rPr>
        <w:t>(Spring-Summer 2009), 497-508</w:t>
      </w:r>
    </w:p>
    <w:p w14:paraId="5D9F3323"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3F799FEE"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sz w:val="24"/>
          <w:szCs w:val="24"/>
        </w:rPr>
        <w:t xml:space="preserve">Mumford, Sunni L., Jorge E Chavarro, Cuillin Zhang et all., ‘Dietary Fat Intake and Reproductive Hormone Concentrations and Ovulation in Regularly Menstruating Women’, </w:t>
      </w:r>
      <w:r w:rsidRPr="00B33ECE">
        <w:rPr>
          <w:rFonts w:ascii="Times New Roman" w:hAnsi="Times New Roman" w:cs="Times New Roman"/>
          <w:i/>
          <w:iCs/>
          <w:sz w:val="24"/>
          <w:szCs w:val="24"/>
        </w:rPr>
        <w:t>The American Journal of Clinical Nutrition</w:t>
      </w:r>
      <w:r w:rsidRPr="00B33ECE">
        <w:rPr>
          <w:rFonts w:ascii="Times New Roman" w:hAnsi="Times New Roman" w:cs="Times New Roman"/>
          <w:sz w:val="24"/>
          <w:szCs w:val="24"/>
        </w:rPr>
        <w:t>, 103 (March, 2016), 868-77</w:t>
      </w:r>
    </w:p>
    <w:p w14:paraId="52BBDA63" w14:textId="77777777" w:rsidR="00BD4B3F" w:rsidRPr="00B33ECE" w:rsidRDefault="00BD4B3F" w:rsidP="00466F37">
      <w:pPr>
        <w:pStyle w:val="Default"/>
        <w:ind w:right="567"/>
        <w:rPr>
          <w:rFonts w:ascii="Times New Roman" w:eastAsia="Times New Roman" w:hAnsi="Times New Roman" w:cs="Times New Roman"/>
          <w:color w:val="000000" w:themeColor="text1"/>
          <w:sz w:val="24"/>
          <w:szCs w:val="24"/>
        </w:rPr>
      </w:pPr>
    </w:p>
    <w:p w14:paraId="0BB5E88D"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Neimanis, Astrida, ‘Hydrofeminism: Or, On Becoming a Body of Water’, in </w:t>
      </w:r>
      <w:r w:rsidRPr="00B33ECE">
        <w:rPr>
          <w:rFonts w:ascii="Times New Roman" w:hAnsi="Times New Roman" w:cs="Times New Roman"/>
          <w:i/>
          <w:iCs/>
          <w:color w:val="000000" w:themeColor="text1"/>
          <w:sz w:val="24"/>
          <w:szCs w:val="24"/>
        </w:rPr>
        <w:t>Undutiful Daughters: New Directions in Feminist Thought and Practice</w:t>
      </w:r>
      <w:r w:rsidRPr="00B33ECE">
        <w:rPr>
          <w:rFonts w:ascii="Times New Roman" w:hAnsi="Times New Roman" w:cs="Times New Roman"/>
          <w:color w:val="000000" w:themeColor="text1"/>
          <w:sz w:val="24"/>
          <w:szCs w:val="24"/>
        </w:rPr>
        <w:t>, ed. by Henriette Gunkel, Chrysanthi Nigianni, and Fanny Söderbäck (New York, Palgrave Macmillan: 2012), pp. 85-100</w:t>
      </w:r>
    </w:p>
    <w:p w14:paraId="5CA721DE" w14:textId="1DDC0058"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23FE324E" w14:textId="4E1C4C04" w:rsidR="00466F37" w:rsidRPr="00B33ECE" w:rsidRDefault="00466F37" w:rsidP="00466F37">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Ngai, Sianne, </w:t>
      </w:r>
      <w:r w:rsidRPr="00B33ECE">
        <w:rPr>
          <w:rStyle w:val="None"/>
          <w:rFonts w:ascii="Times New Roman" w:hAnsi="Times New Roman" w:cs="Times New Roman"/>
          <w:i/>
          <w:iCs/>
          <w:color w:val="000000" w:themeColor="text1"/>
          <w:sz w:val="24"/>
          <w:szCs w:val="24"/>
        </w:rPr>
        <w:t>Ugly Feelings</w:t>
      </w:r>
      <w:r w:rsidRPr="00B33ECE">
        <w:rPr>
          <w:rFonts w:ascii="Times New Roman" w:hAnsi="Times New Roman" w:cs="Times New Roman"/>
          <w:color w:val="000000" w:themeColor="text1"/>
          <w:sz w:val="24"/>
          <w:szCs w:val="24"/>
        </w:rPr>
        <w:t xml:space="preserve"> (Cambridge: Harvard UP, 2005)</w:t>
      </w:r>
    </w:p>
    <w:p w14:paraId="2E9D228D" w14:textId="5D4340AE" w:rsidR="00466F37" w:rsidRPr="00B33ECE" w:rsidRDefault="00466F37" w:rsidP="00466F37">
      <w:pPr>
        <w:pStyle w:val="Default"/>
        <w:ind w:left="567" w:right="567" w:hanging="851"/>
        <w:rPr>
          <w:rFonts w:ascii="Times New Roman" w:hAnsi="Times New Roman" w:cs="Times New Roman"/>
          <w:color w:val="000000" w:themeColor="text1"/>
          <w:sz w:val="24"/>
          <w:szCs w:val="24"/>
        </w:rPr>
      </w:pPr>
    </w:p>
    <w:p w14:paraId="78153BA8" w14:textId="1E0D2DD6" w:rsidR="00466F37" w:rsidRPr="00B33ECE" w:rsidRDefault="00466F37" w:rsidP="00466F37">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Norris, Margot, </w:t>
      </w:r>
      <w:r w:rsidRPr="00B33ECE">
        <w:rPr>
          <w:rStyle w:val="None"/>
          <w:rFonts w:ascii="Times New Roman" w:hAnsi="Times New Roman" w:cs="Times New Roman"/>
          <w:i/>
          <w:iCs/>
          <w:color w:val="000000" w:themeColor="text1"/>
          <w:sz w:val="24"/>
          <w:szCs w:val="24"/>
        </w:rPr>
        <w:t xml:space="preserve">The Decentered Universe of Finnegans Wake: A Structural Analysis </w:t>
      </w:r>
      <w:r w:rsidRPr="00B33ECE">
        <w:rPr>
          <w:rStyle w:val="None"/>
          <w:rFonts w:ascii="Times New Roman" w:hAnsi="Times New Roman" w:cs="Times New Roman"/>
          <w:color w:val="000000" w:themeColor="text1"/>
          <w:sz w:val="24"/>
          <w:szCs w:val="24"/>
        </w:rPr>
        <w:t>(Baltimore and London: Johns Hopkins UP, 1976)</w:t>
      </w:r>
    </w:p>
    <w:p w14:paraId="3CDA766E" w14:textId="77777777" w:rsidR="00466F37" w:rsidRPr="00B33ECE" w:rsidRDefault="00466F37" w:rsidP="00466F37">
      <w:pPr>
        <w:pStyle w:val="BodyA"/>
        <w:ind w:right="567"/>
        <w:rPr>
          <w:rFonts w:ascii="Times New Roman" w:eastAsia="Times New Roman" w:hAnsi="Times New Roman" w:cs="Times New Roman"/>
          <w:color w:val="000000" w:themeColor="text1"/>
          <w:sz w:val="24"/>
          <w:szCs w:val="24"/>
        </w:rPr>
      </w:pPr>
    </w:p>
    <w:p w14:paraId="12CB27C7"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sz w:val="24"/>
          <w:szCs w:val="24"/>
        </w:rPr>
        <w:lastRenderedPageBreak/>
        <w:t>Nugel, Bernfied, ‘</w:t>
      </w:r>
      <w:r w:rsidRPr="00B33ECE">
        <w:rPr>
          <w:rFonts w:ascii="Times New Roman" w:hAnsi="Times New Roman" w:cs="Times New Roman"/>
          <w:spacing w:val="-4"/>
          <w:sz w:val="24"/>
          <w:szCs w:val="24"/>
        </w:rPr>
        <w:t xml:space="preserve">“The Heaventree of Stars” (U 17.1039): An Echo of Richard Wagner’s “Die Meistersinger”?’, </w:t>
      </w:r>
      <w:r w:rsidRPr="00B33ECE">
        <w:rPr>
          <w:rFonts w:ascii="Times New Roman" w:hAnsi="Times New Roman" w:cs="Times New Roman"/>
          <w:i/>
          <w:iCs/>
          <w:spacing w:val="-4"/>
          <w:sz w:val="24"/>
          <w:szCs w:val="24"/>
        </w:rPr>
        <w:t>James Joyce Quarterly</w:t>
      </w:r>
      <w:r w:rsidRPr="00B33ECE">
        <w:rPr>
          <w:rFonts w:ascii="Times New Roman" w:hAnsi="Times New Roman" w:cs="Times New Roman"/>
          <w:spacing w:val="-4"/>
          <w:sz w:val="24"/>
          <w:szCs w:val="24"/>
        </w:rPr>
        <w:t xml:space="preserve">, 38, ½, </w:t>
      </w:r>
      <w:r w:rsidRPr="00B33ECE">
        <w:rPr>
          <w:rFonts w:ascii="Times New Roman" w:hAnsi="Times New Roman" w:cs="Times New Roman"/>
          <w:i/>
          <w:iCs/>
          <w:spacing w:val="-4"/>
          <w:sz w:val="24"/>
          <w:szCs w:val="24"/>
        </w:rPr>
        <w:t>Joyce and Opera</w:t>
      </w:r>
      <w:r w:rsidRPr="00B33ECE">
        <w:rPr>
          <w:rFonts w:ascii="Times New Roman" w:hAnsi="Times New Roman" w:cs="Times New Roman"/>
          <w:spacing w:val="-4"/>
          <w:sz w:val="24"/>
          <w:szCs w:val="24"/>
        </w:rPr>
        <w:t xml:space="preserve"> (Fall, 2000 – Winter, 2001), pp. 215-281</w:t>
      </w:r>
    </w:p>
    <w:p w14:paraId="16C1C6E0"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22F74117"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Nussbaum, Martha, </w:t>
      </w:r>
      <w:r w:rsidRPr="00B33ECE">
        <w:rPr>
          <w:rStyle w:val="None"/>
          <w:rFonts w:ascii="Times New Roman" w:hAnsi="Times New Roman" w:cs="Times New Roman"/>
          <w:i/>
          <w:iCs/>
          <w:color w:val="000000" w:themeColor="text1"/>
          <w:sz w:val="24"/>
          <w:szCs w:val="24"/>
        </w:rPr>
        <w:t xml:space="preserve">Women and Human Development: The Capabilities Approach </w:t>
      </w:r>
      <w:r w:rsidRPr="00B33ECE">
        <w:rPr>
          <w:rStyle w:val="None"/>
          <w:rFonts w:ascii="Times New Roman" w:hAnsi="Times New Roman" w:cs="Times New Roman"/>
          <w:color w:val="000000" w:themeColor="text1"/>
          <w:sz w:val="24"/>
          <w:szCs w:val="24"/>
        </w:rPr>
        <w:t>(Cambridge: Cambridge UP, 2001)</w:t>
      </w:r>
    </w:p>
    <w:p w14:paraId="390D1063" w14:textId="77777777" w:rsidR="00BD4B3F" w:rsidRPr="00B33ECE" w:rsidRDefault="00BD4B3F" w:rsidP="00466F37">
      <w:pPr>
        <w:pStyle w:val="BodyA"/>
        <w:ind w:right="567"/>
        <w:rPr>
          <w:rFonts w:ascii="Times New Roman" w:eastAsia="Times New Roman" w:hAnsi="Times New Roman" w:cs="Times New Roman"/>
          <w:color w:val="000000" w:themeColor="text1"/>
          <w:sz w:val="24"/>
          <w:szCs w:val="24"/>
        </w:rPr>
      </w:pPr>
    </w:p>
    <w:p w14:paraId="453A77C9"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O’Brien, Flann, </w:t>
      </w:r>
      <w:r w:rsidRPr="00B33ECE">
        <w:rPr>
          <w:rStyle w:val="None"/>
          <w:rFonts w:ascii="Times New Roman" w:hAnsi="Times New Roman" w:cs="Times New Roman"/>
          <w:i/>
          <w:iCs/>
          <w:color w:val="000000" w:themeColor="text1"/>
          <w:sz w:val="24"/>
          <w:szCs w:val="24"/>
        </w:rPr>
        <w:t>The Third Policeman</w:t>
      </w:r>
      <w:r w:rsidRPr="00B33ECE">
        <w:rPr>
          <w:rStyle w:val="None"/>
          <w:rFonts w:ascii="Times New Roman" w:hAnsi="Times New Roman" w:cs="Times New Roman"/>
          <w:color w:val="000000" w:themeColor="text1"/>
          <w:sz w:val="24"/>
          <w:szCs w:val="24"/>
        </w:rPr>
        <w:t xml:space="preserve"> (London: Harper Perennial, 2007)</w:t>
      </w:r>
    </w:p>
    <w:p w14:paraId="020F2515" w14:textId="77777777" w:rsidR="00BD4B3F" w:rsidRPr="00B33ECE" w:rsidRDefault="00BD4B3F" w:rsidP="00466F37">
      <w:pPr>
        <w:pStyle w:val="Default"/>
        <w:ind w:right="567"/>
        <w:rPr>
          <w:rFonts w:ascii="Times New Roman" w:eastAsia="Times New Roman" w:hAnsi="Times New Roman" w:cs="Times New Roman"/>
          <w:color w:val="000000" w:themeColor="text1"/>
          <w:sz w:val="24"/>
          <w:szCs w:val="24"/>
        </w:rPr>
      </w:pPr>
    </w:p>
    <w:p w14:paraId="1A0E4324"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O’Callaghan, Katherine, ‘“behush the bush to. Whish!”: Silence, Loss, and “Finnegans Wake”’, </w:t>
      </w:r>
      <w:r w:rsidRPr="00B33ECE">
        <w:rPr>
          <w:rFonts w:ascii="Times New Roman" w:hAnsi="Times New Roman" w:cs="Times New Roman"/>
          <w:i/>
          <w:iCs/>
          <w:color w:val="000000" w:themeColor="text1"/>
          <w:sz w:val="24"/>
          <w:szCs w:val="24"/>
        </w:rPr>
        <w:t>European Joyce Studies,</w:t>
      </w:r>
      <w:r w:rsidRPr="00B33ECE">
        <w:rPr>
          <w:rFonts w:ascii="Times New Roman" w:hAnsi="Times New Roman" w:cs="Times New Roman"/>
          <w:color w:val="000000" w:themeColor="text1"/>
          <w:sz w:val="24"/>
          <w:szCs w:val="24"/>
        </w:rPr>
        <w:t xml:space="preserve"> 24 (2016), 140-152 </w:t>
      </w:r>
    </w:p>
    <w:p w14:paraId="30326B83"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19534A3F" w14:textId="261230FA" w:rsidR="00BD4B3F" w:rsidRPr="00B33ECE" w:rsidRDefault="00920BD1"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eastAsia="Times New Roman" w:hAnsi="Times New Roman" w:cs="Times New Roman"/>
          <w:color w:val="000000" w:themeColor="text1"/>
          <w:sz w:val="24"/>
          <w:szCs w:val="24"/>
        </w:rPr>
        <w:t>———,</w:t>
      </w:r>
      <w:r w:rsidR="00BD4B3F" w:rsidRPr="00B33ECE">
        <w:rPr>
          <w:rFonts w:ascii="Times New Roman" w:eastAsia="Times New Roman" w:hAnsi="Times New Roman" w:cs="Times New Roman"/>
          <w:color w:val="000000" w:themeColor="text1"/>
          <w:sz w:val="24"/>
          <w:szCs w:val="24"/>
        </w:rPr>
        <w:t xml:space="preserve"> ‘The Riddle of the Brocken Spectre: Reading </w:t>
      </w:r>
      <w:r w:rsidR="00BD4B3F" w:rsidRPr="00B33ECE">
        <w:rPr>
          <w:rFonts w:ascii="Times New Roman" w:eastAsia="Times New Roman" w:hAnsi="Times New Roman" w:cs="Times New Roman"/>
          <w:i/>
          <w:iCs/>
          <w:color w:val="000000" w:themeColor="text1"/>
          <w:sz w:val="24"/>
          <w:szCs w:val="24"/>
        </w:rPr>
        <w:t>Finnegans Wake</w:t>
      </w:r>
      <w:r w:rsidR="00BD4B3F" w:rsidRPr="00B33ECE">
        <w:rPr>
          <w:rFonts w:ascii="Times New Roman" w:eastAsia="Times New Roman" w:hAnsi="Times New Roman" w:cs="Times New Roman"/>
          <w:color w:val="000000" w:themeColor="text1"/>
          <w:sz w:val="24"/>
          <w:szCs w:val="24"/>
        </w:rPr>
        <w:t xml:space="preserve"> on the Top of Croagh Patrick’, </w:t>
      </w:r>
      <w:r w:rsidR="00BD4B3F" w:rsidRPr="00B33ECE">
        <w:rPr>
          <w:rFonts w:ascii="Times New Roman" w:eastAsia="Times New Roman" w:hAnsi="Times New Roman" w:cs="Times New Roman"/>
          <w:i/>
          <w:iCs/>
          <w:color w:val="000000" w:themeColor="text1"/>
          <w:sz w:val="24"/>
          <w:szCs w:val="24"/>
        </w:rPr>
        <w:t>James Joyce Quarterly</w:t>
      </w:r>
      <w:r w:rsidR="00BD4B3F" w:rsidRPr="00B33ECE">
        <w:rPr>
          <w:rFonts w:ascii="Times New Roman" w:eastAsia="Times New Roman" w:hAnsi="Times New Roman" w:cs="Times New Roman"/>
          <w:color w:val="000000" w:themeColor="text1"/>
          <w:sz w:val="24"/>
          <w:szCs w:val="24"/>
        </w:rPr>
        <w:t>, 56, 1-2 (2019), 133-53</w:t>
      </w:r>
    </w:p>
    <w:p w14:paraId="2B541B92" w14:textId="09A8C829"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B082C89" w14:textId="77777777" w:rsidR="00466F37" w:rsidRPr="00B33ECE" w:rsidRDefault="00466F37" w:rsidP="00466F37">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Ojanuga, Durrenda, ‘The Medical Ethics of the “‘Father of Gynaecology”, Dr. J Marion Sims’</w:t>
      </w:r>
      <w:r w:rsidRPr="00B33ECE">
        <w:rPr>
          <w:rStyle w:val="None"/>
          <w:rFonts w:ascii="Times New Roman" w:hAnsi="Times New Roman" w:cs="Times New Roman"/>
          <w:i/>
          <w:iCs/>
          <w:color w:val="000000" w:themeColor="text1"/>
          <w:sz w:val="24"/>
          <w:szCs w:val="24"/>
        </w:rPr>
        <w:t>, Journal of Medical Ethics</w:t>
      </w:r>
      <w:r w:rsidRPr="00B33ECE">
        <w:rPr>
          <w:rFonts w:ascii="Times New Roman" w:hAnsi="Times New Roman" w:cs="Times New Roman"/>
          <w:color w:val="000000" w:themeColor="text1"/>
          <w:sz w:val="24"/>
          <w:szCs w:val="24"/>
        </w:rPr>
        <w:t>, 19, 1 (March 1993), 28-31</w:t>
      </w:r>
    </w:p>
    <w:p w14:paraId="3BB14746" w14:textId="77777777" w:rsidR="00466F37" w:rsidRPr="00B33ECE" w:rsidRDefault="00466F37" w:rsidP="00466F37">
      <w:pPr>
        <w:pStyle w:val="BodyA"/>
        <w:ind w:right="567"/>
        <w:rPr>
          <w:rFonts w:ascii="Times New Roman" w:eastAsia="Times New Roman" w:hAnsi="Times New Roman" w:cs="Times New Roman"/>
          <w:color w:val="000000" w:themeColor="text1"/>
          <w:sz w:val="24"/>
          <w:szCs w:val="24"/>
        </w:rPr>
      </w:pPr>
    </w:p>
    <w:p w14:paraId="54B26ADB"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O’Neill, Patrick, </w:t>
      </w:r>
      <w:r w:rsidRPr="00B33ECE">
        <w:rPr>
          <w:rStyle w:val="None"/>
          <w:rFonts w:ascii="Times New Roman" w:hAnsi="Times New Roman" w:cs="Times New Roman"/>
          <w:i/>
          <w:iCs/>
          <w:color w:val="000000" w:themeColor="text1"/>
          <w:sz w:val="24"/>
          <w:szCs w:val="24"/>
        </w:rPr>
        <w:t>Trilingual Joyce: The Anna Livia Variations</w:t>
      </w:r>
      <w:r w:rsidRPr="00B33ECE">
        <w:rPr>
          <w:rStyle w:val="None"/>
          <w:rFonts w:ascii="Times New Roman" w:hAnsi="Times New Roman" w:cs="Times New Roman"/>
          <w:color w:val="000000" w:themeColor="text1"/>
          <w:sz w:val="24"/>
          <w:szCs w:val="24"/>
        </w:rPr>
        <w:t xml:space="preserve"> (Toronto: University of Toronto Press, 2018)</w:t>
      </w:r>
    </w:p>
    <w:p w14:paraId="5BBA43F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3CDACCD" w14:textId="18E0F55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O’Rourke, Fran, ‘Philosophy’, in </w:t>
      </w:r>
      <w:r w:rsidRPr="00B33ECE">
        <w:rPr>
          <w:rStyle w:val="None"/>
          <w:rFonts w:ascii="Times New Roman" w:hAnsi="Times New Roman" w:cs="Times New Roman"/>
          <w:i/>
          <w:iCs/>
          <w:color w:val="000000" w:themeColor="text1"/>
          <w:sz w:val="24"/>
          <w:szCs w:val="24"/>
        </w:rPr>
        <w:t>Voices on Joyce</w:t>
      </w:r>
      <w:r w:rsidRPr="00B33ECE">
        <w:rPr>
          <w:rStyle w:val="None"/>
          <w:rFonts w:ascii="Times New Roman" w:hAnsi="Times New Roman" w:cs="Times New Roman"/>
          <w:color w:val="000000" w:themeColor="text1"/>
          <w:sz w:val="24"/>
          <w:szCs w:val="24"/>
        </w:rPr>
        <w:t>, ed. by Anne Fogarty and Fran O’Rourke (Dublin: UCD Press, 2015), pp. 319-329</w:t>
      </w:r>
    </w:p>
    <w:p w14:paraId="546B010C"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28141BA0"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Ostrowska, Anna, ‘Birth: A Changing Scene. Part II: A Controversial Figure of Man-Midwife’, </w:t>
      </w:r>
      <w:r w:rsidRPr="00B33ECE">
        <w:rPr>
          <w:rStyle w:val="None"/>
          <w:rFonts w:ascii="Times New Roman" w:hAnsi="Times New Roman" w:cs="Times New Roman"/>
          <w:i/>
          <w:iCs/>
          <w:color w:val="000000" w:themeColor="text1"/>
          <w:sz w:val="24"/>
          <w:szCs w:val="24"/>
        </w:rPr>
        <w:t>Wellcome Collection</w:t>
      </w:r>
      <w:r w:rsidRPr="00B33ECE">
        <w:rPr>
          <w:rFonts w:ascii="Times New Roman" w:hAnsi="Times New Roman" w:cs="Times New Roman"/>
          <w:color w:val="000000" w:themeColor="text1"/>
          <w:sz w:val="24"/>
          <w:szCs w:val="24"/>
        </w:rPr>
        <w:t xml:space="preserve"> (2012) [accessed 10.10.2020] &lt; http://blog.wellcomelibrary.org/2012/12/man-midwife/&gt;</w:t>
      </w:r>
    </w:p>
    <w:p w14:paraId="2674A30A"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639F8F4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Ovid, </w:t>
      </w:r>
      <w:r w:rsidRPr="00B33ECE">
        <w:rPr>
          <w:rFonts w:ascii="Times New Roman" w:hAnsi="Times New Roman" w:cs="Times New Roman"/>
          <w:i/>
          <w:iCs/>
          <w:color w:val="000000" w:themeColor="text1"/>
          <w:sz w:val="24"/>
          <w:szCs w:val="24"/>
        </w:rPr>
        <w:t>Metamorphoses: Books 1-8</w:t>
      </w:r>
      <w:r w:rsidRPr="00B33ECE">
        <w:rPr>
          <w:rFonts w:ascii="Times New Roman" w:hAnsi="Times New Roman" w:cs="Times New Roman"/>
          <w:color w:val="000000" w:themeColor="text1"/>
          <w:sz w:val="24"/>
          <w:szCs w:val="24"/>
        </w:rPr>
        <w:t>, trans. by Frank Justus Miller (Cambridge: Harvard UP: 1977)</w:t>
      </w:r>
    </w:p>
    <w:p w14:paraId="7B4845B2"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eastAsia="Times New Roman" w:hAnsi="Times New Roman" w:cs="Times New Roman"/>
          <w:color w:val="000000" w:themeColor="text1"/>
          <w:sz w:val="24"/>
          <w:szCs w:val="24"/>
        </w:rPr>
        <w:t xml:space="preserve">Palusci, Oriana, ‘Modernist Sex Change on Paper: Gender markers in Joyce’s </w:t>
      </w:r>
      <w:r w:rsidRPr="00B33ECE">
        <w:rPr>
          <w:rStyle w:val="None"/>
          <w:rFonts w:ascii="Times New Roman" w:hAnsi="Times New Roman" w:cs="Times New Roman"/>
          <w:color w:val="000000" w:themeColor="text1"/>
          <w:sz w:val="24"/>
          <w:szCs w:val="24"/>
        </w:rPr>
        <w:t xml:space="preserve">“Circe” and Woolf’s “Orlando”’ in </w:t>
      </w:r>
      <w:r w:rsidRPr="00B33ECE">
        <w:rPr>
          <w:rStyle w:val="None"/>
          <w:rFonts w:ascii="Times New Roman" w:hAnsi="Times New Roman" w:cs="Times New Roman"/>
          <w:i/>
          <w:iCs/>
          <w:color w:val="000000" w:themeColor="text1"/>
          <w:sz w:val="24"/>
          <w:szCs w:val="24"/>
        </w:rPr>
        <w:t>Parallaxes: Virgina Woolf Meets James Joyce</w:t>
      </w:r>
      <w:r w:rsidRPr="00B33ECE">
        <w:rPr>
          <w:rStyle w:val="None"/>
          <w:rFonts w:ascii="Times New Roman" w:hAnsi="Times New Roman" w:cs="Times New Roman"/>
          <w:color w:val="000000" w:themeColor="text1"/>
          <w:sz w:val="24"/>
          <w:szCs w:val="24"/>
        </w:rPr>
        <w:t>, ed. ny Marco Canini and Sara Sullam (Newcastle upon Tyne: Cambridge Scholars, 2014), pp. 152-66</w:t>
      </w:r>
    </w:p>
    <w:p w14:paraId="1EA6B2A1"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7C1F92CA"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Papagiannopoulos, George A., George D. Hatzigeorgiou, and Dimitri E. Beskos, ‘An Assessment of Seismic Hazard and Risk in the Islands of Cephalonia and Ithaca, Greece’, </w:t>
      </w:r>
      <w:r w:rsidRPr="00B33ECE">
        <w:rPr>
          <w:rFonts w:ascii="Times New Roman" w:hAnsi="Times New Roman" w:cs="Times New Roman"/>
          <w:i/>
          <w:iCs/>
          <w:color w:val="000000" w:themeColor="text1"/>
          <w:sz w:val="24"/>
          <w:szCs w:val="24"/>
        </w:rPr>
        <w:t>ScienceDirect</w:t>
      </w:r>
      <w:r w:rsidRPr="00B33ECE">
        <w:rPr>
          <w:rFonts w:ascii="Times New Roman" w:hAnsi="Times New Roman" w:cs="Times New Roman"/>
          <w:color w:val="000000" w:themeColor="text1"/>
          <w:sz w:val="24"/>
          <w:szCs w:val="24"/>
        </w:rPr>
        <w:t>, 32, 1 (January 2012), 15-25.</w:t>
      </w:r>
    </w:p>
    <w:p w14:paraId="624F5A7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94DCC6A"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Penstock, Bernard, ‘A Setdown Secular Phoenish: The Finn of “Finnegan’s Wake”’, </w:t>
      </w:r>
      <w:r w:rsidRPr="00B33ECE">
        <w:rPr>
          <w:rStyle w:val="None"/>
          <w:rFonts w:ascii="Times New Roman" w:hAnsi="Times New Roman" w:cs="Times New Roman"/>
          <w:i/>
          <w:iCs/>
          <w:color w:val="000000" w:themeColor="text1"/>
          <w:sz w:val="24"/>
          <w:szCs w:val="24"/>
        </w:rPr>
        <w:t>The Crane Ba</w:t>
      </w:r>
      <w:r w:rsidRPr="00B33ECE">
        <w:rPr>
          <w:rStyle w:val="None"/>
          <w:rFonts w:ascii="Times New Roman" w:hAnsi="Times New Roman" w:cs="Times New Roman"/>
          <w:color w:val="000000" w:themeColor="text1"/>
          <w:sz w:val="24"/>
          <w:szCs w:val="24"/>
        </w:rPr>
        <w:t>g, 2, 1/2 (1978), 22-28</w:t>
      </w:r>
    </w:p>
    <w:p w14:paraId="58A7C1CB"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36C266EF"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Phillips, Holly, ‘Whoroscope: Samuel Beckett’s Medieval Machine’ in </w:t>
      </w:r>
      <w:r w:rsidRPr="00B33ECE">
        <w:rPr>
          <w:rStyle w:val="None"/>
          <w:rFonts w:ascii="Times New Roman" w:hAnsi="Times New Roman" w:cs="Times New Roman"/>
          <w:i/>
          <w:iCs/>
          <w:color w:val="000000" w:themeColor="text1"/>
          <w:sz w:val="24"/>
          <w:szCs w:val="24"/>
        </w:rPr>
        <w:t>The Medieval Presence in the Modernist Aesthetic: Unattended Moments</w:t>
      </w:r>
      <w:r w:rsidRPr="00B33ECE">
        <w:rPr>
          <w:rStyle w:val="None"/>
          <w:rFonts w:ascii="Times New Roman" w:hAnsi="Times New Roman" w:cs="Times New Roman"/>
          <w:color w:val="000000" w:themeColor="text1"/>
          <w:sz w:val="24"/>
          <w:szCs w:val="24"/>
        </w:rPr>
        <w:t>, ed. by Simone Celine Marshall and Carole M. Cusack (Netherlands: Brill, 2017), pp. 134-151</w:t>
      </w:r>
    </w:p>
    <w:p w14:paraId="5AF39EA9"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4F1AB04E"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Piette, Adam, </w:t>
      </w:r>
      <w:r w:rsidRPr="00B33ECE">
        <w:rPr>
          <w:rStyle w:val="None"/>
          <w:rFonts w:ascii="Times New Roman" w:hAnsi="Times New Roman" w:cs="Times New Roman"/>
          <w:i/>
          <w:iCs/>
          <w:color w:val="000000" w:themeColor="text1"/>
          <w:sz w:val="24"/>
          <w:szCs w:val="24"/>
        </w:rPr>
        <w:t xml:space="preserve">Remembering and the Sound of Words: Mallarmé, Proust, Joyce, Beckett </w:t>
      </w:r>
      <w:r w:rsidRPr="00B33ECE">
        <w:rPr>
          <w:rStyle w:val="None"/>
          <w:rFonts w:ascii="Times New Roman" w:hAnsi="Times New Roman" w:cs="Times New Roman"/>
          <w:color w:val="000000" w:themeColor="text1"/>
          <w:sz w:val="24"/>
          <w:szCs w:val="24"/>
        </w:rPr>
        <w:t>(Oxford: Clarendon Press, 1996)</w:t>
      </w:r>
    </w:p>
    <w:p w14:paraId="4DEA844A"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38E1F090"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lastRenderedPageBreak/>
        <w:t xml:space="preserve">Plato, </w:t>
      </w:r>
      <w:r w:rsidRPr="00B33ECE">
        <w:rPr>
          <w:rFonts w:ascii="Times New Roman" w:hAnsi="Times New Roman" w:cs="Times New Roman"/>
          <w:i/>
          <w:iCs/>
          <w:color w:val="000000" w:themeColor="text1"/>
          <w:sz w:val="24"/>
          <w:szCs w:val="24"/>
        </w:rPr>
        <w:t>Phaedrus and The Seventh and Eighth Letters,</w:t>
      </w:r>
      <w:r w:rsidRPr="00B33ECE">
        <w:rPr>
          <w:rFonts w:ascii="Times New Roman" w:hAnsi="Times New Roman" w:cs="Times New Roman"/>
          <w:color w:val="000000" w:themeColor="text1"/>
          <w:sz w:val="24"/>
          <w:szCs w:val="24"/>
        </w:rPr>
        <w:t xml:space="preserve"> trans. by Walter Hamilton (Aylesbury: Penguin Books, 1973) </w:t>
      </w:r>
    </w:p>
    <w:p w14:paraId="4ED68A72"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p>
    <w:p w14:paraId="178A11DB" w14:textId="5F294E20" w:rsidR="00BD4B3F" w:rsidRPr="00B33ECE" w:rsidRDefault="00920BD1" w:rsidP="00641C7F">
      <w:pPr>
        <w:pStyle w:val="Default"/>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lang w:val="en-GB"/>
        </w:rPr>
        <w:t>———</w:t>
      </w:r>
      <w:r w:rsidR="00BD4B3F" w:rsidRPr="00B33ECE">
        <w:rPr>
          <w:rStyle w:val="None"/>
          <w:rFonts w:ascii="Times New Roman" w:hAnsi="Times New Roman" w:cs="Times New Roman"/>
          <w:color w:val="000000" w:themeColor="text1"/>
          <w:sz w:val="24"/>
          <w:szCs w:val="24"/>
          <w:lang w:val="en-GB"/>
        </w:rPr>
        <w:t>,</w:t>
      </w:r>
      <w:r w:rsidR="00BD4B3F" w:rsidRPr="00B33ECE">
        <w:rPr>
          <w:rStyle w:val="None"/>
          <w:rFonts w:ascii="Times New Roman" w:hAnsi="Times New Roman" w:cs="Times New Roman"/>
          <w:i/>
          <w:iCs/>
          <w:color w:val="000000" w:themeColor="text1"/>
          <w:sz w:val="24"/>
          <w:szCs w:val="24"/>
        </w:rPr>
        <w:t xml:space="preserve"> The Republic, </w:t>
      </w:r>
      <w:r w:rsidR="00BD4B3F" w:rsidRPr="00B33ECE">
        <w:rPr>
          <w:rStyle w:val="None"/>
          <w:rFonts w:ascii="Times New Roman" w:hAnsi="Times New Roman" w:cs="Times New Roman"/>
          <w:color w:val="000000" w:themeColor="text1"/>
          <w:sz w:val="24"/>
          <w:szCs w:val="24"/>
        </w:rPr>
        <w:t>second ed., trans. by Desmond Lee (London: Penguin, 1974)</w:t>
      </w:r>
    </w:p>
    <w:p w14:paraId="26DBBB41"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56AB6509" w14:textId="623FFFE0" w:rsidR="00BD4B3F" w:rsidRPr="00B33ECE" w:rsidRDefault="00920BD1" w:rsidP="00641C7F">
      <w:pPr>
        <w:pStyle w:val="Default"/>
        <w:ind w:left="567" w:right="567" w:hanging="851"/>
        <w:rPr>
          <w:rStyle w:val="None"/>
          <w:rFonts w:ascii="Times New Roman" w:eastAsia="Times New Roman" w:hAnsi="Times New Roman" w:cs="Times New Roman"/>
          <w:i/>
          <w:iCs/>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w:t>
      </w:r>
      <w:r w:rsidR="00BD4B3F" w:rsidRPr="00B33ECE">
        <w:rPr>
          <w:rStyle w:val="None"/>
          <w:rFonts w:ascii="Times New Roman" w:hAnsi="Times New Roman" w:cs="Times New Roman"/>
          <w:i/>
          <w:iCs/>
          <w:color w:val="000000" w:themeColor="text1"/>
          <w:sz w:val="24"/>
          <w:szCs w:val="24"/>
        </w:rPr>
        <w:t>Theaetetus</w:t>
      </w:r>
      <w:r w:rsidR="00BD4B3F" w:rsidRPr="00B33ECE">
        <w:rPr>
          <w:rFonts w:ascii="Times New Roman" w:hAnsi="Times New Roman" w:cs="Times New Roman"/>
          <w:color w:val="000000" w:themeColor="text1"/>
          <w:sz w:val="24"/>
          <w:szCs w:val="24"/>
        </w:rPr>
        <w:t>, trans. by John McDowell (Oxford: Oxford UP, 2014)</w:t>
      </w:r>
    </w:p>
    <w:p w14:paraId="084FDB7F"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p>
    <w:p w14:paraId="7AA446B7" w14:textId="77777777" w:rsidR="00BD4B3F" w:rsidRPr="00B33ECE" w:rsidRDefault="00BD4B3F" w:rsidP="00641C7F">
      <w:pPr>
        <w:pStyle w:val="Default"/>
        <w:ind w:left="567" w:right="567" w:hanging="851"/>
        <w:rPr>
          <w:rStyle w:val="None"/>
          <w:rFonts w:ascii="Times New Roman" w:eastAsia="Times New Roman" w:hAnsi="Times New Roman" w:cs="Times New Roman"/>
          <w:i/>
          <w:iCs/>
          <w:color w:val="000000" w:themeColor="text1"/>
          <w:sz w:val="24"/>
          <w:szCs w:val="24"/>
        </w:rPr>
      </w:pPr>
      <w:r w:rsidRPr="00B33ECE">
        <w:rPr>
          <w:rStyle w:val="None"/>
          <w:rFonts w:ascii="Times New Roman" w:hAnsi="Times New Roman" w:cs="Times New Roman"/>
          <w:color w:val="000000" w:themeColor="text1"/>
          <w:sz w:val="24"/>
          <w:szCs w:val="24"/>
        </w:rPr>
        <w:t xml:space="preserve">Poltera, </w:t>
      </w:r>
      <w:r w:rsidRPr="00B33ECE">
        <w:rPr>
          <w:rStyle w:val="None"/>
          <w:rFonts w:ascii="Times New Roman" w:hAnsi="Times New Roman" w:cs="Times New Roman"/>
          <w:color w:val="000000" w:themeColor="text1"/>
          <w:sz w:val="24"/>
          <w:szCs w:val="24"/>
          <w:lang w:val="en-GB"/>
        </w:rPr>
        <w:t>Jacqui</w:t>
      </w:r>
      <w:r w:rsidRPr="00B33ECE">
        <w:rPr>
          <w:rStyle w:val="None"/>
          <w:rFonts w:ascii="Times New Roman" w:hAnsi="Times New Roman" w:cs="Times New Roman"/>
          <w:color w:val="000000" w:themeColor="text1"/>
          <w:sz w:val="24"/>
          <w:szCs w:val="24"/>
        </w:rPr>
        <w:t xml:space="preserve">, ‘Woman and the Ethos of Philosophy: Shedding Light on Mentoring and Competition, </w:t>
      </w:r>
      <w:r w:rsidRPr="00B33ECE">
        <w:rPr>
          <w:rStyle w:val="None"/>
          <w:rFonts w:ascii="Times New Roman" w:hAnsi="Times New Roman" w:cs="Times New Roman"/>
          <w:i/>
          <w:iCs/>
          <w:color w:val="000000" w:themeColor="text1"/>
          <w:sz w:val="24"/>
          <w:szCs w:val="24"/>
        </w:rPr>
        <w:t>Hypatia</w:t>
      </w:r>
      <w:r w:rsidRPr="00B33ECE">
        <w:rPr>
          <w:rStyle w:val="None"/>
          <w:rFonts w:ascii="Times New Roman" w:hAnsi="Times New Roman" w:cs="Times New Roman"/>
          <w:color w:val="000000" w:themeColor="text1"/>
          <w:sz w:val="24"/>
          <w:szCs w:val="24"/>
        </w:rPr>
        <w:t>, 26, 2 (Spring, 2011), 419-428</w:t>
      </w:r>
    </w:p>
    <w:p w14:paraId="0B39C16F"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u w:color="141414"/>
          <w:lang w:val="en-GB"/>
        </w:rPr>
      </w:pPr>
    </w:p>
    <w:p w14:paraId="41BE88FB" w14:textId="77777777" w:rsidR="00BD4B3F" w:rsidRPr="00B33ECE" w:rsidRDefault="00BD4B3F" w:rsidP="00641C7F">
      <w:pPr>
        <w:pStyle w:val="Default"/>
        <w:ind w:left="567" w:right="567" w:hanging="851"/>
        <w:rPr>
          <w:rStyle w:val="None"/>
          <w:rFonts w:ascii="Times New Roman" w:hAnsi="Times New Roman" w:cs="Times New Roman"/>
          <w:color w:val="000000" w:themeColor="text1"/>
          <w:sz w:val="24"/>
          <w:szCs w:val="24"/>
          <w:u w:color="141414"/>
        </w:rPr>
      </w:pPr>
      <w:r w:rsidRPr="00B33ECE">
        <w:rPr>
          <w:rStyle w:val="None"/>
          <w:rFonts w:ascii="Times New Roman" w:hAnsi="Times New Roman" w:cs="Times New Roman"/>
          <w:color w:val="000000" w:themeColor="text1"/>
          <w:sz w:val="24"/>
          <w:szCs w:val="24"/>
          <w:u w:color="141414"/>
        </w:rPr>
        <w:t xml:space="preserve">Powrie, Phil, ‘A Womb of One’s Own: The Metaphor of the Womb-Room as a Reading-Effect in Texts by Contemporary French Women Writers’, </w:t>
      </w:r>
      <w:r w:rsidRPr="00B33ECE">
        <w:rPr>
          <w:rStyle w:val="None"/>
          <w:rFonts w:ascii="Times New Roman" w:hAnsi="Times New Roman" w:cs="Times New Roman"/>
          <w:i/>
          <w:iCs/>
          <w:color w:val="000000" w:themeColor="text1"/>
          <w:sz w:val="24"/>
          <w:szCs w:val="24"/>
          <w:u w:color="141414"/>
        </w:rPr>
        <w:t>Paragraph</w:t>
      </w:r>
      <w:r w:rsidRPr="00B33ECE">
        <w:rPr>
          <w:rStyle w:val="None"/>
          <w:rFonts w:ascii="Times New Roman" w:hAnsi="Times New Roman" w:cs="Times New Roman"/>
          <w:color w:val="000000" w:themeColor="text1"/>
          <w:sz w:val="24"/>
          <w:szCs w:val="24"/>
          <w:u w:color="141414"/>
        </w:rPr>
        <w:t>, 12, 3 (November, 1989), 197-213</w:t>
      </w:r>
    </w:p>
    <w:p w14:paraId="4599CDDD" w14:textId="77777777" w:rsidR="00BD4B3F" w:rsidRPr="00B33ECE" w:rsidRDefault="00BD4B3F" w:rsidP="00641C7F">
      <w:pPr>
        <w:pStyle w:val="Default"/>
        <w:ind w:left="567" w:right="567" w:hanging="851"/>
        <w:rPr>
          <w:rStyle w:val="None"/>
          <w:rFonts w:ascii="Times New Roman" w:hAnsi="Times New Roman" w:cs="Times New Roman"/>
          <w:color w:val="000000" w:themeColor="text1"/>
          <w:sz w:val="24"/>
          <w:szCs w:val="24"/>
          <w:u w:color="141414"/>
        </w:rPr>
      </w:pPr>
    </w:p>
    <w:p w14:paraId="387B7878"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Pross, Nathalie, ‘Effects of Dehydration on Brain Functioning: A Life-Span Perspective’, </w:t>
      </w:r>
      <w:r w:rsidRPr="00B33ECE">
        <w:rPr>
          <w:rFonts w:ascii="Times New Roman" w:hAnsi="Times New Roman" w:cs="Times New Roman"/>
          <w:i/>
          <w:iCs/>
          <w:color w:val="000000" w:themeColor="text1"/>
          <w:sz w:val="24"/>
          <w:szCs w:val="24"/>
        </w:rPr>
        <w:t>Annals of Nutrition &amp; Metabolism</w:t>
      </w:r>
      <w:r w:rsidRPr="00B33ECE">
        <w:rPr>
          <w:rFonts w:ascii="Times New Roman" w:hAnsi="Times New Roman" w:cs="Times New Roman"/>
          <w:color w:val="000000" w:themeColor="text1"/>
          <w:sz w:val="24"/>
          <w:szCs w:val="24"/>
        </w:rPr>
        <w:t>, 70, 8</w:t>
      </w:r>
      <w:r w:rsidRPr="00B33ECE">
        <w:rPr>
          <w:rFonts w:ascii="Times New Roman" w:hAnsi="Times New Roman" w:cs="Times New Roman"/>
          <w:color w:val="000000" w:themeColor="text1"/>
          <w:sz w:val="24"/>
          <w:szCs w:val="24"/>
          <w:vertAlign w:val="superscript"/>
        </w:rPr>
        <w:t>th</w:t>
      </w:r>
      <w:r w:rsidRPr="00B33ECE">
        <w:rPr>
          <w:rFonts w:ascii="Times New Roman" w:hAnsi="Times New Roman" w:cs="Times New Roman"/>
          <w:color w:val="000000" w:themeColor="text1"/>
          <w:sz w:val="24"/>
          <w:szCs w:val="24"/>
        </w:rPr>
        <w:t xml:space="preserve"> </w:t>
      </w:r>
      <w:r w:rsidRPr="00B33ECE">
        <w:rPr>
          <w:rFonts w:ascii="Times New Roman" w:hAnsi="Times New Roman" w:cs="Times New Roman"/>
          <w:i/>
          <w:iCs/>
          <w:color w:val="000000" w:themeColor="text1"/>
          <w:sz w:val="24"/>
          <w:szCs w:val="24"/>
        </w:rPr>
        <w:t>Hydration for Health Annual Scientific Conference June 29</w:t>
      </w:r>
      <w:r w:rsidRPr="00B33ECE">
        <w:rPr>
          <w:rFonts w:ascii="Times New Roman" w:hAnsi="Times New Roman" w:cs="Times New Roman"/>
          <w:i/>
          <w:iCs/>
          <w:color w:val="000000" w:themeColor="text1"/>
          <w:sz w:val="24"/>
          <w:szCs w:val="24"/>
          <w:vertAlign w:val="superscript"/>
        </w:rPr>
        <w:t>th</w:t>
      </w:r>
      <w:r w:rsidRPr="00B33ECE">
        <w:rPr>
          <w:rFonts w:ascii="Times New Roman" w:hAnsi="Times New Roman" w:cs="Times New Roman"/>
          <w:i/>
          <w:iCs/>
          <w:color w:val="000000" w:themeColor="text1"/>
          <w:sz w:val="24"/>
          <w:szCs w:val="24"/>
        </w:rPr>
        <w:t xml:space="preserve"> </w:t>
      </w:r>
      <w:r w:rsidRPr="00B33ECE">
        <w:rPr>
          <w:rFonts w:ascii="Times New Roman" w:hAnsi="Times New Roman" w:cs="Times New Roman"/>
          <w:color w:val="000000" w:themeColor="text1"/>
          <w:sz w:val="24"/>
          <w:szCs w:val="24"/>
        </w:rPr>
        <w:t>(2017), 30-37</w:t>
      </w:r>
    </w:p>
    <w:p w14:paraId="73C95D9F" w14:textId="77777777" w:rsidR="00BD4B3F" w:rsidRPr="00B33ECE" w:rsidRDefault="00BD4B3F" w:rsidP="00641C7F">
      <w:pPr>
        <w:pStyle w:val="Default"/>
        <w:ind w:left="567" w:right="567"/>
        <w:rPr>
          <w:rFonts w:ascii="Times New Roman" w:eastAsia="Times New Roman" w:hAnsi="Times New Roman" w:cs="Times New Roman"/>
          <w:i/>
          <w:iCs/>
          <w:color w:val="000000" w:themeColor="text1"/>
          <w:sz w:val="24"/>
          <w:szCs w:val="24"/>
        </w:rPr>
      </w:pPr>
    </w:p>
    <w:p w14:paraId="0F19884A" w14:textId="77777777" w:rsidR="00BD4B3F" w:rsidRPr="00B33ECE" w:rsidRDefault="00BD4B3F" w:rsidP="00641C7F">
      <w:pPr>
        <w:pStyle w:val="Default"/>
        <w:ind w:left="567" w:right="567" w:hanging="851"/>
        <w:rPr>
          <w:rStyle w:val="None"/>
          <w:rFonts w:ascii="Times New Roman" w:eastAsia="Times New Roman" w:hAnsi="Times New Roman" w:cs="Times New Roman"/>
          <w:i/>
          <w:iCs/>
          <w:color w:val="000000" w:themeColor="text1"/>
          <w:sz w:val="24"/>
          <w:szCs w:val="24"/>
        </w:rPr>
      </w:pPr>
      <w:r w:rsidRPr="00B33ECE">
        <w:rPr>
          <w:rFonts w:ascii="Times New Roman" w:hAnsi="Times New Roman" w:cs="Times New Roman"/>
          <w:color w:val="000000" w:themeColor="text1"/>
          <w:sz w:val="24"/>
          <w:szCs w:val="24"/>
        </w:rPr>
        <w:t>Rabaté, Jean-Michel, ed.,</w:t>
      </w:r>
      <w:r w:rsidRPr="00B33ECE">
        <w:rPr>
          <w:rStyle w:val="None"/>
          <w:rFonts w:ascii="Times New Roman" w:hAnsi="Times New Roman" w:cs="Times New Roman"/>
          <w:i/>
          <w:iCs/>
          <w:color w:val="000000" w:themeColor="text1"/>
          <w:sz w:val="24"/>
          <w:szCs w:val="24"/>
        </w:rPr>
        <w:t>Palgrave Advances in James Joyce Studies</w:t>
      </w:r>
      <w:r w:rsidRPr="00B33ECE">
        <w:rPr>
          <w:rFonts w:ascii="Times New Roman" w:hAnsi="Times New Roman" w:cs="Times New Roman"/>
          <w:color w:val="000000" w:themeColor="text1"/>
          <w:sz w:val="24"/>
          <w:szCs w:val="24"/>
        </w:rPr>
        <w:t xml:space="preserve"> (New York: Palgrave Macmillan, 2004)</w:t>
      </w:r>
    </w:p>
    <w:p w14:paraId="618E252B"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2534DBDB"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Rasula, Jed, ‘“Finnegans Wake” and the Character of the Letter’, </w:t>
      </w:r>
      <w:r w:rsidRPr="00B33ECE">
        <w:rPr>
          <w:rStyle w:val="None"/>
          <w:rFonts w:ascii="Times New Roman" w:hAnsi="Times New Roman" w:cs="Times New Roman"/>
          <w:i/>
          <w:iCs/>
          <w:color w:val="000000" w:themeColor="text1"/>
          <w:sz w:val="24"/>
          <w:szCs w:val="24"/>
        </w:rPr>
        <w:t>James Joyce Quarterly</w:t>
      </w:r>
      <w:r w:rsidRPr="00B33ECE">
        <w:rPr>
          <w:rStyle w:val="None"/>
          <w:rFonts w:ascii="Times New Roman" w:hAnsi="Times New Roman" w:cs="Times New Roman"/>
          <w:color w:val="000000" w:themeColor="text1"/>
          <w:sz w:val="24"/>
          <w:szCs w:val="24"/>
        </w:rPr>
        <w:t>, 34, 4 (1997), 517-530</w:t>
      </w:r>
    </w:p>
    <w:p w14:paraId="77E33659"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62A8F3B5"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Reed, Langford,</w:t>
      </w:r>
      <w:r w:rsidRPr="00B33ECE">
        <w:rPr>
          <w:rFonts w:ascii="Times New Roman" w:hAnsi="Times New Roman" w:cs="Times New Roman"/>
          <w:i/>
          <w:iCs/>
          <w:color w:val="000000" w:themeColor="text1"/>
          <w:sz w:val="24"/>
          <w:szCs w:val="24"/>
        </w:rPr>
        <w:t xml:space="preserve"> The Life of Lewis Carroll</w:t>
      </w:r>
      <w:r w:rsidRPr="00B33ECE">
        <w:rPr>
          <w:rFonts w:ascii="Times New Roman" w:hAnsi="Times New Roman" w:cs="Times New Roman"/>
          <w:color w:val="000000" w:themeColor="text1"/>
          <w:sz w:val="24"/>
          <w:szCs w:val="24"/>
        </w:rPr>
        <w:t xml:space="preserve"> (London: W &amp; G Foyle, 1932)</w:t>
      </w:r>
    </w:p>
    <w:p w14:paraId="069A5EDE"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6B3624A4"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Reid, Pauline, </w:t>
      </w:r>
      <w:r w:rsidRPr="00B33ECE">
        <w:rPr>
          <w:rStyle w:val="None"/>
          <w:rFonts w:ascii="Times New Roman" w:hAnsi="Times New Roman" w:cs="Times New Roman"/>
          <w:i/>
          <w:iCs/>
          <w:color w:val="000000" w:themeColor="text1"/>
          <w:sz w:val="24"/>
          <w:szCs w:val="24"/>
        </w:rPr>
        <w:t>Reading by Design: The Visual Interface of the English Renaissance Book</w:t>
      </w:r>
      <w:r w:rsidRPr="00B33ECE">
        <w:rPr>
          <w:rFonts w:ascii="Times New Roman" w:hAnsi="Times New Roman" w:cs="Times New Roman"/>
          <w:color w:val="000000" w:themeColor="text1"/>
          <w:sz w:val="24"/>
          <w:szCs w:val="24"/>
        </w:rPr>
        <w:t xml:space="preserve"> (Toronto: University of Toronto Press, 2019)</w:t>
      </w:r>
    </w:p>
    <w:p w14:paraId="1728980C"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0B5DD091"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Reynolds, Mary T., ‘Joyce and Miss Weaver’, </w:t>
      </w:r>
      <w:r w:rsidRPr="00B33ECE">
        <w:rPr>
          <w:rStyle w:val="None"/>
          <w:rFonts w:ascii="Times New Roman" w:hAnsi="Times New Roman" w:cs="Times New Roman"/>
          <w:i/>
          <w:iCs/>
          <w:color w:val="000000" w:themeColor="text1"/>
          <w:sz w:val="24"/>
          <w:szCs w:val="24"/>
        </w:rPr>
        <w:t>James Joyce Quarterly</w:t>
      </w:r>
      <w:r w:rsidRPr="00B33ECE">
        <w:rPr>
          <w:rStyle w:val="None"/>
          <w:rFonts w:ascii="Times New Roman" w:hAnsi="Times New Roman" w:cs="Times New Roman"/>
          <w:color w:val="000000" w:themeColor="text1"/>
          <w:sz w:val="24"/>
          <w:szCs w:val="24"/>
        </w:rPr>
        <w:t xml:space="preserve">, 19, 4, </w:t>
      </w:r>
      <w:r w:rsidRPr="00B33ECE">
        <w:rPr>
          <w:rStyle w:val="None"/>
          <w:rFonts w:ascii="Times New Roman" w:hAnsi="Times New Roman" w:cs="Times New Roman"/>
          <w:i/>
          <w:iCs/>
          <w:color w:val="000000" w:themeColor="text1"/>
          <w:sz w:val="24"/>
          <w:szCs w:val="24"/>
        </w:rPr>
        <w:t>Letters Issue</w:t>
      </w:r>
      <w:r w:rsidRPr="00B33ECE">
        <w:rPr>
          <w:rStyle w:val="None"/>
          <w:rFonts w:ascii="Times New Roman" w:hAnsi="Times New Roman" w:cs="Times New Roman"/>
          <w:color w:val="000000" w:themeColor="text1"/>
          <w:sz w:val="24"/>
          <w:szCs w:val="24"/>
        </w:rPr>
        <w:t xml:space="preserve"> (1982), 373-403</w:t>
      </w:r>
    </w:p>
    <w:p w14:paraId="2916F3BD"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709161D0"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Rodgers, Kara, ‘Mitochondrion’, </w:t>
      </w:r>
      <w:r w:rsidRPr="00B33ECE">
        <w:rPr>
          <w:rFonts w:ascii="Times New Roman" w:hAnsi="Times New Roman" w:cs="Times New Roman"/>
          <w:i/>
          <w:iCs/>
          <w:color w:val="000000" w:themeColor="text1"/>
          <w:sz w:val="24"/>
          <w:szCs w:val="24"/>
        </w:rPr>
        <w:t>Britannica</w:t>
      </w:r>
      <w:r w:rsidRPr="00B33ECE">
        <w:rPr>
          <w:rFonts w:ascii="Times New Roman" w:hAnsi="Times New Roman" w:cs="Times New Roman"/>
          <w:color w:val="000000" w:themeColor="text1"/>
          <w:sz w:val="24"/>
          <w:szCs w:val="24"/>
        </w:rPr>
        <w:t xml:space="preserve"> &lt;https://www.britannica.com/science/mitochondrion/Role-in-disease&gt; [accessed 14 March 2023].</w:t>
      </w:r>
    </w:p>
    <w:p w14:paraId="146265B2"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DE41E54" w14:textId="77777777" w:rsidR="00BD4B3F" w:rsidRPr="00B33ECE" w:rsidRDefault="00BD4B3F" w:rsidP="00641C7F">
      <w:pPr>
        <w:pStyle w:val="Default"/>
        <w:ind w:left="567" w:right="567" w:hanging="851"/>
        <w:rPr>
          <w:rStyle w:val="None"/>
          <w:rFonts w:ascii="Times New Roman" w:hAnsi="Times New Roman" w:cs="Times New Roman"/>
          <w:color w:val="000000" w:themeColor="text1"/>
          <w:sz w:val="24"/>
          <w:szCs w:val="24"/>
          <w:u w:color="0432FF"/>
        </w:rPr>
      </w:pPr>
      <w:r w:rsidRPr="00B33ECE">
        <w:rPr>
          <w:rStyle w:val="None"/>
          <w:rFonts w:ascii="Times New Roman" w:hAnsi="Times New Roman" w:cs="Times New Roman"/>
          <w:color w:val="000000" w:themeColor="text1"/>
          <w:sz w:val="24"/>
          <w:szCs w:val="24"/>
          <w:u w:color="0432FF"/>
          <w:lang w:val="da-DK"/>
        </w:rPr>
        <w:t xml:space="preserve">Rose, Thomasine (pseud.), </w:t>
      </w:r>
      <w:r w:rsidRPr="00B33ECE">
        <w:rPr>
          <w:rStyle w:val="None"/>
          <w:rFonts w:ascii="Times New Roman" w:hAnsi="Times New Roman" w:cs="Times New Roman"/>
          <w:i/>
          <w:iCs/>
          <w:color w:val="000000" w:themeColor="text1"/>
          <w:sz w:val="24"/>
          <w:szCs w:val="24"/>
          <w:u w:color="0432FF"/>
        </w:rPr>
        <w:t>Verbi-voco-visual: The Presence of Bishop Berkeley in Finnegans Wake</w:t>
      </w:r>
      <w:r w:rsidRPr="00B33ECE">
        <w:rPr>
          <w:rStyle w:val="None"/>
          <w:rFonts w:ascii="Times New Roman" w:hAnsi="Times New Roman" w:cs="Times New Roman"/>
          <w:color w:val="000000" w:themeColor="text1"/>
          <w:sz w:val="24"/>
          <w:szCs w:val="24"/>
          <w:u w:color="0432FF"/>
        </w:rPr>
        <w:t xml:space="preserve"> (np.: </w:t>
      </w:r>
      <w:r w:rsidRPr="00B33ECE">
        <w:rPr>
          <w:rStyle w:val="None"/>
          <w:rFonts w:ascii="Times New Roman" w:hAnsi="Times New Roman" w:cs="Times New Roman"/>
          <w:color w:val="000000" w:themeColor="text1"/>
          <w:sz w:val="24"/>
          <w:szCs w:val="24"/>
          <w:u w:color="0432FF"/>
          <w:lang w:val="en-GB"/>
        </w:rPr>
        <w:t>Bellefonte Editeu</w:t>
      </w:r>
      <w:r w:rsidRPr="00B33ECE">
        <w:rPr>
          <w:rStyle w:val="None"/>
          <w:rFonts w:ascii="Times New Roman" w:hAnsi="Times New Roman" w:cs="Times New Roman"/>
          <w:color w:val="000000" w:themeColor="text1"/>
          <w:sz w:val="24"/>
          <w:szCs w:val="24"/>
          <w:u w:color="0432FF"/>
        </w:rPr>
        <w:t>r, 1981)</w:t>
      </w:r>
    </w:p>
    <w:p w14:paraId="536C4CFD" w14:textId="77777777" w:rsidR="00BD4B3F" w:rsidRPr="00B33ECE" w:rsidRDefault="00BD4B3F" w:rsidP="00641C7F">
      <w:pPr>
        <w:pStyle w:val="Default"/>
        <w:ind w:left="567" w:right="567" w:hanging="851"/>
        <w:rPr>
          <w:rStyle w:val="None"/>
          <w:rFonts w:ascii="Times New Roman" w:hAnsi="Times New Roman" w:cs="Times New Roman"/>
          <w:color w:val="000000" w:themeColor="text1"/>
          <w:sz w:val="24"/>
          <w:szCs w:val="24"/>
          <w:u w:color="0432FF"/>
        </w:rPr>
      </w:pPr>
    </w:p>
    <w:p w14:paraId="7CD262E5"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u w:color="0432FF"/>
        </w:rPr>
      </w:pPr>
      <w:r w:rsidRPr="00B33ECE">
        <w:rPr>
          <w:rFonts w:ascii="Times New Roman" w:hAnsi="Times New Roman" w:cs="Times New Roman"/>
          <w:color w:val="000000" w:themeColor="text1"/>
          <w:sz w:val="24"/>
          <w:szCs w:val="24"/>
        </w:rPr>
        <w:t xml:space="preserve">Rosenberg, Jessica, and Gitana Garofalo, ‘Riot Grrrl: Revolutions from Within’, </w:t>
      </w:r>
      <w:r w:rsidRPr="00B33ECE">
        <w:rPr>
          <w:rFonts w:ascii="Times New Roman" w:hAnsi="Times New Roman" w:cs="Times New Roman"/>
          <w:i/>
          <w:iCs/>
          <w:color w:val="000000" w:themeColor="text1"/>
          <w:sz w:val="24"/>
          <w:szCs w:val="24"/>
        </w:rPr>
        <w:t>Signs</w:t>
      </w:r>
      <w:r w:rsidRPr="00B33ECE">
        <w:rPr>
          <w:rFonts w:ascii="Times New Roman" w:hAnsi="Times New Roman" w:cs="Times New Roman"/>
          <w:color w:val="000000" w:themeColor="text1"/>
          <w:sz w:val="24"/>
          <w:szCs w:val="24"/>
        </w:rPr>
        <w:t xml:space="preserve">, 23, 3, </w:t>
      </w:r>
      <w:r w:rsidRPr="00B33ECE">
        <w:rPr>
          <w:rFonts w:ascii="Times New Roman" w:hAnsi="Times New Roman" w:cs="Times New Roman"/>
          <w:i/>
          <w:iCs/>
          <w:color w:val="000000" w:themeColor="text1"/>
          <w:sz w:val="24"/>
          <w:szCs w:val="24"/>
        </w:rPr>
        <w:t>Feminisms and Youth Cultures</w:t>
      </w:r>
      <w:r w:rsidRPr="00B33ECE">
        <w:rPr>
          <w:rFonts w:ascii="Times New Roman" w:hAnsi="Times New Roman" w:cs="Times New Roman"/>
          <w:color w:val="000000" w:themeColor="text1"/>
          <w:sz w:val="24"/>
          <w:szCs w:val="24"/>
        </w:rPr>
        <w:t xml:space="preserve"> (Spring, 1998), 809-841</w:t>
      </w:r>
    </w:p>
    <w:p w14:paraId="2E28D4FE"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u w:color="0432FF"/>
        </w:rPr>
      </w:pPr>
    </w:p>
    <w:p w14:paraId="6F7FDA07"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Rubin, Jessica B., Bilal Hameed, and Michelle Gottfried. ‘Acetaminophen-induced Acute Liver Failure is More Common and More Severe in Women’, </w:t>
      </w:r>
      <w:r w:rsidRPr="00B33ECE">
        <w:rPr>
          <w:rStyle w:val="None"/>
          <w:rFonts w:ascii="Times New Roman" w:hAnsi="Times New Roman" w:cs="Times New Roman"/>
          <w:i/>
          <w:iCs/>
          <w:color w:val="000000" w:themeColor="text1"/>
          <w:sz w:val="24"/>
          <w:szCs w:val="24"/>
        </w:rPr>
        <w:t>Clinal Gastroenterology and Hepatology</w:t>
      </w:r>
      <w:r w:rsidRPr="00B33ECE">
        <w:rPr>
          <w:rFonts w:ascii="Times New Roman" w:hAnsi="Times New Roman" w:cs="Times New Roman"/>
          <w:color w:val="000000" w:themeColor="text1"/>
          <w:sz w:val="24"/>
          <w:szCs w:val="24"/>
        </w:rPr>
        <w:t>, 16, 6 (2018), 936-946</w:t>
      </w:r>
    </w:p>
    <w:p w14:paraId="16DC42DF"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u w:color="0432FF"/>
        </w:rPr>
      </w:pPr>
    </w:p>
    <w:p w14:paraId="1AFE1019"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lang w:val="en-GB"/>
        </w:rPr>
        <w:t>Russell</w:t>
      </w:r>
      <w:r w:rsidRPr="00B33ECE">
        <w:rPr>
          <w:rStyle w:val="None"/>
          <w:rFonts w:ascii="Times New Roman" w:hAnsi="Times New Roman" w:cs="Times New Roman"/>
          <w:color w:val="000000" w:themeColor="text1"/>
          <w:sz w:val="24"/>
          <w:szCs w:val="24"/>
        </w:rPr>
        <w:t>, Bertrand,</w:t>
      </w:r>
      <w:r w:rsidRPr="00B33ECE">
        <w:rPr>
          <w:rStyle w:val="None"/>
          <w:rFonts w:ascii="Times New Roman" w:hAnsi="Times New Roman" w:cs="Times New Roman"/>
          <w:i/>
          <w:iCs/>
          <w:color w:val="000000" w:themeColor="text1"/>
          <w:sz w:val="24"/>
          <w:szCs w:val="24"/>
        </w:rPr>
        <w:t xml:space="preserve"> A History of W</w:t>
      </w:r>
      <w:r w:rsidRPr="00B33ECE">
        <w:rPr>
          <w:rStyle w:val="None"/>
          <w:rFonts w:ascii="Times New Roman" w:hAnsi="Times New Roman" w:cs="Times New Roman"/>
          <w:i/>
          <w:iCs/>
          <w:color w:val="000000" w:themeColor="text1"/>
          <w:sz w:val="24"/>
          <w:szCs w:val="24"/>
          <w:lang w:val="en-GB"/>
        </w:rPr>
        <w:t xml:space="preserve">estern </w:t>
      </w:r>
      <w:r w:rsidRPr="00B33ECE">
        <w:rPr>
          <w:rStyle w:val="None"/>
          <w:rFonts w:ascii="Times New Roman" w:hAnsi="Times New Roman" w:cs="Times New Roman"/>
          <w:i/>
          <w:iCs/>
          <w:color w:val="000000" w:themeColor="text1"/>
          <w:sz w:val="24"/>
          <w:szCs w:val="24"/>
        </w:rPr>
        <w:t>P</w:t>
      </w:r>
      <w:r w:rsidRPr="00B33ECE">
        <w:rPr>
          <w:rStyle w:val="None"/>
          <w:rFonts w:ascii="Times New Roman" w:hAnsi="Times New Roman" w:cs="Times New Roman"/>
          <w:i/>
          <w:iCs/>
          <w:color w:val="000000" w:themeColor="text1"/>
          <w:sz w:val="24"/>
          <w:szCs w:val="24"/>
          <w:lang w:val="en-GB"/>
        </w:rPr>
        <w:t>hilosophy</w:t>
      </w:r>
      <w:r w:rsidRPr="00B33ECE">
        <w:rPr>
          <w:rStyle w:val="None"/>
          <w:rFonts w:ascii="Times New Roman" w:hAnsi="Times New Roman" w:cs="Times New Roman"/>
          <w:color w:val="000000" w:themeColor="text1"/>
          <w:sz w:val="24"/>
          <w:szCs w:val="24"/>
        </w:rPr>
        <w:t xml:space="preserve"> (Abingdon: Routledge, 2004)</w:t>
      </w:r>
    </w:p>
    <w:p w14:paraId="1FBC5392"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16DEBC44"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Sabatini, Federico, ‘Fullstoppers and Fools Tops: The “Compunction” of Punctuation and Geometry in “Finnegans Wake”’, </w:t>
      </w:r>
      <w:r w:rsidRPr="00B33ECE">
        <w:rPr>
          <w:rFonts w:ascii="Times New Roman" w:hAnsi="Times New Roman" w:cs="Times New Roman"/>
          <w:i/>
          <w:iCs/>
          <w:color w:val="000000" w:themeColor="text1"/>
          <w:sz w:val="24"/>
          <w:szCs w:val="24"/>
        </w:rPr>
        <w:t>European Joyce Studies</w:t>
      </w:r>
      <w:r w:rsidRPr="00B33ECE">
        <w:rPr>
          <w:rFonts w:ascii="Times New Roman" w:hAnsi="Times New Roman" w:cs="Times New Roman"/>
          <w:color w:val="000000" w:themeColor="text1"/>
          <w:sz w:val="24"/>
          <w:szCs w:val="24"/>
        </w:rPr>
        <w:t>, 23 (2014), 153-166</w:t>
      </w:r>
    </w:p>
    <w:p w14:paraId="79E94754"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05625E6D"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Sartor, Genevieve, ‘Genetic Connections in </w:t>
      </w:r>
      <w:r w:rsidRPr="00B33ECE">
        <w:rPr>
          <w:rStyle w:val="None"/>
          <w:rFonts w:ascii="Times New Roman" w:hAnsi="Times New Roman" w:cs="Times New Roman"/>
          <w:i/>
          <w:iCs/>
          <w:color w:val="000000" w:themeColor="text1"/>
          <w:sz w:val="24"/>
          <w:szCs w:val="24"/>
        </w:rPr>
        <w:t>Finnegans Wake</w:t>
      </w:r>
      <w:r w:rsidRPr="00B33ECE">
        <w:rPr>
          <w:rFonts w:ascii="Times New Roman" w:hAnsi="Times New Roman" w:cs="Times New Roman"/>
          <w:color w:val="000000" w:themeColor="text1"/>
          <w:sz w:val="24"/>
          <w:szCs w:val="24"/>
        </w:rPr>
        <w:t xml:space="preserve">: Lucia Joyce and Issy Earwicker’, </w:t>
      </w:r>
      <w:r w:rsidRPr="00B33ECE">
        <w:rPr>
          <w:rStyle w:val="None"/>
          <w:rFonts w:ascii="Times New Roman" w:hAnsi="Times New Roman" w:cs="Times New Roman"/>
          <w:i/>
          <w:iCs/>
          <w:color w:val="000000" w:themeColor="text1"/>
          <w:sz w:val="24"/>
          <w:szCs w:val="24"/>
        </w:rPr>
        <w:t>Journal of Modern Literature</w:t>
      </w:r>
      <w:r w:rsidRPr="00B33ECE">
        <w:rPr>
          <w:rFonts w:ascii="Times New Roman" w:hAnsi="Times New Roman" w:cs="Times New Roman"/>
          <w:color w:val="000000" w:themeColor="text1"/>
          <w:sz w:val="24"/>
          <w:szCs w:val="24"/>
        </w:rPr>
        <w:t>, 41, 4 (Summer, 2018), 18-29</w:t>
      </w:r>
    </w:p>
    <w:p w14:paraId="29CD2748"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3E68CB06" w14:textId="14E58D50" w:rsidR="00BD4B3F" w:rsidRPr="00B33ECE" w:rsidRDefault="00920BD1"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‘INTRODUCTION: James Joyce and Genetic Criticism: Genesic Fields’, </w:t>
      </w:r>
      <w:r w:rsidR="00BD4B3F" w:rsidRPr="00B33ECE">
        <w:rPr>
          <w:rStyle w:val="None"/>
          <w:rFonts w:ascii="Times New Roman" w:hAnsi="Times New Roman" w:cs="Times New Roman"/>
          <w:i/>
          <w:iCs/>
          <w:color w:val="000000" w:themeColor="text1"/>
          <w:sz w:val="24"/>
          <w:szCs w:val="24"/>
        </w:rPr>
        <w:t>European Joyce Studies</w:t>
      </w:r>
      <w:r w:rsidR="00BD4B3F" w:rsidRPr="00B33ECE">
        <w:rPr>
          <w:rFonts w:ascii="Times New Roman" w:hAnsi="Times New Roman" w:cs="Times New Roman"/>
          <w:color w:val="000000" w:themeColor="text1"/>
          <w:sz w:val="24"/>
          <w:szCs w:val="24"/>
        </w:rPr>
        <w:t>, 28,</w:t>
      </w:r>
      <w:r w:rsidR="00BD4B3F" w:rsidRPr="00B33ECE">
        <w:rPr>
          <w:rStyle w:val="None"/>
          <w:rFonts w:ascii="Times New Roman" w:hAnsi="Times New Roman" w:cs="Times New Roman"/>
          <w:i/>
          <w:iCs/>
          <w:color w:val="000000" w:themeColor="text1"/>
          <w:sz w:val="24"/>
          <w:szCs w:val="24"/>
        </w:rPr>
        <w:t xml:space="preserve"> Joyce and Genetic Criticism: Genesic Fields</w:t>
      </w:r>
      <w:r w:rsidR="00BD4B3F" w:rsidRPr="00B33ECE">
        <w:rPr>
          <w:rFonts w:ascii="Times New Roman" w:hAnsi="Times New Roman" w:cs="Times New Roman"/>
          <w:color w:val="000000" w:themeColor="text1"/>
          <w:sz w:val="24"/>
          <w:szCs w:val="24"/>
        </w:rPr>
        <w:t>, ed. by Genevieve Sartor (2018), pp. 1-10</w:t>
      </w:r>
    </w:p>
    <w:p w14:paraId="55418529"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4D9E69E2"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Schloss, Carol Loeb, </w:t>
      </w:r>
      <w:r w:rsidRPr="00B33ECE">
        <w:rPr>
          <w:rStyle w:val="None"/>
          <w:rFonts w:ascii="Times New Roman" w:hAnsi="Times New Roman" w:cs="Times New Roman"/>
          <w:i/>
          <w:iCs/>
          <w:color w:val="000000" w:themeColor="text1"/>
          <w:sz w:val="24"/>
          <w:szCs w:val="24"/>
        </w:rPr>
        <w:t xml:space="preserve">Lucia Joyce: To Dance in the Wake </w:t>
      </w:r>
      <w:r w:rsidRPr="00B33ECE">
        <w:rPr>
          <w:rStyle w:val="None"/>
          <w:rFonts w:ascii="Times New Roman" w:hAnsi="Times New Roman" w:cs="Times New Roman"/>
          <w:color w:val="000000" w:themeColor="text1"/>
          <w:sz w:val="24"/>
          <w:szCs w:val="24"/>
        </w:rPr>
        <w:t>(New York: Picador, 2005)</w:t>
      </w:r>
    </w:p>
    <w:p w14:paraId="4488B484" w14:textId="77777777" w:rsidR="0093649C" w:rsidRPr="00B33ECE" w:rsidRDefault="0093649C" w:rsidP="0093649C">
      <w:pPr>
        <w:pStyle w:val="Default"/>
        <w:ind w:right="567"/>
        <w:rPr>
          <w:rFonts w:ascii="Times New Roman" w:hAnsi="Times New Roman" w:cs="Times New Roman"/>
          <w:color w:val="000000" w:themeColor="text1"/>
          <w:sz w:val="24"/>
          <w:szCs w:val="24"/>
        </w:rPr>
      </w:pPr>
    </w:p>
    <w:p w14:paraId="27414F54" w14:textId="5D89E4D5" w:rsidR="00BD4B3F" w:rsidRPr="00B33ECE" w:rsidRDefault="0093649C" w:rsidP="00641C7F">
      <w:pPr>
        <w:pStyle w:val="Default"/>
        <w:ind w:left="567" w:right="567" w:hanging="851"/>
        <w:rPr>
          <w:rFonts w:ascii="Times New Roman" w:eastAsia="Times New Roman" w:hAnsi="Times New Roman" w:cs="Times New Roman"/>
          <w:color w:val="000000" w:themeColor="text1"/>
          <w:sz w:val="24"/>
          <w:szCs w:val="24"/>
          <w:u w:color="0432FF"/>
        </w:rPr>
      </w:pPr>
      <w:r w:rsidRPr="00B33ECE">
        <w:rPr>
          <w:rFonts w:ascii="Times New Roman" w:hAnsi="Times New Roman" w:cs="Times New Roman"/>
          <w:color w:val="000000" w:themeColor="text1"/>
          <w:sz w:val="24"/>
          <w:szCs w:val="24"/>
        </w:rPr>
        <w:t xml:space="preserve">———, </w:t>
      </w:r>
      <w:r w:rsidR="00BD4B3F" w:rsidRPr="00B33ECE">
        <w:rPr>
          <w:rFonts w:ascii="Times New Roman" w:hAnsi="Times New Roman" w:cs="Times New Roman"/>
          <w:i/>
          <w:iCs/>
          <w:color w:val="000000" w:themeColor="text1"/>
          <w:sz w:val="24"/>
          <w:szCs w:val="24"/>
        </w:rPr>
        <w:t>James Joyce</w:t>
      </w:r>
      <w:r w:rsidR="00BD4B3F" w:rsidRPr="00B33ECE">
        <w:rPr>
          <w:rFonts w:ascii="Times New Roman" w:hAnsi="Times New Roman" w:cs="Times New Roman"/>
          <w:color w:val="000000" w:themeColor="text1"/>
          <w:sz w:val="24"/>
          <w:szCs w:val="24"/>
        </w:rPr>
        <w:t xml:space="preserve">, </w:t>
      </w:r>
      <w:r w:rsidR="00BD4B3F" w:rsidRPr="00B33ECE">
        <w:rPr>
          <w:rFonts w:ascii="Times New Roman" w:hAnsi="Times New Roman" w:cs="Times New Roman"/>
          <w:i/>
          <w:iCs/>
          <w:color w:val="000000" w:themeColor="text1"/>
          <w:sz w:val="24"/>
          <w:szCs w:val="24"/>
        </w:rPr>
        <w:t>Feminist Readings Series</w:t>
      </w:r>
      <w:r w:rsidR="00BD4B3F" w:rsidRPr="00B33ECE">
        <w:rPr>
          <w:rFonts w:ascii="Times New Roman" w:hAnsi="Times New Roman" w:cs="Times New Roman"/>
          <w:color w:val="000000" w:themeColor="text1"/>
          <w:sz w:val="24"/>
          <w:szCs w:val="24"/>
        </w:rPr>
        <w:t xml:space="preserve">, ed. by Sue Roe (Brighton: The Harvester Press, 1987) </w:t>
      </w:r>
    </w:p>
    <w:p w14:paraId="0F8D010A"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u w:color="0432FF"/>
        </w:rPr>
      </w:pPr>
    </w:p>
    <w:p w14:paraId="2F6DA6F7" w14:textId="128818EC" w:rsidR="00BD4B3F" w:rsidRPr="00B33ECE" w:rsidRDefault="00920BD1" w:rsidP="00641C7F">
      <w:pPr>
        <w:pStyle w:val="Default"/>
        <w:ind w:left="567" w:right="567" w:hanging="851"/>
        <w:rPr>
          <w:rFonts w:ascii="Times New Roman" w:eastAsia="Times New Roman" w:hAnsi="Times New Roman" w:cs="Times New Roman"/>
          <w:color w:val="000000" w:themeColor="text1"/>
          <w:sz w:val="24"/>
          <w:szCs w:val="24"/>
          <w:u w:color="0432FF"/>
        </w:rPr>
      </w:pPr>
      <w:r w:rsidRPr="00B33ECE">
        <w:rPr>
          <w:rFonts w:ascii="Times New Roman" w:eastAsia="Times New Roman" w:hAnsi="Times New Roman" w:cs="Times New Roman"/>
          <w:color w:val="000000" w:themeColor="text1"/>
          <w:sz w:val="24"/>
          <w:szCs w:val="24"/>
          <w:u w:color="0432FF"/>
        </w:rPr>
        <w:t>———</w:t>
      </w:r>
      <w:r w:rsidR="00BD4B3F" w:rsidRPr="00B33ECE">
        <w:rPr>
          <w:rFonts w:ascii="Times New Roman" w:eastAsia="Times New Roman" w:hAnsi="Times New Roman" w:cs="Times New Roman"/>
          <w:color w:val="000000" w:themeColor="text1"/>
          <w:sz w:val="24"/>
          <w:szCs w:val="24"/>
          <w:u w:color="0432FF"/>
        </w:rPr>
        <w:t>,</w:t>
      </w:r>
      <w:r w:rsidR="00BD4B3F" w:rsidRPr="00B33ECE">
        <w:rPr>
          <w:rFonts w:ascii="Times New Roman" w:hAnsi="Times New Roman" w:cs="Times New Roman"/>
          <w:color w:val="000000" w:themeColor="text1"/>
          <w:sz w:val="24"/>
          <w:szCs w:val="24"/>
        </w:rPr>
        <w:t xml:space="preserve"> ‘Joyce, Ecofeminism and the River as Woman’, </w:t>
      </w:r>
      <w:r w:rsidR="00BD4B3F" w:rsidRPr="00B33ECE">
        <w:rPr>
          <w:rFonts w:ascii="Times New Roman" w:hAnsi="Times New Roman" w:cs="Times New Roman"/>
          <w:i/>
          <w:iCs/>
          <w:color w:val="000000" w:themeColor="text1"/>
          <w:sz w:val="24"/>
          <w:szCs w:val="24"/>
        </w:rPr>
        <w:t>in Eco-Joyce: The Environmental Imagination of James Joyce</w:t>
      </w:r>
      <w:r w:rsidR="00BD4B3F" w:rsidRPr="00B33ECE">
        <w:rPr>
          <w:rFonts w:ascii="Times New Roman" w:hAnsi="Times New Roman" w:cs="Times New Roman"/>
          <w:color w:val="000000" w:themeColor="text1"/>
          <w:sz w:val="24"/>
          <w:szCs w:val="24"/>
        </w:rPr>
        <w:t xml:space="preserve">, ed. by Robert Brazeau and Derek Gladwin (Cork: Cork UP, 2014), pp. 59-66 </w:t>
      </w:r>
    </w:p>
    <w:p w14:paraId="1CAB0C67"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u w:color="0432FF"/>
        </w:rPr>
      </w:pPr>
    </w:p>
    <w:p w14:paraId="69078782" w14:textId="618DE76C" w:rsidR="00BD4B3F" w:rsidRPr="00B33ECE" w:rsidRDefault="00920BD1" w:rsidP="00641C7F">
      <w:pPr>
        <w:pStyle w:val="Default"/>
        <w:ind w:left="567" w:right="567" w:hanging="851"/>
        <w:rPr>
          <w:rFonts w:ascii="Times New Roman" w:eastAsia="Times New Roman" w:hAnsi="Times New Roman" w:cs="Times New Roman"/>
          <w:color w:val="000000" w:themeColor="text1"/>
          <w:sz w:val="24"/>
          <w:szCs w:val="24"/>
          <w:u w:color="0432FF"/>
        </w:rPr>
      </w:pPr>
      <w:r w:rsidRPr="00B33ECE">
        <w:rPr>
          <w:rFonts w:ascii="Times New Roman" w:eastAsia="Times New Roman" w:hAnsi="Times New Roman" w:cs="Times New Roman"/>
          <w:color w:val="000000" w:themeColor="text1"/>
          <w:sz w:val="24"/>
          <w:szCs w:val="24"/>
          <w:u w:color="0432FF"/>
        </w:rPr>
        <w:t>———</w:t>
      </w:r>
      <w:r w:rsidR="00BD4B3F" w:rsidRPr="00B33ECE">
        <w:rPr>
          <w:rFonts w:ascii="Times New Roman" w:eastAsia="Times New Roman" w:hAnsi="Times New Roman" w:cs="Times New Roman"/>
          <w:color w:val="000000" w:themeColor="text1"/>
          <w:sz w:val="24"/>
          <w:szCs w:val="24"/>
          <w:u w:color="0432FF"/>
        </w:rPr>
        <w:t xml:space="preserve">, ‘Riding the “Vicociclometer”: Women and Cycles of History in Joyce’, </w:t>
      </w:r>
      <w:r w:rsidR="00BD4B3F" w:rsidRPr="00B33ECE">
        <w:rPr>
          <w:rFonts w:ascii="Times New Roman" w:eastAsia="Times New Roman" w:hAnsi="Times New Roman" w:cs="Times New Roman"/>
          <w:i/>
          <w:iCs/>
          <w:color w:val="000000" w:themeColor="text1"/>
          <w:sz w:val="24"/>
          <w:szCs w:val="24"/>
          <w:u w:color="0432FF"/>
        </w:rPr>
        <w:t>James Joyce Quarterly</w:t>
      </w:r>
      <w:r w:rsidR="00BD4B3F" w:rsidRPr="00B33ECE">
        <w:rPr>
          <w:rFonts w:ascii="Times New Roman" w:eastAsia="Times New Roman" w:hAnsi="Times New Roman" w:cs="Times New Roman"/>
          <w:color w:val="000000" w:themeColor="text1"/>
          <w:sz w:val="24"/>
          <w:szCs w:val="24"/>
          <w:u w:color="0432FF"/>
        </w:rPr>
        <w:t xml:space="preserve">, 28, 4, </w:t>
      </w:r>
      <w:r w:rsidR="00BD4B3F" w:rsidRPr="00B33ECE">
        <w:rPr>
          <w:rFonts w:ascii="Times New Roman" w:eastAsia="Times New Roman" w:hAnsi="Times New Roman" w:cs="Times New Roman"/>
          <w:i/>
          <w:iCs/>
          <w:color w:val="000000" w:themeColor="text1"/>
          <w:sz w:val="24"/>
          <w:szCs w:val="24"/>
          <w:u w:color="0432FF"/>
        </w:rPr>
        <w:t>Papers from the Joyce and History Conference at Yale</w:t>
      </w:r>
      <w:r w:rsidR="00BD4B3F" w:rsidRPr="00B33ECE">
        <w:rPr>
          <w:rFonts w:ascii="Times New Roman" w:eastAsia="Times New Roman" w:hAnsi="Times New Roman" w:cs="Times New Roman"/>
          <w:color w:val="000000" w:themeColor="text1"/>
          <w:sz w:val="24"/>
          <w:szCs w:val="24"/>
          <w:u w:color="0432FF"/>
        </w:rPr>
        <w:t>, October 1990 (Summer, 1991), 827-839</w:t>
      </w:r>
    </w:p>
    <w:p w14:paraId="60E679FD"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u w:color="0432FF"/>
        </w:rPr>
      </w:pPr>
    </w:p>
    <w:p w14:paraId="04E2D11B"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Se</w:t>
      </w:r>
      <w:r w:rsidRPr="00B33ECE">
        <w:rPr>
          <w:rStyle w:val="None"/>
          <w:rFonts w:ascii="Times New Roman" w:hAnsi="Times New Roman" w:cs="Times New Roman"/>
          <w:color w:val="000000" w:themeColor="text1"/>
          <w:sz w:val="24"/>
          <w:szCs w:val="24"/>
          <w:lang w:val="en-GB"/>
        </w:rPr>
        <w:t xml:space="preserve">bba, Gregor, </w:t>
      </w:r>
      <w:r w:rsidRPr="00B33ECE">
        <w:rPr>
          <w:rStyle w:val="None"/>
          <w:rFonts w:ascii="Times New Roman" w:hAnsi="Times New Roman" w:cs="Times New Roman"/>
          <w:i/>
          <w:iCs/>
          <w:color w:val="000000" w:themeColor="text1"/>
          <w:sz w:val="24"/>
          <w:szCs w:val="24"/>
        </w:rPr>
        <w:t>The Dream of Descartes</w:t>
      </w:r>
      <w:r w:rsidRPr="00B33ECE">
        <w:rPr>
          <w:rStyle w:val="None"/>
          <w:rFonts w:ascii="Times New Roman" w:hAnsi="Times New Roman" w:cs="Times New Roman"/>
          <w:color w:val="000000" w:themeColor="text1"/>
          <w:sz w:val="24"/>
          <w:szCs w:val="24"/>
        </w:rPr>
        <w:t xml:space="preserve"> (Illinois: Southern Illinois UP, 1987)</w:t>
      </w:r>
    </w:p>
    <w:p w14:paraId="0C7CA565"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24E1CA17"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lang w:val="en-GB"/>
        </w:rPr>
        <w:t>Sell, Roger D</w:t>
      </w:r>
      <w:r w:rsidRPr="00B33ECE">
        <w:rPr>
          <w:rStyle w:val="None"/>
          <w:rFonts w:ascii="Times New Roman" w:hAnsi="Times New Roman" w:cs="Times New Roman"/>
          <w:color w:val="000000" w:themeColor="text1"/>
          <w:sz w:val="24"/>
          <w:szCs w:val="24"/>
        </w:rPr>
        <w:t xml:space="preserve">, </w:t>
      </w:r>
      <w:r w:rsidRPr="00B33ECE">
        <w:rPr>
          <w:rStyle w:val="None"/>
          <w:rFonts w:ascii="Times New Roman" w:hAnsi="Times New Roman" w:cs="Times New Roman"/>
          <w:i/>
          <w:iCs/>
          <w:color w:val="000000" w:themeColor="text1"/>
          <w:sz w:val="24"/>
          <w:szCs w:val="24"/>
        </w:rPr>
        <w:t>Literature as Dialogue: Invitations Offered and Negotiated</w:t>
      </w:r>
      <w:r w:rsidRPr="00B33ECE">
        <w:rPr>
          <w:rStyle w:val="None"/>
          <w:rFonts w:ascii="Times New Roman" w:hAnsi="Times New Roman" w:cs="Times New Roman"/>
          <w:color w:val="000000" w:themeColor="text1"/>
          <w:sz w:val="24"/>
          <w:szCs w:val="24"/>
        </w:rPr>
        <w:t xml:space="preserve"> (Philadelphia: John Benjamins Publishing Company, 2014)</w:t>
      </w:r>
    </w:p>
    <w:p w14:paraId="0512A941"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37F3CE5F"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lang w:val="en-GB"/>
        </w:rPr>
        <w:t>Senn, Fritz.</w:t>
      </w:r>
      <w:r w:rsidRPr="00B33ECE">
        <w:rPr>
          <w:rStyle w:val="None"/>
          <w:rFonts w:ascii="Times New Roman" w:hAnsi="Times New Roman" w:cs="Times New Roman"/>
          <w:i/>
          <w:iCs/>
          <w:color w:val="000000" w:themeColor="text1"/>
          <w:sz w:val="24"/>
          <w:szCs w:val="24"/>
          <w:lang w:val="en-GB"/>
        </w:rPr>
        <w:t xml:space="preserve"> </w:t>
      </w:r>
      <w:r w:rsidRPr="00B33ECE">
        <w:rPr>
          <w:rStyle w:val="None"/>
          <w:rFonts w:ascii="Times New Roman" w:hAnsi="Times New Roman" w:cs="Times New Roman"/>
          <w:i/>
          <w:iCs/>
          <w:color w:val="000000" w:themeColor="text1"/>
          <w:sz w:val="24"/>
          <w:szCs w:val="24"/>
        </w:rPr>
        <w:t>Inductive Scrutinies: Focus on Joyce</w:t>
      </w:r>
      <w:r w:rsidRPr="00B33ECE">
        <w:rPr>
          <w:rStyle w:val="None"/>
          <w:rFonts w:ascii="Times New Roman" w:hAnsi="Times New Roman" w:cs="Times New Roman"/>
          <w:color w:val="000000" w:themeColor="text1"/>
          <w:sz w:val="24"/>
          <w:szCs w:val="24"/>
        </w:rPr>
        <w:t>, ed. by Christine O’Neill</w:t>
      </w:r>
      <w:r w:rsidRPr="00B33ECE">
        <w:rPr>
          <w:rStyle w:val="None"/>
          <w:rFonts w:ascii="Times New Roman" w:hAnsi="Times New Roman" w:cs="Times New Roman"/>
          <w:i/>
          <w:iCs/>
          <w:color w:val="000000" w:themeColor="text1"/>
          <w:sz w:val="24"/>
          <w:szCs w:val="24"/>
        </w:rPr>
        <w:t xml:space="preserve"> </w:t>
      </w:r>
      <w:r w:rsidRPr="00B33ECE">
        <w:rPr>
          <w:rStyle w:val="None"/>
          <w:rFonts w:ascii="Times New Roman" w:hAnsi="Times New Roman" w:cs="Times New Roman"/>
          <w:color w:val="000000" w:themeColor="text1"/>
          <w:sz w:val="24"/>
          <w:szCs w:val="24"/>
        </w:rPr>
        <w:t>(Dublin: Lilliput Press Ltd, 1995)</w:t>
      </w:r>
    </w:p>
    <w:p w14:paraId="1F40EF5A"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92B0532" w14:textId="455BEAD5" w:rsidR="00BD4B3F"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color w:val="000000" w:themeColor="text1"/>
          <w:sz w:val="24"/>
          <w:szCs w:val="24"/>
        </w:rPr>
        <w:t>,</w:t>
      </w:r>
      <w:r w:rsidR="00BD4B3F" w:rsidRPr="00B33ECE">
        <w:rPr>
          <w:rStyle w:val="None"/>
          <w:rFonts w:ascii="Times New Roman" w:hAnsi="Times New Roman" w:cs="Times New Roman"/>
          <w:i/>
          <w:iCs/>
          <w:color w:val="000000" w:themeColor="text1"/>
          <w:sz w:val="24"/>
          <w:szCs w:val="24"/>
        </w:rPr>
        <w:t xml:space="preserve"> Joycean Dislocutions: Essays on Reading as Translation</w:t>
      </w:r>
      <w:r w:rsidR="00BD4B3F" w:rsidRPr="00B33ECE">
        <w:rPr>
          <w:rStyle w:val="None"/>
          <w:rFonts w:ascii="Times New Roman" w:hAnsi="Times New Roman" w:cs="Times New Roman"/>
          <w:color w:val="000000" w:themeColor="text1"/>
          <w:sz w:val="24"/>
          <w:szCs w:val="24"/>
        </w:rPr>
        <w:t>, ed. by John Paul Riquelme (Baltimore and London: Johns Hopkins UP, 1984)</w:t>
      </w:r>
    </w:p>
    <w:p w14:paraId="22731D2B"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3532B178"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p>
    <w:p w14:paraId="74CF20EE" w14:textId="724CBF59" w:rsidR="00BD4B3F" w:rsidRPr="00B33ECE" w:rsidRDefault="00BD4B3F" w:rsidP="00641C7F">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Shakespeare</w:t>
      </w:r>
      <w:r w:rsidR="00920BD1" w:rsidRPr="00B33ECE">
        <w:rPr>
          <w:rFonts w:ascii="Times New Roman" w:hAnsi="Times New Roman" w:cs="Times New Roman"/>
          <w:color w:val="000000" w:themeColor="text1"/>
          <w:sz w:val="24"/>
          <w:szCs w:val="24"/>
        </w:rPr>
        <w:t>,</w:t>
      </w:r>
      <w:r w:rsidRPr="00B33ECE">
        <w:rPr>
          <w:rFonts w:ascii="Times New Roman" w:hAnsi="Times New Roman" w:cs="Times New Roman"/>
          <w:color w:val="000000" w:themeColor="text1"/>
          <w:sz w:val="24"/>
          <w:szCs w:val="24"/>
        </w:rPr>
        <w:t xml:space="preserve"> William, The Lamentable Tragedy of Titus Andronicus’,</w:t>
      </w:r>
      <w:r w:rsidRPr="00B33ECE">
        <w:rPr>
          <w:rFonts w:ascii="Times New Roman" w:hAnsi="Times New Roman" w:cs="Times New Roman"/>
          <w:i/>
          <w:iCs/>
          <w:color w:val="000000" w:themeColor="text1"/>
          <w:sz w:val="24"/>
          <w:szCs w:val="24"/>
        </w:rPr>
        <w:t xml:space="preserve"> </w:t>
      </w:r>
      <w:r w:rsidRPr="00B33ECE">
        <w:rPr>
          <w:rFonts w:ascii="Times New Roman" w:hAnsi="Times New Roman" w:cs="Times New Roman"/>
          <w:color w:val="000000" w:themeColor="text1"/>
          <w:sz w:val="24"/>
          <w:szCs w:val="24"/>
        </w:rPr>
        <w:t>in</w:t>
      </w:r>
      <w:r w:rsidRPr="00B33ECE">
        <w:rPr>
          <w:rFonts w:ascii="Times New Roman" w:hAnsi="Times New Roman" w:cs="Times New Roman"/>
          <w:i/>
          <w:iCs/>
          <w:color w:val="000000" w:themeColor="text1"/>
          <w:sz w:val="24"/>
          <w:szCs w:val="24"/>
        </w:rPr>
        <w:t xml:space="preserve"> William Shakespeare: Complete Works</w:t>
      </w:r>
      <w:r w:rsidRPr="00B33ECE">
        <w:rPr>
          <w:rFonts w:ascii="Times New Roman" w:hAnsi="Times New Roman" w:cs="Times New Roman"/>
          <w:color w:val="000000" w:themeColor="text1"/>
          <w:sz w:val="24"/>
          <w:szCs w:val="24"/>
        </w:rPr>
        <w:t>, ed. by Jonathan Bate and Eric Rasmussen</w:t>
      </w:r>
      <w:r w:rsidRPr="00B33ECE">
        <w:rPr>
          <w:rFonts w:ascii="Times New Roman" w:hAnsi="Times New Roman" w:cs="Times New Roman"/>
          <w:i/>
          <w:iCs/>
          <w:color w:val="000000" w:themeColor="text1"/>
          <w:sz w:val="24"/>
          <w:szCs w:val="24"/>
        </w:rPr>
        <w:t xml:space="preserve"> </w:t>
      </w:r>
      <w:r w:rsidRPr="00B33ECE">
        <w:rPr>
          <w:rFonts w:ascii="Times New Roman" w:hAnsi="Times New Roman" w:cs="Times New Roman"/>
          <w:color w:val="000000" w:themeColor="text1"/>
          <w:sz w:val="24"/>
          <w:szCs w:val="24"/>
        </w:rPr>
        <w:t>(Basingstoke: Macmillan, 2008), pp. 1616-1674</w:t>
      </w:r>
    </w:p>
    <w:p w14:paraId="492F5095"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p>
    <w:p w14:paraId="232607D4" w14:textId="77777777" w:rsidR="00920BD1" w:rsidRPr="00B33ECE" w:rsidRDefault="00920BD1" w:rsidP="00920BD1">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‘The Tragedy of King Lear’,</w:t>
      </w:r>
      <w:r w:rsidR="00BD4B3F" w:rsidRPr="00B33ECE">
        <w:rPr>
          <w:rFonts w:ascii="Times New Roman" w:hAnsi="Times New Roman" w:cs="Times New Roman"/>
          <w:i/>
          <w:iCs/>
          <w:color w:val="000000" w:themeColor="text1"/>
          <w:sz w:val="24"/>
          <w:szCs w:val="24"/>
        </w:rPr>
        <w:t xml:space="preserve"> </w:t>
      </w:r>
      <w:r w:rsidR="00BD4B3F" w:rsidRPr="00B33ECE">
        <w:rPr>
          <w:rFonts w:ascii="Times New Roman" w:hAnsi="Times New Roman" w:cs="Times New Roman"/>
          <w:color w:val="000000" w:themeColor="text1"/>
          <w:sz w:val="24"/>
          <w:szCs w:val="24"/>
        </w:rPr>
        <w:t>in</w:t>
      </w:r>
      <w:r w:rsidR="00BD4B3F" w:rsidRPr="00B33ECE">
        <w:rPr>
          <w:rFonts w:ascii="Times New Roman" w:hAnsi="Times New Roman" w:cs="Times New Roman"/>
          <w:i/>
          <w:iCs/>
          <w:color w:val="000000" w:themeColor="text1"/>
          <w:sz w:val="24"/>
          <w:szCs w:val="24"/>
        </w:rPr>
        <w:t xml:space="preserve"> William Shakespeare: Complete Works</w:t>
      </w:r>
      <w:r w:rsidR="00BD4B3F" w:rsidRPr="00B33ECE">
        <w:rPr>
          <w:rFonts w:ascii="Times New Roman" w:hAnsi="Times New Roman" w:cs="Times New Roman"/>
          <w:color w:val="000000" w:themeColor="text1"/>
          <w:sz w:val="24"/>
          <w:szCs w:val="24"/>
        </w:rPr>
        <w:t>, ed. by Jonathan Bate and Eric Rasmussen</w:t>
      </w:r>
      <w:r w:rsidR="00BD4B3F" w:rsidRPr="00B33ECE">
        <w:rPr>
          <w:rFonts w:ascii="Times New Roman" w:hAnsi="Times New Roman" w:cs="Times New Roman"/>
          <w:i/>
          <w:iCs/>
          <w:color w:val="000000" w:themeColor="text1"/>
          <w:sz w:val="24"/>
          <w:szCs w:val="24"/>
        </w:rPr>
        <w:t xml:space="preserve"> </w:t>
      </w:r>
      <w:r w:rsidR="00BD4B3F" w:rsidRPr="00B33ECE">
        <w:rPr>
          <w:rFonts w:ascii="Times New Roman" w:hAnsi="Times New Roman" w:cs="Times New Roman"/>
          <w:color w:val="000000" w:themeColor="text1"/>
          <w:sz w:val="24"/>
          <w:szCs w:val="24"/>
        </w:rPr>
        <w:t>(Basingstoke: Macmillan, 2008), pp. 2004-2080</w:t>
      </w:r>
    </w:p>
    <w:p w14:paraId="7ACFD6EA" w14:textId="77777777" w:rsidR="00920BD1" w:rsidRPr="00B33ECE" w:rsidRDefault="00920BD1" w:rsidP="00920BD1">
      <w:pPr>
        <w:pStyle w:val="BodyA"/>
        <w:ind w:left="567" w:right="567" w:hanging="851"/>
        <w:rPr>
          <w:rFonts w:ascii="Times New Roman" w:hAnsi="Times New Roman" w:cs="Times New Roman"/>
          <w:color w:val="000000" w:themeColor="text1"/>
          <w:sz w:val="24"/>
          <w:szCs w:val="24"/>
        </w:rPr>
      </w:pPr>
    </w:p>
    <w:p w14:paraId="19A614B9" w14:textId="3D602F87" w:rsidR="00BD4B3F" w:rsidRPr="00B33ECE" w:rsidRDefault="00920BD1" w:rsidP="00920BD1">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‘The Tragedy of Othello’, in </w:t>
      </w:r>
      <w:r w:rsidR="00BD4B3F" w:rsidRPr="00B33ECE">
        <w:rPr>
          <w:rFonts w:ascii="Times New Roman" w:hAnsi="Times New Roman" w:cs="Times New Roman"/>
          <w:i/>
          <w:iCs/>
          <w:color w:val="000000" w:themeColor="text1"/>
          <w:sz w:val="24"/>
          <w:szCs w:val="24"/>
        </w:rPr>
        <w:t>William Shakespeare: Complete Works</w:t>
      </w:r>
      <w:r w:rsidR="00BD4B3F" w:rsidRPr="00B33ECE">
        <w:rPr>
          <w:rFonts w:ascii="Times New Roman" w:hAnsi="Times New Roman" w:cs="Times New Roman"/>
          <w:color w:val="000000" w:themeColor="text1"/>
          <w:sz w:val="24"/>
          <w:szCs w:val="24"/>
        </w:rPr>
        <w:t>, ed. by Jonathan Bate and Eric Rasmussen</w:t>
      </w:r>
      <w:r w:rsidR="00BD4B3F" w:rsidRPr="00B33ECE">
        <w:rPr>
          <w:rFonts w:ascii="Times New Roman" w:hAnsi="Times New Roman" w:cs="Times New Roman"/>
          <w:i/>
          <w:iCs/>
          <w:color w:val="000000" w:themeColor="text1"/>
          <w:sz w:val="24"/>
          <w:szCs w:val="24"/>
        </w:rPr>
        <w:t xml:space="preserve"> </w:t>
      </w:r>
      <w:r w:rsidR="00BD4B3F" w:rsidRPr="00B33ECE">
        <w:rPr>
          <w:rFonts w:ascii="Times New Roman" w:hAnsi="Times New Roman" w:cs="Times New Roman"/>
          <w:color w:val="000000" w:themeColor="text1"/>
          <w:sz w:val="24"/>
          <w:szCs w:val="24"/>
        </w:rPr>
        <w:t>(Basingstoke: Macmillan, 2008), pp. 2081-2157</w:t>
      </w:r>
    </w:p>
    <w:p w14:paraId="1375C00C"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p>
    <w:p w14:paraId="275540BC" w14:textId="5F8EAAD0" w:rsidR="00BD4B3F" w:rsidRPr="00B33ECE" w:rsidRDefault="00920BD1" w:rsidP="00641C7F">
      <w:pPr>
        <w:pStyle w:val="BodyA"/>
        <w:ind w:left="567" w:right="567" w:hanging="851"/>
        <w:rPr>
          <w:rFonts w:ascii="Times New Roman" w:hAnsi="Times New Roman" w:cs="Times New Roman"/>
          <w:color w:val="FF0000"/>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‘The Tragedy of Richard the Third’,</w:t>
      </w:r>
      <w:r w:rsidR="00BD4B3F" w:rsidRPr="00B33ECE">
        <w:rPr>
          <w:rFonts w:ascii="Times New Roman" w:hAnsi="Times New Roman" w:cs="Times New Roman"/>
          <w:i/>
          <w:iCs/>
          <w:color w:val="000000" w:themeColor="text1"/>
          <w:sz w:val="24"/>
          <w:szCs w:val="24"/>
        </w:rPr>
        <w:t xml:space="preserve"> </w:t>
      </w:r>
      <w:r w:rsidR="00BD4B3F" w:rsidRPr="00B33ECE">
        <w:rPr>
          <w:rFonts w:ascii="Times New Roman" w:hAnsi="Times New Roman" w:cs="Times New Roman"/>
          <w:color w:val="000000" w:themeColor="text1"/>
          <w:sz w:val="24"/>
          <w:szCs w:val="24"/>
        </w:rPr>
        <w:t xml:space="preserve">in </w:t>
      </w:r>
      <w:r w:rsidR="00BD4B3F" w:rsidRPr="00B33ECE">
        <w:rPr>
          <w:rFonts w:ascii="Times New Roman" w:hAnsi="Times New Roman" w:cs="Times New Roman"/>
          <w:i/>
          <w:iCs/>
          <w:color w:val="000000" w:themeColor="text1"/>
          <w:sz w:val="24"/>
          <w:szCs w:val="24"/>
        </w:rPr>
        <w:t>William Shakespeare: Complete Works,</w:t>
      </w:r>
      <w:r w:rsidR="00BD4B3F" w:rsidRPr="00B33ECE">
        <w:rPr>
          <w:rFonts w:ascii="Times New Roman" w:hAnsi="Times New Roman" w:cs="Times New Roman"/>
          <w:color w:val="000000" w:themeColor="text1"/>
          <w:sz w:val="24"/>
          <w:szCs w:val="24"/>
        </w:rPr>
        <w:t xml:space="preserve"> ed. by Jonathan Bate and Eric Rasmussen</w:t>
      </w:r>
      <w:r w:rsidR="00BD4B3F" w:rsidRPr="00B33ECE">
        <w:rPr>
          <w:rFonts w:ascii="Times New Roman" w:hAnsi="Times New Roman" w:cs="Times New Roman"/>
          <w:i/>
          <w:iCs/>
          <w:color w:val="000000" w:themeColor="text1"/>
          <w:sz w:val="24"/>
          <w:szCs w:val="24"/>
        </w:rPr>
        <w:t xml:space="preserve"> </w:t>
      </w:r>
      <w:r w:rsidR="00BD4B3F" w:rsidRPr="00B33ECE">
        <w:rPr>
          <w:rFonts w:ascii="Times New Roman" w:hAnsi="Times New Roman" w:cs="Times New Roman"/>
          <w:color w:val="000000" w:themeColor="text1"/>
          <w:sz w:val="24"/>
          <w:szCs w:val="24"/>
        </w:rPr>
        <w:t>(Basingstoke: Macmillan, 2008), pp. 1299-1381</w:t>
      </w:r>
    </w:p>
    <w:p w14:paraId="0CA144DE"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p>
    <w:p w14:paraId="21DBA096" w14:textId="1A2DE47A" w:rsidR="00BD4B3F"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w:t>
      </w:r>
      <w:r w:rsidR="00BD4B3F" w:rsidRPr="00B33ECE">
        <w:rPr>
          <w:rFonts w:ascii="Times New Roman" w:hAnsi="Times New Roman" w:cs="Times New Roman"/>
          <w:i/>
          <w:iCs/>
          <w:color w:val="000000" w:themeColor="text1"/>
          <w:sz w:val="24"/>
          <w:szCs w:val="24"/>
        </w:rPr>
        <w:t>The Sonnets</w:t>
      </w:r>
      <w:r w:rsidR="00BD4B3F" w:rsidRPr="00B33ECE">
        <w:rPr>
          <w:rFonts w:ascii="Times New Roman" w:hAnsi="Times New Roman" w:cs="Times New Roman"/>
          <w:color w:val="000000" w:themeColor="text1"/>
          <w:sz w:val="24"/>
          <w:szCs w:val="24"/>
        </w:rPr>
        <w:t>, ed. by G. Blakemore Evans (Cambridge: Cambridge UP, 2006)</w:t>
      </w:r>
    </w:p>
    <w:p w14:paraId="01AC6D38" w14:textId="77777777" w:rsidR="00BD4B3F" w:rsidRPr="00B33ECE" w:rsidRDefault="00BD4B3F" w:rsidP="00641C7F">
      <w:pPr>
        <w:pStyle w:val="BodyA"/>
        <w:ind w:left="567" w:right="567"/>
        <w:rPr>
          <w:rFonts w:ascii="Times New Roman" w:hAnsi="Times New Roman" w:cs="Times New Roman"/>
          <w:color w:val="000000" w:themeColor="text1"/>
          <w:sz w:val="24"/>
          <w:szCs w:val="24"/>
        </w:rPr>
      </w:pPr>
    </w:p>
    <w:p w14:paraId="4EE69ED6"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sz w:val="24"/>
          <w:szCs w:val="24"/>
        </w:rPr>
        <w:t xml:space="preserve">Shanahan, Fergus, ‘Medicine in the Age of “Ulysses”: James Joyce’s Portrait of Life, Medicine, and Disease on a Dublin Day a Century Ago, </w:t>
      </w:r>
      <w:r w:rsidRPr="00B33ECE">
        <w:rPr>
          <w:rFonts w:ascii="Times New Roman" w:hAnsi="Times New Roman" w:cs="Times New Roman"/>
          <w:i/>
          <w:iCs/>
          <w:sz w:val="24"/>
          <w:szCs w:val="24"/>
        </w:rPr>
        <w:t>Perspectives in Biology and Medicine</w:t>
      </w:r>
      <w:r w:rsidRPr="00B33ECE">
        <w:rPr>
          <w:rFonts w:ascii="Times New Roman" w:hAnsi="Times New Roman" w:cs="Times New Roman"/>
          <w:sz w:val="24"/>
          <w:szCs w:val="24"/>
        </w:rPr>
        <w:t>, 49. 2 (2006), 276-285</w:t>
      </w:r>
    </w:p>
    <w:p w14:paraId="00685901"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3E2B3D00"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Shapiro, Lisa, ‘Some Thoughts on the Place of Women in Early Modern Philosophy’, </w:t>
      </w:r>
      <w:r w:rsidRPr="00B33ECE">
        <w:rPr>
          <w:rStyle w:val="None"/>
          <w:rFonts w:ascii="Times New Roman" w:hAnsi="Times New Roman" w:cs="Times New Roman"/>
          <w:i/>
          <w:iCs/>
          <w:color w:val="000000" w:themeColor="text1"/>
          <w:sz w:val="24"/>
          <w:szCs w:val="24"/>
        </w:rPr>
        <w:t>Feminist Reflections on the History of Philosophy. The New Synthese Historical Library</w:t>
      </w:r>
      <w:r w:rsidRPr="00B33ECE">
        <w:rPr>
          <w:rFonts w:ascii="Times New Roman" w:hAnsi="Times New Roman" w:cs="Times New Roman"/>
          <w:color w:val="000000" w:themeColor="text1"/>
          <w:sz w:val="24"/>
          <w:szCs w:val="24"/>
        </w:rPr>
        <w:t>, 55 (2004), 219-250</w:t>
      </w:r>
    </w:p>
    <w:p w14:paraId="1BD00757"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6B64A68"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Sharp, Pamela, </w:t>
      </w:r>
      <w:r w:rsidRPr="00B33ECE">
        <w:rPr>
          <w:rStyle w:val="None"/>
          <w:rFonts w:ascii="Times New Roman" w:hAnsi="Times New Roman" w:cs="Times New Roman"/>
          <w:i/>
          <w:iCs/>
          <w:color w:val="000000" w:themeColor="text1"/>
          <w:sz w:val="24"/>
          <w:szCs w:val="24"/>
        </w:rPr>
        <w:t>Women of Letters: Gender, Writing and the Life of the Mind in Early Modern England</w:t>
      </w:r>
      <w:r w:rsidRPr="00B33ECE">
        <w:rPr>
          <w:rStyle w:val="None"/>
          <w:rFonts w:ascii="Times New Roman" w:hAnsi="Times New Roman" w:cs="Times New Roman"/>
          <w:color w:val="000000" w:themeColor="text1"/>
          <w:sz w:val="24"/>
          <w:szCs w:val="24"/>
        </w:rPr>
        <w:t xml:space="preserve"> (Manchester, Manchester UP, 2016)</w:t>
      </w:r>
    </w:p>
    <w:p w14:paraId="6A513B4A"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495C78F9"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Shaw Sailor, Susan, ‘Conjunctions: Commentary and Text in “Finnegans Wake” II.2’, </w:t>
      </w:r>
      <w:r w:rsidRPr="00B33ECE">
        <w:rPr>
          <w:rStyle w:val="None"/>
          <w:rFonts w:ascii="Times New Roman" w:hAnsi="Times New Roman" w:cs="Times New Roman"/>
          <w:i/>
          <w:iCs/>
          <w:color w:val="000000" w:themeColor="text1"/>
          <w:sz w:val="24"/>
          <w:szCs w:val="24"/>
        </w:rPr>
        <w:t>James Joyce Quarterly</w:t>
      </w:r>
      <w:r w:rsidRPr="00B33ECE">
        <w:rPr>
          <w:rStyle w:val="None"/>
          <w:rFonts w:ascii="Times New Roman" w:hAnsi="Times New Roman" w:cs="Times New Roman"/>
          <w:color w:val="000000" w:themeColor="text1"/>
          <w:sz w:val="24"/>
          <w:szCs w:val="24"/>
        </w:rPr>
        <w:t xml:space="preserve">, 27, 4, </w:t>
      </w:r>
      <w:r w:rsidRPr="00B33ECE">
        <w:rPr>
          <w:rStyle w:val="None"/>
          <w:rFonts w:ascii="Times New Roman" w:hAnsi="Times New Roman" w:cs="Times New Roman"/>
          <w:i/>
          <w:iCs/>
          <w:color w:val="000000" w:themeColor="text1"/>
          <w:sz w:val="24"/>
          <w:szCs w:val="24"/>
        </w:rPr>
        <w:t>Finnegans Wake Issue</w:t>
      </w:r>
      <w:r w:rsidRPr="00B33ECE">
        <w:rPr>
          <w:rStyle w:val="None"/>
          <w:rFonts w:ascii="Times New Roman" w:hAnsi="Times New Roman" w:cs="Times New Roman"/>
          <w:color w:val="000000" w:themeColor="text1"/>
          <w:sz w:val="24"/>
          <w:szCs w:val="24"/>
        </w:rPr>
        <w:t xml:space="preserve"> (Summer, 1990), 793-802</w:t>
      </w:r>
    </w:p>
    <w:p w14:paraId="7B99C24B"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54BFAF48"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Shelton, Jen, ‘Issy’s Footnote: Disruptive Narrative and the Discursive Structure of Incest in </w:t>
      </w:r>
      <w:r w:rsidRPr="00B33ECE">
        <w:rPr>
          <w:rStyle w:val="None"/>
          <w:rFonts w:ascii="Times New Roman" w:hAnsi="Times New Roman" w:cs="Times New Roman"/>
          <w:i/>
          <w:iCs/>
          <w:color w:val="000000" w:themeColor="text1"/>
          <w:sz w:val="24"/>
          <w:szCs w:val="24"/>
        </w:rPr>
        <w:t>Finnegans Wake</w:t>
      </w:r>
      <w:r w:rsidRPr="00B33ECE">
        <w:rPr>
          <w:rStyle w:val="None"/>
          <w:rFonts w:ascii="Times New Roman" w:hAnsi="Times New Roman" w:cs="Times New Roman"/>
          <w:color w:val="000000" w:themeColor="text1"/>
          <w:sz w:val="24"/>
          <w:szCs w:val="24"/>
        </w:rPr>
        <w:t xml:space="preserve">’, </w:t>
      </w:r>
      <w:r w:rsidRPr="00B33ECE">
        <w:rPr>
          <w:rStyle w:val="None"/>
          <w:rFonts w:ascii="Times New Roman" w:hAnsi="Times New Roman" w:cs="Times New Roman"/>
          <w:i/>
          <w:iCs/>
          <w:color w:val="000000" w:themeColor="text1"/>
          <w:sz w:val="24"/>
          <w:szCs w:val="24"/>
        </w:rPr>
        <w:t>ELH</w:t>
      </w:r>
      <w:r w:rsidRPr="00B33ECE">
        <w:rPr>
          <w:rStyle w:val="None"/>
          <w:rFonts w:ascii="Times New Roman" w:hAnsi="Times New Roman" w:cs="Times New Roman"/>
          <w:color w:val="000000" w:themeColor="text1"/>
          <w:sz w:val="24"/>
          <w:szCs w:val="24"/>
        </w:rPr>
        <w:t>, 66, 1 (1999), 202-219</w:t>
      </w:r>
    </w:p>
    <w:p w14:paraId="58B436B2"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14A326D4"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Sherman, William H, </w:t>
      </w:r>
      <w:r w:rsidRPr="00B33ECE">
        <w:rPr>
          <w:rStyle w:val="None"/>
          <w:rFonts w:ascii="Times New Roman" w:hAnsi="Times New Roman" w:cs="Times New Roman"/>
          <w:i/>
          <w:iCs/>
          <w:color w:val="000000" w:themeColor="text1"/>
          <w:sz w:val="24"/>
          <w:szCs w:val="24"/>
        </w:rPr>
        <w:t>Used Books: Marking Readers in Renaissance England</w:t>
      </w:r>
      <w:r w:rsidRPr="00B33ECE">
        <w:rPr>
          <w:rStyle w:val="None"/>
          <w:rFonts w:ascii="Times New Roman" w:hAnsi="Times New Roman" w:cs="Times New Roman"/>
          <w:color w:val="000000" w:themeColor="text1"/>
          <w:sz w:val="24"/>
          <w:szCs w:val="24"/>
        </w:rPr>
        <w:t xml:space="preserve"> (Philadelphia: University of Pennsylvania Press, 2009)</w:t>
      </w:r>
    </w:p>
    <w:p w14:paraId="52155686"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17A545C6"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Shirly, James, </w:t>
      </w:r>
      <w:r w:rsidRPr="00B33ECE">
        <w:rPr>
          <w:rFonts w:ascii="Times New Roman" w:hAnsi="Times New Roman" w:cs="Times New Roman"/>
          <w:i/>
          <w:iCs/>
          <w:color w:val="000000" w:themeColor="text1"/>
          <w:sz w:val="24"/>
          <w:szCs w:val="24"/>
        </w:rPr>
        <w:t>The Dukes mistris: as it was presented by her Majesties Servants, at the private house in Drury-Lane</w:t>
      </w:r>
      <w:r w:rsidRPr="00B33ECE">
        <w:rPr>
          <w:rFonts w:ascii="Times New Roman" w:hAnsi="Times New Roman" w:cs="Times New Roman"/>
          <w:color w:val="000000" w:themeColor="text1"/>
          <w:sz w:val="24"/>
          <w:szCs w:val="24"/>
        </w:rPr>
        <w:t xml:space="preserve"> (London: John Norton, 1638)</w:t>
      </w:r>
    </w:p>
    <w:p w14:paraId="3A727068"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534F1774"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lang w:val="en-GB"/>
        </w:rPr>
        <w:t>Sick</w:t>
      </w:r>
      <w:r w:rsidRPr="00B33ECE">
        <w:rPr>
          <w:rStyle w:val="None"/>
          <w:rFonts w:ascii="Times New Roman" w:hAnsi="Times New Roman" w:cs="Times New Roman"/>
          <w:color w:val="000000" w:themeColor="text1"/>
          <w:sz w:val="24"/>
          <w:szCs w:val="24"/>
        </w:rPr>
        <w:t>ler, Philip, ‘Shades of Descartes: An Approach to Stephen’s Dream in “</w:t>
      </w:r>
      <w:r w:rsidRPr="00B33ECE">
        <w:rPr>
          <w:rStyle w:val="None"/>
          <w:rFonts w:ascii="Times New Roman" w:hAnsi="Times New Roman" w:cs="Times New Roman"/>
          <w:color w:val="000000" w:themeColor="text1"/>
          <w:sz w:val="24"/>
          <w:szCs w:val="24"/>
          <w:lang w:val="en-GB"/>
        </w:rPr>
        <w:t>Ulysses</w:t>
      </w:r>
      <w:r w:rsidRPr="00B33ECE">
        <w:rPr>
          <w:rStyle w:val="None"/>
          <w:rFonts w:ascii="Times New Roman" w:hAnsi="Times New Roman" w:cs="Times New Roman"/>
          <w:color w:val="000000" w:themeColor="text1"/>
          <w:sz w:val="24"/>
          <w:szCs w:val="24"/>
        </w:rPr>
        <w:t xml:space="preserve">”’, </w:t>
      </w:r>
      <w:r w:rsidRPr="00B33ECE">
        <w:rPr>
          <w:rStyle w:val="None"/>
          <w:rFonts w:ascii="Times New Roman" w:hAnsi="Times New Roman" w:cs="Times New Roman"/>
          <w:i/>
          <w:iCs/>
          <w:color w:val="000000" w:themeColor="text1"/>
          <w:sz w:val="24"/>
          <w:szCs w:val="24"/>
        </w:rPr>
        <w:t>James Joyce Quarterly</w:t>
      </w:r>
      <w:r w:rsidRPr="00B33ECE">
        <w:rPr>
          <w:rStyle w:val="None"/>
          <w:rFonts w:ascii="Times New Roman" w:hAnsi="Times New Roman" w:cs="Times New Roman"/>
          <w:color w:val="000000" w:themeColor="text1"/>
          <w:sz w:val="24"/>
          <w:szCs w:val="24"/>
        </w:rPr>
        <w:t xml:space="preserve">, 22.1 (1984), 7-24 </w:t>
      </w:r>
    </w:p>
    <w:p w14:paraId="1C439688" w14:textId="77777777" w:rsidR="00BD4B3F" w:rsidRPr="00B33ECE" w:rsidRDefault="00BD4B3F" w:rsidP="00641C7F">
      <w:pPr>
        <w:pStyle w:val="Default"/>
        <w:ind w:left="567" w:right="567" w:hanging="851"/>
        <w:rPr>
          <w:rStyle w:val="None"/>
          <w:rFonts w:ascii="Times New Roman" w:eastAsia="Times New Roman" w:hAnsi="Times New Roman" w:cs="Times New Roman"/>
          <w:color w:val="000000" w:themeColor="text1"/>
          <w:sz w:val="24"/>
          <w:szCs w:val="24"/>
        </w:rPr>
      </w:pPr>
    </w:p>
    <w:p w14:paraId="67F2ADA1"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Sims, Marion J., </w:t>
      </w:r>
      <w:r w:rsidRPr="00B33ECE">
        <w:rPr>
          <w:rStyle w:val="None"/>
          <w:rFonts w:ascii="Times New Roman" w:hAnsi="Times New Roman" w:cs="Times New Roman"/>
          <w:i/>
          <w:iCs/>
          <w:color w:val="000000" w:themeColor="text1"/>
          <w:sz w:val="24"/>
          <w:szCs w:val="24"/>
        </w:rPr>
        <w:t xml:space="preserve">The Story of My Life, </w:t>
      </w:r>
      <w:r w:rsidRPr="00B33ECE">
        <w:rPr>
          <w:rStyle w:val="None"/>
          <w:rFonts w:ascii="Times New Roman" w:hAnsi="Times New Roman" w:cs="Times New Roman"/>
          <w:color w:val="000000" w:themeColor="text1"/>
          <w:sz w:val="24"/>
          <w:szCs w:val="24"/>
        </w:rPr>
        <w:t>ed. by</w:t>
      </w:r>
      <w:r w:rsidRPr="00B33ECE">
        <w:rPr>
          <w:rStyle w:val="None"/>
          <w:rFonts w:ascii="Times New Roman" w:hAnsi="Times New Roman" w:cs="Times New Roman"/>
          <w:i/>
          <w:iCs/>
          <w:color w:val="000000" w:themeColor="text1"/>
          <w:sz w:val="24"/>
          <w:szCs w:val="24"/>
        </w:rPr>
        <w:t xml:space="preserve"> </w:t>
      </w:r>
      <w:r w:rsidRPr="00B33ECE">
        <w:rPr>
          <w:rStyle w:val="None"/>
          <w:rFonts w:ascii="Times New Roman" w:hAnsi="Times New Roman" w:cs="Times New Roman"/>
          <w:color w:val="000000" w:themeColor="text1"/>
          <w:sz w:val="24"/>
          <w:szCs w:val="24"/>
        </w:rPr>
        <w:t>H. Marion Sims M.D</w:t>
      </w:r>
      <w:r w:rsidRPr="00B33ECE">
        <w:rPr>
          <w:rFonts w:ascii="Times New Roman" w:hAnsi="Times New Roman" w:cs="Times New Roman"/>
          <w:color w:val="000000" w:themeColor="text1"/>
          <w:sz w:val="24"/>
          <w:szCs w:val="24"/>
        </w:rPr>
        <w:t xml:space="preserve"> (New York: D. Appleton and Company, 1886)</w:t>
      </w:r>
    </w:p>
    <w:p w14:paraId="63FBEB9A"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528A6549"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Slote, Sam, ‘Needles in the Camel’s Eye: Concerning A Time of the “Collideorscape”’, </w:t>
      </w:r>
      <w:r w:rsidRPr="00B33ECE">
        <w:rPr>
          <w:rStyle w:val="None"/>
          <w:rFonts w:ascii="Times New Roman" w:hAnsi="Times New Roman" w:cs="Times New Roman"/>
          <w:i/>
          <w:iCs/>
          <w:color w:val="000000" w:themeColor="text1"/>
          <w:sz w:val="24"/>
          <w:szCs w:val="24"/>
        </w:rPr>
        <w:t>European Joyce Studies</w:t>
      </w:r>
      <w:r w:rsidRPr="00B33ECE">
        <w:rPr>
          <w:rFonts w:ascii="Times New Roman" w:hAnsi="Times New Roman" w:cs="Times New Roman"/>
          <w:color w:val="000000" w:themeColor="text1"/>
          <w:sz w:val="24"/>
          <w:szCs w:val="24"/>
        </w:rPr>
        <w:t xml:space="preserve">, 4, </w:t>
      </w:r>
      <w:r w:rsidRPr="00B33ECE">
        <w:rPr>
          <w:rStyle w:val="None"/>
          <w:rFonts w:ascii="Times New Roman" w:hAnsi="Times New Roman" w:cs="Times New Roman"/>
          <w:i/>
          <w:iCs/>
          <w:color w:val="000000" w:themeColor="text1"/>
          <w:sz w:val="24"/>
          <w:szCs w:val="24"/>
        </w:rPr>
        <w:t>Teems of Times</w:t>
      </w:r>
      <w:r w:rsidRPr="00B33ECE">
        <w:rPr>
          <w:rFonts w:ascii="Times New Roman" w:hAnsi="Times New Roman" w:cs="Times New Roman"/>
          <w:color w:val="000000" w:themeColor="text1"/>
          <w:sz w:val="24"/>
          <w:szCs w:val="24"/>
        </w:rPr>
        <w:t>, (1994), 69-80</w:t>
      </w:r>
    </w:p>
    <w:p w14:paraId="225C8267"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52037DF0"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Smith, William, and Charles Anthon</w:t>
      </w:r>
      <w:r w:rsidRPr="00B33ECE">
        <w:rPr>
          <w:rFonts w:ascii="Times New Roman" w:hAnsi="Times New Roman" w:cs="Times New Roman"/>
          <w:i/>
          <w:iCs/>
          <w:color w:val="000000" w:themeColor="text1"/>
          <w:sz w:val="24"/>
          <w:szCs w:val="24"/>
        </w:rPr>
        <w:t>, A New Classical Dictionary of Greek and Roman Biography, Mythology, and Geography</w:t>
      </w:r>
      <w:r w:rsidRPr="00B33ECE">
        <w:rPr>
          <w:rFonts w:ascii="Times New Roman" w:hAnsi="Times New Roman" w:cs="Times New Roman"/>
          <w:color w:val="000000" w:themeColor="text1"/>
          <w:sz w:val="24"/>
          <w:szCs w:val="24"/>
        </w:rPr>
        <w:t xml:space="preserve"> (New York: Harper and Brothers, 1851)</w:t>
      </w:r>
    </w:p>
    <w:p w14:paraId="6B0335D4"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7534F774"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Soldin, Offie P., S</w:t>
      </w:r>
      <w:r w:rsidRPr="00B33ECE">
        <w:rPr>
          <w:rFonts w:ascii="Times New Roman" w:hAnsi="Times New Roman" w:cs="Times New Roman"/>
          <w:color w:val="000000" w:themeColor="text1"/>
          <w:sz w:val="24"/>
          <w:szCs w:val="24"/>
        </w:rPr>
        <w:t xml:space="preserve">arah H. Chung, and Donald R. Mattison. </w:t>
      </w:r>
      <w:r w:rsidRPr="00B33ECE">
        <w:rPr>
          <w:rFonts w:ascii="Times New Roman" w:eastAsia="IBM Plex Sans" w:hAnsi="Times New Roman" w:cs="Times New Roman"/>
          <w:color w:val="000000" w:themeColor="text1"/>
          <w:sz w:val="24"/>
          <w:szCs w:val="24"/>
        </w:rPr>
        <w:t xml:space="preserve">‘Sex Differences in Drug Disposition’, </w:t>
      </w:r>
      <w:r w:rsidRPr="00B33ECE">
        <w:rPr>
          <w:rFonts w:ascii="Times New Roman" w:eastAsia="IBM Plex Sans" w:hAnsi="Times New Roman" w:cs="Times New Roman"/>
          <w:i/>
          <w:iCs/>
          <w:color w:val="000000" w:themeColor="text1"/>
          <w:sz w:val="24"/>
          <w:szCs w:val="24"/>
        </w:rPr>
        <w:t>BioMed Research International</w:t>
      </w:r>
      <w:r w:rsidRPr="00B33ECE">
        <w:rPr>
          <w:rFonts w:ascii="Times New Roman" w:eastAsia="IBM Plex Sans" w:hAnsi="Times New Roman" w:cs="Times New Roman"/>
          <w:color w:val="000000" w:themeColor="text1"/>
          <w:sz w:val="24"/>
          <w:szCs w:val="24"/>
        </w:rPr>
        <w:t xml:space="preserve"> (2011), 1-15</w:t>
      </w:r>
    </w:p>
    <w:p w14:paraId="0C061DA5"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p>
    <w:p w14:paraId="61AC0A32"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Solomon, Margaret, </w:t>
      </w:r>
      <w:r w:rsidRPr="00B33ECE">
        <w:rPr>
          <w:rFonts w:ascii="Times New Roman" w:hAnsi="Times New Roman" w:cs="Times New Roman"/>
          <w:i/>
          <w:iCs/>
          <w:color w:val="000000" w:themeColor="text1"/>
          <w:sz w:val="24"/>
          <w:szCs w:val="24"/>
        </w:rPr>
        <w:t>Eternal Geomater: The Sexual Universe of Finnegans Wake</w:t>
      </w:r>
      <w:r w:rsidRPr="00B33ECE">
        <w:rPr>
          <w:rFonts w:ascii="Times New Roman" w:hAnsi="Times New Roman" w:cs="Times New Roman"/>
          <w:color w:val="000000" w:themeColor="text1"/>
          <w:sz w:val="24"/>
          <w:szCs w:val="24"/>
        </w:rPr>
        <w:t xml:space="preserve"> (Carbondale and Edwardsville: Southern Illinois UP, 1969),</w:t>
      </w:r>
    </w:p>
    <w:p w14:paraId="20101667"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24383906"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Sosa, Ernest, </w:t>
      </w:r>
      <w:r w:rsidRPr="00B33ECE">
        <w:rPr>
          <w:rStyle w:val="None"/>
          <w:rFonts w:ascii="Times New Roman" w:hAnsi="Times New Roman" w:cs="Times New Roman"/>
          <w:i/>
          <w:iCs/>
          <w:color w:val="000000" w:themeColor="text1"/>
          <w:sz w:val="24"/>
          <w:szCs w:val="24"/>
        </w:rPr>
        <w:t>Epistemology</w:t>
      </w:r>
      <w:r w:rsidRPr="00B33ECE">
        <w:rPr>
          <w:rFonts w:ascii="Times New Roman" w:hAnsi="Times New Roman" w:cs="Times New Roman"/>
          <w:color w:val="000000" w:themeColor="text1"/>
          <w:sz w:val="24"/>
          <w:szCs w:val="24"/>
        </w:rPr>
        <w:t xml:space="preserve"> (Princeton and Oxford: Princeton UP, 2017)</w:t>
      </w:r>
    </w:p>
    <w:p w14:paraId="1BF05939"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6E9BA277"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Soud, Stephen E., ‘Blood-Red Wombs and Monstrous Births: “Aristotle’s Masterpiece” and “Ulysses”’, </w:t>
      </w:r>
      <w:r w:rsidRPr="00B33ECE">
        <w:rPr>
          <w:rStyle w:val="None"/>
          <w:rFonts w:ascii="Times New Roman" w:hAnsi="Times New Roman" w:cs="Times New Roman"/>
          <w:i/>
          <w:iCs/>
          <w:color w:val="000000" w:themeColor="text1"/>
          <w:sz w:val="24"/>
          <w:szCs w:val="24"/>
        </w:rPr>
        <w:t>James Joyce Quarterly</w:t>
      </w:r>
      <w:r w:rsidRPr="00B33ECE">
        <w:rPr>
          <w:rFonts w:ascii="Times New Roman" w:hAnsi="Times New Roman" w:cs="Times New Roman"/>
          <w:color w:val="000000" w:themeColor="text1"/>
          <w:sz w:val="24"/>
          <w:szCs w:val="24"/>
        </w:rPr>
        <w:t>, 32, 2 (Winter, 1995), 195-208</w:t>
      </w:r>
    </w:p>
    <w:p w14:paraId="63B4A95D"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24D231A0" w14:textId="07125CD7" w:rsidR="00BD4B3F" w:rsidRPr="00B33ECE" w:rsidRDefault="00BD4B3F" w:rsidP="00920BD1">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Spencer, Edmund, </w:t>
      </w:r>
      <w:r w:rsidRPr="00B33ECE">
        <w:rPr>
          <w:rFonts w:ascii="Times New Roman" w:hAnsi="Times New Roman" w:cs="Times New Roman"/>
          <w:i/>
          <w:iCs/>
          <w:color w:val="000000" w:themeColor="text1"/>
          <w:sz w:val="24"/>
          <w:szCs w:val="24"/>
        </w:rPr>
        <w:t>A View of the State of Ireland as it was in the reign of Queen Elizabeth. Written by way of dialogue between Eudoxus and Ireneus</w:t>
      </w:r>
      <w:r w:rsidRPr="00B33ECE">
        <w:rPr>
          <w:rFonts w:ascii="Times New Roman" w:hAnsi="Times New Roman" w:cs="Times New Roman"/>
          <w:color w:val="000000" w:themeColor="text1"/>
          <w:sz w:val="24"/>
          <w:szCs w:val="24"/>
        </w:rPr>
        <w:t xml:space="preserve"> (Dublin: n.pub., 1763</w:t>
      </w:r>
      <w:r w:rsidR="00920BD1" w:rsidRPr="00B33ECE">
        <w:rPr>
          <w:rFonts w:ascii="Times New Roman" w:hAnsi="Times New Roman" w:cs="Times New Roman"/>
          <w:color w:val="000000" w:themeColor="text1"/>
          <w:sz w:val="24"/>
          <w:szCs w:val="24"/>
        </w:rPr>
        <w:t>)</w:t>
      </w:r>
    </w:p>
    <w:p w14:paraId="2EC67CA0"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0FA7D421" w14:textId="77777777" w:rsidR="00BD4B3F" w:rsidRPr="00B33ECE" w:rsidRDefault="00BD4B3F" w:rsidP="00641C7F">
      <w:pPr>
        <w:pStyle w:val="Default"/>
        <w:ind w:left="567" w:right="567" w:hanging="851"/>
        <w:rPr>
          <w:rFonts w:ascii="Times New Roman" w:eastAsia="Times New Roman" w:hAnsi="Times New Roman" w:cs="Times New Roman"/>
          <w:i/>
          <w:iCs/>
          <w:color w:val="000000" w:themeColor="text1"/>
          <w:sz w:val="24"/>
          <w:szCs w:val="24"/>
        </w:rPr>
      </w:pPr>
      <w:r w:rsidRPr="00B33ECE">
        <w:rPr>
          <w:rStyle w:val="None"/>
          <w:rFonts w:ascii="Times New Roman" w:hAnsi="Times New Roman" w:cs="Times New Roman"/>
          <w:color w:val="000000" w:themeColor="text1"/>
          <w:sz w:val="24"/>
          <w:szCs w:val="24"/>
        </w:rPr>
        <w:lastRenderedPageBreak/>
        <w:t xml:space="preserve">Stanley, Autumn, </w:t>
      </w:r>
      <w:r w:rsidRPr="00B33ECE">
        <w:rPr>
          <w:rFonts w:ascii="Times New Roman" w:hAnsi="Times New Roman" w:cs="Times New Roman"/>
          <w:i/>
          <w:iCs/>
          <w:color w:val="000000" w:themeColor="text1"/>
          <w:sz w:val="24"/>
          <w:szCs w:val="24"/>
        </w:rPr>
        <w:t>Mothers and Daughters of Invention: Notes for a Revised History of Technology</w:t>
      </w:r>
      <w:r w:rsidRPr="00B33ECE">
        <w:rPr>
          <w:rStyle w:val="None"/>
          <w:rFonts w:ascii="Times New Roman" w:hAnsi="Times New Roman" w:cs="Times New Roman"/>
          <w:color w:val="000000" w:themeColor="text1"/>
          <w:sz w:val="24"/>
          <w:szCs w:val="24"/>
        </w:rPr>
        <w:t xml:space="preserve"> (New Brunswick: Rutgers UP, 1995)</w:t>
      </w:r>
    </w:p>
    <w:p w14:paraId="3481ACD6"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6DD06615"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Stearns, Thaine, ‘The “Woman of No Appearance”: James Joyce, Dora Marsden, and Competitive Pilfering’, </w:t>
      </w:r>
      <w:r w:rsidRPr="00B33ECE">
        <w:rPr>
          <w:rStyle w:val="None"/>
          <w:rFonts w:ascii="Times New Roman" w:hAnsi="Times New Roman" w:cs="Times New Roman"/>
          <w:i/>
          <w:iCs/>
          <w:color w:val="000000" w:themeColor="text1"/>
          <w:sz w:val="24"/>
          <w:szCs w:val="24"/>
        </w:rPr>
        <w:t xml:space="preserve">Twentieth Century </w:t>
      </w:r>
      <w:r w:rsidRPr="00B33ECE">
        <w:rPr>
          <w:rFonts w:ascii="Times New Roman" w:hAnsi="Times New Roman" w:cs="Times New Roman"/>
          <w:color w:val="000000" w:themeColor="text1"/>
          <w:sz w:val="24"/>
          <w:szCs w:val="24"/>
        </w:rPr>
        <w:t>Literature, 48, 4 (Winter, 2002), 461-486</w:t>
      </w:r>
    </w:p>
    <w:p w14:paraId="6EE91362"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7E999C32"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shd w:val="clear" w:color="auto" w:fill="FFFFFF"/>
        </w:rPr>
        <w:t>Stewart, John Q, ‘The Use and Abuse of Map Projections’, </w:t>
      </w:r>
      <w:r w:rsidRPr="00B33ECE">
        <w:rPr>
          <w:rFonts w:ascii="Times New Roman" w:hAnsi="Times New Roman" w:cs="Times New Roman"/>
          <w:i/>
          <w:iCs/>
          <w:color w:val="000000" w:themeColor="text1"/>
          <w:sz w:val="24"/>
          <w:szCs w:val="24"/>
          <w:shd w:val="clear" w:color="auto" w:fill="FFFFFF"/>
        </w:rPr>
        <w:t>Geographical Review</w:t>
      </w:r>
      <w:r w:rsidRPr="00B33ECE">
        <w:rPr>
          <w:rFonts w:ascii="Times New Roman" w:hAnsi="Times New Roman" w:cs="Times New Roman"/>
          <w:color w:val="000000" w:themeColor="text1"/>
          <w:sz w:val="24"/>
          <w:szCs w:val="24"/>
          <w:shd w:val="clear" w:color="auto" w:fill="FFFFFF"/>
        </w:rPr>
        <w:t>, 33, 4 (October, 1943), 589-604.</w:t>
      </w:r>
    </w:p>
    <w:p w14:paraId="51AE5AD7" w14:textId="77777777" w:rsidR="00B33ECE" w:rsidRPr="00B33ECE" w:rsidRDefault="00B33ECE" w:rsidP="00B33ECE">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Stienberg, Faith, ‘The Prankquean, She Rain, Rain, Rain’, </w:t>
      </w:r>
      <w:r w:rsidRPr="00B33ECE">
        <w:rPr>
          <w:rStyle w:val="None"/>
          <w:rFonts w:ascii="Times New Roman" w:hAnsi="Times New Roman" w:cs="Times New Roman"/>
          <w:i/>
          <w:iCs/>
          <w:color w:val="000000" w:themeColor="text1"/>
          <w:sz w:val="24"/>
          <w:szCs w:val="24"/>
        </w:rPr>
        <w:t>James Joyce Quarterly</w:t>
      </w:r>
      <w:r w:rsidRPr="00B33ECE">
        <w:rPr>
          <w:rFonts w:ascii="Times New Roman" w:hAnsi="Times New Roman" w:cs="Times New Roman"/>
          <w:color w:val="000000" w:themeColor="text1"/>
          <w:sz w:val="24"/>
          <w:szCs w:val="24"/>
        </w:rPr>
        <w:t>, 39, 4 (2002), 829-836</w:t>
      </w:r>
    </w:p>
    <w:p w14:paraId="04EEA14B" w14:textId="77777777" w:rsidR="00B33ECE" w:rsidRPr="00B33ECE" w:rsidRDefault="00B33ECE" w:rsidP="00B33ECE">
      <w:pPr>
        <w:pStyle w:val="Default"/>
        <w:ind w:right="567"/>
        <w:rPr>
          <w:rFonts w:ascii="Times New Roman" w:eastAsia="Times New Roman" w:hAnsi="Times New Roman" w:cs="Times New Roman"/>
          <w:color w:val="000000" w:themeColor="text1"/>
          <w:sz w:val="24"/>
          <w:szCs w:val="24"/>
        </w:rPr>
      </w:pPr>
    </w:p>
    <w:p w14:paraId="2E44B2B1"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Steinburg, Erwin R, ‘Reading the Vision of Rudy Reading’, </w:t>
      </w:r>
      <w:r w:rsidRPr="00B33ECE">
        <w:rPr>
          <w:rFonts w:ascii="Times New Roman" w:hAnsi="Times New Roman" w:cs="Times New Roman"/>
          <w:i/>
          <w:iCs/>
          <w:color w:val="000000" w:themeColor="text1"/>
          <w:sz w:val="24"/>
          <w:szCs w:val="24"/>
        </w:rPr>
        <w:t>James Joyce Quarterly</w:t>
      </w:r>
      <w:r w:rsidRPr="00B33ECE">
        <w:rPr>
          <w:rFonts w:ascii="Times New Roman" w:hAnsi="Times New Roman" w:cs="Times New Roman"/>
          <w:color w:val="000000" w:themeColor="text1"/>
          <w:sz w:val="24"/>
          <w:szCs w:val="24"/>
        </w:rPr>
        <w:t xml:space="preserve">, 36, 4 (Summer, 1999), 954-962 </w:t>
      </w:r>
    </w:p>
    <w:p w14:paraId="10FFD28E" w14:textId="77777777" w:rsidR="00BD4B3F" w:rsidRPr="00B33ECE" w:rsidRDefault="00BD4B3F" w:rsidP="00B33ECE">
      <w:pPr>
        <w:pStyle w:val="Default"/>
        <w:ind w:right="567"/>
        <w:rPr>
          <w:rFonts w:ascii="Times New Roman" w:eastAsia="Times New Roman" w:hAnsi="Times New Roman" w:cs="Times New Roman"/>
          <w:color w:val="000000" w:themeColor="text1"/>
          <w:sz w:val="24"/>
          <w:szCs w:val="24"/>
        </w:rPr>
      </w:pPr>
    </w:p>
    <w:p w14:paraId="413D47C2"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Strange, Julie-Marie, ‘Menstrual Fiction: Languages of Medicine and Menstruation, c 1850-1930’, </w:t>
      </w:r>
      <w:r w:rsidRPr="00B33ECE">
        <w:rPr>
          <w:rStyle w:val="None"/>
          <w:rFonts w:ascii="Times New Roman" w:hAnsi="Times New Roman" w:cs="Times New Roman"/>
          <w:i/>
          <w:iCs/>
          <w:color w:val="000000" w:themeColor="text1"/>
          <w:sz w:val="24"/>
          <w:szCs w:val="24"/>
        </w:rPr>
        <w:t>Women’s History Review</w:t>
      </w:r>
      <w:r w:rsidRPr="00B33ECE">
        <w:rPr>
          <w:rFonts w:ascii="Times New Roman" w:hAnsi="Times New Roman" w:cs="Times New Roman"/>
          <w:color w:val="000000" w:themeColor="text1"/>
          <w:sz w:val="24"/>
          <w:szCs w:val="24"/>
        </w:rPr>
        <w:t>, 9, 3 (2000), 607-628</w:t>
      </w:r>
    </w:p>
    <w:p w14:paraId="66F6C3D4"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23C37A81"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sz w:val="24"/>
          <w:szCs w:val="24"/>
        </w:rPr>
        <w:t xml:space="preserve">Tait, Clodagh, ‘Kindred Without End’: Wet-Nursing, Fosterage and Emotion in Ireland, c. 1550-1720’, </w:t>
      </w:r>
      <w:r w:rsidRPr="00B33ECE">
        <w:rPr>
          <w:rFonts w:ascii="Times New Roman" w:hAnsi="Times New Roman" w:cs="Times New Roman"/>
          <w:i/>
          <w:iCs/>
          <w:sz w:val="24"/>
          <w:szCs w:val="24"/>
        </w:rPr>
        <w:t>Irish Economic and Social History</w:t>
      </w:r>
      <w:r w:rsidRPr="00B33ECE">
        <w:rPr>
          <w:rFonts w:ascii="Times New Roman" w:hAnsi="Times New Roman" w:cs="Times New Roman"/>
          <w:sz w:val="24"/>
          <w:szCs w:val="24"/>
        </w:rPr>
        <w:t>, 47, 1 (December, 2020), 10-35</w:t>
      </w:r>
    </w:p>
    <w:p w14:paraId="1D3F5C37"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22C16A0C"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Taylor, Erin, and Lora Ebert Wallace, ‘For Shame: Feminism, Breastfeeding Advocacy, and Maternal Guilt’, </w:t>
      </w:r>
      <w:r w:rsidRPr="00B33ECE">
        <w:rPr>
          <w:rFonts w:ascii="Times New Roman" w:hAnsi="Times New Roman" w:cs="Times New Roman"/>
          <w:i/>
          <w:iCs/>
          <w:color w:val="000000" w:themeColor="text1"/>
          <w:sz w:val="24"/>
          <w:szCs w:val="24"/>
        </w:rPr>
        <w:t>Hypatia</w:t>
      </w:r>
      <w:r w:rsidRPr="00B33ECE">
        <w:rPr>
          <w:rFonts w:ascii="Times New Roman" w:hAnsi="Times New Roman" w:cs="Times New Roman"/>
          <w:color w:val="000000" w:themeColor="text1"/>
          <w:sz w:val="24"/>
          <w:szCs w:val="24"/>
        </w:rPr>
        <w:t>, 27, 1 (Winter, 2012), 76-98</w:t>
      </w:r>
    </w:p>
    <w:p w14:paraId="710E0D72"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4326CC5E"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Thomas, Emily, ed., </w:t>
      </w:r>
      <w:r w:rsidRPr="00B33ECE">
        <w:rPr>
          <w:rStyle w:val="None"/>
          <w:rFonts w:ascii="Times New Roman" w:hAnsi="Times New Roman" w:cs="Times New Roman"/>
          <w:i/>
          <w:iCs/>
          <w:color w:val="000000" w:themeColor="text1"/>
          <w:sz w:val="24"/>
          <w:szCs w:val="24"/>
        </w:rPr>
        <w:t>Early Modern Women on Metaphysics</w:t>
      </w:r>
      <w:r w:rsidRPr="00B33ECE">
        <w:rPr>
          <w:rFonts w:ascii="Times New Roman" w:hAnsi="Times New Roman" w:cs="Times New Roman"/>
          <w:color w:val="000000" w:themeColor="text1"/>
          <w:sz w:val="24"/>
          <w:szCs w:val="24"/>
        </w:rPr>
        <w:t xml:space="preserve"> (Cambridge: Cambridge UP, 2018)</w:t>
      </w:r>
    </w:p>
    <w:p w14:paraId="427B1906"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p>
    <w:p w14:paraId="077BE415" w14:textId="6CB2C6D3" w:rsidR="00BD4B3F" w:rsidRPr="00B33ECE" w:rsidRDefault="00920BD1"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i/>
          <w:iCs/>
          <w:color w:val="000000" w:themeColor="text1"/>
          <w:sz w:val="24"/>
          <w:szCs w:val="24"/>
        </w:rPr>
        <w:t>———,</w:t>
      </w:r>
      <w:r w:rsidR="00BD4B3F" w:rsidRPr="00B33ECE">
        <w:rPr>
          <w:rFonts w:ascii="Times New Roman" w:hAnsi="Times New Roman" w:cs="Times New Roman"/>
          <w:i/>
          <w:iCs/>
          <w:color w:val="000000" w:themeColor="text1"/>
          <w:sz w:val="24"/>
          <w:szCs w:val="24"/>
        </w:rPr>
        <w:t>The Holy Bible: Containing the Old and New Testaments</w:t>
      </w:r>
      <w:r w:rsidR="00BD4B3F" w:rsidRPr="00B33ECE">
        <w:rPr>
          <w:rFonts w:ascii="Times New Roman" w:hAnsi="Times New Roman" w:cs="Times New Roman"/>
          <w:color w:val="000000" w:themeColor="text1"/>
          <w:sz w:val="24"/>
          <w:szCs w:val="24"/>
        </w:rPr>
        <w:t>, Authorised King James Version (Cambridge: Cambridge UP, 1984)</w:t>
      </w:r>
    </w:p>
    <w:p w14:paraId="36E9B87F"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3F57A2D3" w14:textId="0F1B5781" w:rsidR="00BD4B3F" w:rsidRPr="00B33ECE" w:rsidRDefault="00BD4B3F" w:rsidP="00641C7F">
      <w:pPr>
        <w:pStyle w:val="Default"/>
        <w:ind w:left="567" w:right="567" w:hanging="851"/>
        <w:rPr>
          <w:rFonts w:ascii="Times New Roman" w:hAnsi="Times New Roman" w:cs="Times New Roman"/>
          <w:sz w:val="24"/>
          <w:szCs w:val="24"/>
        </w:rPr>
      </w:pPr>
      <w:r w:rsidRPr="00B33ECE">
        <w:rPr>
          <w:rFonts w:ascii="Times New Roman" w:hAnsi="Times New Roman" w:cs="Times New Roman"/>
          <w:sz w:val="24"/>
          <w:szCs w:val="24"/>
        </w:rPr>
        <w:t xml:space="preserve">Tindall, William York, </w:t>
      </w:r>
      <w:r w:rsidRPr="00B33ECE">
        <w:rPr>
          <w:rFonts w:ascii="Times New Roman" w:hAnsi="Times New Roman" w:cs="Times New Roman"/>
          <w:i/>
          <w:iCs/>
          <w:sz w:val="24"/>
          <w:szCs w:val="24"/>
        </w:rPr>
        <w:t>A Reader’s Guide to Finnegans Wake</w:t>
      </w:r>
      <w:r w:rsidRPr="00B33ECE">
        <w:rPr>
          <w:rFonts w:ascii="Times New Roman" w:hAnsi="Times New Roman" w:cs="Times New Roman"/>
          <w:sz w:val="24"/>
          <w:szCs w:val="24"/>
        </w:rPr>
        <w:t xml:space="preserve"> (Syracuse: Syracuse UP, 1996)</w:t>
      </w:r>
    </w:p>
    <w:p w14:paraId="26F8B0FA" w14:textId="77777777" w:rsidR="00920BD1" w:rsidRPr="00B33ECE" w:rsidRDefault="00920BD1" w:rsidP="00641C7F">
      <w:pPr>
        <w:pStyle w:val="Default"/>
        <w:ind w:left="567" w:right="567" w:hanging="851"/>
        <w:rPr>
          <w:rFonts w:ascii="Times New Roman" w:eastAsia="Times New Roman" w:hAnsi="Times New Roman" w:cs="Times New Roman"/>
          <w:color w:val="000000" w:themeColor="text1"/>
          <w:sz w:val="24"/>
          <w:szCs w:val="24"/>
        </w:rPr>
      </w:pPr>
    </w:p>
    <w:p w14:paraId="5E8B53F2" w14:textId="498F0764" w:rsidR="00BD4B3F" w:rsidRPr="00B33ECE" w:rsidRDefault="00920BD1"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w:t>
      </w:r>
      <w:r w:rsidR="00BD4B3F" w:rsidRPr="00B33ECE">
        <w:rPr>
          <w:rFonts w:ascii="Times New Roman" w:hAnsi="Times New Roman" w:cs="Times New Roman"/>
          <w:i/>
          <w:iCs/>
          <w:color w:val="000000" w:themeColor="text1"/>
          <w:sz w:val="24"/>
          <w:szCs w:val="24"/>
        </w:rPr>
        <w:t>James Joyce: His Way of Interpreting the Modern World</w:t>
      </w:r>
      <w:r w:rsidR="00BD4B3F" w:rsidRPr="00B33ECE">
        <w:rPr>
          <w:rFonts w:ascii="Times New Roman" w:hAnsi="Times New Roman" w:cs="Times New Roman"/>
          <w:color w:val="000000" w:themeColor="text1"/>
          <w:sz w:val="24"/>
          <w:szCs w:val="24"/>
        </w:rPr>
        <w:t xml:space="preserve"> (New York: Charles Scribner’s Sons, 1950)</w:t>
      </w:r>
    </w:p>
    <w:p w14:paraId="22205ED5"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4EE2C4C7"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Tipler, Caroline N, ‘Dehumanizing Representations of Women: The Shaping of Hostile Sexist Attitudes Through Animalistic Metaphors’, </w:t>
      </w:r>
      <w:r w:rsidRPr="00B33ECE">
        <w:rPr>
          <w:rStyle w:val="None"/>
          <w:rFonts w:ascii="Times New Roman" w:hAnsi="Times New Roman" w:cs="Times New Roman"/>
          <w:i/>
          <w:iCs/>
          <w:color w:val="000000" w:themeColor="text1"/>
          <w:sz w:val="24"/>
          <w:szCs w:val="24"/>
        </w:rPr>
        <w:t>Journal of Gender Studies</w:t>
      </w:r>
      <w:r w:rsidRPr="00B33ECE">
        <w:rPr>
          <w:rFonts w:ascii="Times New Roman" w:hAnsi="Times New Roman" w:cs="Times New Roman"/>
          <w:color w:val="000000" w:themeColor="text1"/>
          <w:sz w:val="24"/>
          <w:szCs w:val="24"/>
        </w:rPr>
        <w:t>, 28, 1 (2017), 1-10</w:t>
      </w:r>
    </w:p>
    <w:p w14:paraId="6CA3F75B"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695561EE"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Todd, David, </w:t>
      </w:r>
      <w:r w:rsidRPr="00B33ECE">
        <w:rPr>
          <w:rFonts w:ascii="Times New Roman" w:hAnsi="Times New Roman" w:cs="Times New Roman"/>
          <w:i/>
          <w:iCs/>
          <w:color w:val="000000" w:themeColor="text1"/>
          <w:sz w:val="24"/>
          <w:szCs w:val="24"/>
        </w:rPr>
        <w:t>Astronomy: The Science of the Heavenly Bodies</w:t>
      </w:r>
      <w:r w:rsidRPr="00B33ECE">
        <w:rPr>
          <w:rFonts w:ascii="Times New Roman" w:hAnsi="Times New Roman" w:cs="Times New Roman"/>
          <w:color w:val="000000" w:themeColor="text1"/>
          <w:sz w:val="24"/>
          <w:szCs w:val="24"/>
        </w:rPr>
        <w:t xml:space="preserve"> (New York and London: P. F Collier &amp; Son Company, 1922),</w:t>
      </w:r>
    </w:p>
    <w:p w14:paraId="0B9ADBAE"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4EEA4B1F" w14:textId="77777777" w:rsidR="00BD4B3F" w:rsidRPr="00B33ECE" w:rsidRDefault="00BD4B3F" w:rsidP="00641C7F">
      <w:pPr>
        <w:pStyle w:val="Default"/>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Todman, Donald, ‘A History of the Caesarean Section: From Ancient World to the Modern Era’, </w:t>
      </w:r>
      <w:r w:rsidRPr="00B33ECE">
        <w:rPr>
          <w:rFonts w:ascii="Times New Roman" w:hAnsi="Times New Roman" w:cs="Times New Roman"/>
          <w:i/>
          <w:iCs/>
          <w:color w:val="000000" w:themeColor="text1"/>
          <w:sz w:val="24"/>
          <w:szCs w:val="24"/>
        </w:rPr>
        <w:t>Australian and New Zealand Journal of Obstetrics and Gynaecology</w:t>
      </w:r>
      <w:r w:rsidRPr="00B33ECE">
        <w:rPr>
          <w:rFonts w:ascii="Times New Roman" w:hAnsi="Times New Roman" w:cs="Times New Roman"/>
          <w:color w:val="000000" w:themeColor="text1"/>
          <w:sz w:val="24"/>
          <w:szCs w:val="24"/>
        </w:rPr>
        <w:t xml:space="preserve"> (2007), 357-371 </w:t>
      </w:r>
    </w:p>
    <w:p w14:paraId="0D50C4D9"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6E9C717A"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Tolomeo, Diane, ‘The Final Octagon of “Ulysses”’, </w:t>
      </w:r>
      <w:r w:rsidRPr="00B33ECE">
        <w:rPr>
          <w:rStyle w:val="None"/>
          <w:rFonts w:ascii="Times New Roman" w:hAnsi="Times New Roman" w:cs="Times New Roman"/>
          <w:i/>
          <w:iCs/>
          <w:color w:val="000000" w:themeColor="text1"/>
          <w:sz w:val="24"/>
          <w:szCs w:val="24"/>
        </w:rPr>
        <w:t>James Joyce Quarterly</w:t>
      </w:r>
      <w:r w:rsidRPr="00B33ECE">
        <w:rPr>
          <w:rFonts w:ascii="Times New Roman" w:hAnsi="Times New Roman" w:cs="Times New Roman"/>
          <w:color w:val="000000" w:themeColor="text1"/>
          <w:sz w:val="24"/>
          <w:szCs w:val="24"/>
        </w:rPr>
        <w:t>, 10, 4 (Summer, 1973), 439-454</w:t>
      </w:r>
    </w:p>
    <w:p w14:paraId="02BA3B74" w14:textId="77777777" w:rsidR="00BD4B3F" w:rsidRPr="00B33ECE" w:rsidRDefault="00BD4B3F" w:rsidP="00641C7F">
      <w:pPr>
        <w:pStyle w:val="Default"/>
        <w:ind w:left="567" w:right="567" w:hanging="851"/>
        <w:rPr>
          <w:rFonts w:ascii="Times New Roman" w:eastAsia="Times New Roman" w:hAnsi="Times New Roman" w:cs="Times New Roman"/>
          <w:color w:val="000000" w:themeColor="text1"/>
          <w:sz w:val="24"/>
          <w:szCs w:val="24"/>
        </w:rPr>
      </w:pPr>
    </w:p>
    <w:p w14:paraId="3D87746F"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lastRenderedPageBreak/>
        <w:t xml:space="preserve">Treip, Andrew, </w:t>
      </w:r>
      <w:r w:rsidRPr="00B33ECE">
        <w:rPr>
          <w:rStyle w:val="None"/>
          <w:rFonts w:ascii="Times New Roman" w:hAnsi="Times New Roman" w:cs="Times New Roman"/>
          <w:i/>
          <w:iCs/>
          <w:color w:val="000000" w:themeColor="text1"/>
          <w:sz w:val="24"/>
          <w:szCs w:val="24"/>
        </w:rPr>
        <w:t xml:space="preserve">Teems of Times </w:t>
      </w:r>
      <w:r w:rsidRPr="00B33ECE">
        <w:rPr>
          <w:rStyle w:val="None"/>
          <w:rFonts w:ascii="Times New Roman" w:hAnsi="Times New Roman" w:cs="Times New Roman"/>
          <w:color w:val="000000" w:themeColor="text1"/>
          <w:sz w:val="24"/>
          <w:szCs w:val="24"/>
        </w:rPr>
        <w:t>(The Netherlands: Rodopi, 1994)</w:t>
      </w:r>
    </w:p>
    <w:p w14:paraId="108A8F03"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2E9D118D"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Fonts w:ascii="Times New Roman" w:hAnsi="Times New Roman" w:cs="Times New Roman"/>
          <w:sz w:val="24"/>
          <w:szCs w:val="24"/>
        </w:rPr>
        <w:t xml:space="preserve">Trollope, Anthony. </w:t>
      </w:r>
      <w:r w:rsidRPr="00B33ECE">
        <w:rPr>
          <w:rFonts w:ascii="Times New Roman" w:hAnsi="Times New Roman" w:cs="Times New Roman"/>
          <w:i/>
          <w:iCs/>
          <w:sz w:val="24"/>
          <w:szCs w:val="24"/>
        </w:rPr>
        <w:t>The Last Chronicle of Barset, Two Volumes</w:t>
      </w:r>
      <w:r w:rsidRPr="00B33ECE">
        <w:rPr>
          <w:rFonts w:ascii="Times New Roman" w:hAnsi="Times New Roman" w:cs="Times New Roman"/>
          <w:sz w:val="24"/>
          <w:szCs w:val="24"/>
        </w:rPr>
        <w:t xml:space="preserve"> (London, n.pub., 1867)</w:t>
      </w:r>
    </w:p>
    <w:p w14:paraId="5AB70F2F"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3BCE6A6C"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Underhill, Betty M. L., ‘Salt-Induced Vaginal Stenosis of Arabia’, </w:t>
      </w:r>
      <w:r w:rsidRPr="00B33ECE">
        <w:rPr>
          <w:rFonts w:ascii="Times New Roman" w:hAnsi="Times New Roman" w:cs="Times New Roman"/>
          <w:i/>
          <w:iCs/>
          <w:color w:val="000000" w:themeColor="text1"/>
          <w:sz w:val="24"/>
          <w:szCs w:val="24"/>
        </w:rPr>
        <w:t>The British Journal of Obstetrics and Gyneacology</w:t>
      </w:r>
      <w:r w:rsidRPr="00B33ECE">
        <w:rPr>
          <w:rFonts w:ascii="Times New Roman" w:hAnsi="Times New Roman" w:cs="Times New Roman"/>
          <w:color w:val="000000" w:themeColor="text1"/>
          <w:sz w:val="24"/>
          <w:szCs w:val="24"/>
        </w:rPr>
        <w:t>, 71, 2 (2005), 293-298</w:t>
      </w:r>
    </w:p>
    <w:p w14:paraId="78D57DBC" w14:textId="77777777" w:rsidR="00BD4B3F" w:rsidRPr="00B33ECE" w:rsidRDefault="00BD4B3F" w:rsidP="00641C7F">
      <w:pPr>
        <w:pStyle w:val="BodyA"/>
        <w:ind w:left="567" w:right="567" w:hanging="851"/>
        <w:rPr>
          <w:rStyle w:val="None"/>
          <w:rFonts w:ascii="Times New Roman" w:eastAsia="Times New Roman" w:hAnsi="Times New Roman" w:cs="Times New Roman"/>
          <w:color w:val="000000" w:themeColor="text1"/>
          <w:sz w:val="24"/>
          <w:szCs w:val="24"/>
        </w:rPr>
      </w:pPr>
    </w:p>
    <w:p w14:paraId="7F3F7AE5" w14:textId="5B1B384A" w:rsidR="00BD4B3F" w:rsidRPr="00B33ECE" w:rsidRDefault="00BD4B3F" w:rsidP="00B33ECE">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Utell, Janine, M., ‘Unfacts and Evidencegivers: Rumor, Reputation, and History in “Finnegans Wake”’, </w:t>
      </w:r>
      <w:r w:rsidRPr="00B33ECE">
        <w:rPr>
          <w:rStyle w:val="None"/>
          <w:rFonts w:ascii="Times New Roman" w:hAnsi="Times New Roman" w:cs="Times New Roman"/>
          <w:i/>
          <w:iCs/>
          <w:color w:val="000000" w:themeColor="text1"/>
          <w:sz w:val="24"/>
          <w:szCs w:val="24"/>
        </w:rPr>
        <w:t>James Joyce Quarterly</w:t>
      </w:r>
      <w:r w:rsidRPr="00B33ECE">
        <w:rPr>
          <w:rStyle w:val="None"/>
          <w:rFonts w:ascii="Times New Roman" w:hAnsi="Times New Roman" w:cs="Times New Roman"/>
          <w:color w:val="000000" w:themeColor="text1"/>
          <w:sz w:val="24"/>
          <w:szCs w:val="24"/>
        </w:rPr>
        <w:t>, 41, 4 (Summer, 2004), 689-700</w:t>
      </w:r>
    </w:p>
    <w:p w14:paraId="415A8CE1" w14:textId="77777777" w:rsidR="00BD4B3F" w:rsidRPr="00B33ECE" w:rsidRDefault="00BD4B3F" w:rsidP="00641C7F">
      <w:pPr>
        <w:pStyle w:val="Body"/>
        <w:ind w:left="567" w:right="567" w:hanging="851"/>
        <w:rPr>
          <w:rFonts w:cs="Times New Roman"/>
          <w:color w:val="000000" w:themeColor="text1"/>
          <w:lang w:val="en-GB"/>
        </w:rPr>
      </w:pPr>
      <w:r w:rsidRPr="00B33ECE">
        <w:rPr>
          <w:rFonts w:cs="Times New Roman"/>
          <w:color w:val="000000" w:themeColor="text1"/>
          <w:lang w:val="en-GB"/>
        </w:rPr>
        <w:t xml:space="preserve">Valente, Joseph, ‘Et Tu, Bloom : Or, #MeToo, Male Masochism, and Sexual Ethics in </w:t>
      </w:r>
      <w:r w:rsidRPr="00B33ECE">
        <w:rPr>
          <w:rFonts w:cs="Times New Roman"/>
          <w:i/>
          <w:iCs/>
          <w:color w:val="000000" w:themeColor="text1"/>
          <w:lang w:val="en-GB"/>
        </w:rPr>
        <w:t>Ulysses</w:t>
      </w:r>
      <w:r w:rsidRPr="00B33ECE">
        <w:rPr>
          <w:rFonts w:cs="Times New Roman"/>
          <w:color w:val="000000" w:themeColor="text1"/>
          <w:lang w:val="en-GB"/>
        </w:rPr>
        <w:t xml:space="preserve">’, </w:t>
      </w:r>
      <w:r w:rsidRPr="00B33ECE">
        <w:rPr>
          <w:rFonts w:cs="Times New Roman"/>
          <w:i/>
          <w:iCs/>
          <w:color w:val="000000" w:themeColor="text1"/>
          <w:lang w:val="en-GB"/>
        </w:rPr>
        <w:t>Joyce Studies Annual</w:t>
      </w:r>
      <w:r w:rsidRPr="00B33ECE">
        <w:rPr>
          <w:rFonts w:cs="Times New Roman"/>
          <w:color w:val="000000" w:themeColor="text1"/>
          <w:lang w:val="en-GB"/>
        </w:rPr>
        <w:t xml:space="preserve"> (2021), 11-47</w:t>
      </w:r>
    </w:p>
    <w:p w14:paraId="49DB6256" w14:textId="77777777" w:rsidR="00BD4B3F" w:rsidRPr="00B33ECE" w:rsidRDefault="00BD4B3F" w:rsidP="00641C7F">
      <w:pPr>
        <w:pStyle w:val="Body"/>
        <w:ind w:left="567" w:right="567" w:hanging="851"/>
        <w:rPr>
          <w:rFonts w:cs="Times New Roman"/>
          <w:color w:val="000000" w:themeColor="text1"/>
          <w:lang w:val="en-GB"/>
        </w:rPr>
      </w:pPr>
    </w:p>
    <w:p w14:paraId="00586BD7" w14:textId="77777777" w:rsidR="00BD4B3F" w:rsidRPr="00B33ECE" w:rsidRDefault="00BD4B3F" w:rsidP="00641C7F">
      <w:pPr>
        <w:pStyle w:val="Body"/>
        <w:ind w:left="567" w:right="567" w:hanging="851"/>
        <w:rPr>
          <w:rFonts w:cs="Times New Roman"/>
          <w:color w:val="000000" w:themeColor="text1"/>
        </w:rPr>
      </w:pPr>
      <w:r w:rsidRPr="00B33ECE">
        <w:rPr>
          <w:rStyle w:val="None"/>
          <w:rFonts w:cs="Times New Roman"/>
          <w:color w:val="000000" w:themeColor="text1"/>
        </w:rPr>
        <w:t xml:space="preserve">Van Hulle, Dirk, ‘Editing the </w:t>
      </w:r>
      <w:r w:rsidRPr="00B33ECE">
        <w:rPr>
          <w:rStyle w:val="None"/>
          <w:rFonts w:cs="Times New Roman"/>
          <w:i/>
          <w:iCs/>
          <w:color w:val="000000" w:themeColor="text1"/>
        </w:rPr>
        <w:t>Wake</w:t>
      </w:r>
      <w:r w:rsidRPr="00B33ECE">
        <w:rPr>
          <w:rStyle w:val="None"/>
          <w:rFonts w:cs="Times New Roman"/>
          <w:color w:val="000000" w:themeColor="text1"/>
        </w:rPr>
        <w:t xml:space="preserve">’s Genesis: Digital Genetic Criticism’, in </w:t>
      </w:r>
      <w:r w:rsidRPr="00B33ECE">
        <w:rPr>
          <w:rStyle w:val="None"/>
          <w:rFonts w:cs="Times New Roman"/>
          <w:i/>
          <w:iCs/>
          <w:color w:val="000000" w:themeColor="text1"/>
        </w:rPr>
        <w:t>James Joyce and Genetic Criticism: Genesic Fields</w:t>
      </w:r>
      <w:r w:rsidRPr="00B33ECE">
        <w:rPr>
          <w:rStyle w:val="None"/>
          <w:rFonts w:cs="Times New Roman"/>
          <w:color w:val="000000" w:themeColor="text1"/>
        </w:rPr>
        <w:t>, ed. by Genevieve Sartor (Boston: Brill Rodopi, 2018), pp. 37-54</w:t>
      </w:r>
    </w:p>
    <w:p w14:paraId="5B2DCE7A" w14:textId="77777777" w:rsidR="00BD4B3F" w:rsidRPr="00B33ECE" w:rsidRDefault="00BD4B3F" w:rsidP="00641C7F">
      <w:pPr>
        <w:pStyle w:val="Body"/>
        <w:ind w:left="567" w:right="567" w:hanging="851"/>
        <w:rPr>
          <w:rFonts w:cs="Times New Roman"/>
          <w:color w:val="000000" w:themeColor="text1"/>
        </w:rPr>
      </w:pPr>
    </w:p>
    <w:p w14:paraId="07570115" w14:textId="4853C7DD" w:rsidR="00BD4B3F" w:rsidRPr="00B33ECE" w:rsidRDefault="00920BD1" w:rsidP="00641C7F">
      <w:pPr>
        <w:pStyle w:val="Body"/>
        <w:ind w:left="567" w:right="567" w:hanging="851"/>
        <w:rPr>
          <w:rFonts w:cs="Times New Roman"/>
          <w:color w:val="000000" w:themeColor="text1"/>
        </w:rPr>
      </w:pPr>
      <w:r w:rsidRPr="00B33ECE">
        <w:rPr>
          <w:rStyle w:val="None"/>
          <w:rFonts w:cs="Times New Roman"/>
          <w:color w:val="000000" w:themeColor="text1"/>
        </w:rPr>
        <w:t>———</w:t>
      </w:r>
      <w:r w:rsidR="00BD4B3F" w:rsidRPr="00B33ECE">
        <w:rPr>
          <w:rStyle w:val="None"/>
          <w:rFonts w:cs="Times New Roman"/>
          <w:color w:val="000000" w:themeColor="text1"/>
        </w:rPr>
        <w:t xml:space="preserve">, and Mark Nixon, </w:t>
      </w:r>
      <w:r w:rsidR="00BD4B3F" w:rsidRPr="00B33ECE">
        <w:rPr>
          <w:rStyle w:val="None"/>
          <w:rFonts w:cs="Times New Roman"/>
          <w:i/>
          <w:iCs/>
          <w:color w:val="000000" w:themeColor="text1"/>
        </w:rPr>
        <w:t>Samuel Beckett’s Library</w:t>
      </w:r>
      <w:r w:rsidR="00BD4B3F" w:rsidRPr="00B33ECE">
        <w:rPr>
          <w:rStyle w:val="None"/>
          <w:rFonts w:cs="Times New Roman"/>
          <w:color w:val="000000" w:themeColor="text1"/>
        </w:rPr>
        <w:t xml:space="preserve"> (New York: Cambridge UP, 2013)</w:t>
      </w:r>
    </w:p>
    <w:p w14:paraId="2FD12D90" w14:textId="77777777" w:rsidR="00BD4B3F" w:rsidRPr="00B33ECE" w:rsidRDefault="00BD4B3F" w:rsidP="00641C7F">
      <w:pPr>
        <w:pStyle w:val="Body"/>
        <w:ind w:left="567" w:right="567" w:hanging="851"/>
        <w:rPr>
          <w:rFonts w:cs="Times New Roman"/>
          <w:color w:val="000000" w:themeColor="text1"/>
        </w:rPr>
      </w:pPr>
    </w:p>
    <w:p w14:paraId="06CDCA3A" w14:textId="77777777" w:rsidR="00BD4B3F" w:rsidRPr="00B33ECE" w:rsidRDefault="00BD4B3F" w:rsidP="00641C7F">
      <w:pPr>
        <w:pStyle w:val="Body"/>
        <w:ind w:left="567" w:right="567" w:hanging="851"/>
        <w:rPr>
          <w:rFonts w:cs="Times New Roman"/>
          <w:color w:val="000000" w:themeColor="text1"/>
        </w:rPr>
      </w:pPr>
      <w:r w:rsidRPr="00B33ECE">
        <w:rPr>
          <w:rFonts w:cs="Times New Roman"/>
          <w:color w:val="000000" w:themeColor="text1"/>
        </w:rPr>
        <w:t xml:space="preserve">Venette, Nicholas, </w:t>
      </w:r>
      <w:r w:rsidRPr="00B33ECE">
        <w:rPr>
          <w:rFonts w:cs="Times New Roman"/>
          <w:i/>
          <w:iCs/>
          <w:color w:val="000000" w:themeColor="text1"/>
        </w:rPr>
        <w:t xml:space="preserve">The Mysteries of Conjugal Love Reveal’d </w:t>
      </w:r>
      <w:r w:rsidRPr="00B33ECE">
        <w:rPr>
          <w:rFonts w:cs="Times New Roman"/>
          <w:color w:val="000000" w:themeColor="text1"/>
        </w:rPr>
        <w:t>(London: n. pub., 1720)</w:t>
      </w:r>
    </w:p>
    <w:p w14:paraId="1FD3CF8A" w14:textId="77777777" w:rsidR="00BD4B3F" w:rsidRPr="00B33ECE" w:rsidRDefault="00BD4B3F" w:rsidP="00641C7F">
      <w:pPr>
        <w:pStyle w:val="Body"/>
        <w:ind w:left="567" w:right="567" w:hanging="851"/>
        <w:rPr>
          <w:rFonts w:cs="Times New Roman"/>
          <w:color w:val="000000" w:themeColor="text1"/>
        </w:rPr>
      </w:pPr>
    </w:p>
    <w:p w14:paraId="1BCDAB04"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Verene, Donald Phillip, </w:t>
      </w:r>
      <w:r w:rsidRPr="00B33ECE">
        <w:rPr>
          <w:rStyle w:val="None"/>
          <w:rFonts w:ascii="Times New Roman" w:hAnsi="Times New Roman" w:cs="Times New Roman"/>
          <w:i/>
          <w:iCs/>
          <w:color w:val="000000" w:themeColor="text1"/>
          <w:sz w:val="24"/>
          <w:szCs w:val="24"/>
        </w:rPr>
        <w:t>James Joyce and the Philosophers at</w:t>
      </w:r>
      <w:r w:rsidRPr="00B33ECE">
        <w:rPr>
          <w:rStyle w:val="None"/>
          <w:rFonts w:ascii="Times New Roman" w:hAnsi="Times New Roman" w:cs="Times New Roman"/>
          <w:color w:val="000000" w:themeColor="text1"/>
          <w:sz w:val="24"/>
          <w:szCs w:val="24"/>
        </w:rPr>
        <w:t xml:space="preserve"> </w:t>
      </w:r>
      <w:r w:rsidRPr="00B33ECE">
        <w:rPr>
          <w:rStyle w:val="None"/>
          <w:rFonts w:ascii="Times New Roman" w:hAnsi="Times New Roman" w:cs="Times New Roman"/>
          <w:i/>
          <w:iCs/>
          <w:color w:val="000000" w:themeColor="text1"/>
          <w:sz w:val="24"/>
          <w:szCs w:val="24"/>
        </w:rPr>
        <w:t xml:space="preserve">Finnegans Wake </w:t>
      </w:r>
      <w:r w:rsidRPr="00B33ECE">
        <w:rPr>
          <w:rStyle w:val="None"/>
          <w:rFonts w:ascii="Times New Roman" w:hAnsi="Times New Roman" w:cs="Times New Roman"/>
          <w:color w:val="000000" w:themeColor="text1"/>
          <w:sz w:val="24"/>
          <w:szCs w:val="24"/>
        </w:rPr>
        <w:t>(Evanston: Northwestern UP, 2016).</w:t>
      </w:r>
    </w:p>
    <w:p w14:paraId="3C266FAD" w14:textId="77777777"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299714AB" w14:textId="61DD9A9D" w:rsidR="00BD4B3F" w:rsidRPr="00B33ECE" w:rsidRDefault="00920BD1"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t>
      </w:r>
      <w:r w:rsidR="00BD4B3F" w:rsidRPr="00B33ECE">
        <w:rPr>
          <w:rFonts w:ascii="Times New Roman" w:hAnsi="Times New Roman" w:cs="Times New Roman"/>
          <w:color w:val="000000" w:themeColor="text1"/>
          <w:sz w:val="24"/>
          <w:szCs w:val="24"/>
        </w:rPr>
        <w:t xml:space="preserve">, </w:t>
      </w:r>
      <w:r w:rsidR="00BD4B3F" w:rsidRPr="00B33ECE">
        <w:rPr>
          <w:rFonts w:ascii="Times New Roman" w:hAnsi="Times New Roman" w:cs="Times New Roman"/>
          <w:i/>
          <w:iCs/>
          <w:color w:val="000000" w:themeColor="text1"/>
          <w:sz w:val="24"/>
          <w:szCs w:val="24"/>
        </w:rPr>
        <w:t>Vico’s Science of Imagination</w:t>
      </w:r>
      <w:r w:rsidR="00BD4B3F" w:rsidRPr="00B33ECE">
        <w:rPr>
          <w:rFonts w:ascii="Times New Roman" w:hAnsi="Times New Roman" w:cs="Times New Roman"/>
          <w:color w:val="000000" w:themeColor="text1"/>
          <w:sz w:val="24"/>
          <w:szCs w:val="24"/>
        </w:rPr>
        <w:t>, (Ithaca and London: Cornell UP, 1981)</w:t>
      </w:r>
    </w:p>
    <w:p w14:paraId="2400AF47"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4950F163"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eastAsia="Times New Roman" w:hAnsi="Times New Roman" w:cs="Times New Roman"/>
          <w:color w:val="000000" w:themeColor="text1"/>
          <w:sz w:val="24"/>
          <w:szCs w:val="24"/>
        </w:rPr>
        <w:t xml:space="preserve">Vice, Sue, ‘The Construction of Femininity in Ulysses and Under the Volcano: A Bakhtinian Analysis of the Late Draft Versions’, in </w:t>
      </w:r>
      <w:r w:rsidRPr="00B33ECE">
        <w:rPr>
          <w:rFonts w:ascii="Times New Roman" w:eastAsia="Times New Roman" w:hAnsi="Times New Roman" w:cs="Times New Roman"/>
          <w:i/>
          <w:iCs/>
          <w:color w:val="000000" w:themeColor="text1"/>
          <w:sz w:val="24"/>
          <w:szCs w:val="24"/>
        </w:rPr>
        <w:t>Joyce/ Lowry: Critical Perspectives</w:t>
      </w:r>
      <w:r w:rsidRPr="00B33ECE">
        <w:rPr>
          <w:rFonts w:ascii="Times New Roman" w:eastAsia="Times New Roman" w:hAnsi="Times New Roman" w:cs="Times New Roman"/>
          <w:color w:val="000000" w:themeColor="text1"/>
          <w:sz w:val="24"/>
          <w:szCs w:val="24"/>
        </w:rPr>
        <w:t>, ed. by Patrick McCarthy and Paul Tiessen (Lexington: University Press of Kentucky, 1997), 96-108</w:t>
      </w:r>
    </w:p>
    <w:p w14:paraId="41493E74" w14:textId="77777777" w:rsidR="00BD4B3F" w:rsidRPr="00B33ECE" w:rsidRDefault="00BD4B3F" w:rsidP="00641C7F">
      <w:pPr>
        <w:pStyle w:val="BodyA"/>
        <w:ind w:left="567" w:right="567" w:hanging="851"/>
        <w:rPr>
          <w:rFonts w:ascii="Times New Roman" w:eastAsia="Times New Roman" w:hAnsi="Times New Roman" w:cs="Times New Roman"/>
          <w:color w:val="000000" w:themeColor="text1"/>
          <w:sz w:val="24"/>
          <w:szCs w:val="24"/>
        </w:rPr>
      </w:pPr>
    </w:p>
    <w:p w14:paraId="31EDB9AA"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Vico, Giambattisa, </w:t>
      </w:r>
      <w:r w:rsidRPr="00B33ECE">
        <w:rPr>
          <w:rFonts w:ascii="Times New Roman" w:hAnsi="Times New Roman" w:cs="Times New Roman"/>
          <w:i/>
          <w:iCs/>
          <w:color w:val="000000" w:themeColor="text1"/>
          <w:sz w:val="24"/>
          <w:szCs w:val="24"/>
        </w:rPr>
        <w:t>New Science: Principles of the New Science Concerning the Common Nature of Nations</w:t>
      </w:r>
      <w:r w:rsidRPr="00B33ECE">
        <w:rPr>
          <w:rFonts w:ascii="Times New Roman" w:hAnsi="Times New Roman" w:cs="Times New Roman"/>
          <w:color w:val="000000" w:themeColor="text1"/>
          <w:sz w:val="24"/>
          <w:szCs w:val="24"/>
        </w:rPr>
        <w:t>, third ed., trans. by David Marsh (London: Penguin, 2013)</w:t>
      </w:r>
    </w:p>
    <w:p w14:paraId="07F87A37" w14:textId="0A42F6BD" w:rsidR="00BD4B3F" w:rsidRPr="00B33ECE" w:rsidRDefault="00BD4B3F" w:rsidP="00641C7F">
      <w:pPr>
        <w:pStyle w:val="BodyA"/>
        <w:ind w:left="567" w:right="567" w:hanging="851"/>
        <w:rPr>
          <w:rStyle w:val="None"/>
          <w:rFonts w:ascii="Times New Roman" w:hAnsi="Times New Roman" w:cs="Times New Roman"/>
          <w:color w:val="000000" w:themeColor="text1"/>
          <w:sz w:val="24"/>
          <w:szCs w:val="24"/>
        </w:rPr>
      </w:pPr>
    </w:p>
    <w:p w14:paraId="41A1C105" w14:textId="77777777" w:rsidR="00B33ECE" w:rsidRPr="00B33ECE" w:rsidRDefault="00B33ECE" w:rsidP="00B33ECE">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Wainwright, Michael, ‘Female Suffrage in Ireland: James Joyce’s Realization of Unrealized Potential’, </w:t>
      </w:r>
      <w:r w:rsidRPr="00B33ECE">
        <w:rPr>
          <w:rStyle w:val="None"/>
          <w:rFonts w:ascii="Times New Roman" w:hAnsi="Times New Roman" w:cs="Times New Roman"/>
          <w:i/>
          <w:iCs/>
          <w:color w:val="000000" w:themeColor="text1"/>
          <w:sz w:val="24"/>
          <w:szCs w:val="24"/>
        </w:rPr>
        <w:t>Criticism</w:t>
      </w:r>
      <w:r w:rsidRPr="00B33ECE">
        <w:rPr>
          <w:rStyle w:val="None"/>
          <w:rFonts w:ascii="Times New Roman" w:hAnsi="Times New Roman" w:cs="Times New Roman"/>
          <w:color w:val="000000" w:themeColor="text1"/>
          <w:sz w:val="24"/>
          <w:szCs w:val="24"/>
        </w:rPr>
        <w:t>, 51, 4 (2009), 651-682</w:t>
      </w:r>
    </w:p>
    <w:p w14:paraId="7576C749" w14:textId="77777777" w:rsidR="00B33ECE" w:rsidRPr="00B33ECE" w:rsidRDefault="00B33ECE" w:rsidP="00B33ECE">
      <w:pPr>
        <w:pStyle w:val="BodyA"/>
        <w:ind w:left="567" w:right="567" w:hanging="851"/>
        <w:rPr>
          <w:rFonts w:ascii="Times New Roman" w:eastAsia="Times New Roman" w:hAnsi="Times New Roman" w:cs="Times New Roman"/>
          <w:color w:val="000000" w:themeColor="text1"/>
          <w:sz w:val="24"/>
          <w:szCs w:val="24"/>
        </w:rPr>
      </w:pPr>
    </w:p>
    <w:p w14:paraId="68C83FFE" w14:textId="77777777" w:rsidR="00B33ECE" w:rsidRPr="00B33ECE" w:rsidRDefault="00B33ECE" w:rsidP="00B33ECE">
      <w:pPr>
        <w:pStyle w:val="BodyA"/>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Wall, Lewis L., ‘The Sims Position and the Sims Vaginal Speculum, Re-Examined’, </w:t>
      </w:r>
      <w:r w:rsidRPr="00B33ECE">
        <w:rPr>
          <w:rFonts w:ascii="Times New Roman" w:hAnsi="Times New Roman" w:cs="Times New Roman"/>
          <w:i/>
          <w:iCs/>
          <w:color w:val="000000" w:themeColor="text1"/>
          <w:sz w:val="24"/>
          <w:szCs w:val="24"/>
        </w:rPr>
        <w:t>International Urogynecology Journal</w:t>
      </w:r>
      <w:r w:rsidRPr="00B33ECE">
        <w:rPr>
          <w:rFonts w:ascii="Times New Roman" w:hAnsi="Times New Roman" w:cs="Times New Roman"/>
          <w:color w:val="000000" w:themeColor="text1"/>
          <w:sz w:val="24"/>
          <w:szCs w:val="24"/>
        </w:rPr>
        <w:t>, 32 (2021), 2595-601</w:t>
      </w:r>
    </w:p>
    <w:p w14:paraId="654BD281" w14:textId="77777777" w:rsidR="00B33ECE" w:rsidRPr="00B33ECE" w:rsidRDefault="00B33ECE" w:rsidP="00B33ECE">
      <w:pPr>
        <w:pStyle w:val="BodyA"/>
        <w:ind w:left="567" w:right="567" w:hanging="851"/>
        <w:rPr>
          <w:rFonts w:ascii="Times New Roman" w:eastAsia="Times New Roman" w:hAnsi="Times New Roman" w:cs="Times New Roman"/>
          <w:color w:val="000000" w:themeColor="text1"/>
          <w:sz w:val="24"/>
          <w:szCs w:val="24"/>
        </w:rPr>
      </w:pPr>
    </w:p>
    <w:p w14:paraId="28D799E6" w14:textId="77777777" w:rsidR="00B33ECE" w:rsidRPr="00B33ECE" w:rsidRDefault="00B33ECE" w:rsidP="00B33ECE">
      <w:pPr>
        <w:pStyle w:val="BodyA"/>
        <w:ind w:left="567" w:right="567" w:hanging="851"/>
        <w:rPr>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Whitehead, Barbara, </w:t>
      </w:r>
      <w:r w:rsidRPr="00B33ECE">
        <w:rPr>
          <w:rStyle w:val="None"/>
          <w:rFonts w:ascii="Times New Roman" w:hAnsi="Times New Roman" w:cs="Times New Roman"/>
          <w:i/>
          <w:iCs/>
          <w:color w:val="000000" w:themeColor="text1"/>
          <w:sz w:val="24"/>
          <w:szCs w:val="24"/>
        </w:rPr>
        <w:t xml:space="preserve">Women’s Education in Early Modern Europe: 1500 to 1800 </w:t>
      </w:r>
      <w:r w:rsidRPr="00B33ECE">
        <w:rPr>
          <w:rStyle w:val="None"/>
          <w:rFonts w:ascii="Times New Roman" w:hAnsi="Times New Roman" w:cs="Times New Roman"/>
          <w:color w:val="000000" w:themeColor="text1"/>
          <w:sz w:val="24"/>
          <w:szCs w:val="24"/>
        </w:rPr>
        <w:t>(New York: Garland, 1999)</w:t>
      </w:r>
    </w:p>
    <w:p w14:paraId="7237C9C5" w14:textId="57362580" w:rsidR="00B33ECE" w:rsidRPr="00B33ECE" w:rsidRDefault="00B33ECE" w:rsidP="00B33ECE">
      <w:pPr>
        <w:pStyle w:val="BodyA"/>
        <w:ind w:left="567" w:right="567" w:hanging="851"/>
        <w:rPr>
          <w:rStyle w:val="None"/>
          <w:rFonts w:ascii="Times New Roman" w:eastAsia="Times New Roman" w:hAnsi="Times New Roman" w:cs="Times New Roman"/>
          <w:color w:val="000000" w:themeColor="text1"/>
          <w:sz w:val="24"/>
          <w:szCs w:val="24"/>
        </w:rPr>
      </w:pPr>
    </w:p>
    <w:p w14:paraId="53498118" w14:textId="1D2F9A85" w:rsidR="00B33ECE" w:rsidRPr="00B33ECE" w:rsidRDefault="00B33ECE" w:rsidP="00B33ECE">
      <w:pPr>
        <w:pStyle w:val="Body"/>
        <w:ind w:left="567" w:right="567" w:hanging="851"/>
        <w:rPr>
          <w:rStyle w:val="None"/>
          <w:rFonts w:cs="Times New Roman"/>
          <w:color w:val="000000" w:themeColor="text1"/>
        </w:rPr>
      </w:pPr>
      <w:r w:rsidRPr="00B33ECE">
        <w:rPr>
          <w:rStyle w:val="None"/>
          <w:rFonts w:cs="Times New Roman"/>
          <w:color w:val="000000" w:themeColor="text1"/>
        </w:rPr>
        <w:t xml:space="preserve">Whyman, Susan, E., ‘Letter Writing and the Rise of the Novel: The Epistolary Literacy of Jane Johnson and Samuel Richardson’, </w:t>
      </w:r>
      <w:r w:rsidRPr="00B33ECE">
        <w:rPr>
          <w:rStyle w:val="None"/>
          <w:rFonts w:cs="Times New Roman"/>
          <w:i/>
          <w:iCs/>
          <w:color w:val="000000" w:themeColor="text1"/>
        </w:rPr>
        <w:t>Huntington Library Quarterly</w:t>
      </w:r>
      <w:r w:rsidRPr="00B33ECE">
        <w:rPr>
          <w:rStyle w:val="None"/>
          <w:rFonts w:cs="Times New Roman"/>
          <w:color w:val="000000" w:themeColor="text1"/>
        </w:rPr>
        <w:t>, 70 (2007), 577-606</w:t>
      </w:r>
    </w:p>
    <w:p w14:paraId="497C4CCD" w14:textId="77777777" w:rsidR="00B33ECE" w:rsidRPr="00B33ECE" w:rsidRDefault="00B33ECE" w:rsidP="00B33ECE">
      <w:pPr>
        <w:pStyle w:val="BodyA"/>
        <w:ind w:left="567" w:right="567" w:hanging="851"/>
        <w:rPr>
          <w:rStyle w:val="None"/>
          <w:rFonts w:ascii="Times New Roman" w:eastAsia="Times New Roman" w:hAnsi="Times New Roman" w:cs="Times New Roman"/>
          <w:color w:val="000000" w:themeColor="text1"/>
          <w:sz w:val="24"/>
          <w:szCs w:val="24"/>
        </w:rPr>
      </w:pPr>
    </w:p>
    <w:p w14:paraId="614473C4" w14:textId="77777777" w:rsidR="00B33ECE" w:rsidRPr="00B33ECE" w:rsidRDefault="00B33ECE" w:rsidP="00B33ECE">
      <w:pPr>
        <w:pStyle w:val="BodyA"/>
        <w:ind w:left="567" w:right="567" w:hanging="851"/>
        <w:rPr>
          <w:rStyle w:val="None"/>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Williams, A. R., ‘King Tut’s Mummified Penis Hints at Politics Struggle’ (2014) &lt;https://www.nationalgeographic.com/history/article/140110-king-tut-mummy-penis-osiris-archaeology-science&gt; [accessed March 11 2023].</w:t>
      </w:r>
    </w:p>
    <w:p w14:paraId="1A1A00F2" w14:textId="77777777" w:rsidR="00B33ECE" w:rsidRPr="00B33ECE" w:rsidRDefault="00B33ECE" w:rsidP="00B33ECE">
      <w:pPr>
        <w:pStyle w:val="Default"/>
        <w:ind w:left="567" w:right="567" w:hanging="851"/>
        <w:rPr>
          <w:rStyle w:val="None"/>
          <w:rFonts w:ascii="Times New Roman" w:hAnsi="Times New Roman" w:cs="Times New Roman"/>
          <w:color w:val="000000" w:themeColor="text1"/>
          <w:sz w:val="24"/>
          <w:szCs w:val="24"/>
        </w:rPr>
      </w:pPr>
    </w:p>
    <w:p w14:paraId="72A2F61D" w14:textId="77777777" w:rsidR="00B33ECE" w:rsidRPr="00B33ECE" w:rsidRDefault="00B33ECE" w:rsidP="00B33ECE">
      <w:pPr>
        <w:pStyle w:val="Default"/>
        <w:ind w:left="567" w:right="567" w:hanging="851"/>
        <w:rPr>
          <w:rStyle w:val="None"/>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lastRenderedPageBreak/>
        <w:t>Williams, Gordon</w:t>
      </w:r>
      <w:r w:rsidRPr="00B33ECE">
        <w:rPr>
          <w:rFonts w:ascii="Times New Roman" w:hAnsi="Times New Roman" w:cs="Times New Roman"/>
          <w:i/>
          <w:iCs/>
          <w:color w:val="000000" w:themeColor="text1"/>
          <w:sz w:val="24"/>
          <w:szCs w:val="24"/>
        </w:rPr>
        <w:t>, A Dictionary of Sexual Language and Imagery in Shakespearean and Stuart Literature: Three Volume Set</w:t>
      </w:r>
      <w:r w:rsidRPr="00B33ECE">
        <w:rPr>
          <w:rFonts w:ascii="Times New Roman" w:hAnsi="Times New Roman" w:cs="Times New Roman"/>
          <w:color w:val="000000" w:themeColor="text1"/>
          <w:sz w:val="24"/>
          <w:szCs w:val="24"/>
        </w:rPr>
        <w:t xml:space="preserve"> (London: The Athlone Press, 1994)</w:t>
      </w:r>
    </w:p>
    <w:p w14:paraId="70C8AB32" w14:textId="77777777" w:rsidR="00B33ECE" w:rsidRPr="00B33ECE" w:rsidRDefault="00B33ECE" w:rsidP="00B33ECE">
      <w:pPr>
        <w:pStyle w:val="Default"/>
        <w:ind w:left="567" w:right="567" w:hanging="851"/>
        <w:rPr>
          <w:rStyle w:val="None"/>
          <w:rFonts w:ascii="Times New Roman" w:hAnsi="Times New Roman" w:cs="Times New Roman"/>
          <w:color w:val="000000" w:themeColor="text1"/>
          <w:sz w:val="24"/>
          <w:szCs w:val="24"/>
        </w:rPr>
      </w:pPr>
    </w:p>
    <w:p w14:paraId="5D5C9652" w14:textId="77777777" w:rsidR="00B33ECE" w:rsidRPr="00B33ECE" w:rsidRDefault="00B33ECE" w:rsidP="00B33ECE">
      <w:pPr>
        <w:pStyle w:val="Default"/>
        <w:ind w:left="567" w:right="567" w:hanging="851"/>
        <w:rPr>
          <w:rStyle w:val="None"/>
          <w:rFonts w:ascii="Times New Roman" w:eastAsia="Times New Roman" w:hAnsi="Times New Roman" w:cs="Times New Roman"/>
          <w:color w:val="000000" w:themeColor="text1"/>
          <w:sz w:val="24"/>
          <w:szCs w:val="24"/>
        </w:rPr>
      </w:pPr>
      <w:r w:rsidRPr="00B33ECE">
        <w:rPr>
          <w:rStyle w:val="None"/>
          <w:rFonts w:ascii="Times New Roman" w:hAnsi="Times New Roman" w:cs="Times New Roman"/>
          <w:color w:val="000000" w:themeColor="text1"/>
          <w:sz w:val="24"/>
          <w:szCs w:val="24"/>
        </w:rPr>
        <w:t xml:space="preserve">———, </w:t>
      </w:r>
      <w:r w:rsidRPr="00B33ECE">
        <w:rPr>
          <w:rFonts w:ascii="Times New Roman" w:hAnsi="Times New Roman" w:cs="Times New Roman"/>
          <w:i/>
          <w:iCs/>
          <w:color w:val="000000" w:themeColor="text1"/>
          <w:sz w:val="24"/>
          <w:szCs w:val="24"/>
        </w:rPr>
        <w:t>Shakespeare’s Sexual Language: A Glossary</w:t>
      </w:r>
      <w:r w:rsidRPr="00B33ECE">
        <w:rPr>
          <w:rStyle w:val="None"/>
          <w:rFonts w:ascii="Times New Roman" w:hAnsi="Times New Roman" w:cs="Times New Roman"/>
          <w:color w:val="000000" w:themeColor="text1"/>
          <w:sz w:val="24"/>
          <w:szCs w:val="24"/>
        </w:rPr>
        <w:t xml:space="preserve"> (London and New York: Continuum, 2006)</w:t>
      </w:r>
    </w:p>
    <w:p w14:paraId="43FFBD0D" w14:textId="77777777" w:rsidR="00B33ECE" w:rsidRPr="00B33ECE" w:rsidRDefault="00B33ECE" w:rsidP="00B33ECE">
      <w:pPr>
        <w:pStyle w:val="Default"/>
        <w:ind w:left="567" w:right="567" w:hanging="851"/>
        <w:rPr>
          <w:rStyle w:val="None"/>
          <w:rFonts w:ascii="Times New Roman" w:eastAsia="Times New Roman" w:hAnsi="Times New Roman" w:cs="Times New Roman"/>
          <w:color w:val="000000" w:themeColor="text1"/>
          <w:sz w:val="24"/>
          <w:szCs w:val="24"/>
        </w:rPr>
      </w:pPr>
    </w:p>
    <w:p w14:paraId="45047FD4" w14:textId="77777777" w:rsidR="00B33ECE" w:rsidRPr="00B33ECE" w:rsidRDefault="00B33ECE" w:rsidP="00B33ECE">
      <w:pPr>
        <w:pStyle w:val="Default"/>
        <w:ind w:left="567" w:right="567" w:hanging="851"/>
        <w:rPr>
          <w:rFonts w:ascii="Times New Roman" w:eastAsia="Times New Roman" w:hAnsi="Times New Roman" w:cs="Times New Roman"/>
          <w:i/>
          <w:iCs/>
          <w:color w:val="000000" w:themeColor="text1"/>
          <w:sz w:val="24"/>
          <w:szCs w:val="24"/>
        </w:rPr>
      </w:pPr>
      <w:r w:rsidRPr="00B33ECE">
        <w:rPr>
          <w:rStyle w:val="None"/>
          <w:rFonts w:ascii="Times New Roman" w:hAnsi="Times New Roman" w:cs="Times New Roman"/>
          <w:color w:val="000000" w:themeColor="text1"/>
          <w:sz w:val="24"/>
          <w:szCs w:val="24"/>
        </w:rPr>
        <w:t xml:space="preserve">Wilson, Adrian, </w:t>
      </w:r>
      <w:r w:rsidRPr="00B33ECE">
        <w:rPr>
          <w:rFonts w:ascii="Times New Roman" w:hAnsi="Times New Roman" w:cs="Times New Roman"/>
          <w:i/>
          <w:iCs/>
          <w:color w:val="000000" w:themeColor="text1"/>
          <w:sz w:val="24"/>
          <w:szCs w:val="24"/>
        </w:rPr>
        <w:t>The Making of Man-Midwifery: Childbirth in England 1660-1770</w:t>
      </w:r>
      <w:r w:rsidRPr="00B33ECE">
        <w:rPr>
          <w:rStyle w:val="None"/>
          <w:rFonts w:ascii="Times New Roman" w:hAnsi="Times New Roman" w:cs="Times New Roman"/>
          <w:color w:val="000000" w:themeColor="text1"/>
          <w:sz w:val="24"/>
          <w:szCs w:val="24"/>
        </w:rPr>
        <w:t xml:space="preserve"> (Cambridge: Harvard UP, 1995)</w:t>
      </w:r>
    </w:p>
    <w:p w14:paraId="58A8B544" w14:textId="77777777" w:rsidR="00B33ECE" w:rsidRPr="00B33ECE" w:rsidRDefault="00B33ECE" w:rsidP="00B33ECE">
      <w:pPr>
        <w:pStyle w:val="BodyA"/>
        <w:ind w:left="567" w:right="567" w:hanging="851"/>
        <w:rPr>
          <w:rFonts w:ascii="Times New Roman" w:eastAsia="Times New Roman" w:hAnsi="Times New Roman" w:cs="Times New Roman"/>
          <w:color w:val="000000" w:themeColor="text1"/>
          <w:sz w:val="24"/>
          <w:szCs w:val="24"/>
        </w:rPr>
      </w:pPr>
    </w:p>
    <w:p w14:paraId="3F6C5980" w14:textId="4647A70C" w:rsidR="00B33ECE" w:rsidRPr="00B33ECE" w:rsidRDefault="00B33ECE" w:rsidP="00B33ECE">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Winston, Greg, ‘“Aquacities of Thought and Language”: The Political Ecology of Water in </w:t>
      </w:r>
      <w:r w:rsidRPr="00B33ECE">
        <w:rPr>
          <w:rFonts w:ascii="Times New Roman" w:hAnsi="Times New Roman" w:cs="Times New Roman"/>
          <w:i/>
          <w:iCs/>
          <w:color w:val="000000" w:themeColor="text1"/>
          <w:sz w:val="24"/>
          <w:szCs w:val="24"/>
        </w:rPr>
        <w:t>Ulysses</w:t>
      </w:r>
      <w:r w:rsidRPr="00B33ECE">
        <w:rPr>
          <w:rFonts w:ascii="Times New Roman" w:hAnsi="Times New Roman" w:cs="Times New Roman"/>
          <w:color w:val="000000" w:themeColor="text1"/>
          <w:sz w:val="24"/>
          <w:szCs w:val="24"/>
        </w:rPr>
        <w:t xml:space="preserve">’, in </w:t>
      </w:r>
      <w:r w:rsidRPr="00B33ECE">
        <w:rPr>
          <w:rFonts w:ascii="Times New Roman" w:hAnsi="Times New Roman" w:cs="Times New Roman"/>
          <w:i/>
          <w:iCs/>
          <w:color w:val="000000" w:themeColor="text1"/>
          <w:sz w:val="24"/>
          <w:szCs w:val="24"/>
        </w:rPr>
        <w:t>Eco-Joyce: The Environmental Imagination of James Joyce</w:t>
      </w:r>
      <w:r w:rsidRPr="00B33ECE">
        <w:rPr>
          <w:rFonts w:ascii="Times New Roman" w:hAnsi="Times New Roman" w:cs="Times New Roman"/>
          <w:color w:val="000000" w:themeColor="text1"/>
          <w:sz w:val="24"/>
          <w:szCs w:val="24"/>
        </w:rPr>
        <w:t>, ed. by Robert Brazeau and Derek Gladwin (Cork: Cork UP, 2014), pp. 136-158</w:t>
      </w:r>
    </w:p>
    <w:p w14:paraId="45E0632E" w14:textId="77777777" w:rsidR="00B33ECE" w:rsidRPr="00B33ECE" w:rsidRDefault="00B33ECE" w:rsidP="00B33ECE">
      <w:pPr>
        <w:pStyle w:val="BodyA"/>
        <w:ind w:left="567" w:right="567" w:hanging="851"/>
        <w:rPr>
          <w:rStyle w:val="None"/>
          <w:rFonts w:ascii="Times New Roman" w:hAnsi="Times New Roman" w:cs="Times New Roman"/>
          <w:color w:val="000000" w:themeColor="text1"/>
          <w:sz w:val="24"/>
          <w:szCs w:val="24"/>
        </w:rPr>
      </w:pPr>
    </w:p>
    <w:p w14:paraId="3AB25878" w14:textId="44F73AAD" w:rsidR="00B33ECE" w:rsidRPr="00B33ECE" w:rsidRDefault="00B33ECE" w:rsidP="00B33ECE">
      <w:pPr>
        <w:pStyle w:val="Body"/>
        <w:ind w:left="567" w:right="567" w:hanging="851"/>
        <w:rPr>
          <w:rStyle w:val="None"/>
          <w:rFonts w:cs="Times New Roman"/>
          <w:color w:val="000000" w:themeColor="text1"/>
        </w:rPr>
      </w:pPr>
      <w:r w:rsidRPr="00B33ECE">
        <w:rPr>
          <w:rStyle w:val="None"/>
          <w:rFonts w:cs="Times New Roman"/>
          <w:color w:val="000000" w:themeColor="text1"/>
        </w:rPr>
        <w:t xml:space="preserve">Wood, Elaine, </w:t>
      </w:r>
      <w:r w:rsidRPr="00B33ECE">
        <w:rPr>
          <w:rStyle w:val="None"/>
          <w:rFonts w:cs="Times New Roman"/>
          <w:i/>
          <w:iCs/>
          <w:color w:val="000000" w:themeColor="text1"/>
        </w:rPr>
        <w:t>Female Sexuality in Modernist Fiction: Literary Techniques for Making Woman Artists</w:t>
      </w:r>
      <w:r w:rsidRPr="00B33ECE">
        <w:rPr>
          <w:rStyle w:val="None"/>
          <w:rFonts w:cs="Times New Roman"/>
          <w:color w:val="000000" w:themeColor="text1"/>
        </w:rPr>
        <w:t xml:space="preserve"> (Milton: Taylor and Francis, 2020)</w:t>
      </w:r>
    </w:p>
    <w:p w14:paraId="66F8CCAE" w14:textId="77777777" w:rsidR="00B33ECE" w:rsidRPr="00B33ECE" w:rsidRDefault="00B33ECE" w:rsidP="00B33ECE">
      <w:pPr>
        <w:pStyle w:val="Body"/>
        <w:ind w:left="567" w:right="567" w:hanging="851"/>
        <w:rPr>
          <w:rStyle w:val="None"/>
          <w:rFonts w:cs="Times New Roman"/>
          <w:color w:val="000000" w:themeColor="text1"/>
        </w:rPr>
      </w:pPr>
    </w:p>
    <w:p w14:paraId="71D12E49" w14:textId="77777777" w:rsidR="00B33ECE" w:rsidRPr="00B33ECE" w:rsidRDefault="00B33ECE" w:rsidP="00B33ECE">
      <w:pPr>
        <w:pStyle w:val="Body"/>
        <w:ind w:left="567" w:right="567" w:hanging="851"/>
        <w:rPr>
          <w:rFonts w:cs="Times New Roman"/>
          <w:color w:val="000000" w:themeColor="text1"/>
        </w:rPr>
      </w:pPr>
      <w:r w:rsidRPr="00B33ECE">
        <w:rPr>
          <w:rFonts w:cs="Times New Roman"/>
        </w:rPr>
        <w:t>Woodard, Roger D., ed</w:t>
      </w:r>
      <w:r w:rsidRPr="00B33ECE">
        <w:rPr>
          <w:rFonts w:cs="Times New Roman"/>
          <w:i/>
          <w:iCs/>
        </w:rPr>
        <w:t>., The Cambridge Companion to Greek Mythology</w:t>
      </w:r>
      <w:r w:rsidRPr="00B33ECE">
        <w:rPr>
          <w:rFonts w:cs="Times New Roman"/>
        </w:rPr>
        <w:t xml:space="preserve"> (New York: Cambridge UP, 2009)</w:t>
      </w:r>
    </w:p>
    <w:p w14:paraId="46006D47" w14:textId="196D149D" w:rsidR="00B33ECE" w:rsidRPr="00B33ECE" w:rsidRDefault="00B33ECE" w:rsidP="00641C7F">
      <w:pPr>
        <w:pStyle w:val="BodyA"/>
        <w:ind w:left="567" w:right="567" w:hanging="851"/>
        <w:rPr>
          <w:rStyle w:val="None"/>
          <w:rFonts w:ascii="Times New Roman" w:hAnsi="Times New Roman" w:cs="Times New Roman"/>
          <w:color w:val="000000" w:themeColor="text1"/>
          <w:sz w:val="24"/>
          <w:szCs w:val="24"/>
        </w:rPr>
      </w:pPr>
    </w:p>
    <w:p w14:paraId="08BC7A05" w14:textId="77777777" w:rsidR="00B33ECE" w:rsidRPr="00B33ECE" w:rsidRDefault="00B33ECE" w:rsidP="00641C7F">
      <w:pPr>
        <w:pStyle w:val="BodyA"/>
        <w:ind w:left="567" w:right="567" w:hanging="851"/>
        <w:rPr>
          <w:rStyle w:val="None"/>
          <w:rFonts w:ascii="Times New Roman" w:hAnsi="Times New Roman" w:cs="Times New Roman"/>
          <w:color w:val="000000" w:themeColor="text1"/>
          <w:sz w:val="24"/>
          <w:szCs w:val="24"/>
        </w:rPr>
      </w:pPr>
    </w:p>
    <w:p w14:paraId="62754015" w14:textId="77777777" w:rsidR="00BD4B3F" w:rsidRPr="00B33ECE" w:rsidRDefault="00BD4B3F" w:rsidP="00641C7F">
      <w:pPr>
        <w:pStyle w:val="BodyA"/>
        <w:ind w:left="567" w:right="567" w:hanging="851"/>
        <w:rPr>
          <w:rFonts w:ascii="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Young, Iris Marion, ‘Throwing Like a Girl: A Phenomenology of Feminine Body Comportment Motility and Spatiality, </w:t>
      </w:r>
      <w:r w:rsidRPr="00B33ECE">
        <w:rPr>
          <w:rFonts w:ascii="Times New Roman" w:hAnsi="Times New Roman" w:cs="Times New Roman"/>
          <w:i/>
          <w:iCs/>
          <w:color w:val="000000" w:themeColor="text1"/>
          <w:sz w:val="24"/>
          <w:szCs w:val="24"/>
        </w:rPr>
        <w:t>Human Studies</w:t>
      </w:r>
      <w:r w:rsidRPr="00B33ECE">
        <w:rPr>
          <w:rFonts w:ascii="Times New Roman" w:hAnsi="Times New Roman" w:cs="Times New Roman"/>
          <w:color w:val="000000" w:themeColor="text1"/>
          <w:sz w:val="24"/>
          <w:szCs w:val="24"/>
        </w:rPr>
        <w:t>, 3, 2, (April, 1980), 137-156</w:t>
      </w:r>
    </w:p>
    <w:p w14:paraId="472856FF" w14:textId="77777777" w:rsidR="00BD4B3F" w:rsidRPr="00B33ECE" w:rsidRDefault="00BD4B3F" w:rsidP="00641C7F">
      <w:pPr>
        <w:pStyle w:val="BodyA"/>
        <w:spacing w:line="216" w:lineRule="auto"/>
        <w:ind w:left="567" w:right="567" w:hanging="851"/>
        <w:rPr>
          <w:rFonts w:ascii="Times New Roman" w:eastAsia="Times New Roman" w:hAnsi="Times New Roman" w:cs="Times New Roman"/>
          <w:color w:val="000000" w:themeColor="text1"/>
          <w:sz w:val="24"/>
          <w:szCs w:val="24"/>
        </w:rPr>
      </w:pPr>
    </w:p>
    <w:p w14:paraId="719E47A8" w14:textId="77777777" w:rsidR="00BD4B3F" w:rsidRPr="00B33ECE" w:rsidRDefault="00BD4B3F" w:rsidP="00641C7F">
      <w:pPr>
        <w:pStyle w:val="BodyA"/>
        <w:spacing w:line="216" w:lineRule="auto"/>
        <w:ind w:left="567" w:right="567" w:hanging="851"/>
        <w:rPr>
          <w:rFonts w:ascii="Times New Roman" w:eastAsia="Times New Roman" w:hAnsi="Times New Roman" w:cs="Times New Roman"/>
          <w:color w:val="000000" w:themeColor="text1"/>
          <w:sz w:val="24"/>
          <w:szCs w:val="24"/>
        </w:rPr>
      </w:pPr>
      <w:r w:rsidRPr="00B33ECE">
        <w:rPr>
          <w:rFonts w:ascii="Times New Roman" w:hAnsi="Times New Roman" w:cs="Times New Roman"/>
          <w:color w:val="000000" w:themeColor="text1"/>
          <w:sz w:val="24"/>
          <w:szCs w:val="24"/>
        </w:rPr>
        <w:t xml:space="preserve">Zimmerman, Michael, ‘Stephen’s Mothers in </w:t>
      </w:r>
      <w:r w:rsidRPr="00B33ECE">
        <w:rPr>
          <w:rStyle w:val="None"/>
          <w:rFonts w:ascii="Times New Roman" w:hAnsi="Times New Roman" w:cs="Times New Roman"/>
          <w:i/>
          <w:iCs/>
          <w:color w:val="000000" w:themeColor="text1"/>
          <w:sz w:val="24"/>
          <w:szCs w:val="24"/>
        </w:rPr>
        <w:t>Ulysses</w:t>
      </w:r>
      <w:r w:rsidRPr="00B33ECE">
        <w:rPr>
          <w:rFonts w:ascii="Times New Roman" w:hAnsi="Times New Roman" w:cs="Times New Roman"/>
          <w:color w:val="000000" w:themeColor="text1"/>
          <w:sz w:val="24"/>
          <w:szCs w:val="24"/>
        </w:rPr>
        <w:t xml:space="preserve">: Some Notes for the Autobiography of James Joyce’, </w:t>
      </w:r>
      <w:r w:rsidRPr="00B33ECE">
        <w:rPr>
          <w:rFonts w:ascii="Times New Roman" w:hAnsi="Times New Roman" w:cs="Times New Roman"/>
          <w:i/>
          <w:iCs/>
          <w:color w:val="000000" w:themeColor="text1"/>
          <w:sz w:val="24"/>
          <w:szCs w:val="24"/>
        </w:rPr>
        <w:t>Pacific Coast Philology</w:t>
      </w:r>
      <w:r w:rsidRPr="00B33ECE">
        <w:rPr>
          <w:rFonts w:ascii="Times New Roman" w:hAnsi="Times New Roman" w:cs="Times New Roman"/>
          <w:color w:val="000000" w:themeColor="text1"/>
          <w:sz w:val="24"/>
          <w:szCs w:val="24"/>
        </w:rPr>
        <w:t>, 10 (April, 1975), 59-68</w:t>
      </w:r>
    </w:p>
    <w:p w14:paraId="76047166" w14:textId="77777777" w:rsidR="00BD4B3F" w:rsidRPr="00B33ECE" w:rsidRDefault="00BD4B3F" w:rsidP="00641C7F">
      <w:pPr>
        <w:pStyle w:val="Default"/>
        <w:spacing w:line="280" w:lineRule="atLeast"/>
        <w:ind w:left="567" w:right="567" w:hanging="851"/>
        <w:rPr>
          <w:rFonts w:ascii="Times New Roman" w:eastAsia="Times" w:hAnsi="Times New Roman" w:cs="Times New Roman"/>
          <w:color w:val="000000" w:themeColor="text1"/>
          <w:sz w:val="24"/>
          <w:szCs w:val="24"/>
          <w:lang w:val="en-GB"/>
        </w:rPr>
      </w:pPr>
    </w:p>
    <w:p w14:paraId="237F519D" w14:textId="77777777" w:rsidR="00BD4B3F" w:rsidRPr="00B33ECE" w:rsidRDefault="00BD4B3F" w:rsidP="00641C7F">
      <w:pPr>
        <w:pStyle w:val="Default"/>
        <w:spacing w:line="280" w:lineRule="atLeast"/>
        <w:ind w:left="567" w:right="567" w:hanging="851"/>
        <w:rPr>
          <w:rFonts w:ascii="Times New Roman" w:eastAsia="Times" w:hAnsi="Times New Roman" w:cs="Times New Roman"/>
          <w:color w:val="000000" w:themeColor="text1"/>
          <w:sz w:val="24"/>
          <w:szCs w:val="24"/>
        </w:rPr>
      </w:pPr>
    </w:p>
    <w:p w14:paraId="666ABBBD" w14:textId="77777777" w:rsidR="00BD4B3F" w:rsidRPr="00B33ECE" w:rsidRDefault="00BD4B3F" w:rsidP="00641C7F">
      <w:pPr>
        <w:pStyle w:val="Default"/>
        <w:spacing w:line="280" w:lineRule="atLeast"/>
        <w:ind w:left="567" w:right="567" w:hanging="851"/>
        <w:rPr>
          <w:rFonts w:ascii="Times New Roman" w:eastAsia="Times" w:hAnsi="Times New Roman" w:cs="Times New Roman"/>
          <w:color w:val="000000" w:themeColor="text1"/>
          <w:sz w:val="24"/>
          <w:szCs w:val="24"/>
        </w:rPr>
      </w:pPr>
    </w:p>
    <w:p w14:paraId="27B13B58" w14:textId="77777777" w:rsidR="00BD4B3F" w:rsidRPr="00B33ECE" w:rsidRDefault="00BD4B3F" w:rsidP="00641C7F">
      <w:pPr>
        <w:pStyle w:val="Default"/>
        <w:spacing w:line="280" w:lineRule="atLeast"/>
        <w:ind w:left="567" w:right="567" w:hanging="851"/>
        <w:rPr>
          <w:rFonts w:ascii="Times New Roman" w:eastAsia="Times" w:hAnsi="Times New Roman" w:cs="Times New Roman"/>
          <w:color w:val="000000" w:themeColor="text1"/>
          <w:sz w:val="24"/>
          <w:szCs w:val="24"/>
        </w:rPr>
      </w:pPr>
    </w:p>
    <w:p w14:paraId="611EBB33" w14:textId="77777777" w:rsidR="00BD4B3F" w:rsidRPr="006233A3" w:rsidRDefault="00BD4B3F" w:rsidP="00702A71">
      <w:pPr>
        <w:spacing w:line="480" w:lineRule="auto"/>
        <w:jc w:val="center"/>
        <w:rPr>
          <w:b/>
          <w:bCs/>
          <w:sz w:val="28"/>
          <w:szCs w:val="28"/>
        </w:rPr>
      </w:pPr>
    </w:p>
    <w:sectPr w:rsidR="00BD4B3F" w:rsidRPr="006233A3">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35B19" w14:textId="77777777" w:rsidR="000C6B73" w:rsidRDefault="000C6B73" w:rsidP="006233A3">
      <w:r>
        <w:separator/>
      </w:r>
    </w:p>
  </w:endnote>
  <w:endnote w:type="continuationSeparator" w:id="0">
    <w:p w14:paraId="50D93794" w14:textId="77777777" w:rsidR="000C6B73" w:rsidRDefault="000C6B73" w:rsidP="00623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IBM Plex Sans">
    <w:panose1 w:val="020B0604020202020204"/>
    <w:charset w:val="00"/>
    <w:family w:val="swiss"/>
    <w:pitch w:val="variable"/>
    <w:sig w:usb0="A00002EF" w:usb1="5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3D6EA" w14:textId="77777777" w:rsidR="000C6B73" w:rsidRDefault="000C6B73" w:rsidP="006233A3">
      <w:r>
        <w:separator/>
      </w:r>
    </w:p>
  </w:footnote>
  <w:footnote w:type="continuationSeparator" w:id="0">
    <w:p w14:paraId="33EC4C12" w14:textId="77777777" w:rsidR="000C6B73" w:rsidRDefault="000C6B73" w:rsidP="006233A3">
      <w:r>
        <w:continuationSeparator/>
      </w:r>
    </w:p>
  </w:footnote>
  <w:footnote w:id="1">
    <w:p w14:paraId="591E14D9" w14:textId="58BE8361" w:rsidR="005F244B" w:rsidRPr="00B97BE9" w:rsidRDefault="005F244B" w:rsidP="004E4F6B">
      <w:pPr>
        <w:pStyle w:val="FootnoteText"/>
        <w:rPr>
          <w:rFonts w:ascii="Times New Roman" w:hAnsi="Times New Roman" w:cs="Times New Roman"/>
        </w:rPr>
      </w:pPr>
      <w:r w:rsidRPr="00FC5869">
        <w:rPr>
          <w:rStyle w:val="FootnoteReference"/>
          <w:rFonts w:ascii="Times New Roman" w:hAnsi="Times New Roman" w:cs="Times New Roman"/>
        </w:rPr>
        <w:footnoteRef/>
      </w:r>
      <w:r w:rsidRPr="00FC5869">
        <w:rPr>
          <w:rFonts w:ascii="Times New Roman" w:hAnsi="Times New Roman" w:cs="Times New Roman"/>
        </w:rPr>
        <w:t xml:space="preserve"> Vicki Mahaffey,</w:t>
      </w:r>
      <w:r w:rsidRPr="00FC5869">
        <w:rPr>
          <w:rFonts w:ascii="Times New Roman" w:hAnsi="Times New Roman" w:cs="Times New Roman"/>
          <w:i/>
          <w:iCs/>
        </w:rPr>
        <w:t xml:space="preserve"> S</w:t>
      </w:r>
      <w:r w:rsidRPr="00B97BE9">
        <w:rPr>
          <w:rFonts w:ascii="Times New Roman" w:hAnsi="Times New Roman" w:cs="Times New Roman"/>
          <w:i/>
          <w:iCs/>
        </w:rPr>
        <w:t xml:space="preserve">tates of Desire: Wilde, Yeats, Joyce, and the Irish Experiment </w:t>
      </w:r>
      <w:r w:rsidRPr="00B97BE9">
        <w:rPr>
          <w:rFonts w:ascii="Times New Roman" w:hAnsi="Times New Roman" w:cs="Times New Roman"/>
        </w:rPr>
        <w:t>(New York and Oxford: Oxford UP, 1998), pp. 148-149.</w:t>
      </w:r>
    </w:p>
  </w:footnote>
  <w:footnote w:id="2">
    <w:p w14:paraId="2E2847B3" w14:textId="3E5C7851" w:rsidR="0041169C" w:rsidRPr="00B97BE9" w:rsidRDefault="0041169C">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A128E8" w:rsidRPr="00B97BE9">
        <w:rPr>
          <w:rFonts w:ascii="Times New Roman" w:hAnsi="Times New Roman" w:cs="Times New Roman"/>
        </w:rPr>
        <w:t xml:space="preserve">‘Calcification’, </w:t>
      </w:r>
      <w:r w:rsidR="00A128E8" w:rsidRPr="00B97BE9">
        <w:rPr>
          <w:rFonts w:ascii="Times New Roman" w:hAnsi="Times New Roman" w:cs="Times New Roman"/>
          <w:i/>
          <w:iCs/>
        </w:rPr>
        <w:t>Oxford English Dictionary</w:t>
      </w:r>
      <w:r w:rsidR="00A128E8" w:rsidRPr="00B97BE9">
        <w:rPr>
          <w:rFonts w:ascii="Times New Roman" w:hAnsi="Times New Roman" w:cs="Times New Roman"/>
        </w:rPr>
        <w:t xml:space="preserve"> (2023) &lt;https://www.oed.com/view/Entry/26215?redirectedFrom=calcification#eid&gt; [accessed 2 March 2023].</w:t>
      </w:r>
    </w:p>
  </w:footnote>
  <w:footnote w:id="3">
    <w:p w14:paraId="3C5E5BE6" w14:textId="43460561" w:rsidR="00B50369" w:rsidRPr="00B97BE9" w:rsidRDefault="00B5036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A128E8" w:rsidRPr="00B97BE9">
        <w:rPr>
          <w:rFonts w:ascii="Times New Roman" w:hAnsi="Times New Roman" w:cs="Times New Roman"/>
          <w:color w:val="000000" w:themeColor="text1"/>
        </w:rPr>
        <w:t xml:space="preserve">Sara Ahmed, </w:t>
      </w:r>
      <w:r w:rsidR="00A128E8" w:rsidRPr="00B97BE9">
        <w:rPr>
          <w:rFonts w:ascii="Times New Roman" w:hAnsi="Times New Roman" w:cs="Times New Roman"/>
          <w:i/>
          <w:iCs/>
          <w:color w:val="000000" w:themeColor="text1"/>
        </w:rPr>
        <w:t>Queer Phenomenology</w:t>
      </w:r>
      <w:r w:rsidR="00A128E8" w:rsidRPr="00B97BE9">
        <w:rPr>
          <w:rFonts w:ascii="Times New Roman" w:hAnsi="Times New Roman" w:cs="Times New Roman"/>
          <w:color w:val="000000" w:themeColor="text1"/>
        </w:rPr>
        <w:t xml:space="preserve"> (Durham: Duke UP, 2004), p. 157.</w:t>
      </w:r>
    </w:p>
  </w:footnote>
  <w:footnote w:id="4">
    <w:p w14:paraId="6B48B715" w14:textId="643333CC"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‘Phenomenology’, </w:t>
      </w:r>
      <w:r w:rsidRPr="00B97BE9">
        <w:rPr>
          <w:rFonts w:ascii="Times New Roman" w:hAnsi="Times New Roman" w:cs="Times New Roman"/>
          <w:i/>
          <w:iCs/>
          <w:color w:val="000000" w:themeColor="text1"/>
        </w:rPr>
        <w:t>Stanford Encyclopaedia of Philosophy</w:t>
      </w:r>
      <w:r w:rsidRPr="00B97BE9">
        <w:rPr>
          <w:rFonts w:ascii="Times New Roman" w:hAnsi="Times New Roman" w:cs="Times New Roman"/>
          <w:color w:val="000000" w:themeColor="text1"/>
        </w:rPr>
        <w:t xml:space="preserve"> &lt;https://plato.stanford.edu/entries/phenomenology/&gt; [accessed 15 February 2023].</w:t>
      </w:r>
    </w:p>
  </w:footnote>
  <w:footnote w:id="5">
    <w:p w14:paraId="2308C9AE" w14:textId="772DE6D6" w:rsidR="005F244B" w:rsidRPr="00B97BE9" w:rsidRDefault="005F244B" w:rsidP="00805D9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James Joyce, </w:t>
      </w:r>
      <w:r w:rsidRPr="00B97BE9">
        <w:rPr>
          <w:rFonts w:ascii="Times New Roman" w:hAnsi="Times New Roman" w:cs="Times New Roman"/>
          <w:i/>
          <w:iCs/>
        </w:rPr>
        <w:t>Finnegans Wake</w:t>
      </w:r>
      <w:r w:rsidRPr="00B97BE9">
        <w:rPr>
          <w:rFonts w:ascii="Times New Roman" w:hAnsi="Times New Roman" w:cs="Times New Roman"/>
        </w:rPr>
        <w:t xml:space="preserve"> (London: Faber and Faber, 1975), p. 3. Henceforth, references will be given in the main body </w:t>
      </w:r>
      <w:r w:rsidRPr="00B97BE9">
        <w:rPr>
          <w:rFonts w:ascii="Times New Roman" w:hAnsi="Times New Roman" w:cs="Times New Roman"/>
          <w:color w:val="000000" w:themeColor="text1"/>
        </w:rPr>
        <w:t>of text, following the custom of indicating page and line number.</w:t>
      </w:r>
    </w:p>
  </w:footnote>
  <w:footnote w:id="6">
    <w:p w14:paraId="5136D684" w14:textId="2FE614C3"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Derek Attridge, </w:t>
      </w:r>
      <w:r w:rsidRPr="00B97BE9">
        <w:rPr>
          <w:rFonts w:ascii="Times New Roman" w:hAnsi="Times New Roman" w:cs="Times New Roman"/>
          <w:i/>
          <w:iCs/>
        </w:rPr>
        <w:t>The Singularity of Literature</w:t>
      </w:r>
      <w:r w:rsidRPr="00B97BE9">
        <w:rPr>
          <w:rFonts w:ascii="Times New Roman" w:hAnsi="Times New Roman" w:cs="Times New Roman"/>
        </w:rPr>
        <w:t xml:space="preserve"> (London: Routledge, 2004), p. 56.</w:t>
      </w:r>
    </w:p>
  </w:footnote>
  <w:footnote w:id="7">
    <w:p w14:paraId="38D03253" w14:textId="111ED2AE" w:rsidR="005F244B" w:rsidRPr="00B97BE9" w:rsidRDefault="005F244B" w:rsidP="008A62A8">
      <w:pPr>
        <w:pStyle w:val="FootnoteText"/>
        <w:rPr>
          <w:rFonts w:ascii="Times New Roman" w:hAnsi="Times New Roman" w:cs="Times New Roman"/>
          <w:color w:val="000000" w:themeColor="text1"/>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William York Tindall, </w:t>
      </w:r>
      <w:r w:rsidRPr="00B97BE9">
        <w:rPr>
          <w:rFonts w:ascii="Times New Roman" w:hAnsi="Times New Roman" w:cs="Times New Roman"/>
          <w:i/>
          <w:iCs/>
        </w:rPr>
        <w:t>James Joyce: His Way of Interpreting the Modern World</w:t>
      </w:r>
      <w:r w:rsidRPr="00B97BE9">
        <w:rPr>
          <w:rFonts w:ascii="Times New Roman" w:hAnsi="Times New Roman" w:cs="Times New Roman"/>
        </w:rPr>
        <w:t xml:space="preserve"> (New York: Charles </w:t>
      </w:r>
      <w:r w:rsidRPr="00B97BE9">
        <w:rPr>
          <w:rFonts w:ascii="Times New Roman" w:hAnsi="Times New Roman" w:cs="Times New Roman"/>
          <w:color w:val="000000" w:themeColor="text1"/>
        </w:rPr>
        <w:t>Scribner’s Sons, 1950), p. 71.</w:t>
      </w:r>
    </w:p>
  </w:footnote>
  <w:footnote w:id="8">
    <w:p w14:paraId="262767A1" w14:textId="05520698" w:rsidR="005F244B" w:rsidRPr="00B97BE9" w:rsidRDefault="005F244B" w:rsidP="008A62A8">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Pr="00B97BE9">
        <w:rPr>
          <w:rFonts w:ascii="Times New Roman" w:hAnsi="Times New Roman" w:cs="Times New Roman"/>
          <w:i/>
          <w:iCs/>
          <w:color w:val="000000" w:themeColor="text1"/>
          <w:shd w:val="clear" w:color="auto" w:fill="FFFFFF"/>
        </w:rPr>
        <w:t>transition</w:t>
      </w:r>
      <w:r w:rsidRPr="00B97BE9">
        <w:rPr>
          <w:rFonts w:ascii="Times New Roman" w:hAnsi="Times New Roman" w:cs="Times New Roman"/>
          <w:color w:val="000000" w:themeColor="text1"/>
          <w:shd w:val="clear" w:color="auto" w:fill="FFFFFF"/>
        </w:rPr>
        <w:t xml:space="preserve"> was founded by Eugene Jolas and Maria McDonald and ran from 1927-38. It was created with the purpose of being an outlet for experimental writing and featured surrealist and modernist works by writers and artists such as Samuel Beckett, Max Ernst, William Carlos Williams, Franz Kafka and Gertrude Stein. For more on this, please see: David Allen Hatch, ‘Eclectic/ Subversive Period: Eugene Jolas and the Modernist Laboratory of </w:t>
      </w:r>
      <w:r w:rsidRPr="00B97BE9">
        <w:rPr>
          <w:rFonts w:ascii="Times New Roman" w:hAnsi="Times New Roman" w:cs="Times New Roman"/>
          <w:i/>
          <w:iCs/>
          <w:color w:val="000000" w:themeColor="text1"/>
          <w:shd w:val="clear" w:color="auto" w:fill="FFFFFF"/>
        </w:rPr>
        <w:t>transition</w:t>
      </w:r>
      <w:r w:rsidRPr="00B97BE9">
        <w:rPr>
          <w:rFonts w:ascii="Times New Roman" w:hAnsi="Times New Roman" w:cs="Times New Roman"/>
          <w:color w:val="000000" w:themeColor="text1"/>
          <w:shd w:val="clear" w:color="auto" w:fill="FFFFFF"/>
        </w:rPr>
        <w:t xml:space="preserve">’, </w:t>
      </w:r>
      <w:r w:rsidRPr="00B97BE9">
        <w:rPr>
          <w:rFonts w:ascii="Times New Roman" w:hAnsi="Times New Roman" w:cs="Times New Roman"/>
          <w:i/>
          <w:iCs/>
          <w:color w:val="000000" w:themeColor="text1"/>
          <w:shd w:val="clear" w:color="auto" w:fill="FFFFFF"/>
        </w:rPr>
        <w:t>The Journal of Modern Periodical Studies</w:t>
      </w:r>
      <w:r w:rsidRPr="00B97BE9">
        <w:rPr>
          <w:rFonts w:ascii="Times New Roman" w:hAnsi="Times New Roman" w:cs="Times New Roman"/>
          <w:color w:val="000000" w:themeColor="text1"/>
          <w:shd w:val="clear" w:color="auto" w:fill="FFFFFF"/>
        </w:rPr>
        <w:t>, 7, 1-2 (2016), 48-74.</w:t>
      </w:r>
    </w:p>
  </w:footnote>
  <w:footnote w:id="9">
    <w:p w14:paraId="5890E558" w14:textId="4C4D4FB7" w:rsidR="005F244B" w:rsidRPr="00B97BE9" w:rsidRDefault="005F244B" w:rsidP="000119DA">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Pr="00B97BE9">
        <w:rPr>
          <w:rFonts w:ascii="Times New Roman" w:hAnsi="Times New Roman" w:cs="Times New Roman"/>
          <w:lang w:val="en-US"/>
        </w:rPr>
        <w:t xml:space="preserve">Samuel Beckett, ‘Dante… Bruno. Vico.. Joyce’ in </w:t>
      </w:r>
      <w:r w:rsidRPr="00B97BE9">
        <w:rPr>
          <w:rFonts w:ascii="Times New Roman" w:hAnsi="Times New Roman" w:cs="Times New Roman"/>
          <w:i/>
          <w:iCs/>
          <w:lang w:val="en-US"/>
        </w:rPr>
        <w:t>Our Exagmination Round His Factification for Incamination of Work in Progress</w:t>
      </w:r>
      <w:r w:rsidRPr="00B97BE9">
        <w:rPr>
          <w:rFonts w:ascii="Times New Roman" w:hAnsi="Times New Roman" w:cs="Times New Roman"/>
          <w:lang w:val="en-US"/>
        </w:rPr>
        <w:t>, ed. by</w:t>
      </w:r>
      <w:r w:rsidRPr="00B97BE9">
        <w:rPr>
          <w:rFonts w:ascii="Times New Roman" w:hAnsi="Times New Roman" w:cs="Times New Roman"/>
          <w:i/>
          <w:iCs/>
          <w:lang w:val="en-US"/>
        </w:rPr>
        <w:t xml:space="preserve"> </w:t>
      </w:r>
      <w:r w:rsidRPr="00B97BE9">
        <w:rPr>
          <w:rFonts w:ascii="Times New Roman" w:hAnsi="Times New Roman" w:cs="Times New Roman"/>
          <w:lang w:val="en-US"/>
        </w:rPr>
        <w:t>Samuel Beckett, Marcel Brion</w:t>
      </w:r>
      <w:r w:rsidR="00652F15" w:rsidRPr="00B97BE9">
        <w:rPr>
          <w:rFonts w:ascii="Times New Roman" w:hAnsi="Times New Roman" w:cs="Times New Roman"/>
          <w:lang w:val="en-US"/>
        </w:rPr>
        <w:t xml:space="preserve"> and </w:t>
      </w:r>
      <w:r w:rsidRPr="00B97BE9">
        <w:rPr>
          <w:rFonts w:ascii="Times New Roman" w:hAnsi="Times New Roman" w:cs="Times New Roman"/>
          <w:lang w:val="en-US"/>
        </w:rPr>
        <w:t>Frank Budgen (London: Faber and Faber, 1972), pp. 3-22 (pp. 8-9).</w:t>
      </w:r>
    </w:p>
  </w:footnote>
  <w:footnote w:id="10">
    <w:p w14:paraId="6D86D627" w14:textId="5132FA12"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Beckett, </w:t>
      </w:r>
      <w:r w:rsidR="007A6977" w:rsidRPr="00B97BE9">
        <w:rPr>
          <w:rFonts w:ascii="Times New Roman" w:hAnsi="Times New Roman" w:cs="Times New Roman"/>
        </w:rPr>
        <w:t xml:space="preserve">‘Dante… Bruno. Vico.. Joyce’, </w:t>
      </w:r>
      <w:r w:rsidRPr="00B97BE9">
        <w:rPr>
          <w:rFonts w:ascii="Times New Roman" w:hAnsi="Times New Roman" w:cs="Times New Roman"/>
        </w:rPr>
        <w:t>pp. 8-9.</w:t>
      </w:r>
    </w:p>
  </w:footnote>
  <w:footnote w:id="11">
    <w:p w14:paraId="2E2C2ACB" w14:textId="586E0CFD" w:rsidR="005F244B" w:rsidRPr="00B97BE9" w:rsidRDefault="005F244B" w:rsidP="00C66C80">
      <w:pPr>
        <w:autoSpaceDE w:val="0"/>
        <w:autoSpaceDN w:val="0"/>
        <w:adjustRightInd w:val="0"/>
        <w:spacing w:line="216" w:lineRule="auto"/>
        <w:ind w:right="-709"/>
        <w:jc w:val="both"/>
        <w:rPr>
          <w:rFonts w:eastAsiaTheme="minorHAnsi"/>
          <w:color w:val="000000"/>
          <w:sz w:val="20"/>
          <w:szCs w:val="20"/>
          <w:lang w:eastAsia="en-US"/>
        </w:rPr>
      </w:pPr>
      <w:r w:rsidRPr="00B97BE9">
        <w:rPr>
          <w:rStyle w:val="FootnoteReference"/>
          <w:sz w:val="20"/>
          <w:szCs w:val="20"/>
        </w:rPr>
        <w:footnoteRef/>
      </w:r>
      <w:r w:rsidRPr="00B97BE9">
        <w:rPr>
          <w:sz w:val="20"/>
          <w:szCs w:val="20"/>
        </w:rPr>
        <w:t xml:space="preserve"> See, for example: Donald Phillip Verene</w:t>
      </w:r>
      <w:r w:rsidR="00652F15" w:rsidRPr="00B97BE9">
        <w:rPr>
          <w:sz w:val="20"/>
          <w:szCs w:val="20"/>
        </w:rPr>
        <w:t>,</w:t>
      </w:r>
      <w:r w:rsidRPr="00B97BE9">
        <w:rPr>
          <w:sz w:val="20"/>
          <w:szCs w:val="20"/>
        </w:rPr>
        <w:t xml:space="preserve"> </w:t>
      </w:r>
      <w:r w:rsidRPr="00B97BE9">
        <w:rPr>
          <w:i/>
          <w:iCs/>
          <w:sz w:val="20"/>
          <w:szCs w:val="20"/>
        </w:rPr>
        <w:t>Vico’s Science of Imagination</w:t>
      </w:r>
      <w:r w:rsidRPr="00B97BE9">
        <w:rPr>
          <w:sz w:val="20"/>
          <w:szCs w:val="20"/>
        </w:rPr>
        <w:t xml:space="preserve"> (Ithaca and London: Cornell UP, 1981); Donald Phillp Verene,</w:t>
      </w:r>
      <w:r w:rsidRPr="00B97BE9">
        <w:rPr>
          <w:i/>
          <w:iCs/>
          <w:sz w:val="20"/>
          <w:szCs w:val="20"/>
        </w:rPr>
        <w:t xml:space="preserve"> </w:t>
      </w:r>
      <w:r w:rsidRPr="00B97BE9">
        <w:rPr>
          <w:rFonts w:eastAsiaTheme="minorHAnsi"/>
          <w:i/>
          <w:iCs/>
          <w:color w:val="000000"/>
          <w:sz w:val="20"/>
          <w:szCs w:val="20"/>
          <w:lang w:eastAsia="en-US"/>
        </w:rPr>
        <w:t>James Joyce and the Philosophers at</w:t>
      </w:r>
      <w:r w:rsidRPr="00B97BE9">
        <w:rPr>
          <w:rFonts w:eastAsiaTheme="minorHAnsi"/>
          <w:color w:val="000000"/>
          <w:sz w:val="20"/>
          <w:szCs w:val="20"/>
          <w:lang w:eastAsia="en-US"/>
        </w:rPr>
        <w:t xml:space="preserve"> </w:t>
      </w:r>
      <w:r w:rsidRPr="00B97BE9">
        <w:rPr>
          <w:rFonts w:eastAsiaTheme="minorHAnsi"/>
          <w:i/>
          <w:iCs/>
          <w:color w:val="000000"/>
          <w:sz w:val="20"/>
          <w:szCs w:val="20"/>
          <w:lang w:eastAsia="en-US"/>
        </w:rPr>
        <w:t xml:space="preserve">Finnegans Wake </w:t>
      </w:r>
      <w:r w:rsidRPr="00B97BE9">
        <w:rPr>
          <w:rFonts w:eastAsiaTheme="minorHAnsi"/>
          <w:color w:val="000000"/>
          <w:sz w:val="20"/>
          <w:szCs w:val="20"/>
          <w:lang w:eastAsia="en-US"/>
        </w:rPr>
        <w:t xml:space="preserve">(Evanston: Northwestern UP, 2016); and John Bishop, </w:t>
      </w:r>
      <w:r w:rsidR="00652F15" w:rsidRPr="00B97BE9">
        <w:rPr>
          <w:rFonts w:eastAsiaTheme="minorHAnsi"/>
          <w:i/>
          <w:iCs/>
          <w:color w:val="000000"/>
          <w:sz w:val="20"/>
          <w:szCs w:val="20"/>
          <w:lang w:eastAsia="en-US"/>
        </w:rPr>
        <w:t xml:space="preserve">Joyce’s </w:t>
      </w:r>
      <w:r w:rsidRPr="00B97BE9">
        <w:rPr>
          <w:rFonts w:eastAsiaTheme="minorHAnsi"/>
          <w:i/>
          <w:iCs/>
          <w:color w:val="000000"/>
          <w:sz w:val="20"/>
          <w:szCs w:val="20"/>
          <w:lang w:eastAsia="en-US"/>
        </w:rPr>
        <w:t>Book of the Dark</w:t>
      </w:r>
      <w:r w:rsidR="00652F15" w:rsidRPr="00B97BE9">
        <w:rPr>
          <w:rFonts w:eastAsiaTheme="minorHAnsi"/>
          <w:i/>
          <w:iCs/>
          <w:color w:val="000000"/>
          <w:sz w:val="20"/>
          <w:szCs w:val="20"/>
          <w:lang w:eastAsia="en-US"/>
        </w:rPr>
        <w:t>:</w:t>
      </w:r>
      <w:r w:rsidRPr="00B97BE9">
        <w:rPr>
          <w:rFonts w:eastAsiaTheme="minorHAnsi"/>
          <w:i/>
          <w:iCs/>
          <w:color w:val="000000"/>
          <w:sz w:val="20"/>
          <w:szCs w:val="20"/>
          <w:lang w:eastAsia="en-US"/>
        </w:rPr>
        <w:t xml:space="preserve"> Finnegans Wake </w:t>
      </w:r>
      <w:r w:rsidRPr="00B97BE9">
        <w:rPr>
          <w:rFonts w:eastAsiaTheme="minorHAnsi"/>
          <w:color w:val="000000"/>
          <w:sz w:val="20"/>
          <w:szCs w:val="20"/>
          <w:lang w:eastAsia="en-US"/>
        </w:rPr>
        <w:t>(Wisconsin, The University of Wisconsin Press, 1986).</w:t>
      </w:r>
    </w:p>
  </w:footnote>
  <w:footnote w:id="12">
    <w:p w14:paraId="43DCDCE4" w14:textId="24297076" w:rsidR="00940E99" w:rsidRPr="00940E99" w:rsidRDefault="00940E99" w:rsidP="00956128">
      <w:pPr>
        <w:rPr>
          <w:sz w:val="20"/>
          <w:szCs w:val="20"/>
        </w:rPr>
      </w:pPr>
      <w:r w:rsidRPr="006B32F0">
        <w:rPr>
          <w:rStyle w:val="FootnoteReference"/>
          <w:sz w:val="20"/>
          <w:szCs w:val="20"/>
        </w:rPr>
        <w:footnoteRef/>
      </w:r>
      <w:r w:rsidRPr="006B32F0">
        <w:rPr>
          <w:sz w:val="20"/>
          <w:szCs w:val="20"/>
        </w:rPr>
        <w:t xml:space="preserve"> </w:t>
      </w:r>
      <w:r w:rsidR="00513D5D">
        <w:rPr>
          <w:sz w:val="20"/>
          <w:szCs w:val="20"/>
        </w:rPr>
        <w:t>Parts of this</w:t>
      </w:r>
      <w:r w:rsidR="006B32F0">
        <w:rPr>
          <w:sz w:val="20"/>
          <w:szCs w:val="20"/>
        </w:rPr>
        <w:t xml:space="preserve"> summary</w:t>
      </w:r>
      <w:r w:rsidRPr="006B32F0">
        <w:rPr>
          <w:sz w:val="20"/>
          <w:szCs w:val="20"/>
        </w:rPr>
        <w:t xml:space="preserve"> of Vico</w:t>
      </w:r>
      <w:r w:rsidR="006B32F0">
        <w:rPr>
          <w:sz w:val="20"/>
          <w:szCs w:val="20"/>
        </w:rPr>
        <w:t xml:space="preserve"> </w:t>
      </w:r>
      <w:r w:rsidR="00513D5D">
        <w:rPr>
          <w:sz w:val="20"/>
          <w:szCs w:val="20"/>
        </w:rPr>
        <w:t>can be</w:t>
      </w:r>
      <w:r w:rsidRPr="006B32F0">
        <w:rPr>
          <w:sz w:val="20"/>
          <w:szCs w:val="20"/>
        </w:rPr>
        <w:t xml:space="preserve"> found in my own essay: Laura Gibbs, ‘In the </w:t>
      </w:r>
      <w:r w:rsidRPr="00956128">
        <w:rPr>
          <w:i/>
          <w:iCs/>
          <w:sz w:val="20"/>
          <w:szCs w:val="20"/>
        </w:rPr>
        <w:t xml:space="preserve">Wake </w:t>
      </w:r>
      <w:r w:rsidRPr="006B32F0">
        <w:rPr>
          <w:sz w:val="20"/>
          <w:szCs w:val="20"/>
        </w:rPr>
        <w:t>of Trauma: Exploring Exilic Identity Through James Joyce’s Use of Narrative Fetishism</w:t>
      </w:r>
      <w:r w:rsidR="006B32F0" w:rsidRPr="006B32F0">
        <w:rPr>
          <w:sz w:val="20"/>
          <w:szCs w:val="20"/>
        </w:rPr>
        <w:t>’</w:t>
      </w:r>
      <w:r w:rsidR="00956128">
        <w:rPr>
          <w:sz w:val="20"/>
          <w:szCs w:val="20"/>
        </w:rPr>
        <w:t>,</w:t>
      </w:r>
      <w:r w:rsidR="006B32F0" w:rsidRPr="006B32F0">
        <w:rPr>
          <w:sz w:val="20"/>
          <w:szCs w:val="20"/>
        </w:rPr>
        <w:t xml:space="preserve"> in </w:t>
      </w:r>
      <w:r w:rsidR="006B32F0" w:rsidRPr="006B32F0">
        <w:rPr>
          <w:i/>
          <w:iCs/>
          <w:sz w:val="20"/>
          <w:szCs w:val="20"/>
        </w:rPr>
        <w:t>Joyce Studies in Italy: The Joys of Exile</w:t>
      </w:r>
      <w:r w:rsidR="00956128">
        <w:rPr>
          <w:sz w:val="20"/>
          <w:szCs w:val="20"/>
        </w:rPr>
        <w:t>, ed. by Franca Ruggieri</w:t>
      </w:r>
      <w:r w:rsidR="006B32F0" w:rsidRPr="006B32F0">
        <w:rPr>
          <w:sz w:val="20"/>
          <w:szCs w:val="20"/>
        </w:rPr>
        <w:t xml:space="preserve"> (Rome: Anicia, 2018), p. </w:t>
      </w:r>
      <w:r w:rsidR="006B32F0">
        <w:rPr>
          <w:sz w:val="20"/>
          <w:szCs w:val="20"/>
        </w:rPr>
        <w:t>84.</w:t>
      </w:r>
    </w:p>
  </w:footnote>
  <w:footnote w:id="13">
    <w:p w14:paraId="2BA4B042" w14:textId="4098B01D" w:rsidR="007C1901" w:rsidRPr="00B97BE9" w:rsidRDefault="007C1901">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Peter Childs, </w:t>
      </w:r>
      <w:r w:rsidRPr="00B97BE9">
        <w:rPr>
          <w:rFonts w:ascii="Times New Roman" w:hAnsi="Times New Roman" w:cs="Times New Roman"/>
          <w:i/>
          <w:iCs/>
        </w:rPr>
        <w:t>Modernism</w:t>
      </w:r>
      <w:r w:rsidR="000057AE" w:rsidRPr="00B97BE9">
        <w:rPr>
          <w:rFonts w:ascii="Times New Roman" w:hAnsi="Times New Roman" w:cs="Times New Roman"/>
        </w:rPr>
        <w:t xml:space="preserve"> (London: Routledge, 2000)</w:t>
      </w:r>
      <w:r w:rsidR="006924F2" w:rsidRPr="00B97BE9">
        <w:rPr>
          <w:rFonts w:ascii="Times New Roman" w:hAnsi="Times New Roman" w:cs="Times New Roman"/>
        </w:rPr>
        <w:t>,</w:t>
      </w:r>
      <w:r w:rsidRPr="00B97BE9">
        <w:rPr>
          <w:rFonts w:ascii="Times New Roman" w:hAnsi="Times New Roman" w:cs="Times New Roman"/>
        </w:rPr>
        <w:t xml:space="preserve"> p. 27</w:t>
      </w:r>
      <w:r w:rsidR="000057AE" w:rsidRPr="00B97BE9">
        <w:rPr>
          <w:rFonts w:ascii="Times New Roman" w:hAnsi="Times New Roman" w:cs="Times New Roman"/>
        </w:rPr>
        <w:t>.</w:t>
      </w:r>
    </w:p>
  </w:footnote>
  <w:footnote w:id="14">
    <w:p w14:paraId="2942DD94" w14:textId="0603B388"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Benedict Fitzpatrick, </w:t>
      </w:r>
      <w:r w:rsidRPr="00B97BE9">
        <w:rPr>
          <w:rFonts w:ascii="Times New Roman" w:hAnsi="Times New Roman" w:cs="Times New Roman"/>
          <w:i/>
          <w:iCs/>
        </w:rPr>
        <w:t xml:space="preserve">Ireland and the Making of Britain </w:t>
      </w:r>
      <w:r w:rsidRPr="00B97BE9">
        <w:rPr>
          <w:rFonts w:ascii="Times New Roman" w:hAnsi="Times New Roman" w:cs="Times New Roman"/>
        </w:rPr>
        <w:t>(New York: Funk and Wagnalls Company, 1922), p. 50.</w:t>
      </w:r>
    </w:p>
  </w:footnote>
  <w:footnote w:id="15">
    <w:p w14:paraId="5B33CB9E" w14:textId="7DBAABAB" w:rsidR="005F244B" w:rsidRPr="00B97BE9" w:rsidRDefault="005F244B" w:rsidP="00847A1B">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‘248’, </w:t>
      </w:r>
      <w:r w:rsidRPr="00B97BE9">
        <w:rPr>
          <w:rFonts w:ascii="Times New Roman" w:hAnsi="Times New Roman" w:cs="Times New Roman"/>
          <w:i/>
          <w:iCs/>
          <w:color w:val="000000" w:themeColor="text1"/>
        </w:rPr>
        <w:t>Finnegans Wake Extensive Elucidation Treasury</w:t>
      </w:r>
      <w:r w:rsidRPr="00B97BE9">
        <w:rPr>
          <w:rFonts w:ascii="Times New Roman" w:hAnsi="Times New Roman" w:cs="Times New Roman"/>
          <w:color w:val="000000" w:themeColor="text1"/>
        </w:rPr>
        <w:t xml:space="preserve"> </w:t>
      </w:r>
      <w:r w:rsidR="00652F15" w:rsidRPr="00B97BE9">
        <w:rPr>
          <w:rFonts w:ascii="Times New Roman" w:hAnsi="Times New Roman" w:cs="Times New Roman"/>
          <w:color w:val="000000" w:themeColor="text1"/>
        </w:rPr>
        <w:t xml:space="preserve">(2023) </w:t>
      </w:r>
      <w:r w:rsidRPr="00B97BE9">
        <w:rPr>
          <w:rFonts w:ascii="Times New Roman" w:hAnsi="Times New Roman" w:cs="Times New Roman"/>
          <w:color w:val="000000" w:themeColor="text1"/>
        </w:rPr>
        <w:t>&lt;http://www.fweet.org/cgi-bin/fw_grep.cgi?srch=%5E248&amp;cake=&amp;icase=1&amp;accent=1&amp;regex=1&amp;beauty=1&amp;hilight=1&amp;showtxt=1&amp;escope=1&amp;tscope=1&amp;rscope=1&amp;dist=4&amp;ndist=4&amp;fontsz=100&amp;shorth=0</w:t>
      </w:r>
      <w:r w:rsidRPr="00B97BE9">
        <w:rPr>
          <w:rStyle w:val="Hyperlink"/>
          <w:rFonts w:ascii="Times New Roman" w:hAnsi="Times New Roman" w:cs="Times New Roman"/>
          <w:color w:val="000000" w:themeColor="text1"/>
        </w:rPr>
        <w:t>&gt;</w:t>
      </w:r>
      <w:r w:rsidRPr="00B97BE9">
        <w:rPr>
          <w:rFonts w:ascii="Times New Roman" w:hAnsi="Times New Roman" w:cs="Times New Roman"/>
          <w:color w:val="000000" w:themeColor="text1"/>
        </w:rPr>
        <w:t xml:space="preserve"> [accessed 10 February 2023].</w:t>
      </w:r>
    </w:p>
  </w:footnote>
  <w:footnote w:id="16">
    <w:p w14:paraId="3572B0AD" w14:textId="54979AB2"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Mahaffey,</w:t>
      </w:r>
      <w:r w:rsidRPr="00B97BE9">
        <w:rPr>
          <w:rFonts w:ascii="Times New Roman" w:hAnsi="Times New Roman" w:cs="Times New Roman"/>
          <w:i/>
          <w:iCs/>
        </w:rPr>
        <w:t xml:space="preserve"> States of Desire</w:t>
      </w:r>
      <w:r w:rsidR="00ED7D40" w:rsidRPr="00B97BE9">
        <w:rPr>
          <w:rFonts w:ascii="Times New Roman" w:hAnsi="Times New Roman" w:cs="Times New Roman"/>
        </w:rPr>
        <w:t xml:space="preserve">, </w:t>
      </w:r>
      <w:r w:rsidRPr="00B97BE9">
        <w:rPr>
          <w:rFonts w:ascii="Times New Roman" w:hAnsi="Times New Roman" w:cs="Times New Roman"/>
        </w:rPr>
        <w:t>pp. 148-9.</w:t>
      </w:r>
    </w:p>
  </w:footnote>
  <w:footnote w:id="17">
    <w:p w14:paraId="57A96E2F" w14:textId="561600FE" w:rsidR="005F244B" w:rsidRPr="00B97BE9" w:rsidRDefault="005F244B" w:rsidP="004E4F6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18" w:name="_Hlk130039263"/>
      <w:r w:rsidRPr="00B97BE9">
        <w:rPr>
          <w:rFonts w:ascii="Times New Roman" w:hAnsi="Times New Roman" w:cs="Times New Roman"/>
        </w:rPr>
        <w:t xml:space="preserve">Sophie Corser, </w:t>
      </w:r>
      <w:r w:rsidRPr="00B97BE9">
        <w:rPr>
          <w:rFonts w:ascii="Times New Roman" w:hAnsi="Times New Roman" w:cs="Times New Roman"/>
          <w:i/>
          <w:iCs/>
        </w:rPr>
        <w:t>The Reader’s Joyce: Ulysses, Authorship</w:t>
      </w:r>
      <w:r w:rsidR="00012672" w:rsidRPr="00B97BE9">
        <w:rPr>
          <w:rFonts w:ascii="Times New Roman" w:hAnsi="Times New Roman" w:cs="Times New Roman"/>
          <w:i/>
          <w:iCs/>
        </w:rPr>
        <w:t>,</w:t>
      </w:r>
      <w:r w:rsidRPr="00B97BE9">
        <w:rPr>
          <w:rFonts w:ascii="Times New Roman" w:hAnsi="Times New Roman" w:cs="Times New Roman"/>
          <w:i/>
          <w:iCs/>
        </w:rPr>
        <w:t xml:space="preserve"> and the Authority of the Reader</w:t>
      </w:r>
      <w:r w:rsidRPr="00B97BE9">
        <w:rPr>
          <w:rFonts w:ascii="Times New Roman" w:hAnsi="Times New Roman" w:cs="Times New Roman"/>
        </w:rPr>
        <w:t xml:space="preserve"> (Edinburgh, Edinburgh UP, 2022), p. 197.</w:t>
      </w:r>
      <w:bookmarkEnd w:id="18"/>
    </w:p>
  </w:footnote>
  <w:footnote w:id="18">
    <w:p w14:paraId="19F4E747" w14:textId="22F6B370" w:rsidR="005F244B" w:rsidRPr="00B97BE9" w:rsidRDefault="005F244B" w:rsidP="004E4F6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Corser, </w:t>
      </w:r>
      <w:r w:rsidRPr="00B97BE9">
        <w:rPr>
          <w:rFonts w:ascii="Times New Roman" w:hAnsi="Times New Roman" w:cs="Times New Roman"/>
          <w:i/>
          <w:iCs/>
        </w:rPr>
        <w:t>The Reader’s Joyce</w:t>
      </w:r>
      <w:r w:rsidRPr="00B97BE9">
        <w:rPr>
          <w:rFonts w:ascii="Times New Roman" w:hAnsi="Times New Roman" w:cs="Times New Roman"/>
        </w:rPr>
        <w:t>, p. 201.</w:t>
      </w:r>
    </w:p>
  </w:footnote>
  <w:footnote w:id="19">
    <w:p w14:paraId="6E6F3BAB" w14:textId="59761D5D" w:rsidR="005F244B" w:rsidRPr="00B97BE9" w:rsidRDefault="005F244B" w:rsidP="006F303F">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Genevieve Sartor ‘Introduction: James Joyce and Genetic Criticism: Genesic Fields’ in </w:t>
      </w:r>
      <w:r w:rsidRPr="00B97BE9">
        <w:rPr>
          <w:rFonts w:ascii="Times New Roman" w:hAnsi="Times New Roman" w:cs="Times New Roman"/>
          <w:i/>
          <w:iCs/>
        </w:rPr>
        <w:t xml:space="preserve">James Joyce and Genetic Criticism: Genesic Fields, European Joyce Studies, </w:t>
      </w:r>
      <w:r w:rsidRPr="00B97BE9">
        <w:rPr>
          <w:rFonts w:ascii="Times New Roman" w:hAnsi="Times New Roman" w:cs="Times New Roman"/>
        </w:rPr>
        <w:t>28, ed. by Genevieve Sartor (Leiden: Brill, 2018)</w:t>
      </w:r>
      <w:r w:rsidR="00652F15" w:rsidRPr="00B97BE9">
        <w:rPr>
          <w:rFonts w:ascii="Times New Roman" w:hAnsi="Times New Roman" w:cs="Times New Roman"/>
        </w:rPr>
        <w:t>,</w:t>
      </w:r>
      <w:r w:rsidRPr="00B97BE9">
        <w:rPr>
          <w:rFonts w:ascii="Times New Roman" w:hAnsi="Times New Roman" w:cs="Times New Roman"/>
        </w:rPr>
        <w:t xml:space="preserve"> </w:t>
      </w:r>
      <w:r w:rsidR="00652F15" w:rsidRPr="00B97BE9">
        <w:rPr>
          <w:rFonts w:ascii="Times New Roman" w:hAnsi="Times New Roman" w:cs="Times New Roman"/>
        </w:rPr>
        <w:t xml:space="preserve">pp. </w:t>
      </w:r>
      <w:r w:rsidRPr="00B97BE9">
        <w:rPr>
          <w:rFonts w:ascii="Times New Roman" w:hAnsi="Times New Roman" w:cs="Times New Roman"/>
        </w:rPr>
        <w:t>1-10 (p. 2).</w:t>
      </w:r>
    </w:p>
  </w:footnote>
  <w:footnote w:id="20">
    <w:p w14:paraId="11F96E37" w14:textId="2530E8D7"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Joseph Campbell, </w:t>
      </w:r>
      <w:r w:rsidRPr="00B97BE9">
        <w:rPr>
          <w:rFonts w:ascii="Times New Roman" w:hAnsi="Times New Roman" w:cs="Times New Roman"/>
          <w:i/>
          <w:iCs/>
        </w:rPr>
        <w:t>A Skeleton’s Guide to Finnegans Wake: Unlocking James Joyce’s Masterwork</w:t>
      </w:r>
      <w:r w:rsidRPr="00B97BE9">
        <w:rPr>
          <w:rFonts w:ascii="Times New Roman" w:hAnsi="Times New Roman" w:cs="Times New Roman"/>
        </w:rPr>
        <w:t>, ed. by Edmund L. Epstein (California: New World Library, 2013), p. xxiii</w:t>
      </w:r>
      <w:r w:rsidR="00012672" w:rsidRPr="00B97BE9">
        <w:rPr>
          <w:rFonts w:ascii="Times New Roman" w:hAnsi="Times New Roman" w:cs="Times New Roman"/>
        </w:rPr>
        <w:t>.</w:t>
      </w:r>
    </w:p>
  </w:footnote>
  <w:footnote w:id="21">
    <w:p w14:paraId="63595F57" w14:textId="60DF97EB" w:rsidR="005F244B" w:rsidRPr="00B97BE9" w:rsidRDefault="005F244B" w:rsidP="004E4F6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Corser, </w:t>
      </w:r>
      <w:r w:rsidRPr="00B97BE9">
        <w:rPr>
          <w:rFonts w:ascii="Times New Roman" w:hAnsi="Times New Roman" w:cs="Times New Roman"/>
          <w:i/>
          <w:iCs/>
        </w:rPr>
        <w:t>The Reader’s Joyce</w:t>
      </w:r>
      <w:r w:rsidRPr="00B97BE9">
        <w:rPr>
          <w:rFonts w:ascii="Times New Roman" w:hAnsi="Times New Roman" w:cs="Times New Roman"/>
        </w:rPr>
        <w:t>, p. 106.</w:t>
      </w:r>
    </w:p>
  </w:footnote>
  <w:footnote w:id="22">
    <w:p w14:paraId="2A0A03A1" w14:textId="4C21DE36" w:rsidR="005F244B" w:rsidRPr="00B97BE9" w:rsidRDefault="005F244B" w:rsidP="004E4F6B">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bookmarkStart w:id="24" w:name="_Hlk130039357"/>
      <w:r w:rsidRPr="00B97BE9">
        <w:rPr>
          <w:rFonts w:ascii="Times New Roman" w:hAnsi="Times New Roman" w:cs="Times New Roman"/>
          <w:color w:val="000000" w:themeColor="text1"/>
        </w:rPr>
        <w:t>Derek Attridge and Daniel Ferrer</w:t>
      </w:r>
      <w:r w:rsidR="00012672" w:rsidRPr="00B97BE9">
        <w:rPr>
          <w:rFonts w:ascii="Times New Roman" w:hAnsi="Times New Roman" w:cs="Times New Roman"/>
          <w:color w:val="000000" w:themeColor="text1"/>
        </w:rPr>
        <w:t>, ed.,</w:t>
      </w:r>
      <w:r w:rsidRPr="00B97BE9">
        <w:rPr>
          <w:rFonts w:ascii="Times New Roman" w:hAnsi="Times New Roman" w:cs="Times New Roman"/>
          <w:color w:val="000000" w:themeColor="text1"/>
        </w:rPr>
        <w:t xml:space="preserve"> </w:t>
      </w:r>
      <w:r w:rsidRPr="00B97BE9">
        <w:rPr>
          <w:rFonts w:ascii="Times New Roman" w:hAnsi="Times New Roman" w:cs="Times New Roman"/>
          <w:i/>
          <w:iCs/>
          <w:color w:val="000000" w:themeColor="text1"/>
        </w:rPr>
        <w:t xml:space="preserve">Post Structuralist Joyce: Essays from the French </w:t>
      </w:r>
      <w:r w:rsidRPr="00B97BE9">
        <w:rPr>
          <w:rFonts w:ascii="Times New Roman" w:hAnsi="Times New Roman" w:cs="Times New Roman"/>
          <w:color w:val="000000" w:themeColor="text1"/>
        </w:rPr>
        <w:t>(Cambridge: Cambridge UP, 1984), pp. 7-8.</w:t>
      </w:r>
      <w:bookmarkEnd w:id="24"/>
    </w:p>
  </w:footnote>
  <w:footnote w:id="23">
    <w:p w14:paraId="3E6BF9D9" w14:textId="38CB76B7" w:rsidR="00D334ED" w:rsidRPr="00B97BE9" w:rsidRDefault="005F244B" w:rsidP="00652F15">
      <w:pPr>
        <w:pStyle w:val="Default"/>
        <w:jc w:val="both"/>
        <w:rPr>
          <w:rFonts w:ascii="Times New Roman" w:hAnsi="Times New Roman" w:cs="Times New Roman"/>
          <w:color w:val="000000" w:themeColor="text1"/>
          <w:sz w:val="20"/>
          <w:szCs w:val="20"/>
        </w:rPr>
      </w:pPr>
      <w:r w:rsidRPr="00B97BE9">
        <w:rPr>
          <w:rFonts w:ascii="Times New Roman" w:eastAsia="Times New Roman" w:hAnsi="Times New Roman" w:cs="Times New Roman"/>
          <w:color w:val="000000" w:themeColor="text1"/>
          <w:sz w:val="20"/>
          <w:szCs w:val="20"/>
          <w:vertAlign w:val="superscript"/>
        </w:rPr>
        <w:footnoteRef/>
      </w:r>
      <w:r w:rsidRPr="00B97BE9">
        <w:rPr>
          <w:rFonts w:ascii="Times New Roman" w:hAnsi="Times New Roman" w:cs="Times New Roman"/>
          <w:color w:val="000000" w:themeColor="text1"/>
          <w:sz w:val="20"/>
          <w:szCs w:val="20"/>
        </w:rPr>
        <w:t xml:space="preserve"> </w:t>
      </w:r>
      <w:r w:rsidRPr="00B97BE9">
        <w:rPr>
          <w:rFonts w:ascii="Times New Roman" w:hAnsi="Times New Roman" w:cs="Times New Roman"/>
          <w:i/>
          <w:iCs/>
          <w:color w:val="000000" w:themeColor="text1"/>
          <w:sz w:val="20"/>
          <w:szCs w:val="20"/>
        </w:rPr>
        <w:t xml:space="preserve">Coincidentia oppositorum </w:t>
      </w:r>
      <w:r w:rsidRPr="00B97BE9">
        <w:rPr>
          <w:rFonts w:ascii="Times New Roman" w:hAnsi="Times New Roman" w:cs="Times New Roman"/>
          <w:color w:val="000000" w:themeColor="text1"/>
          <w:sz w:val="20"/>
          <w:szCs w:val="20"/>
        </w:rPr>
        <w:t xml:space="preserve">(coincidence of opposites) was introduced by Nicolas De Cusa in 1440 and later developed by Giordano Bruno, when he argued that the existence of a thing is dependent on two co-existing opposites. </w:t>
      </w:r>
      <w:r w:rsidR="00D334ED" w:rsidRPr="00B97BE9">
        <w:rPr>
          <w:rFonts w:ascii="Times New Roman" w:hAnsi="Times New Roman" w:cs="Times New Roman"/>
          <w:color w:val="000000" w:themeColor="text1"/>
          <w:sz w:val="20"/>
          <w:szCs w:val="20"/>
        </w:rPr>
        <w:t xml:space="preserve">See: </w:t>
      </w:r>
      <w:bookmarkStart w:id="30" w:name="_Hlk130039400"/>
      <w:r w:rsidR="00D334ED" w:rsidRPr="00B97BE9">
        <w:rPr>
          <w:rFonts w:ascii="Times New Roman" w:hAnsi="Times New Roman" w:cs="Times New Roman"/>
          <w:color w:val="000000" w:themeColor="text1"/>
          <w:sz w:val="20"/>
          <w:szCs w:val="20"/>
        </w:rPr>
        <w:t>H. L Bond</w:t>
      </w:r>
      <w:r w:rsidR="00012672" w:rsidRPr="00B97BE9">
        <w:rPr>
          <w:rFonts w:ascii="Times New Roman" w:hAnsi="Times New Roman" w:cs="Times New Roman"/>
          <w:color w:val="000000" w:themeColor="text1"/>
          <w:sz w:val="20"/>
          <w:szCs w:val="20"/>
        </w:rPr>
        <w:t>, trans. and ed.</w:t>
      </w:r>
      <w:r w:rsidR="00D334ED" w:rsidRPr="00B97BE9">
        <w:rPr>
          <w:rFonts w:ascii="Times New Roman" w:hAnsi="Times New Roman" w:cs="Times New Roman"/>
          <w:color w:val="000000" w:themeColor="text1"/>
          <w:sz w:val="20"/>
          <w:szCs w:val="20"/>
        </w:rPr>
        <w:t xml:space="preserve">, </w:t>
      </w:r>
      <w:r w:rsidR="00D334ED" w:rsidRPr="00B97BE9">
        <w:rPr>
          <w:rFonts w:ascii="Times New Roman" w:hAnsi="Times New Roman" w:cs="Times New Roman"/>
          <w:i/>
          <w:iCs/>
          <w:color w:val="000000" w:themeColor="text1"/>
          <w:sz w:val="20"/>
          <w:szCs w:val="20"/>
        </w:rPr>
        <w:t>Nicholas of Cusa: Selected Spiritual Writings</w:t>
      </w:r>
      <w:r w:rsidR="00D334ED" w:rsidRPr="00B97BE9">
        <w:rPr>
          <w:rFonts w:ascii="Times New Roman" w:hAnsi="Times New Roman" w:cs="Times New Roman"/>
          <w:color w:val="000000" w:themeColor="text1"/>
          <w:sz w:val="20"/>
          <w:szCs w:val="20"/>
        </w:rPr>
        <w:t xml:space="preserve"> (Mahwah: Paulist Press, 1997).</w:t>
      </w:r>
      <w:bookmarkEnd w:id="30"/>
    </w:p>
  </w:footnote>
  <w:footnote w:id="24">
    <w:p w14:paraId="37018B72" w14:textId="1CCBB387" w:rsidR="005F244B" w:rsidRPr="00B97BE9" w:rsidRDefault="005F244B" w:rsidP="00C67721">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lang w:val="en-GB"/>
        </w:rPr>
        <w:t xml:space="preserve"> Julie Sloan Brannon</w:t>
      </w:r>
      <w:r w:rsidRPr="00B97BE9">
        <w:rPr>
          <w:rFonts w:ascii="Times New Roman" w:hAnsi="Times New Roman" w:cs="Times New Roman"/>
          <w:sz w:val="20"/>
          <w:szCs w:val="20"/>
        </w:rPr>
        <w:t xml:space="preserve">, </w:t>
      </w:r>
      <w:r w:rsidRPr="00B97BE9">
        <w:rPr>
          <w:rFonts w:ascii="Times New Roman" w:hAnsi="Times New Roman" w:cs="Times New Roman"/>
          <w:i/>
          <w:iCs/>
          <w:sz w:val="20"/>
          <w:szCs w:val="20"/>
        </w:rPr>
        <w:t>Who Reads Ulysses?: The Common Reader and the Rhetoric of the Joyce Wars</w:t>
      </w:r>
      <w:r w:rsidRPr="00B97BE9">
        <w:rPr>
          <w:rFonts w:ascii="Times New Roman" w:hAnsi="Times New Roman" w:cs="Times New Roman"/>
          <w:sz w:val="20"/>
          <w:szCs w:val="20"/>
        </w:rPr>
        <w:t xml:space="preserve"> (New York: Routledge, 2003), p. 20.</w:t>
      </w:r>
    </w:p>
  </w:footnote>
  <w:footnote w:id="25">
    <w:p w14:paraId="6C7125DF" w14:textId="0CBF1B81" w:rsidR="005F244B" w:rsidRPr="00B97BE9" w:rsidRDefault="005F244B" w:rsidP="00C67721">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Anthony Burgess, ed., </w:t>
      </w:r>
      <w:r w:rsidRPr="00B97BE9">
        <w:rPr>
          <w:rFonts w:ascii="Times New Roman" w:hAnsi="Times New Roman" w:cs="Times New Roman"/>
          <w:i/>
          <w:iCs/>
          <w:sz w:val="20"/>
          <w:szCs w:val="20"/>
        </w:rPr>
        <w:t>A Shorter Finnegans Wake</w:t>
      </w:r>
      <w:r w:rsidRPr="00B97BE9">
        <w:rPr>
          <w:rFonts w:ascii="Times New Roman" w:hAnsi="Times New Roman" w:cs="Times New Roman"/>
          <w:sz w:val="20"/>
          <w:szCs w:val="20"/>
        </w:rPr>
        <w:t xml:space="preserve"> (New York: The Viking Press, 1966), p. xviii.</w:t>
      </w:r>
    </w:p>
  </w:footnote>
  <w:footnote w:id="26">
    <w:p w14:paraId="4BC6DE76" w14:textId="26888BF9" w:rsidR="005F244B" w:rsidRPr="00B97BE9" w:rsidRDefault="005F244B" w:rsidP="00C67721">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Burgess, </w:t>
      </w:r>
      <w:r w:rsidRPr="00B97BE9">
        <w:rPr>
          <w:rFonts w:ascii="Times New Roman" w:hAnsi="Times New Roman" w:cs="Times New Roman"/>
          <w:i/>
          <w:iCs/>
          <w:sz w:val="20"/>
          <w:szCs w:val="20"/>
        </w:rPr>
        <w:t>A Shorter Finnegans Wake</w:t>
      </w:r>
      <w:r w:rsidRPr="00B97BE9">
        <w:rPr>
          <w:rFonts w:ascii="Times New Roman" w:hAnsi="Times New Roman" w:cs="Times New Roman"/>
          <w:sz w:val="20"/>
          <w:szCs w:val="20"/>
        </w:rPr>
        <w:t>, p. xxi.</w:t>
      </w:r>
    </w:p>
  </w:footnote>
  <w:footnote w:id="27">
    <w:p w14:paraId="2612413C" w14:textId="15421B25"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31" w:name="_Hlk130039522"/>
      <w:r w:rsidRPr="00B97BE9">
        <w:rPr>
          <w:rFonts w:ascii="Times New Roman" w:hAnsi="Times New Roman" w:cs="Times New Roman"/>
        </w:rPr>
        <w:t xml:space="preserve">Margaret Solomon, </w:t>
      </w:r>
      <w:r w:rsidRPr="00B97BE9">
        <w:rPr>
          <w:rFonts w:ascii="Times New Roman" w:hAnsi="Times New Roman" w:cs="Times New Roman"/>
          <w:i/>
          <w:iCs/>
        </w:rPr>
        <w:t>Eternal Geomater: The Sexual Universe of Finnegans Wake</w:t>
      </w:r>
      <w:r w:rsidRPr="00B97BE9">
        <w:rPr>
          <w:rFonts w:ascii="Times New Roman" w:hAnsi="Times New Roman" w:cs="Times New Roman"/>
        </w:rPr>
        <w:t xml:space="preserve"> (Carbondale and Edwardsville: Southern Illinois UP, 1969), </w:t>
      </w:r>
      <w:bookmarkEnd w:id="31"/>
      <w:r w:rsidRPr="00B97BE9">
        <w:rPr>
          <w:rFonts w:ascii="Times New Roman" w:hAnsi="Times New Roman" w:cs="Times New Roman"/>
        </w:rPr>
        <w:t>p. viii.</w:t>
      </w:r>
    </w:p>
  </w:footnote>
  <w:footnote w:id="28">
    <w:p w14:paraId="55FB9A68" w14:textId="7AF05774"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Solomon, </w:t>
      </w:r>
      <w:r w:rsidRPr="00B97BE9">
        <w:rPr>
          <w:rFonts w:ascii="Times New Roman" w:hAnsi="Times New Roman" w:cs="Times New Roman"/>
          <w:i/>
          <w:iCs/>
        </w:rPr>
        <w:t>Eternal Geomater</w:t>
      </w:r>
      <w:r w:rsidRPr="00B97BE9">
        <w:rPr>
          <w:rFonts w:ascii="Times New Roman" w:hAnsi="Times New Roman" w:cs="Times New Roman"/>
        </w:rPr>
        <w:t>, p. 109.</w:t>
      </w:r>
    </w:p>
  </w:footnote>
  <w:footnote w:id="29">
    <w:p w14:paraId="275137D9" w14:textId="241819E8" w:rsidR="005F244B" w:rsidRPr="00B97BE9" w:rsidRDefault="005F244B" w:rsidP="004E4F6B">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lang w:val="en-GB"/>
        </w:rPr>
        <w:t xml:space="preserve"> Margot</w:t>
      </w:r>
      <w:r w:rsidRPr="00B97BE9">
        <w:rPr>
          <w:rFonts w:ascii="Times New Roman" w:hAnsi="Times New Roman" w:cs="Times New Roman"/>
          <w:sz w:val="20"/>
          <w:szCs w:val="20"/>
        </w:rPr>
        <w:t xml:space="preserve"> Norris, </w:t>
      </w:r>
      <w:r w:rsidRPr="00B97BE9">
        <w:rPr>
          <w:rFonts w:ascii="Times New Roman" w:hAnsi="Times New Roman" w:cs="Times New Roman"/>
          <w:i/>
          <w:iCs/>
          <w:sz w:val="20"/>
          <w:szCs w:val="20"/>
        </w:rPr>
        <w:t xml:space="preserve">The Decentered Universe of Finnegans Wake: A Structural Analysis </w:t>
      </w:r>
      <w:r w:rsidRPr="00B97BE9">
        <w:rPr>
          <w:rFonts w:ascii="Times New Roman" w:hAnsi="Times New Roman" w:cs="Times New Roman"/>
          <w:sz w:val="20"/>
          <w:szCs w:val="20"/>
        </w:rPr>
        <w:t>(Baltimore and London: Johns Hopkins UP, 1976), p. 64.</w:t>
      </w:r>
    </w:p>
  </w:footnote>
  <w:footnote w:id="30">
    <w:p w14:paraId="69B1C228" w14:textId="48B2B98E" w:rsidR="005F244B" w:rsidRPr="00B97BE9" w:rsidRDefault="005F244B" w:rsidP="00743E43">
      <w:pPr>
        <w:pStyle w:val="Default"/>
        <w:jc w:val="both"/>
        <w:rPr>
          <w:rFonts w:ascii="Times New Roman" w:hAnsi="Times New Roman" w:cs="Times New Roman"/>
          <w:color w:val="FF2600"/>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w:t>
      </w:r>
      <w:r w:rsidRPr="00B97BE9">
        <w:rPr>
          <w:rFonts w:ascii="Times New Roman" w:hAnsi="Times New Roman" w:cs="Times New Roman"/>
          <w:color w:val="000000" w:themeColor="text1"/>
          <w:sz w:val="20"/>
          <w:szCs w:val="20"/>
        </w:rPr>
        <w:t xml:space="preserve">Norris, </w:t>
      </w:r>
      <w:r w:rsidRPr="00B97BE9">
        <w:rPr>
          <w:rFonts w:ascii="Times New Roman" w:hAnsi="Times New Roman" w:cs="Times New Roman"/>
          <w:i/>
          <w:iCs/>
          <w:color w:val="000000" w:themeColor="text1"/>
          <w:sz w:val="20"/>
          <w:szCs w:val="20"/>
        </w:rPr>
        <w:t>The Decentered Universe</w:t>
      </w:r>
      <w:r w:rsidRPr="00B97BE9">
        <w:rPr>
          <w:rFonts w:ascii="Times New Roman" w:hAnsi="Times New Roman" w:cs="Times New Roman"/>
          <w:color w:val="000000" w:themeColor="text1"/>
          <w:sz w:val="20"/>
          <w:szCs w:val="20"/>
        </w:rPr>
        <w:t>, p. 36.</w:t>
      </w:r>
    </w:p>
  </w:footnote>
  <w:footnote w:id="31">
    <w:p w14:paraId="13A750A7" w14:textId="1CFE283D" w:rsidR="005F244B" w:rsidRPr="00B97BE9" w:rsidRDefault="005F244B" w:rsidP="004E4F6B">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Burgess, </w:t>
      </w:r>
      <w:r w:rsidRPr="00B97BE9">
        <w:rPr>
          <w:rFonts w:ascii="Times New Roman" w:hAnsi="Times New Roman" w:cs="Times New Roman"/>
          <w:i/>
          <w:iCs/>
          <w:sz w:val="20"/>
          <w:szCs w:val="20"/>
        </w:rPr>
        <w:t>A Shorter Finnegans Wake</w:t>
      </w:r>
      <w:r w:rsidRPr="00B97BE9">
        <w:rPr>
          <w:rFonts w:ascii="Times New Roman" w:hAnsi="Times New Roman" w:cs="Times New Roman"/>
          <w:sz w:val="20"/>
          <w:szCs w:val="20"/>
        </w:rPr>
        <w:t>, pp. i-ii.</w:t>
      </w:r>
    </w:p>
  </w:footnote>
  <w:footnote w:id="32">
    <w:p w14:paraId="14CDC5F3" w14:textId="0E74ACF4" w:rsidR="005F244B" w:rsidRPr="00B97BE9" w:rsidRDefault="005F244B" w:rsidP="004E4F6B">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w:t>
      </w:r>
      <w:r w:rsidRPr="00B97BE9">
        <w:rPr>
          <w:rFonts w:ascii="Times New Roman" w:hAnsi="Times New Roman" w:cs="Times New Roman"/>
          <w:sz w:val="20"/>
          <w:szCs w:val="20"/>
          <w:lang w:val="en-GB"/>
        </w:rPr>
        <w:t>Laurent</w:t>
      </w:r>
      <w:r w:rsidRPr="00B97BE9">
        <w:rPr>
          <w:rFonts w:ascii="Times New Roman" w:hAnsi="Times New Roman" w:cs="Times New Roman"/>
          <w:sz w:val="20"/>
          <w:szCs w:val="20"/>
        </w:rPr>
        <w:t xml:space="preserve"> Milesi, ‘Toward a Female Grammar of Sexuality: The De/Recomposition of “Storiella as She is Syung’, </w:t>
      </w:r>
      <w:r w:rsidRPr="00B97BE9">
        <w:rPr>
          <w:rFonts w:ascii="Times New Roman" w:hAnsi="Times New Roman" w:cs="Times New Roman"/>
          <w:i/>
          <w:iCs/>
          <w:sz w:val="20"/>
          <w:szCs w:val="20"/>
        </w:rPr>
        <w:t>Modern Fiction Studies: Feminist Readings of Joyce</w:t>
      </w:r>
      <w:r w:rsidRPr="00B97BE9">
        <w:rPr>
          <w:rFonts w:ascii="Times New Roman" w:hAnsi="Times New Roman" w:cs="Times New Roman"/>
          <w:sz w:val="20"/>
          <w:szCs w:val="20"/>
        </w:rPr>
        <w:t>, 35, 3 (Autumn, 1989), 569-86 (p. 570).</w:t>
      </w:r>
    </w:p>
  </w:footnote>
  <w:footnote w:id="33">
    <w:p w14:paraId="352FC65B" w14:textId="5EAF7309" w:rsidR="005F244B" w:rsidRPr="00B97BE9" w:rsidRDefault="005F244B" w:rsidP="004E4F6B">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Milesi, ‘Toward a Female Gramma of Sexuality’, p. 582.</w:t>
      </w:r>
    </w:p>
  </w:footnote>
  <w:footnote w:id="34">
    <w:p w14:paraId="284BCA1C" w14:textId="6182B7AE"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6B1D56" w:rsidRPr="00B97BE9">
        <w:rPr>
          <w:rFonts w:ascii="Times New Roman" w:hAnsi="Times New Roman" w:cs="Times New Roman"/>
        </w:rPr>
        <w:t xml:space="preserve">While I </w:t>
      </w:r>
      <w:r w:rsidRPr="00B97BE9">
        <w:rPr>
          <w:rFonts w:ascii="Times New Roman" w:hAnsi="Times New Roman" w:cs="Times New Roman"/>
        </w:rPr>
        <w:t>previously highlighted Hélène Cixous’s involvement in the movement</w:t>
      </w:r>
      <w:r w:rsidR="006B1D56" w:rsidRPr="00B97BE9">
        <w:rPr>
          <w:rFonts w:ascii="Times New Roman" w:hAnsi="Times New Roman" w:cs="Times New Roman"/>
        </w:rPr>
        <w:t>,</w:t>
      </w:r>
      <w:r w:rsidRPr="00B97BE9">
        <w:rPr>
          <w:rFonts w:ascii="Times New Roman" w:hAnsi="Times New Roman" w:cs="Times New Roman"/>
        </w:rPr>
        <w:t xml:space="preserve"> </w:t>
      </w:r>
      <w:r w:rsidR="006B1D56" w:rsidRPr="00B97BE9">
        <w:rPr>
          <w:rFonts w:ascii="Times New Roman" w:hAnsi="Times New Roman" w:cs="Times New Roman"/>
        </w:rPr>
        <w:t>this</w:t>
      </w:r>
      <w:r w:rsidRPr="00B97BE9">
        <w:rPr>
          <w:rFonts w:ascii="Times New Roman" w:hAnsi="Times New Roman" w:cs="Times New Roman"/>
        </w:rPr>
        <w:t xml:space="preserve"> second-wave was also pioneered by bell hooks, Angela Davis, Toni Morrison, Ruth Bader Ginsberg, Betty Friedan, and Gloria Steinem, among others. Th</w:t>
      </w:r>
      <w:r w:rsidR="006B1D56" w:rsidRPr="00B97BE9">
        <w:rPr>
          <w:rFonts w:ascii="Times New Roman" w:hAnsi="Times New Roman" w:cs="Times New Roman"/>
        </w:rPr>
        <w:t>e second-</w:t>
      </w:r>
      <w:r w:rsidRPr="00B97BE9">
        <w:rPr>
          <w:rFonts w:ascii="Times New Roman" w:hAnsi="Times New Roman" w:cs="Times New Roman"/>
        </w:rPr>
        <w:t xml:space="preserve">wave created a new context in which readers could engage with Joyce’s work, resulting in an influx of publications on Joyce and feminism, such as: Suzette Henke’s edited collection, </w:t>
      </w:r>
      <w:r w:rsidRPr="00B97BE9">
        <w:rPr>
          <w:rFonts w:ascii="Times New Roman" w:hAnsi="Times New Roman" w:cs="Times New Roman"/>
          <w:i/>
          <w:iCs/>
        </w:rPr>
        <w:t>Women in Joyce</w:t>
      </w:r>
      <w:r w:rsidRPr="00B97BE9">
        <w:rPr>
          <w:rFonts w:ascii="Times New Roman" w:hAnsi="Times New Roman" w:cs="Times New Roman"/>
        </w:rPr>
        <w:t xml:space="preserve"> (1982), Vicki Mahaffey’s </w:t>
      </w:r>
      <w:r w:rsidRPr="00B97BE9">
        <w:rPr>
          <w:rFonts w:ascii="Times New Roman" w:hAnsi="Times New Roman" w:cs="Times New Roman"/>
          <w:i/>
          <w:iCs/>
        </w:rPr>
        <w:t xml:space="preserve">Reauthorizing </w:t>
      </w:r>
      <w:r w:rsidRPr="00B97BE9">
        <w:rPr>
          <w:rFonts w:ascii="Times New Roman" w:hAnsi="Times New Roman" w:cs="Times New Roman"/>
          <w:i/>
          <w:iCs/>
          <w:color w:val="000000" w:themeColor="text1"/>
        </w:rPr>
        <w:t xml:space="preserve">Joyce </w:t>
      </w:r>
      <w:r w:rsidRPr="00B97BE9">
        <w:rPr>
          <w:rFonts w:ascii="Times New Roman" w:hAnsi="Times New Roman" w:cs="Times New Roman"/>
          <w:color w:val="000000" w:themeColor="text1"/>
        </w:rPr>
        <w:t>(1988), a</w:t>
      </w:r>
      <w:r w:rsidR="006B1D56" w:rsidRPr="00B97BE9">
        <w:rPr>
          <w:rFonts w:ascii="Times New Roman" w:hAnsi="Times New Roman" w:cs="Times New Roman"/>
          <w:color w:val="000000" w:themeColor="text1"/>
        </w:rPr>
        <w:t>s well as</w:t>
      </w:r>
      <w:r w:rsidRPr="00B97BE9">
        <w:rPr>
          <w:rFonts w:ascii="Times New Roman" w:hAnsi="Times New Roman" w:cs="Times New Roman"/>
          <w:color w:val="000000" w:themeColor="text1"/>
        </w:rPr>
        <w:t xml:space="preserve"> articles such as Marilyn French’s ‘Women in Joyce’s Dublin’ (1988) and Karen Lawrence’s ‘Compromising Letters: Joyce and Women’ (1988).</w:t>
      </w:r>
    </w:p>
  </w:footnote>
  <w:footnote w:id="35">
    <w:p w14:paraId="04D96B0D" w14:textId="6ECD7C0E" w:rsidR="005F244B" w:rsidRPr="00B97BE9" w:rsidRDefault="005F244B" w:rsidP="004E4F6B">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bookmarkStart w:id="32" w:name="_Hlk130039598"/>
      <w:r w:rsidR="006924F2" w:rsidRPr="00B97BE9">
        <w:rPr>
          <w:rFonts w:ascii="Times New Roman" w:hAnsi="Times New Roman" w:cs="Times New Roman"/>
          <w:sz w:val="20"/>
          <w:szCs w:val="20"/>
        </w:rPr>
        <w:t xml:space="preserve"> </w:t>
      </w:r>
      <w:r w:rsidRPr="00B97BE9">
        <w:rPr>
          <w:rFonts w:ascii="Times New Roman" w:hAnsi="Times New Roman" w:cs="Times New Roman"/>
          <w:sz w:val="20"/>
          <w:szCs w:val="20"/>
        </w:rPr>
        <w:t xml:space="preserve">Audre Lorde, ‘The Uses of the Erotic: The Erotic as Power’, in </w:t>
      </w:r>
      <w:r w:rsidRPr="00B97BE9">
        <w:rPr>
          <w:rFonts w:ascii="Times New Roman" w:hAnsi="Times New Roman" w:cs="Times New Roman"/>
          <w:i/>
          <w:iCs/>
          <w:sz w:val="20"/>
          <w:szCs w:val="20"/>
        </w:rPr>
        <w:t>Sister Outsider</w:t>
      </w:r>
      <w:r w:rsidRPr="00B97BE9">
        <w:rPr>
          <w:rFonts w:ascii="Times New Roman" w:hAnsi="Times New Roman" w:cs="Times New Roman"/>
          <w:sz w:val="20"/>
          <w:szCs w:val="20"/>
        </w:rPr>
        <w:t xml:space="preserve"> (London: Penguin, 2019), pp. 43-9 (p. 45).</w:t>
      </w:r>
      <w:bookmarkEnd w:id="32"/>
    </w:p>
  </w:footnote>
  <w:footnote w:id="36">
    <w:p w14:paraId="23EC8AF8" w14:textId="1A9C54D6" w:rsidR="005F244B" w:rsidRPr="00B97BE9" w:rsidRDefault="005F244B" w:rsidP="004E4F6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Suzette Henke</w:t>
      </w:r>
      <w:r w:rsidRPr="00B97BE9">
        <w:rPr>
          <w:rFonts w:ascii="Times New Roman" w:hAnsi="Times New Roman" w:cs="Times New Roman"/>
          <w:i/>
          <w:iCs/>
        </w:rPr>
        <w:t>, James Joyce and the Politics of Desire</w:t>
      </w:r>
      <w:r w:rsidRPr="00B97BE9">
        <w:rPr>
          <w:rFonts w:ascii="Times New Roman" w:hAnsi="Times New Roman" w:cs="Times New Roman"/>
        </w:rPr>
        <w:t xml:space="preserve"> (New York and London: Routledge, 1990), pp. 3-4.</w:t>
      </w:r>
    </w:p>
  </w:footnote>
  <w:footnote w:id="37">
    <w:p w14:paraId="449C1D3E" w14:textId="7E93139B" w:rsidR="005F244B" w:rsidRPr="00B97BE9" w:rsidRDefault="005F244B" w:rsidP="004E4F6B">
      <w:pPr>
        <w:pStyle w:val="Default"/>
        <w:jc w:val="both"/>
        <w:rPr>
          <w:rFonts w:ascii="Times New Roman" w:hAnsi="Times New Roman" w:cs="Times New Roman"/>
          <w:sz w:val="20"/>
          <w:szCs w:val="20"/>
          <w:lang w:eastAsia="zh-CN"/>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w:t>
      </w:r>
      <w:r w:rsidRPr="00B97BE9">
        <w:rPr>
          <w:rFonts w:ascii="Times New Roman" w:hAnsi="Times New Roman" w:cs="Times New Roman"/>
          <w:sz w:val="20"/>
          <w:szCs w:val="20"/>
          <w:lang w:val="en-GB"/>
        </w:rPr>
        <w:t xml:space="preserve">Vicki Mahaffey, </w:t>
      </w:r>
      <w:r w:rsidRPr="00B97BE9">
        <w:rPr>
          <w:rFonts w:ascii="Times New Roman" w:hAnsi="Times New Roman" w:cs="Times New Roman"/>
          <w:sz w:val="20"/>
          <w:szCs w:val="20"/>
        </w:rPr>
        <w:t>‘Joyce and Gender’</w:t>
      </w:r>
      <w:r w:rsidRPr="00B97BE9">
        <w:rPr>
          <w:rFonts w:ascii="Times New Roman" w:hAnsi="Times New Roman" w:cs="Times New Roman"/>
          <w:sz w:val="20"/>
          <w:szCs w:val="20"/>
          <w:lang w:val="en-GB"/>
        </w:rPr>
        <w:t xml:space="preserve">, in </w:t>
      </w:r>
      <w:r w:rsidRPr="00B97BE9">
        <w:rPr>
          <w:rFonts w:ascii="Times New Roman" w:hAnsi="Times New Roman" w:cs="Times New Roman"/>
          <w:i/>
          <w:iCs/>
          <w:sz w:val="20"/>
          <w:szCs w:val="20"/>
        </w:rPr>
        <w:t>Palgrave Advances in James Joyce Studies</w:t>
      </w:r>
      <w:r w:rsidRPr="00B97BE9">
        <w:rPr>
          <w:rFonts w:ascii="Times New Roman" w:hAnsi="Times New Roman" w:cs="Times New Roman"/>
          <w:sz w:val="20"/>
          <w:szCs w:val="20"/>
          <w:lang w:val="en-GB"/>
        </w:rPr>
        <w:t>, ed. by Jean-Michel Rabat</w:t>
      </w:r>
      <w:r w:rsidRPr="00B97BE9">
        <w:rPr>
          <w:rFonts w:ascii="Times New Roman" w:hAnsi="Times New Roman" w:cs="Times New Roman"/>
          <w:sz w:val="20"/>
          <w:szCs w:val="20"/>
        </w:rPr>
        <w:t>é</w:t>
      </w:r>
      <w:r w:rsidRPr="00B97BE9">
        <w:rPr>
          <w:rFonts w:ascii="Times New Roman" w:hAnsi="Times New Roman" w:cs="Times New Roman"/>
          <w:sz w:val="20"/>
          <w:szCs w:val="20"/>
          <w:lang w:val="en-GB"/>
        </w:rPr>
        <w:t xml:space="preserve"> (New York: Palgrave Macmillan, 2004), pp. 121-43</w:t>
      </w:r>
      <w:r w:rsidRPr="00B97BE9">
        <w:rPr>
          <w:rFonts w:ascii="Times New Roman" w:hAnsi="Times New Roman" w:cs="Times New Roman"/>
          <w:sz w:val="20"/>
          <w:szCs w:val="20"/>
        </w:rPr>
        <w:t xml:space="preserve"> (p. 124).</w:t>
      </w:r>
    </w:p>
  </w:footnote>
  <w:footnote w:id="38">
    <w:p w14:paraId="341AA280" w14:textId="39C55531" w:rsidR="005F244B" w:rsidRPr="00B97BE9" w:rsidRDefault="005F244B" w:rsidP="004E4F6B">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Mahaffey, ‘Joyce and Gender’, p. 141.</w:t>
      </w:r>
    </w:p>
  </w:footnote>
  <w:footnote w:id="39">
    <w:p w14:paraId="35FE1406" w14:textId="6F9FD95C"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33" w:name="_Hlk130040953"/>
      <w:r w:rsidRPr="00B97BE9">
        <w:rPr>
          <w:rFonts w:ascii="Times New Roman" w:hAnsi="Times New Roman" w:cs="Times New Roman"/>
        </w:rPr>
        <w:t>Susan Archer Mann</w:t>
      </w:r>
      <w:r w:rsidR="006B1D56" w:rsidRPr="00B97BE9">
        <w:rPr>
          <w:rFonts w:ascii="Times New Roman" w:hAnsi="Times New Roman" w:cs="Times New Roman"/>
        </w:rPr>
        <w:t xml:space="preserve"> and</w:t>
      </w:r>
      <w:r w:rsidRPr="00B97BE9">
        <w:rPr>
          <w:rFonts w:ascii="Times New Roman" w:hAnsi="Times New Roman" w:cs="Times New Roman"/>
        </w:rPr>
        <w:t xml:space="preserve"> Douglas J. Huffman, ‘The Decentering of Second Wave Feminism and the Rise of the Third Wave</w:t>
      </w:r>
      <w:r w:rsidR="006B1D56" w:rsidRPr="00B97BE9">
        <w:rPr>
          <w:rFonts w:ascii="Times New Roman" w:hAnsi="Times New Roman" w:cs="Times New Roman"/>
        </w:rPr>
        <w:t>’</w:t>
      </w:r>
      <w:r w:rsidRPr="00B97BE9">
        <w:rPr>
          <w:rFonts w:ascii="Times New Roman" w:hAnsi="Times New Roman" w:cs="Times New Roman"/>
        </w:rPr>
        <w:t xml:space="preserve">, </w:t>
      </w:r>
      <w:r w:rsidRPr="00B97BE9">
        <w:rPr>
          <w:rFonts w:ascii="Times New Roman" w:hAnsi="Times New Roman" w:cs="Times New Roman"/>
          <w:i/>
          <w:iCs/>
        </w:rPr>
        <w:t>Science and Society</w:t>
      </w:r>
      <w:r w:rsidRPr="00B97BE9">
        <w:rPr>
          <w:rFonts w:ascii="Times New Roman" w:hAnsi="Times New Roman" w:cs="Times New Roman"/>
        </w:rPr>
        <w:t xml:space="preserve">, </w:t>
      </w:r>
      <w:r w:rsidRPr="00B97BE9">
        <w:rPr>
          <w:rFonts w:ascii="Times New Roman" w:hAnsi="Times New Roman" w:cs="Times New Roman"/>
          <w:i/>
          <w:iCs/>
        </w:rPr>
        <w:t xml:space="preserve">Marxist-Feminist Thought Today, </w:t>
      </w:r>
      <w:r w:rsidRPr="00B97BE9">
        <w:rPr>
          <w:rFonts w:ascii="Times New Roman" w:hAnsi="Times New Roman" w:cs="Times New Roman"/>
        </w:rPr>
        <w:t>69, 1 (Jan., 2005), 56-91 (p. 56).</w:t>
      </w:r>
    </w:p>
    <w:bookmarkEnd w:id="33"/>
  </w:footnote>
  <w:footnote w:id="40">
    <w:p w14:paraId="77A7174F" w14:textId="084A04DF" w:rsidR="005F244B" w:rsidRPr="00B97BE9" w:rsidRDefault="005F244B">
      <w:pPr>
        <w:pStyle w:val="FootnoteText"/>
        <w:rPr>
          <w:rFonts w:ascii="Times New Roman" w:hAnsi="Times New Roman" w:cs="Times New Roman"/>
          <w:color w:val="000000" w:themeColor="text1"/>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Pr="00B97BE9">
        <w:rPr>
          <w:rFonts w:ascii="Times New Roman" w:hAnsi="Times New Roman" w:cs="Times New Roman"/>
          <w:color w:val="000000" w:themeColor="text1"/>
        </w:rPr>
        <w:t>Mann and Huffman, ‘The Decentering of Second Wave Feminism’, p. 57.</w:t>
      </w:r>
    </w:p>
  </w:footnote>
  <w:footnote w:id="41">
    <w:p w14:paraId="11C9CEB3" w14:textId="7112625F"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Core voices in the third-wave feminist movement include bell hooks, Judith Butler, Naomi Wolf and Rebecca Walker. While the former three </w:t>
      </w:r>
      <w:r w:rsidR="006B1D56" w:rsidRPr="00B97BE9">
        <w:rPr>
          <w:rFonts w:ascii="Times New Roman" w:hAnsi="Times New Roman" w:cs="Times New Roman"/>
          <w:color w:val="000000" w:themeColor="text1"/>
        </w:rPr>
        <w:t>are known for their</w:t>
      </w:r>
      <w:r w:rsidRPr="00B97BE9">
        <w:rPr>
          <w:rFonts w:ascii="Times New Roman" w:hAnsi="Times New Roman" w:cs="Times New Roman"/>
          <w:color w:val="000000" w:themeColor="text1"/>
        </w:rPr>
        <w:t xml:space="preserve"> theoretical work on gender, social power, beauty standards and race, Walker is an activist who </w:t>
      </w:r>
      <w:r w:rsidRPr="00B97BE9">
        <w:rPr>
          <w:rFonts w:ascii="Times New Roman" w:hAnsi="Times New Roman" w:cs="Times New Roman"/>
        </w:rPr>
        <w:t>pioneered discussions on race, politics, culture</w:t>
      </w:r>
      <w:r w:rsidR="006B1D56" w:rsidRPr="00B97BE9">
        <w:rPr>
          <w:rFonts w:ascii="Times New Roman" w:hAnsi="Times New Roman" w:cs="Times New Roman"/>
        </w:rPr>
        <w:t>,</w:t>
      </w:r>
      <w:r w:rsidRPr="00B97BE9">
        <w:rPr>
          <w:rFonts w:ascii="Times New Roman" w:hAnsi="Times New Roman" w:cs="Times New Roman"/>
        </w:rPr>
        <w:t xml:space="preserve"> and gender. Walker also co-found</w:t>
      </w:r>
      <w:r w:rsidR="00BC01CA">
        <w:rPr>
          <w:rFonts w:ascii="Times New Roman" w:hAnsi="Times New Roman" w:cs="Times New Roman"/>
        </w:rPr>
        <w:t>ed</w:t>
      </w:r>
      <w:r w:rsidRPr="00B97BE9">
        <w:rPr>
          <w:rFonts w:ascii="Times New Roman" w:hAnsi="Times New Roman" w:cs="Times New Roman"/>
        </w:rPr>
        <w:t xml:space="preserve"> the Third Wave Fund, which supports trans, queer</w:t>
      </w:r>
      <w:r w:rsidR="006B1D56" w:rsidRPr="00B97BE9">
        <w:rPr>
          <w:rFonts w:ascii="Times New Roman" w:hAnsi="Times New Roman" w:cs="Times New Roman"/>
        </w:rPr>
        <w:t>,</w:t>
      </w:r>
      <w:r w:rsidRPr="00B97BE9">
        <w:rPr>
          <w:rFonts w:ascii="Times New Roman" w:hAnsi="Times New Roman" w:cs="Times New Roman"/>
        </w:rPr>
        <w:t xml:space="preserve"> intersex individuals, and women of colour to become activist leaders through the provision of resources. Third-wave feminism was also fuelled by punk subcultures such as Riot grrrl, which combined punk music with politics and feminism, addressing issues of rape, patriarchy, racism, abuse, classism, and female empowerment through the genre.</w:t>
      </w:r>
    </w:p>
    <w:p w14:paraId="768C12A5" w14:textId="2FCA4478" w:rsidR="005F244B" w:rsidRPr="00B97BE9" w:rsidRDefault="00770432">
      <w:pPr>
        <w:pStyle w:val="FootnoteText"/>
        <w:rPr>
          <w:rFonts w:ascii="Times New Roman" w:hAnsi="Times New Roman" w:cs="Times New Roman"/>
        </w:rPr>
      </w:pPr>
      <w:bookmarkStart w:id="34" w:name="_Hlk130041013"/>
      <w:r w:rsidRPr="00B97BE9">
        <w:rPr>
          <w:rFonts w:ascii="Times New Roman" w:hAnsi="Times New Roman" w:cs="Times New Roman"/>
        </w:rPr>
        <w:t>Jessica Rosenberg</w:t>
      </w:r>
      <w:r w:rsidR="006B1D56" w:rsidRPr="00B97BE9">
        <w:rPr>
          <w:rFonts w:ascii="Times New Roman" w:hAnsi="Times New Roman" w:cs="Times New Roman"/>
        </w:rPr>
        <w:t xml:space="preserve"> and </w:t>
      </w:r>
      <w:r w:rsidRPr="00B97BE9">
        <w:rPr>
          <w:rFonts w:ascii="Times New Roman" w:hAnsi="Times New Roman" w:cs="Times New Roman"/>
        </w:rPr>
        <w:t xml:space="preserve">Gitana Garofalo, ‘Riot Grrrl: Revolutions from Within’, </w:t>
      </w:r>
      <w:r w:rsidRPr="00B97BE9">
        <w:rPr>
          <w:rFonts w:ascii="Times New Roman" w:hAnsi="Times New Roman" w:cs="Times New Roman"/>
          <w:i/>
          <w:iCs/>
        </w:rPr>
        <w:t>Signs</w:t>
      </w:r>
      <w:r w:rsidRPr="00B97BE9">
        <w:rPr>
          <w:rFonts w:ascii="Times New Roman" w:hAnsi="Times New Roman" w:cs="Times New Roman"/>
        </w:rPr>
        <w:t xml:space="preserve">, 23, 3, </w:t>
      </w:r>
      <w:r w:rsidRPr="00B97BE9">
        <w:rPr>
          <w:rFonts w:ascii="Times New Roman" w:hAnsi="Times New Roman" w:cs="Times New Roman"/>
          <w:i/>
          <w:iCs/>
        </w:rPr>
        <w:t>Feminisms and Youth Cultures</w:t>
      </w:r>
      <w:r w:rsidRPr="00B97BE9">
        <w:rPr>
          <w:rFonts w:ascii="Times New Roman" w:hAnsi="Times New Roman" w:cs="Times New Roman"/>
        </w:rPr>
        <w:t xml:space="preserve"> (Spring, 1998), 809-41 (p. 810). </w:t>
      </w:r>
      <w:bookmarkEnd w:id="34"/>
    </w:p>
  </w:footnote>
  <w:footnote w:id="42">
    <w:p w14:paraId="1DDAF877" w14:textId="0F57A10E"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See: </w:t>
      </w:r>
      <w:bookmarkStart w:id="35" w:name="_Hlk130041052"/>
      <w:r w:rsidRPr="00B97BE9">
        <w:rPr>
          <w:rFonts w:ascii="Times New Roman" w:hAnsi="Times New Roman" w:cs="Times New Roman"/>
        </w:rPr>
        <w:t xml:space="preserve">Sarah K. Burgess, ‘Between the Desire for Law and the Law of Desire: #MeToo and the Cost of Telling the Truth Today’, </w:t>
      </w:r>
      <w:r w:rsidRPr="00B97BE9">
        <w:rPr>
          <w:rFonts w:ascii="Times New Roman" w:hAnsi="Times New Roman" w:cs="Times New Roman"/>
          <w:i/>
          <w:iCs/>
        </w:rPr>
        <w:t>Philosophy and Rhetoric</w:t>
      </w:r>
      <w:r w:rsidRPr="00B97BE9">
        <w:rPr>
          <w:rFonts w:ascii="Times New Roman" w:hAnsi="Times New Roman" w:cs="Times New Roman"/>
        </w:rPr>
        <w:t>, 51, 4 (2018), 342-67</w:t>
      </w:r>
      <w:bookmarkEnd w:id="35"/>
      <w:r w:rsidRPr="00B97BE9">
        <w:rPr>
          <w:rFonts w:ascii="Times New Roman" w:hAnsi="Times New Roman" w:cs="Times New Roman"/>
        </w:rPr>
        <w:t>.</w:t>
      </w:r>
    </w:p>
  </w:footnote>
  <w:footnote w:id="43">
    <w:p w14:paraId="59EAC578" w14:textId="3E16555E"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36" w:name="_Hlk130041101"/>
      <w:r w:rsidRPr="00B97BE9">
        <w:rPr>
          <w:rFonts w:ascii="Times New Roman" w:hAnsi="Times New Roman" w:cs="Times New Roman"/>
        </w:rPr>
        <w:t xml:space="preserve">‘An Open Letter to the James Joyce Community’, </w:t>
      </w:r>
      <w:r w:rsidRPr="00B97BE9">
        <w:rPr>
          <w:rFonts w:ascii="Times New Roman" w:hAnsi="Times New Roman" w:cs="Times New Roman"/>
          <w:i/>
          <w:iCs/>
        </w:rPr>
        <w:t xml:space="preserve">The Modernist Review </w:t>
      </w:r>
      <w:r w:rsidRPr="00B97BE9">
        <w:rPr>
          <w:rFonts w:ascii="Times New Roman" w:hAnsi="Times New Roman" w:cs="Times New Roman"/>
        </w:rPr>
        <w:t>(2019) &lt;https://modernistreviewcouk.wordpress.com/2019/01/15/an-open-letter-to-the-james-joyce-community/ &gt; [accessed 15</w:t>
      </w:r>
      <w:r w:rsidRPr="00B97BE9">
        <w:rPr>
          <w:rFonts w:ascii="Times New Roman" w:hAnsi="Times New Roman" w:cs="Times New Roman"/>
          <w:vertAlign w:val="superscript"/>
        </w:rPr>
        <w:t xml:space="preserve"> </w:t>
      </w:r>
      <w:r w:rsidRPr="00B97BE9">
        <w:rPr>
          <w:rFonts w:ascii="Times New Roman" w:hAnsi="Times New Roman" w:cs="Times New Roman"/>
        </w:rPr>
        <w:t>January 2023]</w:t>
      </w:r>
      <w:r w:rsidR="00770432" w:rsidRPr="00B97BE9">
        <w:rPr>
          <w:rFonts w:ascii="Times New Roman" w:hAnsi="Times New Roman" w:cs="Times New Roman"/>
        </w:rPr>
        <w:t>.</w:t>
      </w:r>
      <w:bookmarkEnd w:id="36"/>
    </w:p>
  </w:footnote>
  <w:footnote w:id="44">
    <w:p w14:paraId="043B10F4" w14:textId="22129622"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37" w:name="_Hlk130041148"/>
      <w:r w:rsidRPr="00B97BE9">
        <w:rPr>
          <w:rFonts w:ascii="Times New Roman" w:hAnsi="Times New Roman" w:cs="Times New Roman"/>
        </w:rPr>
        <w:t xml:space="preserve">Casey Lawrence ‘#MeToo is Nothing New’, </w:t>
      </w:r>
      <w:r w:rsidRPr="00B97BE9">
        <w:rPr>
          <w:rFonts w:ascii="Times New Roman" w:hAnsi="Times New Roman" w:cs="Times New Roman"/>
          <w:i/>
          <w:iCs/>
        </w:rPr>
        <w:t>Dublin Review of Books</w:t>
      </w:r>
      <w:r w:rsidRPr="00B97BE9">
        <w:rPr>
          <w:rFonts w:ascii="Times New Roman" w:hAnsi="Times New Roman" w:cs="Times New Roman"/>
        </w:rPr>
        <w:t xml:space="preserve"> (2019), &lt;https://drb.ie/articles/metoo-is-nothing-new&gt; [accessed 15 January 2023]</w:t>
      </w:r>
      <w:r w:rsidR="00770432" w:rsidRPr="00B97BE9">
        <w:rPr>
          <w:rFonts w:ascii="Times New Roman" w:hAnsi="Times New Roman" w:cs="Times New Roman"/>
        </w:rPr>
        <w:t>.</w:t>
      </w:r>
      <w:bookmarkEnd w:id="37"/>
    </w:p>
  </w:footnote>
  <w:footnote w:id="45">
    <w:p w14:paraId="037338A9" w14:textId="145CAAA8" w:rsidR="005F244B" w:rsidRPr="00B97BE9" w:rsidRDefault="005F244B" w:rsidP="00E43D24">
      <w:pPr>
        <w:rPr>
          <w:sz w:val="20"/>
          <w:szCs w:val="20"/>
        </w:rPr>
      </w:pPr>
      <w:r w:rsidRPr="00B97BE9">
        <w:rPr>
          <w:rStyle w:val="FootnoteReference"/>
          <w:sz w:val="20"/>
          <w:szCs w:val="20"/>
        </w:rPr>
        <w:footnoteRef/>
      </w:r>
      <w:r w:rsidRPr="00B97BE9">
        <w:rPr>
          <w:sz w:val="20"/>
          <w:szCs w:val="20"/>
        </w:rPr>
        <w:t xml:space="preserve"> Over the past ten years, the rising conversations around race, trans</w:t>
      </w:r>
      <w:r w:rsidR="006B1D56" w:rsidRPr="00B97BE9">
        <w:rPr>
          <w:sz w:val="20"/>
          <w:szCs w:val="20"/>
        </w:rPr>
        <w:t>-</w:t>
      </w:r>
      <w:r w:rsidRPr="00B97BE9">
        <w:rPr>
          <w:sz w:val="20"/>
          <w:szCs w:val="20"/>
        </w:rPr>
        <w:t>rights</w:t>
      </w:r>
      <w:r w:rsidR="006B1D56" w:rsidRPr="00B97BE9">
        <w:rPr>
          <w:sz w:val="20"/>
          <w:szCs w:val="20"/>
        </w:rPr>
        <w:t>,</w:t>
      </w:r>
      <w:r w:rsidRPr="00B97BE9">
        <w:rPr>
          <w:sz w:val="20"/>
          <w:szCs w:val="20"/>
        </w:rPr>
        <w:t xml:space="preserve"> and sexuality have introduced further complexity into Joycean scholarship. Notions of queer identity and transfeminisms have been slowly emerging within the field, resulting in scholarship such </w:t>
      </w:r>
      <w:bookmarkStart w:id="38" w:name="_Hlk130041184"/>
      <w:r w:rsidRPr="00B97BE9">
        <w:rPr>
          <w:sz w:val="20"/>
          <w:szCs w:val="20"/>
        </w:rPr>
        <w:t xml:space="preserve">as Emma Heaney’s </w:t>
      </w:r>
      <w:r w:rsidRPr="00B97BE9">
        <w:rPr>
          <w:i/>
          <w:iCs/>
          <w:sz w:val="20"/>
          <w:szCs w:val="20"/>
        </w:rPr>
        <w:t>The New Woman: Literary Modernism, Queer Theory</w:t>
      </w:r>
      <w:r w:rsidR="008C33ED" w:rsidRPr="00B97BE9">
        <w:rPr>
          <w:i/>
          <w:iCs/>
          <w:sz w:val="20"/>
          <w:szCs w:val="20"/>
        </w:rPr>
        <w:t>,</w:t>
      </w:r>
      <w:r w:rsidRPr="00B97BE9">
        <w:rPr>
          <w:i/>
          <w:iCs/>
          <w:sz w:val="20"/>
          <w:szCs w:val="20"/>
        </w:rPr>
        <w:t xml:space="preserve"> and the Transfeminine Allegory </w:t>
      </w:r>
      <w:r w:rsidRPr="00B97BE9">
        <w:rPr>
          <w:sz w:val="20"/>
          <w:szCs w:val="20"/>
        </w:rPr>
        <w:t>(2017</w:t>
      </w:r>
      <w:bookmarkEnd w:id="38"/>
      <w:r w:rsidRPr="00B97BE9">
        <w:rPr>
          <w:sz w:val="20"/>
          <w:szCs w:val="20"/>
        </w:rPr>
        <w:t>), and</w:t>
      </w:r>
      <w:r w:rsidRPr="00BC01CA">
        <w:rPr>
          <w:sz w:val="20"/>
          <w:szCs w:val="20"/>
        </w:rPr>
        <w:t xml:space="preserve"> Oriana Pascuci’s </w:t>
      </w:r>
      <w:r w:rsidRPr="00B97BE9">
        <w:rPr>
          <w:sz w:val="20"/>
          <w:szCs w:val="20"/>
        </w:rPr>
        <w:t xml:space="preserve">‘Modernist Sex-Change on Paper: Gender Markers in Joyce’s </w:t>
      </w:r>
      <w:r w:rsidR="006B1D56" w:rsidRPr="00B97BE9">
        <w:rPr>
          <w:sz w:val="20"/>
          <w:szCs w:val="20"/>
        </w:rPr>
        <w:t>“</w:t>
      </w:r>
      <w:r w:rsidRPr="00B97BE9">
        <w:rPr>
          <w:sz w:val="20"/>
          <w:szCs w:val="20"/>
        </w:rPr>
        <w:t>Circe</w:t>
      </w:r>
      <w:r w:rsidR="006B1D56" w:rsidRPr="00B97BE9">
        <w:rPr>
          <w:sz w:val="20"/>
          <w:szCs w:val="20"/>
        </w:rPr>
        <w:t>”</w:t>
      </w:r>
      <w:r w:rsidRPr="00B97BE9">
        <w:rPr>
          <w:sz w:val="20"/>
          <w:szCs w:val="20"/>
        </w:rPr>
        <w:t xml:space="preserve"> and Woolf’s </w:t>
      </w:r>
      <w:r w:rsidRPr="00B97BE9">
        <w:rPr>
          <w:i/>
          <w:iCs/>
          <w:sz w:val="20"/>
          <w:szCs w:val="20"/>
        </w:rPr>
        <w:t>Orlando</w:t>
      </w:r>
      <w:r w:rsidRPr="00B97BE9">
        <w:rPr>
          <w:sz w:val="20"/>
          <w:szCs w:val="20"/>
        </w:rPr>
        <w:t xml:space="preserve">’ (2016). While there is a still a lacuna in the field’s exploration of intersectional identities, the recent 2022 International James Joyce Symposium evidenced the </w:t>
      </w:r>
      <w:r w:rsidR="006B1D56" w:rsidRPr="00B97BE9">
        <w:rPr>
          <w:sz w:val="20"/>
          <w:szCs w:val="20"/>
        </w:rPr>
        <w:t>emergence of further</w:t>
      </w:r>
      <w:r w:rsidRPr="00B97BE9">
        <w:rPr>
          <w:sz w:val="20"/>
          <w:szCs w:val="20"/>
        </w:rPr>
        <w:t xml:space="preserve"> diverse approaches. In particular, Casey Lawrence’s paper on genderbending and queerness in the ‘Mamaluja’ sketch of </w:t>
      </w:r>
      <w:r w:rsidRPr="00B97BE9">
        <w:rPr>
          <w:i/>
          <w:iCs/>
          <w:sz w:val="20"/>
          <w:szCs w:val="20"/>
        </w:rPr>
        <w:t>Finnegans Wake</w:t>
      </w:r>
      <w:r w:rsidRPr="00B97BE9">
        <w:rPr>
          <w:sz w:val="20"/>
          <w:szCs w:val="20"/>
        </w:rPr>
        <w:t xml:space="preserve"> and Zoë Henry’s paper on race and withholding in </w:t>
      </w:r>
      <w:r w:rsidRPr="00B97BE9">
        <w:rPr>
          <w:i/>
          <w:iCs/>
          <w:sz w:val="20"/>
          <w:szCs w:val="20"/>
        </w:rPr>
        <w:t>Ulysses</w:t>
      </w:r>
      <w:r w:rsidRPr="00B97BE9">
        <w:rPr>
          <w:sz w:val="20"/>
          <w:szCs w:val="20"/>
        </w:rPr>
        <w:t xml:space="preserve"> and the work of Nella Larsen’s ‘Quicksand’, both offered insight into the explorative potential of Joyce’s work. </w:t>
      </w:r>
    </w:p>
  </w:footnote>
  <w:footnote w:id="46">
    <w:p w14:paraId="6444DD8E" w14:textId="00475F6B" w:rsidR="005F244B" w:rsidRPr="00B97BE9" w:rsidRDefault="005F244B" w:rsidP="004514AA">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Sara Ahmed, </w:t>
      </w:r>
      <w:bookmarkStart w:id="44" w:name="_Hlk130041870"/>
      <w:r w:rsidRPr="00B97BE9">
        <w:rPr>
          <w:rFonts w:ascii="Times New Roman" w:hAnsi="Times New Roman" w:cs="Times New Roman"/>
          <w:i/>
          <w:iCs/>
        </w:rPr>
        <w:t xml:space="preserve">What’s the Use? On the Uses of Use </w:t>
      </w:r>
      <w:r w:rsidRPr="00B97BE9">
        <w:rPr>
          <w:rFonts w:ascii="Times New Roman" w:hAnsi="Times New Roman" w:cs="Times New Roman"/>
        </w:rPr>
        <w:t xml:space="preserve">(Durham: Duke UP 2019), </w:t>
      </w:r>
      <w:bookmarkEnd w:id="44"/>
      <w:r w:rsidRPr="00B97BE9">
        <w:rPr>
          <w:rFonts w:ascii="Times New Roman" w:hAnsi="Times New Roman" w:cs="Times New Roman"/>
        </w:rPr>
        <w:t>p. 22.</w:t>
      </w:r>
    </w:p>
  </w:footnote>
  <w:footnote w:id="47">
    <w:p w14:paraId="40F473A4" w14:textId="6210D6A6" w:rsidR="005F244B" w:rsidRPr="00B97BE9" w:rsidRDefault="005F244B" w:rsidP="004514AA">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Ahmed, </w:t>
      </w:r>
      <w:r w:rsidRPr="00B97BE9">
        <w:rPr>
          <w:rFonts w:ascii="Times New Roman" w:hAnsi="Times New Roman" w:cs="Times New Roman"/>
          <w:i/>
          <w:iCs/>
        </w:rPr>
        <w:t xml:space="preserve">What’s </w:t>
      </w:r>
      <w:r w:rsidRPr="00B97BE9">
        <w:rPr>
          <w:rFonts w:ascii="Times New Roman" w:hAnsi="Times New Roman" w:cs="Times New Roman"/>
          <w:i/>
          <w:iCs/>
          <w:color w:val="000000" w:themeColor="text1"/>
        </w:rPr>
        <w:t>the Use?</w:t>
      </w:r>
      <w:r w:rsidRPr="00B97BE9">
        <w:rPr>
          <w:rFonts w:ascii="Times New Roman" w:hAnsi="Times New Roman" w:cs="Times New Roman"/>
          <w:color w:val="000000" w:themeColor="text1"/>
        </w:rPr>
        <w:t>, p. 5.</w:t>
      </w:r>
    </w:p>
  </w:footnote>
  <w:footnote w:id="48">
    <w:p w14:paraId="7D05395C" w14:textId="708DEA04" w:rsidR="005F244B" w:rsidRPr="00B97BE9" w:rsidRDefault="005F244B" w:rsidP="004514AA">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45" w:name="_Hlk130041912"/>
      <w:r w:rsidRPr="00B97BE9">
        <w:rPr>
          <w:rFonts w:ascii="Times New Roman" w:hAnsi="Times New Roman" w:cs="Times New Roman"/>
        </w:rPr>
        <w:t>Richard V. Chase, ‘</w:t>
      </w:r>
      <w:r w:rsidRPr="00B97BE9">
        <w:rPr>
          <w:rFonts w:ascii="Times New Roman" w:hAnsi="Times New Roman" w:cs="Times New Roman"/>
          <w:i/>
          <w:iCs/>
        </w:rPr>
        <w:t>Finnegans Wake</w:t>
      </w:r>
      <w:r w:rsidRPr="00B97BE9">
        <w:rPr>
          <w:rFonts w:ascii="Times New Roman" w:hAnsi="Times New Roman" w:cs="Times New Roman"/>
        </w:rPr>
        <w:t xml:space="preserve">: An Anthropological Study’, </w:t>
      </w:r>
      <w:r w:rsidRPr="00B97BE9">
        <w:rPr>
          <w:rFonts w:ascii="Times New Roman" w:hAnsi="Times New Roman" w:cs="Times New Roman"/>
          <w:i/>
          <w:iCs/>
        </w:rPr>
        <w:t>The American Scholar</w:t>
      </w:r>
      <w:r w:rsidRPr="00B97BE9">
        <w:rPr>
          <w:rFonts w:ascii="Times New Roman" w:hAnsi="Times New Roman" w:cs="Times New Roman"/>
        </w:rPr>
        <w:t xml:space="preserve">, 13, 4 (Autumn, 1944), 418-26 </w:t>
      </w:r>
      <w:bookmarkEnd w:id="45"/>
      <w:r w:rsidRPr="00B97BE9">
        <w:rPr>
          <w:rFonts w:ascii="Times New Roman" w:hAnsi="Times New Roman" w:cs="Times New Roman"/>
        </w:rPr>
        <w:t>(p. 418).</w:t>
      </w:r>
    </w:p>
  </w:footnote>
  <w:footnote w:id="49">
    <w:p w14:paraId="4C767602" w14:textId="520C69C0" w:rsidR="005F244B" w:rsidRPr="00B97BE9" w:rsidRDefault="005F244B" w:rsidP="004514AA">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Chase, ‘</w:t>
      </w:r>
      <w:r w:rsidRPr="00B97BE9">
        <w:rPr>
          <w:rFonts w:ascii="Times New Roman" w:hAnsi="Times New Roman" w:cs="Times New Roman"/>
          <w:i/>
          <w:iCs/>
        </w:rPr>
        <w:t>Finnegans Wake</w:t>
      </w:r>
      <w:r w:rsidRPr="00B97BE9">
        <w:rPr>
          <w:rFonts w:ascii="Times New Roman" w:hAnsi="Times New Roman" w:cs="Times New Roman"/>
        </w:rPr>
        <w:t>: An Anthropological Study’, p</w:t>
      </w:r>
      <w:r w:rsidR="00143839" w:rsidRPr="00B97BE9">
        <w:rPr>
          <w:rFonts w:ascii="Times New Roman" w:hAnsi="Times New Roman" w:cs="Times New Roman"/>
        </w:rPr>
        <w:t>p</w:t>
      </w:r>
      <w:r w:rsidRPr="00B97BE9">
        <w:rPr>
          <w:rFonts w:ascii="Times New Roman" w:hAnsi="Times New Roman" w:cs="Times New Roman"/>
        </w:rPr>
        <w:t>. 418 and 421.</w:t>
      </w:r>
    </w:p>
  </w:footnote>
  <w:footnote w:id="50">
    <w:p w14:paraId="779A00AB" w14:textId="0C6F42E1" w:rsidR="005F244B" w:rsidRPr="00B97BE9" w:rsidRDefault="005F244B" w:rsidP="004514AA">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Ahmed, </w:t>
      </w:r>
      <w:r w:rsidRPr="00B97BE9">
        <w:rPr>
          <w:rFonts w:ascii="Times New Roman" w:hAnsi="Times New Roman" w:cs="Times New Roman"/>
          <w:i/>
          <w:iCs/>
        </w:rPr>
        <w:t>What’s the Use?</w:t>
      </w:r>
      <w:r w:rsidRPr="00B97BE9">
        <w:rPr>
          <w:rFonts w:ascii="Times New Roman" w:hAnsi="Times New Roman" w:cs="Times New Roman"/>
        </w:rPr>
        <w:t>, p. 22.</w:t>
      </w:r>
    </w:p>
  </w:footnote>
  <w:footnote w:id="51">
    <w:p w14:paraId="6A188712" w14:textId="6D4D966C" w:rsidR="005F244B" w:rsidRPr="00B97BE9" w:rsidRDefault="005F244B" w:rsidP="004514AA">
      <w:pPr>
        <w:pStyle w:val="BodyD"/>
        <w:spacing w:line="216" w:lineRule="auto"/>
        <w:ind w:right="283"/>
        <w:jc w:val="both"/>
        <w:rPr>
          <w:sz w:val="20"/>
          <w:szCs w:val="20"/>
        </w:rPr>
      </w:pPr>
      <w:r w:rsidRPr="00B97BE9">
        <w:rPr>
          <w:rStyle w:val="FootnoteReference"/>
          <w:sz w:val="20"/>
          <w:szCs w:val="20"/>
        </w:rPr>
        <w:footnoteRef/>
      </w:r>
      <w:r w:rsidRPr="00B97BE9">
        <w:rPr>
          <w:sz w:val="20"/>
          <w:szCs w:val="20"/>
        </w:rPr>
        <w:t xml:space="preserve"> Donald Phillip Verene, </w:t>
      </w:r>
      <w:r w:rsidRPr="00B97BE9">
        <w:rPr>
          <w:i/>
          <w:iCs/>
          <w:sz w:val="20"/>
          <w:szCs w:val="20"/>
        </w:rPr>
        <w:t>James Joyce and the Philosophers at</w:t>
      </w:r>
      <w:r w:rsidRPr="00B97BE9">
        <w:rPr>
          <w:sz w:val="20"/>
          <w:szCs w:val="20"/>
        </w:rPr>
        <w:t xml:space="preserve"> </w:t>
      </w:r>
      <w:r w:rsidRPr="00B97BE9">
        <w:rPr>
          <w:i/>
          <w:iCs/>
          <w:sz w:val="20"/>
          <w:szCs w:val="20"/>
        </w:rPr>
        <w:t xml:space="preserve">Finnegans Wake </w:t>
      </w:r>
      <w:r w:rsidRPr="00B97BE9">
        <w:rPr>
          <w:sz w:val="20"/>
          <w:szCs w:val="20"/>
        </w:rPr>
        <w:t>(Evanston: Northwestern UP, 2016), pp. 105-7.</w:t>
      </w:r>
    </w:p>
  </w:footnote>
  <w:footnote w:id="52">
    <w:p w14:paraId="4A02AD8E" w14:textId="0444BC85" w:rsidR="005F244B" w:rsidRPr="00B97BE9" w:rsidRDefault="005F244B" w:rsidP="004514AA">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Sara Ahmed, </w:t>
      </w:r>
      <w:r w:rsidRPr="00B97BE9">
        <w:rPr>
          <w:rFonts w:ascii="Times New Roman" w:eastAsiaTheme="minorHAnsi" w:hAnsi="Times New Roman" w:cs="Times New Roman"/>
          <w:i/>
          <w:iCs/>
          <w:lang w:eastAsia="en-US"/>
        </w:rPr>
        <w:t>Living a Feminist Life</w:t>
      </w:r>
      <w:r w:rsidRPr="00B97BE9">
        <w:rPr>
          <w:rFonts w:ascii="Times New Roman" w:eastAsiaTheme="minorHAnsi" w:hAnsi="Times New Roman" w:cs="Times New Roman"/>
          <w:lang w:eastAsia="en-US"/>
        </w:rPr>
        <w:t xml:space="preserve"> (Durham and London: Duke UP, 2017)</w:t>
      </w:r>
      <w:r w:rsidRPr="00B97BE9">
        <w:rPr>
          <w:rFonts w:ascii="Times New Roman" w:hAnsi="Times New Roman" w:cs="Times New Roman"/>
        </w:rPr>
        <w:t>, p. 150.</w:t>
      </w:r>
    </w:p>
  </w:footnote>
  <w:footnote w:id="53">
    <w:p w14:paraId="63C90FA1" w14:textId="5C00DC8F" w:rsidR="005F244B" w:rsidRPr="00B97BE9" w:rsidRDefault="005F244B" w:rsidP="004514AA">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Ahmed, </w:t>
      </w:r>
      <w:r w:rsidRPr="00B97BE9">
        <w:rPr>
          <w:rFonts w:ascii="Times New Roman" w:hAnsi="Times New Roman" w:cs="Times New Roman"/>
          <w:i/>
          <w:iCs/>
        </w:rPr>
        <w:t>What’s the Use?</w:t>
      </w:r>
      <w:r w:rsidRPr="00B97BE9">
        <w:rPr>
          <w:rFonts w:ascii="Times New Roman" w:hAnsi="Times New Roman" w:cs="Times New Roman"/>
        </w:rPr>
        <w:t>, p. 41.</w:t>
      </w:r>
    </w:p>
  </w:footnote>
  <w:footnote w:id="54">
    <w:p w14:paraId="336974AC" w14:textId="54908CD8" w:rsidR="005F244B" w:rsidRPr="00B97BE9" w:rsidRDefault="005F244B" w:rsidP="004514AA">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This work appears in a forthcoming publication: Laura Gibbs, ‘Gendered Authorities: Joyce’s “Nightlessons” and the Correspondence Between Elisabeth of Bohemia and René Descartes’, </w:t>
      </w:r>
      <w:r w:rsidRPr="00B97BE9">
        <w:rPr>
          <w:rFonts w:ascii="Times New Roman" w:hAnsi="Times New Roman" w:cs="Times New Roman"/>
          <w:i/>
          <w:iCs/>
        </w:rPr>
        <w:t>European Joyce Studies</w:t>
      </w:r>
      <w:r w:rsidRPr="00B97BE9">
        <w:rPr>
          <w:rFonts w:ascii="Times New Roman" w:hAnsi="Times New Roman" w:cs="Times New Roman"/>
        </w:rPr>
        <w:t xml:space="preserve"> (2023)</w:t>
      </w:r>
      <w:r w:rsidR="00431372" w:rsidRPr="00B97BE9">
        <w:rPr>
          <w:rFonts w:ascii="Times New Roman" w:hAnsi="Times New Roman" w:cs="Times New Roman"/>
        </w:rPr>
        <w:t>.</w:t>
      </w:r>
    </w:p>
  </w:footnote>
  <w:footnote w:id="55">
    <w:p w14:paraId="6FADB483" w14:textId="36BC68C8" w:rsidR="005F244B" w:rsidRPr="00B97BE9" w:rsidRDefault="005F244B" w:rsidP="004514AA">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46" w:name="_Hlk130041963"/>
      <w:r w:rsidRPr="00B97BE9">
        <w:rPr>
          <w:rFonts w:ascii="Times New Roman" w:hAnsi="Times New Roman" w:cs="Times New Roman"/>
        </w:rPr>
        <w:t>Vicki Mahaffey, ‘Nausicaa’ in Catherine Flynn, ed.,</w:t>
      </w:r>
      <w:r w:rsidRPr="00B97BE9">
        <w:rPr>
          <w:rFonts w:ascii="Times New Roman" w:hAnsi="Times New Roman" w:cs="Times New Roman"/>
          <w:i/>
          <w:iCs/>
        </w:rPr>
        <w:t xml:space="preserve"> The Cambridge Centenary Ulysses: The 1922 Text with Essays and Notes</w:t>
      </w:r>
      <w:r w:rsidRPr="00B97BE9">
        <w:rPr>
          <w:rFonts w:ascii="Times New Roman" w:hAnsi="Times New Roman" w:cs="Times New Roman"/>
        </w:rPr>
        <w:t xml:space="preserve"> (Cambridge: Cambridge UP, 2022), pp. 474-82 (p. 474).</w:t>
      </w:r>
      <w:bookmarkEnd w:id="46"/>
    </w:p>
  </w:footnote>
  <w:footnote w:id="56">
    <w:p w14:paraId="49F5AC4A" w14:textId="1212E273"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52" w:name="_Hlk130041997"/>
      <w:r w:rsidRPr="00B97BE9">
        <w:rPr>
          <w:rFonts w:ascii="Times New Roman" w:hAnsi="Times New Roman" w:cs="Times New Roman"/>
        </w:rPr>
        <w:t xml:space="preserve">Edmund Husserl, </w:t>
      </w:r>
      <w:r w:rsidRPr="00B97BE9">
        <w:rPr>
          <w:rFonts w:ascii="Times New Roman" w:hAnsi="Times New Roman" w:cs="Times New Roman"/>
          <w:i/>
          <w:iCs/>
        </w:rPr>
        <w:t>Logical Investigations</w:t>
      </w:r>
      <w:r w:rsidRPr="00B97BE9">
        <w:rPr>
          <w:rFonts w:ascii="Times New Roman" w:hAnsi="Times New Roman" w:cs="Times New Roman"/>
        </w:rPr>
        <w:t>, trans. by J. N. Findlay (London and New York: Routledge, 2001), p. xxiii.</w:t>
      </w:r>
      <w:bookmarkEnd w:id="52"/>
    </w:p>
  </w:footnote>
  <w:footnote w:id="57">
    <w:p w14:paraId="76CEE1EB" w14:textId="2F71D358"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Pr="00B97BE9">
        <w:rPr>
          <w:rFonts w:ascii="Times New Roman" w:hAnsi="Times New Roman" w:cs="Times New Roman"/>
          <w:i/>
          <w:iCs/>
        </w:rPr>
        <w:t>Logical Investigations</w:t>
      </w:r>
      <w:r w:rsidRPr="00B97BE9">
        <w:rPr>
          <w:rFonts w:ascii="Times New Roman" w:hAnsi="Times New Roman" w:cs="Times New Roman"/>
        </w:rPr>
        <w:t>, p. xxiii.</w:t>
      </w:r>
    </w:p>
  </w:footnote>
  <w:footnote w:id="58">
    <w:p w14:paraId="19E098FA" w14:textId="3CC5B275" w:rsidR="005F244B" w:rsidRPr="00B97BE9" w:rsidRDefault="005F244B" w:rsidP="00685789">
      <w:pPr>
        <w:pStyle w:val="Default"/>
        <w:jc w:val="both"/>
        <w:rPr>
          <w:rFonts w:ascii="Times New Roman" w:hAnsi="Times New Roman" w:cs="Times New Roman"/>
          <w:sz w:val="20"/>
          <w:szCs w:val="20"/>
        </w:rPr>
      </w:pPr>
      <w:r w:rsidRPr="00B97BE9">
        <w:rPr>
          <w:rStyle w:val="FootnoteReference"/>
          <w:rFonts w:ascii="Times New Roman" w:hAnsi="Times New Roman" w:cs="Times New Roman"/>
          <w:sz w:val="20"/>
          <w:szCs w:val="20"/>
        </w:rPr>
        <w:footnoteRef/>
      </w:r>
      <w:r w:rsidRPr="00B97BE9">
        <w:rPr>
          <w:rFonts w:ascii="Times New Roman" w:hAnsi="Times New Roman" w:cs="Times New Roman"/>
          <w:sz w:val="20"/>
          <w:szCs w:val="20"/>
        </w:rPr>
        <w:t xml:space="preserve"> Maurice Merleau-Ponty, </w:t>
      </w:r>
      <w:r w:rsidRPr="00B97BE9">
        <w:rPr>
          <w:rFonts w:ascii="Times New Roman" w:hAnsi="Times New Roman" w:cs="Times New Roman"/>
          <w:i/>
          <w:iCs/>
          <w:sz w:val="20"/>
          <w:szCs w:val="20"/>
        </w:rPr>
        <w:t>The Primacy of Perception</w:t>
      </w:r>
      <w:r w:rsidRPr="00B97BE9">
        <w:rPr>
          <w:rFonts w:ascii="Times New Roman" w:hAnsi="Times New Roman" w:cs="Times New Roman"/>
          <w:sz w:val="20"/>
          <w:szCs w:val="20"/>
        </w:rPr>
        <w:t xml:space="preserve"> (Evanston: Northwestern UP, 1963), p. 3.</w:t>
      </w:r>
    </w:p>
  </w:footnote>
  <w:footnote w:id="59">
    <w:p w14:paraId="4D594E7A" w14:textId="2CAE2CF0" w:rsidR="005F244B" w:rsidRPr="00B97BE9" w:rsidRDefault="005F244B" w:rsidP="009648B4">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Space, here, is referring to one’s geographical, social, and economic position in the world, the way a body occupies space in relation to others. </w:t>
      </w:r>
    </w:p>
  </w:footnote>
  <w:footnote w:id="60">
    <w:p w14:paraId="7416386F" w14:textId="1BEC535A" w:rsidR="005F244B" w:rsidRPr="00B97BE9" w:rsidRDefault="005F244B" w:rsidP="004576F4">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53" w:name="_Hlk130042060"/>
      <w:r w:rsidRPr="00B97BE9">
        <w:rPr>
          <w:rFonts w:ascii="Times New Roman" w:hAnsi="Times New Roman" w:cs="Times New Roman"/>
        </w:rPr>
        <w:t>Iris Marion Young, ‘Throwing Like a Girl: A Phenomenology of Feminine Body Comportment Motility and Spatiality</w:t>
      </w:r>
      <w:r w:rsidR="00431372" w:rsidRPr="00B97BE9">
        <w:rPr>
          <w:rFonts w:ascii="Times New Roman" w:hAnsi="Times New Roman" w:cs="Times New Roman"/>
        </w:rPr>
        <w:t>’</w:t>
      </w:r>
      <w:r w:rsidRPr="00B97BE9">
        <w:rPr>
          <w:rFonts w:ascii="Times New Roman" w:hAnsi="Times New Roman" w:cs="Times New Roman"/>
        </w:rPr>
        <w:t xml:space="preserve">, </w:t>
      </w:r>
      <w:r w:rsidRPr="00B97BE9">
        <w:rPr>
          <w:rFonts w:ascii="Times New Roman" w:hAnsi="Times New Roman" w:cs="Times New Roman"/>
          <w:i/>
          <w:iCs/>
        </w:rPr>
        <w:t>Human Studies</w:t>
      </w:r>
      <w:r w:rsidRPr="00B97BE9">
        <w:rPr>
          <w:rFonts w:ascii="Times New Roman" w:hAnsi="Times New Roman" w:cs="Times New Roman"/>
        </w:rPr>
        <w:t xml:space="preserve">, 3, 2 (April, 1980), 137-56 </w:t>
      </w:r>
      <w:bookmarkEnd w:id="53"/>
      <w:r w:rsidRPr="00B97BE9">
        <w:rPr>
          <w:rFonts w:ascii="Times New Roman" w:hAnsi="Times New Roman" w:cs="Times New Roman"/>
        </w:rPr>
        <w:t>(p. 139).</w:t>
      </w:r>
    </w:p>
  </w:footnote>
  <w:footnote w:id="61">
    <w:p w14:paraId="0E42230E" w14:textId="64B04B1C"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Iris Marion Young, ‘Throwing Like a Girl’, p. 143.</w:t>
      </w:r>
    </w:p>
  </w:footnote>
  <w:footnote w:id="62">
    <w:p w14:paraId="695D8EA0" w14:textId="029F1302"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Iris Marion Young, ‘Throwing Like a Girl’, p. 152.</w:t>
      </w:r>
    </w:p>
  </w:footnote>
  <w:footnote w:id="63">
    <w:p w14:paraId="296312D6" w14:textId="36C64725"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2C275C" w:rsidRPr="00B97BE9">
        <w:rPr>
          <w:rFonts w:ascii="Times New Roman" w:hAnsi="Times New Roman" w:cs="Times New Roman"/>
        </w:rPr>
        <w:t>Ahmed</w:t>
      </w:r>
      <w:r w:rsidRPr="00B97BE9">
        <w:rPr>
          <w:rFonts w:ascii="Times New Roman" w:hAnsi="Times New Roman" w:cs="Times New Roman"/>
        </w:rPr>
        <w:t xml:space="preserve"> </w:t>
      </w:r>
      <w:r w:rsidRPr="00B97BE9">
        <w:rPr>
          <w:rFonts w:ascii="Times New Roman" w:hAnsi="Times New Roman" w:cs="Times New Roman"/>
          <w:i/>
          <w:iCs/>
        </w:rPr>
        <w:t>Queer Phenomenology</w:t>
      </w:r>
      <w:r w:rsidR="002C275C" w:rsidRPr="00B97BE9">
        <w:rPr>
          <w:rFonts w:ascii="Times New Roman" w:hAnsi="Times New Roman" w:cs="Times New Roman"/>
        </w:rPr>
        <w:t xml:space="preserve">, </w:t>
      </w:r>
      <w:r w:rsidRPr="00B97BE9">
        <w:rPr>
          <w:rFonts w:ascii="Times New Roman" w:hAnsi="Times New Roman" w:cs="Times New Roman"/>
        </w:rPr>
        <w:t>p. 158.</w:t>
      </w:r>
    </w:p>
  </w:footnote>
  <w:footnote w:id="64">
    <w:p w14:paraId="39B4DDF1" w14:textId="6B3DF1FF" w:rsidR="005F244B" w:rsidRPr="00B97BE9" w:rsidRDefault="005F244B" w:rsidP="004576F4">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Ahmed, </w:t>
      </w:r>
      <w:r w:rsidRPr="00B97BE9">
        <w:rPr>
          <w:rFonts w:ascii="Times New Roman" w:hAnsi="Times New Roman" w:cs="Times New Roman"/>
          <w:i/>
          <w:iCs/>
        </w:rPr>
        <w:t>Queer Phenomenology</w:t>
      </w:r>
      <w:r w:rsidRPr="00B97BE9">
        <w:rPr>
          <w:rFonts w:ascii="Times New Roman" w:hAnsi="Times New Roman" w:cs="Times New Roman"/>
        </w:rPr>
        <w:t>, pp. 157-8.</w:t>
      </w:r>
    </w:p>
  </w:footnote>
  <w:footnote w:id="65">
    <w:p w14:paraId="3D515242" w14:textId="2139ECE6" w:rsidR="005F244B" w:rsidRPr="00B97BE9" w:rsidRDefault="005F244B" w:rsidP="00987A7B">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Laura Lovejoy, ‘The Bestial Feminine in </w:t>
      </w:r>
      <w:r w:rsidRPr="00B97BE9">
        <w:rPr>
          <w:rFonts w:ascii="Times New Roman" w:hAnsi="Times New Roman" w:cs="Times New Roman"/>
          <w:i/>
          <w:iCs/>
          <w:sz w:val="20"/>
          <w:szCs w:val="20"/>
        </w:rPr>
        <w:t>Finnegans Wake</w:t>
      </w:r>
      <w:r w:rsidRPr="00B97BE9">
        <w:rPr>
          <w:rFonts w:ascii="Times New Roman" w:hAnsi="Times New Roman" w:cs="Times New Roman"/>
          <w:sz w:val="20"/>
          <w:szCs w:val="20"/>
        </w:rPr>
        <w:t xml:space="preserve">’, </w:t>
      </w:r>
      <w:r w:rsidRPr="00B97BE9">
        <w:rPr>
          <w:rFonts w:ascii="Times New Roman" w:hAnsi="Times New Roman" w:cs="Times New Roman"/>
          <w:i/>
          <w:iCs/>
          <w:sz w:val="20"/>
          <w:szCs w:val="20"/>
        </w:rPr>
        <w:t xml:space="preserve">Humanities, </w:t>
      </w:r>
      <w:r w:rsidRPr="00B97BE9">
        <w:rPr>
          <w:rFonts w:ascii="Times New Roman" w:hAnsi="Times New Roman" w:cs="Times New Roman"/>
          <w:sz w:val="20"/>
          <w:szCs w:val="20"/>
        </w:rPr>
        <w:t>6, 58 (2017), 1-15 (p. 3).</w:t>
      </w:r>
    </w:p>
  </w:footnote>
  <w:footnote w:id="66">
    <w:p w14:paraId="73CD84D1" w14:textId="65949336" w:rsidR="005F244B" w:rsidRPr="00B97BE9" w:rsidRDefault="005F244B" w:rsidP="00987A7B">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Lovejoy, ‘The Bestial Feminine in </w:t>
      </w:r>
      <w:r w:rsidRPr="00B97BE9">
        <w:rPr>
          <w:rFonts w:ascii="Times New Roman" w:hAnsi="Times New Roman" w:cs="Times New Roman"/>
          <w:i/>
          <w:iCs/>
          <w:sz w:val="20"/>
          <w:szCs w:val="20"/>
        </w:rPr>
        <w:t>Finnegans Wake</w:t>
      </w:r>
      <w:r w:rsidRPr="00B97BE9">
        <w:rPr>
          <w:rFonts w:ascii="Times New Roman" w:hAnsi="Times New Roman" w:cs="Times New Roman"/>
          <w:sz w:val="20"/>
          <w:szCs w:val="20"/>
        </w:rPr>
        <w:t>’, p. 9.</w:t>
      </w:r>
    </w:p>
  </w:footnote>
  <w:footnote w:id="67">
    <w:p w14:paraId="610134E9" w14:textId="05643FF5" w:rsidR="005F244B" w:rsidRPr="00B97BE9" w:rsidRDefault="005F244B" w:rsidP="004708CB">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Ahmed, </w:t>
      </w:r>
      <w:r w:rsidRPr="00B97BE9">
        <w:rPr>
          <w:rFonts w:ascii="Times New Roman" w:hAnsi="Times New Roman" w:cs="Times New Roman"/>
          <w:i/>
          <w:iCs/>
          <w:sz w:val="20"/>
          <w:szCs w:val="20"/>
        </w:rPr>
        <w:t>Living a Feminist Life</w:t>
      </w:r>
      <w:r w:rsidRPr="00B97BE9">
        <w:rPr>
          <w:rFonts w:ascii="Times New Roman" w:hAnsi="Times New Roman" w:cs="Times New Roman"/>
          <w:sz w:val="20"/>
          <w:szCs w:val="20"/>
        </w:rPr>
        <w:t>, p. 109.</w:t>
      </w:r>
    </w:p>
  </w:footnote>
  <w:footnote w:id="68">
    <w:p w14:paraId="0657ABA2" w14:textId="23CEC372" w:rsidR="005F244B" w:rsidRPr="00B97BE9" w:rsidRDefault="005F244B" w:rsidP="004708CB">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Ahmed, </w:t>
      </w:r>
      <w:r w:rsidRPr="00B97BE9">
        <w:rPr>
          <w:rFonts w:ascii="Times New Roman" w:hAnsi="Times New Roman" w:cs="Times New Roman"/>
          <w:i/>
          <w:iCs/>
          <w:sz w:val="20"/>
          <w:szCs w:val="20"/>
        </w:rPr>
        <w:t>Living a Feminist Life</w:t>
      </w:r>
      <w:r w:rsidRPr="00B97BE9">
        <w:rPr>
          <w:rFonts w:ascii="Times New Roman" w:hAnsi="Times New Roman" w:cs="Times New Roman"/>
          <w:sz w:val="20"/>
          <w:szCs w:val="20"/>
        </w:rPr>
        <w:t>, p. 125.</w:t>
      </w:r>
    </w:p>
  </w:footnote>
  <w:footnote w:id="69">
    <w:p w14:paraId="785F0BB2" w14:textId="5F8F5E9F" w:rsidR="00365786" w:rsidRPr="00B97BE9" w:rsidRDefault="00365786" w:rsidP="00365786">
      <w:pPr>
        <w:pStyle w:val="FootnoteText"/>
        <w:rPr>
          <w:rFonts w:ascii="Times New Roman" w:hAnsi="Times New Roman" w:cs="Times New Roman"/>
          <w:color w:val="FF0000"/>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Although in this thesis I have tried to introduce a wider, more inclusive reading of the bodies which exist in </w:t>
      </w:r>
      <w:r w:rsidRPr="00B97BE9">
        <w:rPr>
          <w:rFonts w:ascii="Times New Roman" w:hAnsi="Times New Roman" w:cs="Times New Roman"/>
          <w:i/>
          <w:iCs/>
          <w:color w:val="000000" w:themeColor="text1"/>
        </w:rPr>
        <w:t>Finnegans Wake</w:t>
      </w:r>
      <w:r w:rsidRPr="00B97BE9">
        <w:rPr>
          <w:rFonts w:ascii="Times New Roman" w:hAnsi="Times New Roman" w:cs="Times New Roman"/>
          <w:color w:val="000000" w:themeColor="text1"/>
        </w:rPr>
        <w:t xml:space="preserve">, I am deeply aware of the limitations of my own readings. I too have had to be selective in my analysis, meaning there is still much more to be done to explore the full potential of these characters, particularly regarding race, gender, and sexuality. </w:t>
      </w:r>
    </w:p>
  </w:footnote>
  <w:footnote w:id="70">
    <w:p w14:paraId="4CCED6C8" w14:textId="0E0BC197"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Katherine O’Callaghan, ‘“behush the bush to. Whish!”: Silence, Loss, and “Finnegans Wake”’, </w:t>
      </w:r>
      <w:r w:rsidRPr="00B97BE9">
        <w:rPr>
          <w:rFonts w:ascii="Times New Roman" w:hAnsi="Times New Roman" w:cs="Times New Roman"/>
          <w:i/>
          <w:iCs/>
        </w:rPr>
        <w:t>European Joyce Studies,</w:t>
      </w:r>
      <w:r w:rsidRPr="00B97BE9">
        <w:rPr>
          <w:rFonts w:ascii="Times New Roman" w:hAnsi="Times New Roman" w:cs="Times New Roman"/>
        </w:rPr>
        <w:t xml:space="preserve"> 24 (2016), 140-52 (p. 144).</w:t>
      </w:r>
    </w:p>
  </w:footnote>
  <w:footnote w:id="71">
    <w:p w14:paraId="36128E40" w14:textId="1F266B93"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O’Callaghan, ‘Silence, Loss and “Finnegans Wake”’, p. 144.</w:t>
      </w:r>
    </w:p>
  </w:footnote>
  <w:footnote w:id="72">
    <w:p w14:paraId="00E7EDB1" w14:textId="2F6E2429"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O’Callaghan, ‘Silence, Loss and “Finnegans Wake”’, p. 145.</w:t>
      </w:r>
    </w:p>
  </w:footnote>
  <w:footnote w:id="73">
    <w:p w14:paraId="5C965ADE" w14:textId="4A3A08BD"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O’Callaghan, ‘Silence, Loss and “Finnegans Wake”’, p. 141.</w:t>
      </w:r>
    </w:p>
  </w:footnote>
  <w:footnote w:id="74">
    <w:p w14:paraId="59EDE2C7" w14:textId="40AED24A" w:rsidR="00DC5D7B" w:rsidRPr="00B97BE9" w:rsidRDefault="00DC5D7B" w:rsidP="00DC5D7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O’Callaghan, ‘Silence, Loss and “Finnegans Wake”’, p. 14</w:t>
      </w:r>
      <w:r>
        <w:rPr>
          <w:rFonts w:ascii="Times New Roman" w:hAnsi="Times New Roman" w:cs="Times New Roman"/>
        </w:rPr>
        <w:t>1-42.</w:t>
      </w:r>
    </w:p>
  </w:footnote>
  <w:footnote w:id="75">
    <w:p w14:paraId="0F28E001" w14:textId="1E936817" w:rsidR="005F244B" w:rsidRPr="00B97BE9" w:rsidRDefault="005F244B" w:rsidP="001A27D8">
      <w:pPr>
        <w:jc w:val="both"/>
        <w:rPr>
          <w:sz w:val="20"/>
          <w:szCs w:val="20"/>
        </w:rPr>
      </w:pPr>
      <w:r w:rsidRPr="00B97BE9">
        <w:rPr>
          <w:rStyle w:val="FootnoteReference"/>
          <w:sz w:val="20"/>
          <w:szCs w:val="20"/>
        </w:rPr>
        <w:footnoteRef/>
      </w:r>
      <w:r w:rsidRPr="00B97BE9">
        <w:rPr>
          <w:sz w:val="20"/>
          <w:szCs w:val="20"/>
        </w:rPr>
        <w:t xml:space="preserve"> Sara Ahmed, </w:t>
      </w:r>
      <w:r w:rsidRPr="00B97BE9">
        <w:rPr>
          <w:i/>
          <w:iCs/>
          <w:sz w:val="20"/>
          <w:szCs w:val="20"/>
        </w:rPr>
        <w:t xml:space="preserve">What’s the Use?: On the Uses of Use </w:t>
      </w:r>
      <w:r w:rsidRPr="00B97BE9">
        <w:rPr>
          <w:sz w:val="20"/>
          <w:szCs w:val="20"/>
        </w:rPr>
        <w:t>(Durham and London: Duke UP, 2019), p. 5.</w:t>
      </w:r>
    </w:p>
  </w:footnote>
  <w:footnote w:id="76">
    <w:p w14:paraId="29704E21" w14:textId="5E550177"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See Vicki Mahaffey’s outline of this in Vicki Mahaffey, ‘Nausicaa’, in Catherine Flynn, ed., </w:t>
      </w:r>
      <w:r w:rsidRPr="00B97BE9">
        <w:rPr>
          <w:rFonts w:ascii="Times New Roman" w:hAnsi="Times New Roman" w:cs="Times New Roman"/>
          <w:i/>
          <w:iCs/>
        </w:rPr>
        <w:t xml:space="preserve">The Cambridge Centenary Ulysses: The 1922 Text with Essays and Notes </w:t>
      </w:r>
      <w:r w:rsidRPr="00B97BE9">
        <w:rPr>
          <w:rFonts w:ascii="Times New Roman" w:hAnsi="Times New Roman" w:cs="Times New Roman"/>
        </w:rPr>
        <w:t>(Cambridge: Cambridge UP, 2022), pp. 473-519 (p. 474).</w:t>
      </w:r>
    </w:p>
  </w:footnote>
  <w:footnote w:id="77">
    <w:p w14:paraId="3EC6ED30" w14:textId="418BB299"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James Joyce, </w:t>
      </w:r>
      <w:r w:rsidRPr="00B97BE9">
        <w:rPr>
          <w:rFonts w:ascii="Times New Roman" w:hAnsi="Times New Roman" w:cs="Times New Roman"/>
          <w:i/>
          <w:iCs/>
        </w:rPr>
        <w:t>Ulysses</w:t>
      </w:r>
      <w:r w:rsidRPr="00B97BE9">
        <w:rPr>
          <w:rFonts w:ascii="Times New Roman" w:hAnsi="Times New Roman" w:cs="Times New Roman"/>
        </w:rPr>
        <w:t xml:space="preserve">: </w:t>
      </w:r>
      <w:bookmarkStart w:id="68" w:name="_Hlk130042158"/>
      <w:r w:rsidRPr="00B97BE9">
        <w:rPr>
          <w:rFonts w:ascii="Times New Roman" w:hAnsi="Times New Roman" w:cs="Times New Roman"/>
          <w:i/>
          <w:iCs/>
        </w:rPr>
        <w:t>The 1922 Text</w:t>
      </w:r>
      <w:r w:rsidRPr="00B97BE9">
        <w:rPr>
          <w:rFonts w:ascii="Times New Roman" w:hAnsi="Times New Roman" w:cs="Times New Roman"/>
        </w:rPr>
        <w:t xml:space="preserve">, ed. by Jeri Johnson </w:t>
      </w:r>
      <w:bookmarkStart w:id="69" w:name="_Hlk130042179"/>
      <w:bookmarkEnd w:id="68"/>
      <w:r w:rsidRPr="00B97BE9">
        <w:rPr>
          <w:rFonts w:ascii="Times New Roman" w:hAnsi="Times New Roman" w:cs="Times New Roman"/>
        </w:rPr>
        <w:t>(Oxford: Oxford UP, 2008</w:t>
      </w:r>
      <w:bookmarkEnd w:id="69"/>
      <w:r w:rsidRPr="00B97BE9">
        <w:rPr>
          <w:rFonts w:ascii="Times New Roman" w:hAnsi="Times New Roman" w:cs="Times New Roman"/>
        </w:rPr>
        <w:t>), p. 161.</w:t>
      </w:r>
    </w:p>
  </w:footnote>
  <w:footnote w:id="78">
    <w:p w14:paraId="2551DCE3" w14:textId="77777777" w:rsidR="005F244B" w:rsidRPr="00B97BE9" w:rsidRDefault="005F244B" w:rsidP="0043336E">
      <w:pPr>
        <w:pStyle w:val="FootnoteText"/>
        <w:rPr>
          <w:rFonts w:ascii="Times New Roman" w:hAnsi="Times New Roman" w:cs="Times New Roman"/>
          <w:color w:val="FF0000"/>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Joyce, </w:t>
      </w:r>
      <w:r w:rsidRPr="00B97BE9">
        <w:rPr>
          <w:rFonts w:ascii="Times New Roman" w:hAnsi="Times New Roman" w:cs="Times New Roman"/>
          <w:i/>
          <w:iCs/>
        </w:rPr>
        <w:t>Ulysses</w:t>
      </w:r>
      <w:r w:rsidRPr="00B97BE9">
        <w:rPr>
          <w:rFonts w:ascii="Times New Roman" w:hAnsi="Times New Roman" w:cs="Times New Roman"/>
        </w:rPr>
        <w:t>, p. 144.</w:t>
      </w:r>
    </w:p>
  </w:footnote>
  <w:footnote w:id="79">
    <w:p w14:paraId="666E93C6" w14:textId="3042A580" w:rsidR="005F244B" w:rsidRPr="00B97BE9" w:rsidRDefault="005F244B" w:rsidP="00D77CD6">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Joyce, </w:t>
      </w:r>
      <w:r w:rsidRPr="00B97BE9">
        <w:rPr>
          <w:rFonts w:ascii="Times New Roman" w:hAnsi="Times New Roman" w:cs="Times New Roman"/>
          <w:i/>
          <w:iCs/>
        </w:rPr>
        <w:t>Ulysses</w:t>
      </w:r>
      <w:r w:rsidRPr="00B97BE9">
        <w:rPr>
          <w:rFonts w:ascii="Times New Roman" w:hAnsi="Times New Roman" w:cs="Times New Roman"/>
        </w:rPr>
        <w:t>, p</w:t>
      </w:r>
      <w:r w:rsidR="0043223D" w:rsidRPr="00B97BE9">
        <w:rPr>
          <w:rFonts w:ascii="Times New Roman" w:hAnsi="Times New Roman" w:cs="Times New Roman"/>
        </w:rPr>
        <w:t>p</w:t>
      </w:r>
      <w:r w:rsidRPr="00B97BE9">
        <w:rPr>
          <w:rFonts w:ascii="Times New Roman" w:hAnsi="Times New Roman" w:cs="Times New Roman"/>
        </w:rPr>
        <w:t>. 167</w:t>
      </w:r>
      <w:r w:rsidR="0043223D" w:rsidRPr="00B97BE9">
        <w:rPr>
          <w:rFonts w:ascii="Times New Roman" w:hAnsi="Times New Roman" w:cs="Times New Roman"/>
        </w:rPr>
        <w:t xml:space="preserve"> and 732</w:t>
      </w:r>
      <w:r w:rsidRPr="00B97BE9">
        <w:rPr>
          <w:rFonts w:ascii="Times New Roman" w:hAnsi="Times New Roman" w:cs="Times New Roman"/>
        </w:rPr>
        <w:t xml:space="preserve">. </w:t>
      </w:r>
    </w:p>
  </w:footnote>
  <w:footnote w:id="80">
    <w:p w14:paraId="363E5E21" w14:textId="37A0B95C"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Joyce, </w:t>
      </w:r>
      <w:r w:rsidRPr="00B97BE9">
        <w:rPr>
          <w:rFonts w:ascii="Times New Roman" w:hAnsi="Times New Roman" w:cs="Times New Roman"/>
          <w:i/>
          <w:iCs/>
        </w:rPr>
        <w:t>Ulysses</w:t>
      </w:r>
      <w:r w:rsidRPr="00B97BE9">
        <w:rPr>
          <w:rFonts w:ascii="Times New Roman" w:hAnsi="Times New Roman" w:cs="Times New Roman"/>
        </w:rPr>
        <w:t>, pp. 167-8.</w:t>
      </w:r>
    </w:p>
  </w:footnote>
  <w:footnote w:id="81">
    <w:p w14:paraId="0D204E4F" w14:textId="452A0DA9" w:rsidR="005F244B" w:rsidRPr="00B97BE9" w:rsidRDefault="005F244B" w:rsidP="009F14C1">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Joyce, </w:t>
      </w:r>
      <w:r w:rsidRPr="00B97BE9">
        <w:rPr>
          <w:rFonts w:ascii="Times New Roman" w:hAnsi="Times New Roman" w:cs="Times New Roman"/>
          <w:i/>
          <w:iCs/>
        </w:rPr>
        <w:t>Ulysses</w:t>
      </w:r>
      <w:r w:rsidRPr="00B97BE9">
        <w:rPr>
          <w:rFonts w:ascii="Times New Roman" w:hAnsi="Times New Roman" w:cs="Times New Roman"/>
        </w:rPr>
        <w:t>, p. 73</w:t>
      </w:r>
      <w:r w:rsidR="00E42237">
        <w:rPr>
          <w:rFonts w:ascii="Times New Roman" w:hAnsi="Times New Roman" w:cs="Times New Roman"/>
        </w:rPr>
        <w:t>1</w:t>
      </w:r>
      <w:r w:rsidRPr="00B97BE9">
        <w:rPr>
          <w:rFonts w:ascii="Times New Roman" w:hAnsi="Times New Roman" w:cs="Times New Roman"/>
        </w:rPr>
        <w:t>.</w:t>
      </w:r>
    </w:p>
  </w:footnote>
  <w:footnote w:id="82">
    <w:p w14:paraId="6D913C5C" w14:textId="11ECA82E" w:rsidR="005F244B" w:rsidRPr="00B97BE9" w:rsidRDefault="005F244B">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732.</w:t>
      </w:r>
    </w:p>
  </w:footnote>
  <w:footnote w:id="83">
    <w:p w14:paraId="173383E0" w14:textId="3AA7ABB5" w:rsidR="005F244B" w:rsidRPr="00B97BE9" w:rsidRDefault="005F244B">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37.</w:t>
      </w:r>
    </w:p>
  </w:footnote>
  <w:footnote w:id="84">
    <w:p w14:paraId="4E60797F" w14:textId="0DFD9FCD" w:rsidR="005F244B" w:rsidRPr="00B97BE9" w:rsidRDefault="005F244B">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37.</w:t>
      </w:r>
    </w:p>
  </w:footnote>
  <w:footnote w:id="85">
    <w:p w14:paraId="2A62A1C9" w14:textId="0395B375" w:rsidR="005F244B" w:rsidRPr="00B97BE9" w:rsidRDefault="005F244B">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37.</w:t>
      </w:r>
    </w:p>
  </w:footnote>
  <w:footnote w:id="86">
    <w:p w14:paraId="78C7D195" w14:textId="1533E99C" w:rsidR="005F244B" w:rsidRPr="00B97BE9" w:rsidRDefault="005F244B">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37.</w:t>
      </w:r>
    </w:p>
  </w:footnote>
  <w:footnote w:id="87">
    <w:p w14:paraId="48731E69" w14:textId="2112424F" w:rsidR="005F244B" w:rsidRPr="00B97BE9" w:rsidRDefault="005F244B" w:rsidP="00330D92">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48.</w:t>
      </w:r>
    </w:p>
  </w:footnote>
  <w:footnote w:id="88">
    <w:p w14:paraId="52E4F0F0" w14:textId="4414D872" w:rsidR="005F244B" w:rsidRPr="00B97BE9" w:rsidRDefault="005F244B" w:rsidP="00CD48BE">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38.</w:t>
      </w:r>
    </w:p>
  </w:footnote>
  <w:footnote w:id="89">
    <w:p w14:paraId="33FC0C7E" w14:textId="189F67A1" w:rsidR="005F244B" w:rsidRPr="00B97BE9" w:rsidRDefault="005F244B" w:rsidP="00CD48BE">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w:t>
      </w:r>
      <w:r w:rsidRPr="00B97BE9">
        <w:rPr>
          <w:rFonts w:ascii="Times New Roman" w:hAnsi="Times New Roman" w:cs="Times New Roman"/>
          <w:i/>
          <w:iCs/>
          <w:lang w:val="pt-PT"/>
        </w:rPr>
        <w:t>, Ulysses</w:t>
      </w:r>
      <w:r w:rsidRPr="00B97BE9">
        <w:rPr>
          <w:rFonts w:ascii="Times New Roman" w:hAnsi="Times New Roman" w:cs="Times New Roman"/>
          <w:lang w:val="pt-PT"/>
        </w:rPr>
        <w:t>, p. 38.</w:t>
      </w:r>
    </w:p>
    <w:p w14:paraId="3657463C" w14:textId="7A80E851" w:rsidR="002A2F63" w:rsidRPr="00B97BE9" w:rsidRDefault="002A2F63" w:rsidP="00CD48BE">
      <w:pPr>
        <w:pStyle w:val="FootnoteText"/>
        <w:rPr>
          <w:rFonts w:ascii="Times New Roman" w:hAnsi="Times New Roman" w:cs="Times New Roman"/>
        </w:rPr>
      </w:pPr>
      <w:r w:rsidRPr="00B97BE9">
        <w:rPr>
          <w:rFonts w:ascii="Times New Roman" w:hAnsi="Times New Roman" w:cs="Times New Roman"/>
        </w:rPr>
        <w:t xml:space="preserve">Scarlett Baron explores this ‘cable’ as a complex metaphor for intertextuality, in her book: Scarlett Baron, </w:t>
      </w:r>
      <w:r w:rsidRPr="00B97BE9">
        <w:rPr>
          <w:rFonts w:ascii="Times New Roman" w:hAnsi="Times New Roman" w:cs="Times New Roman"/>
          <w:i/>
          <w:iCs/>
        </w:rPr>
        <w:t>‘Strandentwining Cable’: Joyce, Flaubert, and Intertextuality</w:t>
      </w:r>
      <w:r w:rsidRPr="00B97BE9">
        <w:rPr>
          <w:rFonts w:ascii="Times New Roman" w:hAnsi="Times New Roman" w:cs="Times New Roman"/>
        </w:rPr>
        <w:t xml:space="preserve"> (Oxford: Oxford UP, 2011).</w:t>
      </w:r>
    </w:p>
  </w:footnote>
  <w:footnote w:id="90">
    <w:p w14:paraId="6778076D" w14:textId="6EC055DE" w:rsidR="005F244B" w:rsidRPr="00B97BE9" w:rsidRDefault="005F244B" w:rsidP="00CD48BE">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Joyce, </w:t>
      </w:r>
      <w:r w:rsidRPr="00B97BE9">
        <w:rPr>
          <w:rFonts w:ascii="Times New Roman" w:hAnsi="Times New Roman" w:cs="Times New Roman"/>
          <w:i/>
          <w:iCs/>
        </w:rPr>
        <w:t>Ulysses</w:t>
      </w:r>
      <w:r w:rsidRPr="00B97BE9">
        <w:rPr>
          <w:rFonts w:ascii="Times New Roman" w:hAnsi="Times New Roman" w:cs="Times New Roman"/>
        </w:rPr>
        <w:t>, p. 38.</w:t>
      </w:r>
    </w:p>
  </w:footnote>
  <w:footnote w:id="91">
    <w:p w14:paraId="21BFDE0D" w14:textId="35CFA56D" w:rsidR="005F244B" w:rsidRPr="00B97BE9" w:rsidRDefault="005F244B" w:rsidP="007573C8">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Suzette Henke, </w:t>
      </w:r>
      <w:r w:rsidRPr="00B97BE9">
        <w:rPr>
          <w:rFonts w:ascii="Times New Roman" w:hAnsi="Times New Roman" w:cs="Times New Roman"/>
          <w:i/>
          <w:iCs/>
        </w:rPr>
        <w:t>James Joyce and the Politics of Desire</w:t>
      </w:r>
      <w:r w:rsidRPr="00B97BE9">
        <w:rPr>
          <w:rFonts w:ascii="Times New Roman" w:hAnsi="Times New Roman" w:cs="Times New Roman"/>
        </w:rPr>
        <w:t xml:space="preserve"> (New York and London: Routledge, 1990), p. 3.</w:t>
      </w:r>
    </w:p>
  </w:footnote>
  <w:footnote w:id="92">
    <w:p w14:paraId="33197F7B" w14:textId="6FE3129C" w:rsidR="005F244B" w:rsidRPr="00B97BE9" w:rsidRDefault="005F244B" w:rsidP="004A6B84">
      <w:pPr>
        <w:rPr>
          <w:sz w:val="20"/>
          <w:szCs w:val="20"/>
        </w:rPr>
      </w:pPr>
      <w:r w:rsidRPr="00B97BE9">
        <w:rPr>
          <w:rStyle w:val="FootnoteReference"/>
          <w:sz w:val="20"/>
          <w:szCs w:val="20"/>
        </w:rPr>
        <w:footnoteRef/>
      </w:r>
      <w:r w:rsidRPr="00B97BE9">
        <w:rPr>
          <w:sz w:val="20"/>
          <w:szCs w:val="20"/>
        </w:rPr>
        <w:t xml:space="preserve"> </w:t>
      </w:r>
      <w:bookmarkStart w:id="75" w:name="_Hlk130042240"/>
      <w:r w:rsidRPr="00B97BE9">
        <w:rPr>
          <w:sz w:val="20"/>
          <w:szCs w:val="20"/>
        </w:rPr>
        <w:t>Roberto Casati and Achille Varzi, ‘Holes’, </w:t>
      </w:r>
      <w:r w:rsidRPr="00B97BE9">
        <w:rPr>
          <w:i/>
          <w:iCs/>
          <w:sz w:val="20"/>
          <w:szCs w:val="20"/>
        </w:rPr>
        <w:t>The Stanford Encyclopaedia of Philosophy</w:t>
      </w:r>
      <w:r w:rsidRPr="00B97BE9">
        <w:rPr>
          <w:sz w:val="20"/>
          <w:szCs w:val="20"/>
        </w:rPr>
        <w:t xml:space="preserve"> </w:t>
      </w:r>
      <w:r w:rsidR="0043223D" w:rsidRPr="00B97BE9">
        <w:rPr>
          <w:sz w:val="20"/>
          <w:szCs w:val="20"/>
        </w:rPr>
        <w:t xml:space="preserve">(2019) </w:t>
      </w:r>
      <w:r w:rsidRPr="00B97BE9">
        <w:rPr>
          <w:sz w:val="20"/>
          <w:szCs w:val="20"/>
        </w:rPr>
        <w:t>&lt;https://plato.stanford.edu/archives/sum2019/entries/holes/&gt; [accessed 15 March 2021].</w:t>
      </w:r>
      <w:bookmarkEnd w:id="75"/>
    </w:p>
  </w:footnote>
  <w:footnote w:id="93">
    <w:p w14:paraId="743C6A19" w14:textId="77777777" w:rsidR="005F244B" w:rsidRPr="00B97BE9" w:rsidRDefault="005F244B" w:rsidP="004A6B84">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Casati and Achille, ‘Holes’, p. 27.</w:t>
      </w:r>
    </w:p>
  </w:footnote>
  <w:footnote w:id="94">
    <w:p w14:paraId="520795D1" w14:textId="174D3F86" w:rsidR="005F244B" w:rsidRPr="00B97BE9" w:rsidRDefault="005F244B" w:rsidP="00F54DE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In Hebrew</w:t>
      </w:r>
      <w:r w:rsidR="00FC5869" w:rsidRPr="00B97BE9">
        <w:rPr>
          <w:rFonts w:ascii="Times New Roman" w:hAnsi="Times New Roman" w:cs="Times New Roman"/>
        </w:rPr>
        <w:t xml:space="preserve"> and Christian</w:t>
      </w:r>
      <w:r w:rsidRPr="00B97BE9">
        <w:rPr>
          <w:rFonts w:ascii="Times New Roman" w:hAnsi="Times New Roman" w:cs="Times New Roman"/>
        </w:rPr>
        <w:t xml:space="preserve"> culture, seven signifies endings or completeness</w:t>
      </w:r>
      <w:r w:rsidR="00FC5869" w:rsidRPr="00B97BE9">
        <w:rPr>
          <w:rFonts w:ascii="Times New Roman" w:hAnsi="Times New Roman" w:cs="Times New Roman"/>
        </w:rPr>
        <w:t>, while eight signifies a new beginning</w:t>
      </w:r>
      <w:r w:rsidR="0043223D" w:rsidRPr="00B97BE9">
        <w:rPr>
          <w:rFonts w:ascii="Times New Roman" w:hAnsi="Times New Roman" w:cs="Times New Roman"/>
        </w:rPr>
        <w:t xml:space="preserve"> or rebirth</w:t>
      </w:r>
      <w:r w:rsidRPr="00B97BE9">
        <w:rPr>
          <w:rFonts w:ascii="Times New Roman" w:hAnsi="Times New Roman" w:cs="Times New Roman"/>
        </w:rPr>
        <w:t xml:space="preserve">. For more on this, please see: </w:t>
      </w:r>
      <w:bookmarkStart w:id="76" w:name="_Hlk130042271"/>
      <w:r w:rsidRPr="00B97BE9">
        <w:rPr>
          <w:rFonts w:ascii="Times New Roman" w:hAnsi="Times New Roman" w:cs="Times New Roman"/>
        </w:rPr>
        <w:t xml:space="preserve">Maurice H. Farbridge, </w:t>
      </w:r>
      <w:r w:rsidRPr="00B97BE9">
        <w:rPr>
          <w:rFonts w:ascii="Times New Roman" w:hAnsi="Times New Roman" w:cs="Times New Roman"/>
          <w:i/>
          <w:iCs/>
        </w:rPr>
        <w:t>Studies in Biblical and Semitic Symbolism</w:t>
      </w:r>
      <w:r w:rsidRPr="00B97BE9">
        <w:rPr>
          <w:rFonts w:ascii="Times New Roman" w:hAnsi="Times New Roman" w:cs="Times New Roman"/>
        </w:rPr>
        <w:t xml:space="preserve"> (Oxon: Routledge, 1923), 134-37.</w:t>
      </w:r>
      <w:bookmarkEnd w:id="76"/>
    </w:p>
  </w:footnote>
  <w:footnote w:id="95">
    <w:p w14:paraId="080B511D" w14:textId="37048E0A"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Joyce, </w:t>
      </w:r>
      <w:r w:rsidRPr="00B97BE9">
        <w:rPr>
          <w:rFonts w:ascii="Times New Roman" w:hAnsi="Times New Roman" w:cs="Times New Roman"/>
          <w:i/>
          <w:iCs/>
        </w:rPr>
        <w:t>Ulysses</w:t>
      </w:r>
      <w:r w:rsidRPr="00B97BE9">
        <w:rPr>
          <w:rFonts w:ascii="Times New Roman" w:hAnsi="Times New Roman" w:cs="Times New Roman"/>
        </w:rPr>
        <w:t>, p</w:t>
      </w:r>
      <w:r w:rsidR="0043223D" w:rsidRPr="00B97BE9">
        <w:rPr>
          <w:rFonts w:ascii="Times New Roman" w:hAnsi="Times New Roman" w:cs="Times New Roman"/>
        </w:rPr>
        <w:t>p</w:t>
      </w:r>
      <w:r w:rsidRPr="00B97BE9">
        <w:rPr>
          <w:rFonts w:ascii="Times New Roman" w:hAnsi="Times New Roman" w:cs="Times New Roman"/>
        </w:rPr>
        <w:t>. 694 and 714.</w:t>
      </w:r>
    </w:p>
  </w:footnote>
  <w:footnote w:id="96">
    <w:p w14:paraId="35338560" w14:textId="5D378C0C"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Diane Tolomeo, ‘The Final Octagon of “Ulysses”’, </w:t>
      </w:r>
      <w:r w:rsidRPr="00B97BE9">
        <w:rPr>
          <w:rFonts w:ascii="Times New Roman" w:hAnsi="Times New Roman" w:cs="Times New Roman"/>
          <w:i/>
          <w:iCs/>
        </w:rPr>
        <w:t>James Joyce Quarterly</w:t>
      </w:r>
      <w:r w:rsidRPr="00B97BE9">
        <w:rPr>
          <w:rFonts w:ascii="Times New Roman" w:hAnsi="Times New Roman" w:cs="Times New Roman"/>
        </w:rPr>
        <w:t>, 10, 4 (Summer, 1973), 439-54 (pp. 439 and 441).</w:t>
      </w:r>
    </w:p>
  </w:footnote>
  <w:footnote w:id="97">
    <w:p w14:paraId="2957FDC7" w14:textId="729BEC10" w:rsidR="0024750D" w:rsidRDefault="0024750D">
      <w:pPr>
        <w:pStyle w:val="FootnoteText"/>
      </w:pPr>
      <w:r>
        <w:rPr>
          <w:rStyle w:val="FootnoteReference"/>
        </w:rPr>
        <w:footnoteRef/>
      </w:r>
      <w:r>
        <w:t xml:space="preserve"> </w:t>
      </w:r>
      <w:r w:rsidRPr="00B97BE9">
        <w:rPr>
          <w:rFonts w:ascii="Times New Roman" w:hAnsi="Times New Roman" w:cs="Times New Roman"/>
          <w:color w:val="000000" w:themeColor="text1"/>
        </w:rPr>
        <w:t xml:space="preserve">Richard Ellmann, </w:t>
      </w:r>
      <w:r w:rsidRPr="00B97BE9">
        <w:rPr>
          <w:rFonts w:ascii="Times New Roman" w:hAnsi="Times New Roman" w:cs="Times New Roman"/>
          <w:i/>
          <w:iCs/>
          <w:color w:val="000000" w:themeColor="text1"/>
        </w:rPr>
        <w:t>James Joyce</w:t>
      </w:r>
      <w:r w:rsidRPr="00B97BE9">
        <w:rPr>
          <w:rFonts w:ascii="Times New Roman" w:hAnsi="Times New Roman" w:cs="Times New Roman"/>
          <w:color w:val="000000" w:themeColor="text1"/>
        </w:rPr>
        <w:t>, rev. ed. (New York: Oxford UP, 1982), p. 554.</w:t>
      </w:r>
    </w:p>
  </w:footnote>
  <w:footnote w:id="98">
    <w:p w14:paraId="1490846D" w14:textId="70129927"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Nicola Ivy Spunt, ‘Ontotropology: Disfiguration and Unreadability in James Joyce’s “Ulysses”, </w:t>
      </w:r>
      <w:r w:rsidRPr="00B97BE9">
        <w:rPr>
          <w:rFonts w:ascii="Times New Roman" w:hAnsi="Times New Roman" w:cs="Times New Roman"/>
          <w:i/>
          <w:iCs/>
        </w:rPr>
        <w:t>Oxford Literary Review</w:t>
      </w:r>
      <w:r w:rsidRPr="00B97BE9">
        <w:rPr>
          <w:rFonts w:ascii="Times New Roman" w:hAnsi="Times New Roman" w:cs="Times New Roman"/>
        </w:rPr>
        <w:t>, 33, 1 (2011), 1-20 (p. 2).</w:t>
      </w:r>
    </w:p>
  </w:footnote>
  <w:footnote w:id="99">
    <w:p w14:paraId="07350731" w14:textId="41D6CB3E" w:rsidR="005F244B" w:rsidRPr="00B97BE9" w:rsidRDefault="005F244B" w:rsidP="00DD0782">
      <w:pPr>
        <w:pStyle w:val="Default"/>
        <w:jc w:val="both"/>
        <w:rPr>
          <w:rFonts w:ascii="Times New Roman" w:hAnsi="Times New Roman" w:cs="Times New Roman"/>
          <w:sz w:val="20"/>
          <w:szCs w:val="20"/>
        </w:rPr>
      </w:pPr>
      <w:r w:rsidRPr="00B97BE9">
        <w:rPr>
          <w:rStyle w:val="None"/>
          <w:rFonts w:ascii="Times New Roman" w:eastAsia="Times New Roman" w:hAnsi="Times New Roman" w:cs="Times New Roman"/>
          <w:sz w:val="20"/>
          <w:szCs w:val="20"/>
          <w:vertAlign w:val="superscript"/>
        </w:rPr>
        <w:footnoteRef/>
      </w:r>
      <w:r w:rsidRPr="00B97BE9">
        <w:rPr>
          <w:rStyle w:val="None"/>
          <w:rFonts w:ascii="Times New Roman" w:hAnsi="Times New Roman" w:cs="Times New Roman"/>
          <w:sz w:val="20"/>
          <w:szCs w:val="20"/>
        </w:rPr>
        <w:t xml:space="preserve"> </w:t>
      </w:r>
      <w:bookmarkStart w:id="77" w:name="_Hlk130042344"/>
      <w:r w:rsidRPr="00B97BE9">
        <w:rPr>
          <w:rStyle w:val="None"/>
          <w:rFonts w:ascii="Times New Roman" w:hAnsi="Times New Roman" w:cs="Times New Roman"/>
          <w:sz w:val="20"/>
          <w:szCs w:val="20"/>
        </w:rPr>
        <w:t>Suzette</w:t>
      </w:r>
      <w:r w:rsidR="008627A2" w:rsidRPr="00B97BE9">
        <w:rPr>
          <w:rStyle w:val="None"/>
          <w:rFonts w:ascii="Times New Roman" w:hAnsi="Times New Roman" w:cs="Times New Roman"/>
          <w:sz w:val="20"/>
          <w:szCs w:val="20"/>
        </w:rPr>
        <w:t xml:space="preserve"> A.</w:t>
      </w:r>
      <w:r w:rsidRPr="00B97BE9">
        <w:rPr>
          <w:rStyle w:val="None"/>
          <w:rFonts w:ascii="Times New Roman" w:hAnsi="Times New Roman" w:cs="Times New Roman"/>
          <w:sz w:val="20"/>
          <w:szCs w:val="20"/>
        </w:rPr>
        <w:t xml:space="preserve"> Henke, ‘Joyce’s Naughty Nausicaa: Gerty MacDowell Refashioned’, </w:t>
      </w:r>
      <w:r w:rsidRPr="00B97BE9">
        <w:rPr>
          <w:rStyle w:val="None"/>
          <w:rFonts w:ascii="Times New Roman" w:hAnsi="Times New Roman" w:cs="Times New Roman"/>
          <w:i/>
          <w:iCs/>
          <w:sz w:val="20"/>
          <w:szCs w:val="20"/>
        </w:rPr>
        <w:t>Papers on Joyce</w:t>
      </w:r>
      <w:r w:rsidRPr="00B97BE9">
        <w:rPr>
          <w:rStyle w:val="None"/>
          <w:rFonts w:ascii="Times New Roman" w:hAnsi="Times New Roman" w:cs="Times New Roman"/>
          <w:sz w:val="20"/>
          <w:szCs w:val="20"/>
        </w:rPr>
        <w:t>, 10/11 (2004-2005), 85-103 (p. 94).</w:t>
      </w:r>
      <w:bookmarkEnd w:id="77"/>
    </w:p>
  </w:footnote>
  <w:footnote w:id="100">
    <w:p w14:paraId="1861A21E" w14:textId="42D36183" w:rsidR="005F244B" w:rsidRPr="00B97BE9" w:rsidRDefault="005F244B" w:rsidP="00DD0782">
      <w:pPr>
        <w:pStyle w:val="Default"/>
        <w:jc w:val="both"/>
        <w:rPr>
          <w:rFonts w:ascii="Times New Roman" w:hAnsi="Times New Roman" w:cs="Times New Roman"/>
          <w:sz w:val="20"/>
          <w:szCs w:val="20"/>
          <w:lang w:val="en-GB"/>
        </w:rPr>
      </w:pPr>
      <w:r w:rsidRPr="00B97BE9">
        <w:rPr>
          <w:rStyle w:val="None"/>
          <w:rFonts w:ascii="Times New Roman" w:eastAsia="Times New Roman" w:hAnsi="Times New Roman" w:cs="Times New Roman"/>
          <w:sz w:val="20"/>
          <w:szCs w:val="20"/>
          <w:vertAlign w:val="superscript"/>
        </w:rPr>
        <w:footnoteRef/>
      </w:r>
      <w:r w:rsidRPr="00B97BE9">
        <w:rPr>
          <w:rStyle w:val="None"/>
          <w:rFonts w:ascii="Times New Roman" w:hAnsi="Times New Roman" w:cs="Times New Roman"/>
          <w:sz w:val="20"/>
          <w:szCs w:val="20"/>
          <w:lang w:val="en-GB"/>
        </w:rPr>
        <w:t xml:space="preserve"> Suzette</w:t>
      </w:r>
      <w:r w:rsidR="008627A2" w:rsidRPr="00B97BE9">
        <w:rPr>
          <w:rStyle w:val="None"/>
          <w:rFonts w:ascii="Times New Roman" w:hAnsi="Times New Roman" w:cs="Times New Roman"/>
          <w:sz w:val="20"/>
          <w:szCs w:val="20"/>
          <w:lang w:val="en-GB"/>
        </w:rPr>
        <w:t xml:space="preserve"> A.</w:t>
      </w:r>
      <w:r w:rsidRPr="00B97BE9">
        <w:rPr>
          <w:rStyle w:val="None"/>
          <w:rFonts w:ascii="Times New Roman" w:hAnsi="Times New Roman" w:cs="Times New Roman"/>
          <w:sz w:val="20"/>
          <w:szCs w:val="20"/>
          <w:lang w:val="en-GB"/>
        </w:rPr>
        <w:t xml:space="preserve"> Henke, </w:t>
      </w:r>
      <w:r w:rsidRPr="00B97BE9">
        <w:rPr>
          <w:rStyle w:val="None"/>
          <w:rFonts w:ascii="Times New Roman" w:hAnsi="Times New Roman" w:cs="Times New Roman"/>
          <w:i/>
          <w:iCs/>
          <w:sz w:val="20"/>
          <w:szCs w:val="20"/>
          <w:lang w:val="en-GB"/>
        </w:rPr>
        <w:t>James Joyce and the Politics of</w:t>
      </w:r>
      <w:r w:rsidRPr="00B97BE9">
        <w:rPr>
          <w:rStyle w:val="None"/>
          <w:rFonts w:ascii="Times New Roman" w:hAnsi="Times New Roman" w:cs="Times New Roman"/>
          <w:sz w:val="20"/>
          <w:szCs w:val="20"/>
          <w:lang w:val="en-GB"/>
        </w:rPr>
        <w:t xml:space="preserve"> </w:t>
      </w:r>
      <w:r w:rsidRPr="00B97BE9">
        <w:rPr>
          <w:rStyle w:val="None"/>
          <w:rFonts w:ascii="Times New Roman" w:hAnsi="Times New Roman" w:cs="Times New Roman"/>
          <w:i/>
          <w:iCs/>
          <w:sz w:val="20"/>
          <w:szCs w:val="20"/>
          <w:lang w:val="en-GB"/>
        </w:rPr>
        <w:t>Desire</w:t>
      </w:r>
      <w:r w:rsidRPr="00B97BE9">
        <w:rPr>
          <w:rStyle w:val="None"/>
          <w:rFonts w:ascii="Times New Roman" w:hAnsi="Times New Roman" w:cs="Times New Roman"/>
          <w:sz w:val="20"/>
          <w:szCs w:val="20"/>
          <w:lang w:val="en-GB"/>
        </w:rPr>
        <w:t xml:space="preserve"> (London: Routledge, 1990), p. 149.</w:t>
      </w:r>
    </w:p>
  </w:footnote>
  <w:footnote w:id="101">
    <w:p w14:paraId="61BA630D" w14:textId="35D0C58D" w:rsidR="002A2F63" w:rsidRPr="00B97BE9" w:rsidRDefault="002A2F63">
      <w:pPr>
        <w:pStyle w:val="FootnoteText"/>
        <w:rPr>
          <w:rFonts w:ascii="Times New Roman" w:hAnsi="Times New Roman" w:cs="Times New Roman"/>
          <w:color w:val="FF0000"/>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William Shakespeare, </w:t>
      </w:r>
      <w:r w:rsidR="0043223D" w:rsidRPr="00B97BE9">
        <w:rPr>
          <w:rFonts w:ascii="Times New Roman" w:hAnsi="Times New Roman" w:cs="Times New Roman"/>
          <w:color w:val="000000" w:themeColor="text1"/>
        </w:rPr>
        <w:t>‘</w:t>
      </w:r>
      <w:r w:rsidR="006924F2" w:rsidRPr="00B97BE9">
        <w:rPr>
          <w:rFonts w:ascii="Times New Roman" w:hAnsi="Times New Roman" w:cs="Times New Roman"/>
          <w:color w:val="000000" w:themeColor="text1"/>
        </w:rPr>
        <w:t>The Tragedy of Richard the Third</w:t>
      </w:r>
      <w:r w:rsidR="0043223D" w:rsidRPr="00B97BE9">
        <w:rPr>
          <w:rFonts w:ascii="Times New Roman" w:hAnsi="Times New Roman" w:cs="Times New Roman"/>
          <w:color w:val="000000" w:themeColor="text1"/>
        </w:rPr>
        <w:t>’,</w:t>
      </w:r>
      <w:r w:rsidR="006924F2" w:rsidRPr="00B97BE9">
        <w:rPr>
          <w:rFonts w:ascii="Times New Roman" w:hAnsi="Times New Roman" w:cs="Times New Roman"/>
          <w:i/>
          <w:iCs/>
          <w:color w:val="000000" w:themeColor="text1"/>
        </w:rPr>
        <w:t xml:space="preserve"> </w:t>
      </w:r>
      <w:r w:rsidR="006924F2" w:rsidRPr="00B97BE9">
        <w:rPr>
          <w:rFonts w:ascii="Times New Roman" w:hAnsi="Times New Roman" w:cs="Times New Roman"/>
          <w:color w:val="000000" w:themeColor="text1"/>
        </w:rPr>
        <w:t xml:space="preserve">in </w:t>
      </w:r>
      <w:r w:rsidR="006924F2" w:rsidRPr="00B97BE9">
        <w:rPr>
          <w:rFonts w:ascii="Times New Roman" w:hAnsi="Times New Roman" w:cs="Times New Roman"/>
          <w:i/>
          <w:iCs/>
          <w:color w:val="000000" w:themeColor="text1"/>
        </w:rPr>
        <w:t>William Shakespeare: Complete Works</w:t>
      </w:r>
      <w:r w:rsidR="006924F2" w:rsidRPr="00B97BE9">
        <w:rPr>
          <w:rFonts w:ascii="Times New Roman" w:hAnsi="Times New Roman" w:cs="Times New Roman"/>
          <w:color w:val="000000" w:themeColor="text1"/>
        </w:rPr>
        <w:t>, ed. by Jonathan Bate and Eric Rasmussen</w:t>
      </w:r>
      <w:r w:rsidR="00FC5869" w:rsidRPr="00B97BE9">
        <w:rPr>
          <w:rFonts w:ascii="Times New Roman" w:hAnsi="Times New Roman" w:cs="Times New Roman"/>
          <w:i/>
          <w:iCs/>
          <w:color w:val="000000" w:themeColor="text1"/>
        </w:rPr>
        <w:t xml:space="preserve"> </w:t>
      </w:r>
      <w:r w:rsidR="00FC5869" w:rsidRPr="00B97BE9">
        <w:rPr>
          <w:rFonts w:ascii="Times New Roman" w:hAnsi="Times New Roman" w:cs="Times New Roman"/>
          <w:color w:val="000000" w:themeColor="text1"/>
        </w:rPr>
        <w:t>(</w:t>
      </w:r>
      <w:r w:rsidR="006924F2" w:rsidRPr="00B97BE9">
        <w:rPr>
          <w:rFonts w:ascii="Times New Roman" w:hAnsi="Times New Roman" w:cs="Times New Roman"/>
          <w:color w:val="000000" w:themeColor="text1"/>
        </w:rPr>
        <w:t>Basingstoke: Macmillan, 2008</w:t>
      </w:r>
      <w:r w:rsidR="00FC5869" w:rsidRPr="00B97BE9">
        <w:rPr>
          <w:rFonts w:ascii="Times New Roman" w:hAnsi="Times New Roman" w:cs="Times New Roman"/>
          <w:color w:val="000000" w:themeColor="text1"/>
        </w:rPr>
        <w:t>),</w:t>
      </w:r>
      <w:r w:rsidR="006924F2" w:rsidRPr="00B97BE9">
        <w:rPr>
          <w:rFonts w:ascii="Times New Roman" w:hAnsi="Times New Roman" w:cs="Times New Roman"/>
          <w:color w:val="000000" w:themeColor="text1"/>
        </w:rPr>
        <w:t xml:space="preserve"> pp. 1299-1381,</w:t>
      </w:r>
      <w:r w:rsidR="00FC5869" w:rsidRPr="00B97BE9">
        <w:rPr>
          <w:rFonts w:ascii="Times New Roman" w:hAnsi="Times New Roman" w:cs="Times New Roman"/>
          <w:color w:val="000000" w:themeColor="text1"/>
        </w:rPr>
        <w:t xml:space="preserve"> </w:t>
      </w:r>
      <w:r w:rsidR="006924F2" w:rsidRPr="00B97BE9">
        <w:rPr>
          <w:rFonts w:ascii="Times New Roman" w:hAnsi="Times New Roman" w:cs="Times New Roman"/>
          <w:color w:val="000000" w:themeColor="text1"/>
        </w:rPr>
        <w:t>(</w:t>
      </w:r>
      <w:r w:rsidR="00FC5869" w:rsidRPr="00B97BE9">
        <w:rPr>
          <w:rFonts w:ascii="Times New Roman" w:hAnsi="Times New Roman" w:cs="Times New Roman"/>
          <w:color w:val="000000" w:themeColor="text1"/>
        </w:rPr>
        <w:t xml:space="preserve">p. </w:t>
      </w:r>
      <w:r w:rsidR="006924F2" w:rsidRPr="00B97BE9">
        <w:rPr>
          <w:rFonts w:ascii="Times New Roman" w:hAnsi="Times New Roman" w:cs="Times New Roman"/>
          <w:color w:val="000000" w:themeColor="text1"/>
        </w:rPr>
        <w:t>136</w:t>
      </w:r>
      <w:r w:rsidR="0043223D" w:rsidRPr="00B97BE9">
        <w:rPr>
          <w:rFonts w:ascii="Times New Roman" w:hAnsi="Times New Roman" w:cs="Times New Roman"/>
          <w:color w:val="000000" w:themeColor="text1"/>
        </w:rPr>
        <w:t>0-1</w:t>
      </w:r>
      <w:r w:rsidR="006924F2" w:rsidRPr="00B97BE9">
        <w:rPr>
          <w:rFonts w:ascii="Times New Roman" w:hAnsi="Times New Roman" w:cs="Times New Roman"/>
          <w:color w:val="000000" w:themeColor="text1"/>
        </w:rPr>
        <w:t xml:space="preserve">, </w:t>
      </w:r>
      <w:r w:rsidR="00FC5869" w:rsidRPr="00B97BE9">
        <w:rPr>
          <w:rFonts w:ascii="Times New Roman" w:hAnsi="Times New Roman" w:cs="Times New Roman"/>
          <w:color w:val="000000" w:themeColor="text1"/>
        </w:rPr>
        <w:t>IIII.4</w:t>
      </w:r>
      <w:r w:rsidR="006924F2" w:rsidRPr="00B97BE9">
        <w:rPr>
          <w:rFonts w:ascii="Times New Roman" w:hAnsi="Times New Roman" w:cs="Times New Roman"/>
          <w:color w:val="000000" w:themeColor="text1"/>
        </w:rPr>
        <w:t>.8</w:t>
      </w:r>
      <w:r w:rsidR="0043223D" w:rsidRPr="00B97BE9">
        <w:rPr>
          <w:rFonts w:ascii="Times New Roman" w:hAnsi="Times New Roman" w:cs="Times New Roman"/>
          <w:color w:val="000000" w:themeColor="text1"/>
        </w:rPr>
        <w:t>7-</w:t>
      </w:r>
      <w:r w:rsidR="006924F2" w:rsidRPr="00B97BE9">
        <w:rPr>
          <w:rFonts w:ascii="Times New Roman" w:hAnsi="Times New Roman" w:cs="Times New Roman"/>
          <w:color w:val="000000" w:themeColor="text1"/>
        </w:rPr>
        <w:t>9).</w:t>
      </w:r>
    </w:p>
  </w:footnote>
  <w:footnote w:id="102">
    <w:p w14:paraId="1F2BDB02" w14:textId="0F9FA7A4"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i/>
          <w:iCs/>
        </w:rPr>
        <w:t xml:space="preserve"> </w:t>
      </w:r>
      <w:r w:rsidRPr="00B97BE9">
        <w:rPr>
          <w:rFonts w:ascii="Times New Roman" w:hAnsi="Times New Roman" w:cs="Times New Roman"/>
        </w:rPr>
        <w:t xml:space="preserve">Joyce, </w:t>
      </w:r>
      <w:r w:rsidRPr="00B97BE9">
        <w:rPr>
          <w:rFonts w:ascii="Times New Roman" w:hAnsi="Times New Roman" w:cs="Times New Roman"/>
          <w:i/>
          <w:iCs/>
        </w:rPr>
        <w:t>Ulysses</w:t>
      </w:r>
      <w:r w:rsidRPr="00B97BE9">
        <w:rPr>
          <w:rFonts w:ascii="Times New Roman" w:hAnsi="Times New Roman" w:cs="Times New Roman"/>
        </w:rPr>
        <w:t>, p</w:t>
      </w:r>
      <w:r w:rsidR="0043223D" w:rsidRPr="00B97BE9">
        <w:rPr>
          <w:rFonts w:ascii="Times New Roman" w:hAnsi="Times New Roman" w:cs="Times New Roman"/>
        </w:rPr>
        <w:t>p</w:t>
      </w:r>
      <w:r w:rsidRPr="00B97BE9">
        <w:rPr>
          <w:rFonts w:ascii="Times New Roman" w:hAnsi="Times New Roman" w:cs="Times New Roman"/>
        </w:rPr>
        <w:t>. 697, 699 and 719.</w:t>
      </w:r>
    </w:p>
  </w:footnote>
  <w:footnote w:id="103">
    <w:p w14:paraId="74951F07" w14:textId="43B31BC2"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Joyce, </w:t>
      </w:r>
      <w:r w:rsidRPr="00B97BE9">
        <w:rPr>
          <w:rFonts w:ascii="Times New Roman" w:hAnsi="Times New Roman" w:cs="Times New Roman"/>
          <w:i/>
          <w:iCs/>
        </w:rPr>
        <w:t>Ulysses</w:t>
      </w:r>
      <w:r w:rsidRPr="00B97BE9">
        <w:rPr>
          <w:rFonts w:ascii="Times New Roman" w:hAnsi="Times New Roman" w:cs="Times New Roman"/>
        </w:rPr>
        <w:t>, p. 732.</w:t>
      </w:r>
    </w:p>
  </w:footnote>
  <w:footnote w:id="104">
    <w:p w14:paraId="17D45059" w14:textId="0581A7DC"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78" w:name="_Hlk130042393"/>
      <w:r w:rsidRPr="00B97BE9">
        <w:rPr>
          <w:rFonts w:ascii="Times New Roman" w:hAnsi="Times New Roman" w:cs="Times New Roman"/>
        </w:rPr>
        <w:t xml:space="preserve">Hugh Kenner, </w:t>
      </w:r>
      <w:r w:rsidRPr="00B97BE9">
        <w:rPr>
          <w:rFonts w:ascii="Times New Roman" w:hAnsi="Times New Roman" w:cs="Times New Roman"/>
          <w:i/>
          <w:iCs/>
        </w:rPr>
        <w:t xml:space="preserve">Ulysses </w:t>
      </w:r>
      <w:r w:rsidRPr="00B97BE9">
        <w:rPr>
          <w:rFonts w:ascii="Times New Roman" w:hAnsi="Times New Roman" w:cs="Times New Roman"/>
        </w:rPr>
        <w:t xml:space="preserve">(Baltimore: John Hopkins UP, 1987), </w:t>
      </w:r>
      <w:bookmarkEnd w:id="78"/>
      <w:r w:rsidRPr="00B97BE9">
        <w:rPr>
          <w:rFonts w:ascii="Times New Roman" w:hAnsi="Times New Roman" w:cs="Times New Roman"/>
        </w:rPr>
        <w:t>p. 147.</w:t>
      </w:r>
    </w:p>
  </w:footnote>
  <w:footnote w:id="105">
    <w:p w14:paraId="002AA617" w14:textId="320FBE51"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79" w:name="_Hlk130042424"/>
      <w:r w:rsidRPr="00B97BE9">
        <w:rPr>
          <w:rFonts w:ascii="Times New Roman" w:hAnsi="Times New Roman" w:cs="Times New Roman"/>
        </w:rPr>
        <w:t xml:space="preserve">John Cook, </w:t>
      </w:r>
      <w:r w:rsidRPr="00B97BE9">
        <w:rPr>
          <w:rFonts w:ascii="Times New Roman" w:hAnsi="Times New Roman" w:cs="Times New Roman"/>
          <w:i/>
          <w:iCs/>
        </w:rPr>
        <w:t>An Anatomical and Mechanical Essay on the Whole Animal Oeconomy</w:t>
      </w:r>
      <w:r w:rsidRPr="00B97BE9">
        <w:rPr>
          <w:rFonts w:ascii="Times New Roman" w:hAnsi="Times New Roman" w:cs="Times New Roman"/>
        </w:rPr>
        <w:t xml:space="preserve"> (London: W. Meadows, 1730), p. 44.</w:t>
      </w:r>
      <w:bookmarkEnd w:id="79"/>
    </w:p>
  </w:footnote>
  <w:footnote w:id="106">
    <w:p w14:paraId="5F3FB6DF" w14:textId="433347CE" w:rsidR="009066F0" w:rsidRPr="00B97BE9" w:rsidRDefault="009066F0">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Katherine Dauge-Roth, ‘Femmes lunatiques: Women and the Moon in Early Modern France’, </w:t>
      </w:r>
      <w:r w:rsidRPr="00B97BE9">
        <w:rPr>
          <w:rFonts w:ascii="Times New Roman" w:hAnsi="Times New Roman" w:cs="Times New Roman"/>
          <w:i/>
          <w:iCs/>
        </w:rPr>
        <w:t>Dalhousie French Studies</w:t>
      </w:r>
      <w:r w:rsidRPr="00B97BE9">
        <w:rPr>
          <w:rFonts w:ascii="Times New Roman" w:hAnsi="Times New Roman" w:cs="Times New Roman"/>
        </w:rPr>
        <w:t>, 71 (Summer, 2005) 3-29 (p. 4).</w:t>
      </w:r>
    </w:p>
  </w:footnote>
  <w:footnote w:id="107">
    <w:p w14:paraId="62B5EDD7" w14:textId="01B31832" w:rsidR="005F244B" w:rsidRPr="00B97BE9" w:rsidRDefault="005F244B" w:rsidP="00DD0782">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Joyce, </w:t>
      </w:r>
      <w:r w:rsidRPr="00B97BE9">
        <w:rPr>
          <w:rFonts w:ascii="Times New Roman" w:hAnsi="Times New Roman" w:cs="Times New Roman"/>
          <w:i/>
          <w:iCs/>
        </w:rPr>
        <w:t>Ulysses</w:t>
      </w:r>
      <w:r w:rsidRPr="00B97BE9">
        <w:rPr>
          <w:rFonts w:ascii="Times New Roman" w:hAnsi="Times New Roman" w:cs="Times New Roman"/>
        </w:rPr>
        <w:t>, p</w:t>
      </w:r>
      <w:r w:rsidR="00B356DB" w:rsidRPr="00B97BE9">
        <w:rPr>
          <w:rFonts w:ascii="Times New Roman" w:hAnsi="Times New Roman" w:cs="Times New Roman"/>
        </w:rPr>
        <w:t>p</w:t>
      </w:r>
      <w:r w:rsidRPr="00B97BE9">
        <w:rPr>
          <w:rFonts w:ascii="Times New Roman" w:hAnsi="Times New Roman" w:cs="Times New Roman"/>
        </w:rPr>
        <w:t>. 719 and 730.</w:t>
      </w:r>
    </w:p>
  </w:footnote>
  <w:footnote w:id="108">
    <w:p w14:paraId="78724DDC" w14:textId="3FA63C19" w:rsidR="005F244B" w:rsidRPr="00B97BE9" w:rsidRDefault="005F244B" w:rsidP="00DD0782">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Pr="00B97BE9">
        <w:rPr>
          <w:rFonts w:ascii="Times New Roman" w:eastAsia="Helvetica Neue" w:hAnsi="Times New Roman" w:cs="Times New Roman"/>
          <w:color w:val="000000" w:themeColor="text1"/>
          <w:u w:color="000000"/>
          <w:bdr w:val="nil"/>
          <w:shd w:val="clear" w:color="auto" w:fill="FFFFFF"/>
          <w:lang w:eastAsia="en-GB"/>
        </w:rPr>
        <w:t>This association is of course now reductive and exclusionary, as some transmen and non-binary people menstruate and reproduce, and while some transwomen will experience pre-menstrual symptoms from hormone therapy, such as mood fluctuation and sore breasts, but w</w:t>
      </w:r>
      <w:r w:rsidR="00237FB4">
        <w:rPr>
          <w:rFonts w:ascii="Times New Roman" w:eastAsia="Helvetica Neue" w:hAnsi="Times New Roman" w:cs="Times New Roman"/>
          <w:color w:val="000000" w:themeColor="text1"/>
          <w:u w:color="000000"/>
          <w:bdr w:val="nil"/>
          <w:shd w:val="clear" w:color="auto" w:fill="FFFFFF"/>
          <w:lang w:eastAsia="en-GB"/>
        </w:rPr>
        <w:t>ill not</w:t>
      </w:r>
      <w:r w:rsidRPr="00B97BE9">
        <w:rPr>
          <w:rFonts w:ascii="Times New Roman" w:eastAsia="Helvetica Neue" w:hAnsi="Times New Roman" w:cs="Times New Roman"/>
          <w:color w:val="000000" w:themeColor="text1"/>
          <w:u w:color="000000"/>
          <w:bdr w:val="nil"/>
          <w:shd w:val="clear" w:color="auto" w:fill="FFFFFF"/>
          <w:lang w:eastAsia="en-GB"/>
        </w:rPr>
        <w:t xml:space="preserve"> experience the bleeding part of the menstrual cycle.</w:t>
      </w:r>
    </w:p>
  </w:footnote>
  <w:footnote w:id="109">
    <w:p w14:paraId="5421DB52" w14:textId="78C2EF97"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Katherine Mullin, ‘Menstruation in “Ulysses”’, </w:t>
      </w:r>
      <w:r w:rsidRPr="00B97BE9">
        <w:rPr>
          <w:rFonts w:ascii="Times New Roman" w:hAnsi="Times New Roman" w:cs="Times New Roman"/>
          <w:i/>
          <w:iCs/>
        </w:rPr>
        <w:t>James Joyce Quarterly</w:t>
      </w:r>
      <w:r w:rsidRPr="00B97BE9">
        <w:rPr>
          <w:rFonts w:ascii="Times New Roman" w:hAnsi="Times New Roman" w:cs="Times New Roman"/>
        </w:rPr>
        <w:t xml:space="preserve">, 46, 3/4, </w:t>
      </w:r>
      <w:r w:rsidRPr="00B97BE9">
        <w:rPr>
          <w:rFonts w:ascii="Times New Roman" w:hAnsi="Times New Roman" w:cs="Times New Roman"/>
          <w:i/>
          <w:iCs/>
        </w:rPr>
        <w:t>Joyce and Physiology</w:t>
      </w:r>
      <w:r w:rsidRPr="00B97BE9">
        <w:rPr>
          <w:rFonts w:ascii="Times New Roman" w:hAnsi="Times New Roman" w:cs="Times New Roman"/>
        </w:rPr>
        <w:t xml:space="preserve"> (Spring-Summer 2009), 497-508 (p. 504).</w:t>
      </w:r>
    </w:p>
  </w:footnote>
  <w:footnote w:id="110">
    <w:p w14:paraId="31E7AFEF" w14:textId="39276B78"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Mullin, ‘Menstruation in “Ulysses”’, p. 504.</w:t>
      </w:r>
    </w:p>
  </w:footnote>
  <w:footnote w:id="111">
    <w:p w14:paraId="6739AB77" w14:textId="025D3063" w:rsidR="006A47D2" w:rsidRPr="00B97BE9" w:rsidRDefault="006A47D2">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B356DB" w:rsidRPr="00B97BE9">
        <w:rPr>
          <w:rFonts w:ascii="Times New Roman" w:hAnsi="Times New Roman" w:cs="Times New Roman"/>
          <w:color w:val="000000" w:themeColor="text1"/>
        </w:rPr>
        <w:t xml:space="preserve">Joyce, </w:t>
      </w:r>
      <w:r w:rsidRPr="00B97BE9">
        <w:rPr>
          <w:rFonts w:ascii="Times New Roman" w:hAnsi="Times New Roman" w:cs="Times New Roman"/>
          <w:i/>
          <w:iCs/>
          <w:color w:val="000000" w:themeColor="text1"/>
        </w:rPr>
        <w:t>Ulysses</w:t>
      </w:r>
      <w:r w:rsidR="00B356DB" w:rsidRPr="00B97BE9">
        <w:rPr>
          <w:rFonts w:ascii="Times New Roman" w:hAnsi="Times New Roman" w:cs="Times New Roman"/>
          <w:color w:val="000000" w:themeColor="text1"/>
        </w:rPr>
        <w:t>, p. 350.</w:t>
      </w:r>
    </w:p>
  </w:footnote>
  <w:footnote w:id="112">
    <w:p w14:paraId="205520D1" w14:textId="43797686"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Mullin, ‘Menstruation in “Ulysses”’, pp. 504-5.</w:t>
      </w:r>
    </w:p>
  </w:footnote>
  <w:footnote w:id="113">
    <w:p w14:paraId="7CD8C637" w14:textId="57B2DA10"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Mullin, ‘Menstruation in “Ulysses”’, p. 505.</w:t>
      </w:r>
    </w:p>
  </w:footnote>
  <w:footnote w:id="114">
    <w:p w14:paraId="23393972" w14:textId="2E19BBB5"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80" w:name="_Hlk130042525"/>
      <w:r w:rsidR="008627A2" w:rsidRPr="00B97BE9">
        <w:rPr>
          <w:rFonts w:ascii="Times New Roman" w:hAnsi="Times New Roman" w:cs="Times New Roman"/>
        </w:rPr>
        <w:t>Stuart Gilbert</w:t>
      </w:r>
      <w:r w:rsidR="00B356DB" w:rsidRPr="00B97BE9">
        <w:rPr>
          <w:rFonts w:ascii="Times New Roman" w:hAnsi="Times New Roman" w:cs="Times New Roman"/>
        </w:rPr>
        <w:t>, ed.,</w:t>
      </w:r>
      <w:r w:rsidRPr="00B97BE9">
        <w:rPr>
          <w:rFonts w:ascii="Times New Roman" w:hAnsi="Times New Roman" w:cs="Times New Roman"/>
        </w:rPr>
        <w:t xml:space="preserve"> </w:t>
      </w:r>
      <w:r w:rsidRPr="00B97BE9">
        <w:rPr>
          <w:rFonts w:ascii="Times New Roman" w:hAnsi="Times New Roman" w:cs="Times New Roman"/>
          <w:i/>
          <w:iCs/>
        </w:rPr>
        <w:t>The Letters of James Joyc</w:t>
      </w:r>
      <w:r w:rsidR="008627A2" w:rsidRPr="00B97BE9">
        <w:rPr>
          <w:rFonts w:ascii="Times New Roman" w:hAnsi="Times New Roman" w:cs="Times New Roman"/>
          <w:i/>
          <w:iCs/>
        </w:rPr>
        <w:t xml:space="preserve">e </w:t>
      </w:r>
      <w:r w:rsidRPr="00B97BE9">
        <w:rPr>
          <w:rFonts w:ascii="Times New Roman" w:hAnsi="Times New Roman" w:cs="Times New Roman"/>
        </w:rPr>
        <w:t>(</w:t>
      </w:r>
      <w:r w:rsidRPr="00B97BE9">
        <w:rPr>
          <w:rFonts w:ascii="Times New Roman" w:hAnsi="Times New Roman" w:cs="Times New Roman"/>
          <w:color w:val="000000" w:themeColor="text1"/>
        </w:rPr>
        <w:t xml:space="preserve">London: Faber and Faber: 1957), </w:t>
      </w:r>
      <w:bookmarkEnd w:id="80"/>
      <w:r w:rsidRPr="00B97BE9">
        <w:rPr>
          <w:rFonts w:ascii="Times New Roman" w:hAnsi="Times New Roman" w:cs="Times New Roman"/>
          <w:color w:val="000000" w:themeColor="text1"/>
        </w:rPr>
        <w:t>p. 170.</w:t>
      </w:r>
    </w:p>
  </w:footnote>
  <w:footnote w:id="115">
    <w:p w14:paraId="655DA1DA" w14:textId="069DF7B3" w:rsidR="005F244B" w:rsidRPr="00B97BE9" w:rsidRDefault="005F244B" w:rsidP="00DD0782">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Maud Ellmann, ‘“Penelope” Without the Body’, </w:t>
      </w:r>
      <w:r w:rsidRPr="00B97BE9">
        <w:rPr>
          <w:rFonts w:ascii="Times New Roman" w:hAnsi="Times New Roman" w:cs="Times New Roman"/>
          <w:i/>
          <w:iCs/>
          <w:color w:val="000000" w:themeColor="text1"/>
        </w:rPr>
        <w:t>European Joyce Studies: “Penelope” and the Body</w:t>
      </w:r>
      <w:r w:rsidRPr="00B97BE9">
        <w:rPr>
          <w:rFonts w:ascii="Times New Roman" w:hAnsi="Times New Roman" w:cs="Times New Roman"/>
          <w:color w:val="000000" w:themeColor="text1"/>
        </w:rPr>
        <w:t xml:space="preserve"> (2006), 97-108 (p. 98).</w:t>
      </w:r>
    </w:p>
  </w:footnote>
  <w:footnote w:id="116">
    <w:p w14:paraId="5417276C" w14:textId="1A442126"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Joyce, </w:t>
      </w:r>
      <w:r w:rsidRPr="00B97BE9">
        <w:rPr>
          <w:rFonts w:ascii="Times New Roman" w:hAnsi="Times New Roman" w:cs="Times New Roman"/>
          <w:i/>
          <w:iCs/>
          <w:color w:val="000000" w:themeColor="text1"/>
        </w:rPr>
        <w:t>Ulysses</w:t>
      </w:r>
      <w:r w:rsidRPr="00B97BE9">
        <w:rPr>
          <w:rFonts w:ascii="Times New Roman" w:hAnsi="Times New Roman" w:cs="Times New Roman"/>
          <w:color w:val="000000" w:themeColor="text1"/>
        </w:rPr>
        <w:t>, pp. 705, 707, and 714.</w:t>
      </w:r>
    </w:p>
  </w:footnote>
  <w:footnote w:id="117">
    <w:p w14:paraId="2078D2CE" w14:textId="45FE0FB2" w:rsidR="00B356DB" w:rsidRPr="00B97BE9" w:rsidRDefault="00B356D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Joyce, </w:t>
      </w:r>
      <w:r w:rsidRPr="00B97BE9">
        <w:rPr>
          <w:rFonts w:ascii="Times New Roman" w:hAnsi="Times New Roman" w:cs="Times New Roman"/>
          <w:i/>
          <w:iCs/>
        </w:rPr>
        <w:t>Ulysses</w:t>
      </w:r>
      <w:r w:rsidRPr="00B97BE9">
        <w:rPr>
          <w:rFonts w:ascii="Times New Roman" w:hAnsi="Times New Roman" w:cs="Times New Roman"/>
        </w:rPr>
        <w:t>, pp. 725, 730, 702, 701, and 708.</w:t>
      </w:r>
    </w:p>
  </w:footnote>
  <w:footnote w:id="118">
    <w:p w14:paraId="020F5335" w14:textId="7A1B5A65" w:rsidR="002A2F63" w:rsidRPr="00B97BE9" w:rsidRDefault="002A2F6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B356DB" w:rsidRPr="00B97BE9">
        <w:rPr>
          <w:rFonts w:ascii="Times New Roman" w:hAnsi="Times New Roman" w:cs="Times New Roman"/>
        </w:rPr>
        <w:t xml:space="preserve">See: Sunni L Mumford, Jorge E Chavarro, Cuillin Zhang et all., ‘Dietary Fat Intake and Reproductive Hormone Concentrations and Ovulation in Regularly Menstruating Women’, </w:t>
      </w:r>
      <w:r w:rsidR="00B356DB" w:rsidRPr="00B97BE9">
        <w:rPr>
          <w:rFonts w:ascii="Times New Roman" w:hAnsi="Times New Roman" w:cs="Times New Roman"/>
          <w:i/>
          <w:iCs/>
        </w:rPr>
        <w:t>The American Journal of Clinical Nutrition</w:t>
      </w:r>
      <w:r w:rsidR="00B356DB" w:rsidRPr="00B97BE9">
        <w:rPr>
          <w:rFonts w:ascii="Times New Roman" w:hAnsi="Times New Roman" w:cs="Times New Roman"/>
        </w:rPr>
        <w:t>, 103 (March, 2016), 868-77.</w:t>
      </w:r>
    </w:p>
  </w:footnote>
  <w:footnote w:id="119">
    <w:p w14:paraId="2592E566" w14:textId="7800ACCC" w:rsidR="00FF5AB4" w:rsidRPr="00B97BE9" w:rsidRDefault="00FF5AB4">
      <w:pPr>
        <w:pStyle w:val="FootnoteText"/>
        <w:rPr>
          <w:rFonts w:ascii="Times New Roman" w:hAnsi="Times New Roman" w:cs="Times New Roman"/>
        </w:rPr>
      </w:pPr>
      <w:r w:rsidRPr="00B97BE9">
        <w:rPr>
          <w:rStyle w:val="FootnoteReference"/>
          <w:rFonts w:ascii="Times New Roman" w:hAnsi="Times New Roman" w:cs="Times New Roman"/>
        </w:rPr>
        <w:footnoteRef/>
      </w:r>
      <w:r w:rsidR="00A85B4C" w:rsidRPr="00B97BE9">
        <w:rPr>
          <w:rFonts w:ascii="Times New Roman" w:hAnsi="Times New Roman" w:cs="Times New Roman"/>
        </w:rPr>
        <w:t xml:space="preserve"> </w:t>
      </w:r>
      <w:bookmarkStart w:id="81" w:name="_Hlk130042591"/>
      <w:r w:rsidR="00A85B4C" w:rsidRPr="00B97BE9">
        <w:rPr>
          <w:rFonts w:ascii="Times New Roman" w:hAnsi="Times New Roman" w:cs="Times New Roman"/>
        </w:rPr>
        <w:t>Kara Rodgers,</w:t>
      </w:r>
      <w:r w:rsidRPr="00B97BE9">
        <w:rPr>
          <w:rFonts w:ascii="Times New Roman" w:hAnsi="Times New Roman" w:cs="Times New Roman"/>
        </w:rPr>
        <w:t xml:space="preserve"> </w:t>
      </w:r>
      <w:r w:rsidR="00A85B4C" w:rsidRPr="00B97BE9">
        <w:rPr>
          <w:rFonts w:ascii="Times New Roman" w:hAnsi="Times New Roman" w:cs="Times New Roman"/>
        </w:rPr>
        <w:t xml:space="preserve">‘Mitochondrion’, </w:t>
      </w:r>
      <w:r w:rsidR="00A85B4C" w:rsidRPr="00B97BE9">
        <w:rPr>
          <w:rFonts w:ascii="Times New Roman" w:hAnsi="Times New Roman" w:cs="Times New Roman"/>
          <w:i/>
          <w:iCs/>
        </w:rPr>
        <w:t>Britannica</w:t>
      </w:r>
      <w:r w:rsidR="00A85B4C" w:rsidRPr="00B97BE9">
        <w:rPr>
          <w:rFonts w:ascii="Times New Roman" w:hAnsi="Times New Roman" w:cs="Times New Roman"/>
        </w:rPr>
        <w:t xml:space="preserve"> &lt;https://www.britannica.com/science/mitochondrion/Role-in-disease&gt; [accessed 14 March 2023].</w:t>
      </w:r>
      <w:bookmarkEnd w:id="81"/>
    </w:p>
  </w:footnote>
  <w:footnote w:id="120">
    <w:p w14:paraId="17504469" w14:textId="41170348"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87" w:name="_Hlk130042660"/>
      <w:r w:rsidRPr="00B97BE9">
        <w:rPr>
          <w:rFonts w:ascii="Times New Roman" w:hAnsi="Times New Roman" w:cs="Times New Roman"/>
        </w:rPr>
        <w:t xml:space="preserve">Maurice Blanchot, ‘Inspiration’, in </w:t>
      </w:r>
      <w:r w:rsidRPr="00B97BE9">
        <w:rPr>
          <w:rFonts w:ascii="Times New Roman" w:hAnsi="Times New Roman" w:cs="Times New Roman"/>
          <w:i/>
          <w:iCs/>
        </w:rPr>
        <w:t>The Space of Literature</w:t>
      </w:r>
      <w:r w:rsidRPr="00B97BE9">
        <w:rPr>
          <w:rFonts w:ascii="Times New Roman" w:hAnsi="Times New Roman" w:cs="Times New Roman"/>
        </w:rPr>
        <w:t xml:space="preserve">, trans. by Ann Smock (Lincoln: University of Nebraska Press, 1989), </w:t>
      </w:r>
      <w:bookmarkEnd w:id="87"/>
      <w:r w:rsidRPr="00B97BE9">
        <w:rPr>
          <w:rFonts w:ascii="Times New Roman" w:hAnsi="Times New Roman" w:cs="Times New Roman"/>
        </w:rPr>
        <w:t xml:space="preserve">np. </w:t>
      </w:r>
    </w:p>
  </w:footnote>
  <w:footnote w:id="121">
    <w:p w14:paraId="792D123E" w14:textId="2F7EEFA2" w:rsidR="005F244B" w:rsidRPr="00B97BE9" w:rsidRDefault="005F244B">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75</w:t>
      </w:r>
      <w:r w:rsidR="00FC5869" w:rsidRPr="00B97BE9">
        <w:rPr>
          <w:rFonts w:ascii="Times New Roman" w:hAnsi="Times New Roman" w:cs="Times New Roman"/>
          <w:lang w:val="pt-PT"/>
        </w:rPr>
        <w:t>.</w:t>
      </w:r>
    </w:p>
  </w:footnote>
  <w:footnote w:id="122">
    <w:p w14:paraId="3B4BFBC1" w14:textId="1D158CD5" w:rsidR="005F244B" w:rsidRPr="00B97BE9" w:rsidRDefault="005F244B" w:rsidP="00365A9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350.</w:t>
      </w:r>
    </w:p>
  </w:footnote>
  <w:footnote w:id="123">
    <w:p w14:paraId="12126441" w14:textId="345328D5" w:rsidR="005F244B" w:rsidRPr="00B97BE9" w:rsidRDefault="005F244B" w:rsidP="00DD0782">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61.</w:t>
      </w:r>
    </w:p>
  </w:footnote>
  <w:footnote w:id="124">
    <w:p w14:paraId="669CBD98" w14:textId="37C08AB6" w:rsidR="005F244B" w:rsidRPr="00B97BE9" w:rsidRDefault="005F244B" w:rsidP="00DD0782">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w:t>
      </w:r>
      <w:r w:rsidR="00B356DB" w:rsidRPr="00B97BE9">
        <w:rPr>
          <w:rFonts w:ascii="Times New Roman" w:hAnsi="Times New Roman" w:cs="Times New Roman"/>
          <w:lang w:val="pt-PT"/>
        </w:rPr>
        <w:t>.</w:t>
      </w:r>
      <w:r w:rsidRPr="00B97BE9">
        <w:rPr>
          <w:rFonts w:ascii="Times New Roman" w:hAnsi="Times New Roman" w:cs="Times New Roman"/>
          <w:lang w:val="pt-PT"/>
        </w:rPr>
        <w:t xml:space="preserve"> 66.</w:t>
      </w:r>
    </w:p>
  </w:footnote>
  <w:footnote w:id="125">
    <w:p w14:paraId="262261F6" w14:textId="2193635C" w:rsidR="005F244B" w:rsidRPr="00B97BE9" w:rsidRDefault="005F244B" w:rsidP="00DD0782">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540.</w:t>
      </w:r>
    </w:p>
  </w:footnote>
  <w:footnote w:id="126">
    <w:p w14:paraId="134915A0" w14:textId="6D1B6E77" w:rsidR="005F244B" w:rsidRPr="00B97BE9" w:rsidRDefault="005F244B">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5.</w:t>
      </w:r>
    </w:p>
  </w:footnote>
  <w:footnote w:id="127">
    <w:p w14:paraId="1014E9DF" w14:textId="34EFC313" w:rsidR="005F244B" w:rsidRPr="00B97BE9" w:rsidRDefault="005F244B" w:rsidP="00DD0782">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541.</w:t>
      </w:r>
    </w:p>
  </w:footnote>
  <w:footnote w:id="128">
    <w:p w14:paraId="0D5CB8C7" w14:textId="6B22B408" w:rsidR="005F244B" w:rsidRPr="00B97BE9" w:rsidRDefault="005F244B" w:rsidP="00DD0782">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539.</w:t>
      </w:r>
    </w:p>
  </w:footnote>
  <w:footnote w:id="129">
    <w:p w14:paraId="2F80D04D" w14:textId="5640B4B1" w:rsidR="005F244B" w:rsidRPr="00B97BE9" w:rsidRDefault="005F244B">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w:t>
      </w:r>
      <w:r w:rsidRPr="00B97BE9">
        <w:rPr>
          <w:rFonts w:ascii="Times New Roman" w:hAnsi="Times New Roman" w:cs="Times New Roman"/>
          <w:lang w:val="pt-PT"/>
        </w:rPr>
        <w:t>s, p. 5.</w:t>
      </w:r>
    </w:p>
  </w:footnote>
  <w:footnote w:id="130">
    <w:p w14:paraId="0E521C8C" w14:textId="12E08F46" w:rsidR="005F244B" w:rsidRPr="00B97BE9" w:rsidRDefault="005F244B">
      <w:pPr>
        <w:pStyle w:val="FootnoteText"/>
        <w:rPr>
          <w:rFonts w:ascii="Times New Roman" w:hAnsi="Times New Roman" w:cs="Times New Roman"/>
          <w:color w:val="000000" w:themeColor="text1"/>
          <w:lang w:val="pt-PT"/>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lang w:val="pt-PT"/>
        </w:rPr>
        <w:t xml:space="preserve"> Joyce, </w:t>
      </w:r>
      <w:r w:rsidRPr="00B97BE9">
        <w:rPr>
          <w:rFonts w:ascii="Times New Roman" w:hAnsi="Times New Roman" w:cs="Times New Roman"/>
          <w:i/>
          <w:iCs/>
          <w:color w:val="000000" w:themeColor="text1"/>
          <w:lang w:val="pt-PT"/>
        </w:rPr>
        <w:t>Ulysses</w:t>
      </w:r>
      <w:r w:rsidRPr="00B97BE9">
        <w:rPr>
          <w:rFonts w:ascii="Times New Roman" w:hAnsi="Times New Roman" w:cs="Times New Roman"/>
          <w:color w:val="000000" w:themeColor="text1"/>
          <w:lang w:val="pt-PT"/>
        </w:rPr>
        <w:t>, p. 565.</w:t>
      </w:r>
    </w:p>
  </w:footnote>
  <w:footnote w:id="131">
    <w:p w14:paraId="45FD185A" w14:textId="50C5DB88" w:rsidR="005F244B" w:rsidRPr="00B97BE9" w:rsidRDefault="005F244B">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687.</w:t>
      </w:r>
    </w:p>
  </w:footnote>
  <w:footnote w:id="132">
    <w:p w14:paraId="5B3EFEFC" w14:textId="011FFB9A" w:rsidR="005F244B" w:rsidRPr="00B97BE9" w:rsidRDefault="005F244B">
      <w:pPr>
        <w:pStyle w:val="FootnoteText"/>
        <w:rPr>
          <w:rFonts w:ascii="Times New Roman" w:hAnsi="Times New Roman" w:cs="Times New Roman"/>
          <w:lang w:val="pt-PT"/>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lang w:val="pt-PT"/>
        </w:rPr>
        <w:t xml:space="preserve"> Joyce, </w:t>
      </w:r>
      <w:r w:rsidRPr="00B97BE9">
        <w:rPr>
          <w:rFonts w:ascii="Times New Roman" w:hAnsi="Times New Roman" w:cs="Times New Roman"/>
          <w:i/>
          <w:iCs/>
          <w:color w:val="000000" w:themeColor="text1"/>
          <w:lang w:val="pt-PT"/>
        </w:rPr>
        <w:t>Ulysses</w:t>
      </w:r>
      <w:r w:rsidRPr="00B97BE9">
        <w:rPr>
          <w:rFonts w:ascii="Times New Roman" w:hAnsi="Times New Roman" w:cs="Times New Roman"/>
          <w:color w:val="000000" w:themeColor="text1"/>
          <w:lang w:val="pt-PT"/>
        </w:rPr>
        <w:t>, pp. 60-1.</w:t>
      </w:r>
    </w:p>
  </w:footnote>
  <w:footnote w:id="133">
    <w:p w14:paraId="2BC8181C" w14:textId="739714FC"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88" w:name="_Hlk130042741"/>
      <w:r w:rsidRPr="00B97BE9">
        <w:rPr>
          <w:rFonts w:ascii="Times New Roman" w:hAnsi="Times New Roman" w:cs="Times New Roman"/>
        </w:rPr>
        <w:t xml:space="preserve">Erwin R. Steinburg, </w:t>
      </w:r>
      <w:r w:rsidR="00607CB3" w:rsidRPr="00B97BE9">
        <w:rPr>
          <w:rFonts w:ascii="Times New Roman" w:hAnsi="Times New Roman" w:cs="Times New Roman"/>
        </w:rPr>
        <w:t>‘</w:t>
      </w:r>
      <w:r w:rsidRPr="00B97BE9">
        <w:rPr>
          <w:rFonts w:ascii="Times New Roman" w:hAnsi="Times New Roman" w:cs="Times New Roman"/>
        </w:rPr>
        <w:t>Reading the Vision of Rudy Reading</w:t>
      </w:r>
      <w:r w:rsidR="00607CB3" w:rsidRPr="00B97BE9">
        <w:rPr>
          <w:rFonts w:ascii="Times New Roman" w:hAnsi="Times New Roman" w:cs="Times New Roman"/>
        </w:rPr>
        <w:t>’</w:t>
      </w:r>
      <w:r w:rsidRPr="00B97BE9">
        <w:rPr>
          <w:rFonts w:ascii="Times New Roman" w:hAnsi="Times New Roman" w:cs="Times New Roman"/>
        </w:rPr>
        <w:t xml:space="preserve">, </w:t>
      </w:r>
      <w:r w:rsidRPr="00B97BE9">
        <w:rPr>
          <w:rFonts w:ascii="Times New Roman" w:hAnsi="Times New Roman" w:cs="Times New Roman"/>
          <w:i/>
          <w:iCs/>
        </w:rPr>
        <w:t>James Joyce Quarterly</w:t>
      </w:r>
      <w:r w:rsidRPr="00B97BE9">
        <w:rPr>
          <w:rFonts w:ascii="Times New Roman" w:hAnsi="Times New Roman" w:cs="Times New Roman"/>
        </w:rPr>
        <w:t>, 36, 4 (Summer, 1999), 954-62 (p. 954).</w:t>
      </w:r>
      <w:bookmarkEnd w:id="88"/>
    </w:p>
  </w:footnote>
  <w:footnote w:id="134">
    <w:p w14:paraId="2D0AC8ED" w14:textId="001EE311" w:rsidR="00B356DB" w:rsidRPr="00B97BE9" w:rsidRDefault="00B356D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These gynaecological symbols will be fully elucidated in Chapters 2 and 3.</w:t>
      </w:r>
    </w:p>
  </w:footnote>
  <w:footnote w:id="135">
    <w:p w14:paraId="39295694" w14:textId="060CEEE0"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89" w:name="_Hlk130042699"/>
      <w:r w:rsidRPr="00B97BE9">
        <w:rPr>
          <w:rFonts w:ascii="Times New Roman" w:hAnsi="Times New Roman" w:cs="Times New Roman"/>
        </w:rPr>
        <w:t xml:space="preserve">Maurice Blanchot, ‘Literature and the Right to Death’, in </w:t>
      </w:r>
      <w:r w:rsidRPr="00B97BE9">
        <w:rPr>
          <w:rFonts w:ascii="Times New Roman" w:hAnsi="Times New Roman" w:cs="Times New Roman"/>
          <w:i/>
          <w:iCs/>
        </w:rPr>
        <w:t>The Work of Fire</w:t>
      </w:r>
      <w:r w:rsidRPr="00B97BE9">
        <w:rPr>
          <w:rFonts w:ascii="Times New Roman" w:hAnsi="Times New Roman" w:cs="Times New Roman"/>
        </w:rPr>
        <w:t>, trans. by Charlotte Mandell (Stanford: Stanford UP, 1995), pp. 300-44 (p. 301).</w:t>
      </w:r>
      <w:bookmarkEnd w:id="89"/>
    </w:p>
  </w:footnote>
  <w:footnote w:id="136">
    <w:p w14:paraId="01EB2CA8" w14:textId="5D2FD6A7" w:rsidR="005F244B" w:rsidRPr="00B97BE9" w:rsidRDefault="005F244B" w:rsidP="00DD0782">
      <w:pPr>
        <w:pStyle w:val="FootnoteText"/>
        <w:rPr>
          <w:rFonts w:ascii="Times New Roman" w:hAnsi="Times New Roman" w:cs="Times New Roman"/>
          <w:color w:val="000000" w:themeColor="text1"/>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90" w:name="_Hlk130042805"/>
      <w:r w:rsidR="00685FE6" w:rsidRPr="00B97BE9">
        <w:rPr>
          <w:rFonts w:ascii="Times New Roman" w:hAnsi="Times New Roman" w:cs="Times New Roman"/>
          <w:color w:val="000000" w:themeColor="text1"/>
        </w:rPr>
        <w:t xml:space="preserve">Sigmund Freud, </w:t>
      </w:r>
      <w:r w:rsidR="00685FE6" w:rsidRPr="00B97BE9">
        <w:rPr>
          <w:rFonts w:ascii="Times New Roman" w:hAnsi="Times New Roman" w:cs="Times New Roman"/>
          <w:i/>
          <w:iCs/>
          <w:color w:val="000000" w:themeColor="text1"/>
        </w:rPr>
        <w:t>The Complete Psychological Works of Sigmund Freud, Volume XVIII (1920-1922): Beyond the Pleasure Principle, Group Psychology, and Other Works</w:t>
      </w:r>
      <w:r w:rsidR="00685FE6" w:rsidRPr="00B97BE9">
        <w:rPr>
          <w:rFonts w:ascii="Times New Roman" w:hAnsi="Times New Roman" w:cs="Times New Roman"/>
          <w:color w:val="000000" w:themeColor="text1"/>
        </w:rPr>
        <w:t xml:space="preserve">, trans. by James Strachey (London: The Hogarth Press, 1957), </w:t>
      </w:r>
      <w:r w:rsidRPr="00B97BE9">
        <w:rPr>
          <w:rFonts w:ascii="Times New Roman" w:hAnsi="Times New Roman" w:cs="Times New Roman"/>
        </w:rPr>
        <w:t>p. 3</w:t>
      </w:r>
      <w:bookmarkEnd w:id="90"/>
      <w:r w:rsidR="00685FE6" w:rsidRPr="00B97BE9">
        <w:rPr>
          <w:rFonts w:ascii="Times New Roman" w:hAnsi="Times New Roman" w:cs="Times New Roman"/>
        </w:rPr>
        <w:t>8.</w:t>
      </w:r>
    </w:p>
  </w:footnote>
  <w:footnote w:id="137">
    <w:p w14:paraId="361CE80C" w14:textId="40CEA370"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Freud, </w:t>
      </w:r>
      <w:r w:rsidRPr="00B97BE9">
        <w:rPr>
          <w:rFonts w:ascii="Times New Roman" w:hAnsi="Times New Roman" w:cs="Times New Roman"/>
          <w:i/>
          <w:iCs/>
        </w:rPr>
        <w:t>Beyond the Pleasure Principle</w:t>
      </w:r>
      <w:r w:rsidRPr="00B97BE9">
        <w:rPr>
          <w:rFonts w:ascii="Times New Roman" w:hAnsi="Times New Roman" w:cs="Times New Roman"/>
        </w:rPr>
        <w:t>, p. 3</w:t>
      </w:r>
      <w:r w:rsidR="00685FE6" w:rsidRPr="00B97BE9">
        <w:rPr>
          <w:rFonts w:ascii="Times New Roman" w:hAnsi="Times New Roman" w:cs="Times New Roman"/>
        </w:rPr>
        <w:t>8</w:t>
      </w:r>
      <w:r w:rsidRPr="00B97BE9">
        <w:rPr>
          <w:rFonts w:ascii="Times New Roman" w:hAnsi="Times New Roman" w:cs="Times New Roman"/>
        </w:rPr>
        <w:t>.</w:t>
      </w:r>
    </w:p>
  </w:footnote>
  <w:footnote w:id="138">
    <w:p w14:paraId="0DFEE4FD" w14:textId="49409B51"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91" w:name="_Hlk130042848"/>
      <w:r w:rsidRPr="00B97BE9">
        <w:rPr>
          <w:rFonts w:ascii="Times New Roman" w:hAnsi="Times New Roman" w:cs="Times New Roman"/>
        </w:rPr>
        <w:t xml:space="preserve">Peter Brooks, ‘Freud’s Masterplot’, </w:t>
      </w:r>
      <w:r w:rsidRPr="00B97BE9">
        <w:rPr>
          <w:rFonts w:ascii="Times New Roman" w:hAnsi="Times New Roman" w:cs="Times New Roman"/>
          <w:i/>
          <w:iCs/>
        </w:rPr>
        <w:t>Yale French Studies</w:t>
      </w:r>
      <w:r w:rsidRPr="00B97BE9">
        <w:rPr>
          <w:rFonts w:ascii="Times New Roman" w:hAnsi="Times New Roman" w:cs="Times New Roman"/>
        </w:rPr>
        <w:t xml:space="preserve">, 55/56 (1977), 280-300 </w:t>
      </w:r>
      <w:bookmarkEnd w:id="91"/>
      <w:r w:rsidRPr="00B97BE9">
        <w:rPr>
          <w:rFonts w:ascii="Times New Roman" w:hAnsi="Times New Roman" w:cs="Times New Roman"/>
        </w:rPr>
        <w:t>(p. 281).</w:t>
      </w:r>
    </w:p>
  </w:footnote>
  <w:footnote w:id="139">
    <w:p w14:paraId="3C9A3C47" w14:textId="5E1D1A17" w:rsidR="005F244B" w:rsidRPr="00B97BE9" w:rsidRDefault="005F244B" w:rsidP="00414517">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Samuel Beckett, </w:t>
      </w:r>
      <w:r w:rsidRPr="00B97BE9">
        <w:rPr>
          <w:rFonts w:ascii="Times New Roman" w:hAnsi="Times New Roman" w:cs="Times New Roman"/>
          <w:i/>
          <w:iCs/>
          <w:color w:val="000000" w:themeColor="text1"/>
        </w:rPr>
        <w:t>Waiting for Godot</w:t>
      </w:r>
      <w:r w:rsidR="00FC5869" w:rsidRPr="00B97BE9">
        <w:rPr>
          <w:rFonts w:ascii="Times New Roman" w:hAnsi="Times New Roman" w:cs="Times New Roman"/>
          <w:i/>
          <w:iCs/>
          <w:color w:val="000000" w:themeColor="text1"/>
        </w:rPr>
        <w:t xml:space="preserve"> </w:t>
      </w:r>
      <w:r w:rsidR="00FC5869" w:rsidRPr="00B97BE9">
        <w:rPr>
          <w:rFonts w:ascii="Times New Roman" w:hAnsi="Times New Roman" w:cs="Times New Roman"/>
          <w:color w:val="000000" w:themeColor="text1"/>
        </w:rPr>
        <w:t>(London: Faber and Faber, 2010), p. 86.</w:t>
      </w:r>
    </w:p>
  </w:footnote>
  <w:footnote w:id="140">
    <w:p w14:paraId="04073914" w14:textId="287EBBCD" w:rsidR="005F244B" w:rsidRPr="004967CF" w:rsidRDefault="005F244B" w:rsidP="00414517">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bookmarkStart w:id="92" w:name="_Hlk130042957"/>
      <w:r w:rsidR="004967CF">
        <w:rPr>
          <w:rFonts w:ascii="Times New Roman" w:hAnsi="Times New Roman" w:cs="Times New Roman"/>
          <w:color w:val="000000" w:themeColor="text1"/>
        </w:rPr>
        <w:t xml:space="preserve">William Shakespeare, ‘Romeo and Juliet’, </w:t>
      </w:r>
      <w:r w:rsidR="004967CF" w:rsidRPr="00B97BE9">
        <w:rPr>
          <w:rFonts w:ascii="Times New Roman" w:hAnsi="Times New Roman" w:cs="Times New Roman"/>
          <w:color w:val="000000" w:themeColor="text1"/>
        </w:rPr>
        <w:t>in</w:t>
      </w:r>
      <w:r w:rsidR="004967CF" w:rsidRPr="00B97BE9">
        <w:rPr>
          <w:rFonts w:ascii="Times New Roman" w:hAnsi="Times New Roman" w:cs="Times New Roman"/>
          <w:i/>
          <w:iCs/>
          <w:color w:val="000000" w:themeColor="text1"/>
        </w:rPr>
        <w:t xml:space="preserve"> William Shakespeare: Complete Works</w:t>
      </w:r>
      <w:r w:rsidR="004967CF" w:rsidRPr="00B97BE9">
        <w:rPr>
          <w:rFonts w:ascii="Times New Roman" w:hAnsi="Times New Roman" w:cs="Times New Roman"/>
          <w:color w:val="000000" w:themeColor="text1"/>
        </w:rPr>
        <w:t>, ed. by Jonathan Bate and Eric Rasmussen</w:t>
      </w:r>
      <w:r w:rsidR="004967CF" w:rsidRPr="00B97BE9">
        <w:rPr>
          <w:rFonts w:ascii="Times New Roman" w:hAnsi="Times New Roman" w:cs="Times New Roman"/>
          <w:i/>
          <w:iCs/>
          <w:color w:val="000000" w:themeColor="text1"/>
        </w:rPr>
        <w:t xml:space="preserve"> </w:t>
      </w:r>
      <w:r w:rsidR="004967CF" w:rsidRPr="00B97BE9">
        <w:rPr>
          <w:rFonts w:ascii="Times New Roman" w:hAnsi="Times New Roman" w:cs="Times New Roman"/>
          <w:color w:val="000000" w:themeColor="text1"/>
        </w:rPr>
        <w:t xml:space="preserve">(Basingstoke: Macmillan, 2008), pp. </w:t>
      </w:r>
      <w:r w:rsidR="004967CF">
        <w:rPr>
          <w:rFonts w:ascii="Times New Roman" w:hAnsi="Times New Roman" w:cs="Times New Roman"/>
          <w:color w:val="000000" w:themeColor="text1"/>
        </w:rPr>
        <w:t>1675-1743</w:t>
      </w:r>
      <w:r w:rsidR="004967CF" w:rsidRPr="00B97BE9">
        <w:rPr>
          <w:rFonts w:ascii="Times New Roman" w:hAnsi="Times New Roman" w:cs="Times New Roman"/>
          <w:color w:val="000000" w:themeColor="text1"/>
        </w:rPr>
        <w:t xml:space="preserve"> (p. </w:t>
      </w:r>
      <w:r w:rsidR="004967CF">
        <w:rPr>
          <w:rFonts w:ascii="Times New Roman" w:hAnsi="Times New Roman" w:cs="Times New Roman"/>
          <w:color w:val="000000" w:themeColor="text1"/>
        </w:rPr>
        <w:t>1700</w:t>
      </w:r>
      <w:r w:rsidR="004967CF" w:rsidRPr="00B97BE9">
        <w:rPr>
          <w:rFonts w:ascii="Times New Roman" w:hAnsi="Times New Roman" w:cs="Times New Roman"/>
          <w:color w:val="000000" w:themeColor="text1"/>
        </w:rPr>
        <w:t>, II.</w:t>
      </w:r>
      <w:r w:rsidR="004967CF">
        <w:rPr>
          <w:rFonts w:ascii="Times New Roman" w:hAnsi="Times New Roman" w:cs="Times New Roman"/>
          <w:color w:val="000000" w:themeColor="text1"/>
        </w:rPr>
        <w:t>2</w:t>
      </w:r>
      <w:r w:rsidR="004967CF" w:rsidRPr="00B97BE9">
        <w:rPr>
          <w:rFonts w:ascii="Times New Roman" w:hAnsi="Times New Roman" w:cs="Times New Roman"/>
          <w:color w:val="000000" w:themeColor="text1"/>
        </w:rPr>
        <w:t>.</w:t>
      </w:r>
      <w:r w:rsidR="004967CF">
        <w:rPr>
          <w:rFonts w:ascii="Times New Roman" w:hAnsi="Times New Roman" w:cs="Times New Roman"/>
          <w:color w:val="000000" w:themeColor="text1"/>
        </w:rPr>
        <w:t>9-10</w:t>
      </w:r>
      <w:r w:rsidR="004967CF" w:rsidRPr="00B97BE9">
        <w:rPr>
          <w:rFonts w:ascii="Times New Roman" w:hAnsi="Times New Roman" w:cs="Times New Roman"/>
          <w:color w:val="000000" w:themeColor="text1"/>
        </w:rPr>
        <w:t>)</w:t>
      </w:r>
      <w:r w:rsidR="004967CF">
        <w:rPr>
          <w:rFonts w:ascii="Times New Roman" w:hAnsi="Times New Roman" w:cs="Times New Roman"/>
          <w:color w:val="000000" w:themeColor="text1"/>
        </w:rPr>
        <w:t xml:space="preserve">; </w:t>
      </w:r>
      <w:r w:rsidRPr="00B97BE9">
        <w:rPr>
          <w:rFonts w:ascii="Times New Roman" w:hAnsi="Times New Roman" w:cs="Times New Roman"/>
          <w:color w:val="000000" w:themeColor="text1"/>
        </w:rPr>
        <w:t xml:space="preserve">William Shakespeare, </w:t>
      </w:r>
      <w:r w:rsidRPr="00B97BE9">
        <w:rPr>
          <w:rFonts w:ascii="Times New Roman" w:hAnsi="Times New Roman" w:cs="Times New Roman"/>
          <w:i/>
          <w:iCs/>
          <w:color w:val="000000" w:themeColor="text1"/>
        </w:rPr>
        <w:t>The Sonnets</w:t>
      </w:r>
      <w:r w:rsidRPr="00B97BE9">
        <w:rPr>
          <w:rFonts w:ascii="Times New Roman" w:hAnsi="Times New Roman" w:cs="Times New Roman"/>
          <w:color w:val="000000" w:themeColor="text1"/>
        </w:rPr>
        <w:t xml:space="preserve">, ed. by G. Blakemore Evans (Cambridge: Cambridge UP, 2006), </w:t>
      </w:r>
      <w:bookmarkEnd w:id="92"/>
      <w:r w:rsidRPr="00B97BE9">
        <w:rPr>
          <w:rFonts w:ascii="Times New Roman" w:hAnsi="Times New Roman" w:cs="Times New Roman"/>
          <w:color w:val="000000" w:themeColor="text1"/>
        </w:rPr>
        <w:t>p. 69.</w:t>
      </w:r>
    </w:p>
  </w:footnote>
  <w:footnote w:id="141">
    <w:p w14:paraId="5CC40928" w14:textId="77777777" w:rsidR="006A47D2" w:rsidRPr="00B97BE9" w:rsidRDefault="006A47D2" w:rsidP="006A47D2">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Shakespeare, </w:t>
      </w:r>
      <w:r w:rsidRPr="00B97BE9">
        <w:rPr>
          <w:rFonts w:ascii="Times New Roman" w:hAnsi="Times New Roman" w:cs="Times New Roman"/>
          <w:i/>
          <w:iCs/>
          <w:color w:val="000000" w:themeColor="text1"/>
        </w:rPr>
        <w:t>The Sonnets</w:t>
      </w:r>
      <w:r w:rsidRPr="00B97BE9">
        <w:rPr>
          <w:rFonts w:ascii="Times New Roman" w:hAnsi="Times New Roman" w:cs="Times New Roman"/>
          <w:color w:val="000000" w:themeColor="text1"/>
        </w:rPr>
        <w:t>, p. 89</w:t>
      </w:r>
    </w:p>
  </w:footnote>
  <w:footnote w:id="142">
    <w:p w14:paraId="67A036C5" w14:textId="77777777" w:rsidR="006A47D2" w:rsidRPr="00B97BE9" w:rsidRDefault="006A47D2" w:rsidP="006A47D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Shakespeare, </w:t>
      </w:r>
      <w:r w:rsidRPr="00B97BE9">
        <w:rPr>
          <w:rFonts w:ascii="Times New Roman" w:hAnsi="Times New Roman" w:cs="Times New Roman"/>
          <w:i/>
          <w:iCs/>
        </w:rPr>
        <w:t>The Sonnets</w:t>
      </w:r>
      <w:r w:rsidRPr="00B97BE9">
        <w:rPr>
          <w:rFonts w:ascii="Times New Roman" w:hAnsi="Times New Roman" w:cs="Times New Roman"/>
        </w:rPr>
        <w:t>, p. 34.</w:t>
      </w:r>
    </w:p>
  </w:footnote>
  <w:footnote w:id="143">
    <w:p w14:paraId="36FAB4A5" w14:textId="2BB6006A"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Joyce, </w:t>
      </w:r>
      <w:r w:rsidRPr="00B97BE9">
        <w:rPr>
          <w:rFonts w:ascii="Times New Roman" w:hAnsi="Times New Roman" w:cs="Times New Roman"/>
          <w:i/>
          <w:iCs/>
        </w:rPr>
        <w:t>Ulysses</w:t>
      </w:r>
      <w:r w:rsidRPr="00B97BE9">
        <w:rPr>
          <w:rFonts w:ascii="Times New Roman" w:hAnsi="Times New Roman" w:cs="Times New Roman"/>
        </w:rPr>
        <w:t xml:space="preserve">, pp. 47, 133, </w:t>
      </w:r>
      <w:r w:rsidR="001B1477" w:rsidRPr="00B97BE9">
        <w:rPr>
          <w:rFonts w:ascii="Times New Roman" w:hAnsi="Times New Roman" w:cs="Times New Roman"/>
        </w:rPr>
        <w:t xml:space="preserve">and </w:t>
      </w:r>
      <w:r w:rsidRPr="00B97BE9">
        <w:rPr>
          <w:rFonts w:ascii="Times New Roman" w:hAnsi="Times New Roman" w:cs="Times New Roman"/>
        </w:rPr>
        <w:t>374.</w:t>
      </w:r>
    </w:p>
  </w:footnote>
  <w:footnote w:id="144">
    <w:p w14:paraId="270F2E17" w14:textId="24F61A88"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Karen Lawrence, </w:t>
      </w:r>
      <w:r w:rsidRPr="00B97BE9">
        <w:rPr>
          <w:rFonts w:ascii="Times New Roman" w:hAnsi="Times New Roman" w:cs="Times New Roman"/>
          <w:i/>
          <w:iCs/>
        </w:rPr>
        <w:t>Who’s Afraid of James Joyce?</w:t>
      </w:r>
      <w:r w:rsidRPr="00B97BE9">
        <w:rPr>
          <w:rFonts w:ascii="Times New Roman" w:hAnsi="Times New Roman" w:cs="Times New Roman"/>
        </w:rPr>
        <w:t xml:space="preserve"> (Gainesville: University Press of Florida, 2010), p. 72.</w:t>
      </w:r>
    </w:p>
  </w:footnote>
  <w:footnote w:id="145">
    <w:p w14:paraId="0C67FF33" w14:textId="7A49DE89"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Blanchot, ‘Literature and the Right to Death’, p. 330.</w:t>
      </w:r>
    </w:p>
  </w:footnote>
  <w:footnote w:id="146">
    <w:p w14:paraId="0CB60F03" w14:textId="417A339C"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Blanchot, ‘Literature and the Right to Death’, p. 301.</w:t>
      </w:r>
    </w:p>
  </w:footnote>
  <w:footnote w:id="147">
    <w:p w14:paraId="3F6AA481" w14:textId="3A6A2639"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The complex anatomy of the womb will be fully explored in Chapter 3 of this thesis.</w:t>
      </w:r>
    </w:p>
  </w:footnote>
  <w:footnote w:id="148">
    <w:p w14:paraId="7935CE76" w14:textId="4E934AC4" w:rsidR="005F244B" w:rsidRPr="00B97BE9" w:rsidRDefault="005F244B" w:rsidP="00DD0782">
      <w:pPr>
        <w:pStyle w:val="FootnoteText"/>
        <w:rPr>
          <w:rFonts w:ascii="Times New Roman" w:hAnsi="Times New Roman" w:cs="Times New Roman"/>
          <w:color w:val="000000" w:themeColor="text1"/>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Sam Slote, ‘Needles in the Camel’s Eye: Concerning a Time </w:t>
      </w:r>
      <w:r w:rsidRPr="00B97BE9">
        <w:rPr>
          <w:rFonts w:ascii="Times New Roman" w:hAnsi="Times New Roman" w:cs="Times New Roman"/>
          <w:color w:val="000000" w:themeColor="text1"/>
        </w:rPr>
        <w:t xml:space="preserve">of the “Collideorscape”, </w:t>
      </w:r>
      <w:r w:rsidRPr="00B97BE9">
        <w:rPr>
          <w:rFonts w:ascii="Times New Roman" w:hAnsi="Times New Roman" w:cs="Times New Roman"/>
          <w:i/>
          <w:iCs/>
          <w:color w:val="000000" w:themeColor="text1"/>
        </w:rPr>
        <w:t>European Joyce Studies</w:t>
      </w:r>
      <w:r w:rsidRPr="00B97BE9">
        <w:rPr>
          <w:rFonts w:ascii="Times New Roman" w:hAnsi="Times New Roman" w:cs="Times New Roman"/>
          <w:color w:val="000000" w:themeColor="text1"/>
        </w:rPr>
        <w:t xml:space="preserve">, 4, </w:t>
      </w:r>
      <w:r w:rsidRPr="00B97BE9">
        <w:rPr>
          <w:rFonts w:ascii="Times New Roman" w:hAnsi="Times New Roman" w:cs="Times New Roman"/>
          <w:i/>
          <w:iCs/>
          <w:color w:val="000000" w:themeColor="text1"/>
        </w:rPr>
        <w:t>Finnegans Wake: Teems of Times</w:t>
      </w:r>
      <w:r w:rsidRPr="00B97BE9">
        <w:rPr>
          <w:rFonts w:ascii="Times New Roman" w:hAnsi="Times New Roman" w:cs="Times New Roman"/>
          <w:color w:val="000000" w:themeColor="text1"/>
        </w:rPr>
        <w:t xml:space="preserve"> (Amsterdam: Brill, Rodopi, 1994), pp. 69-80 (p. 69).</w:t>
      </w:r>
    </w:p>
  </w:footnote>
  <w:footnote w:id="149">
    <w:p w14:paraId="203E90C3" w14:textId="3E71FB3B" w:rsidR="005F244B" w:rsidRPr="00B97BE9" w:rsidRDefault="005F244B" w:rsidP="00DD0782">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Slote, </w:t>
      </w:r>
      <w:r w:rsidR="00A128E8" w:rsidRPr="00B97BE9">
        <w:rPr>
          <w:rFonts w:ascii="Times New Roman" w:hAnsi="Times New Roman" w:cs="Times New Roman"/>
          <w:color w:val="000000" w:themeColor="text1"/>
        </w:rPr>
        <w:t xml:space="preserve">‘Needle’s in the Camel’s Eye’, </w:t>
      </w:r>
      <w:r w:rsidRPr="00B97BE9">
        <w:rPr>
          <w:rFonts w:ascii="Times New Roman" w:hAnsi="Times New Roman" w:cs="Times New Roman"/>
          <w:color w:val="000000" w:themeColor="text1"/>
        </w:rPr>
        <w:t>pp. 7</w:t>
      </w:r>
      <w:r w:rsidR="00A128E8" w:rsidRPr="00B97BE9">
        <w:rPr>
          <w:rFonts w:ascii="Times New Roman" w:hAnsi="Times New Roman" w:cs="Times New Roman"/>
          <w:color w:val="000000" w:themeColor="text1"/>
        </w:rPr>
        <w:t>0</w:t>
      </w:r>
      <w:r w:rsidRPr="00B97BE9">
        <w:rPr>
          <w:rFonts w:ascii="Times New Roman" w:hAnsi="Times New Roman" w:cs="Times New Roman"/>
          <w:color w:val="000000" w:themeColor="text1"/>
        </w:rPr>
        <w:t>-1.</w:t>
      </w:r>
    </w:p>
  </w:footnote>
  <w:footnote w:id="150">
    <w:p w14:paraId="693921A3" w14:textId="222707F3" w:rsidR="00A128E8" w:rsidRPr="00B97BE9" w:rsidRDefault="005F244B">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A128E8" w:rsidRPr="00B97BE9">
        <w:rPr>
          <w:rFonts w:ascii="Times New Roman" w:hAnsi="Times New Roman" w:cs="Times New Roman"/>
          <w:i/>
          <w:iCs/>
          <w:color w:val="000000" w:themeColor="text1"/>
        </w:rPr>
        <w:t>The Holy Bible: Containing the Old and New Testaments,</w:t>
      </w:r>
      <w:r w:rsidR="00A128E8" w:rsidRPr="00B97BE9">
        <w:rPr>
          <w:rFonts w:ascii="Times New Roman" w:hAnsi="Times New Roman" w:cs="Times New Roman"/>
          <w:color w:val="000000" w:themeColor="text1"/>
        </w:rPr>
        <w:t xml:space="preserve"> Authorised King James Version (Cambridge: Cambridge UP, 1984), Matthew 19:24.</w:t>
      </w:r>
    </w:p>
  </w:footnote>
  <w:footnote w:id="151">
    <w:p w14:paraId="2482B8D3" w14:textId="60BD8C43"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95" w:name="_Hlk130043096"/>
      <w:r w:rsidRPr="00B97BE9">
        <w:rPr>
          <w:rFonts w:ascii="Times New Roman" w:hAnsi="Times New Roman" w:cs="Times New Roman"/>
        </w:rPr>
        <w:t xml:space="preserve">Nicholas Venette, </w:t>
      </w:r>
      <w:r w:rsidRPr="00B97BE9">
        <w:rPr>
          <w:rFonts w:ascii="Times New Roman" w:hAnsi="Times New Roman" w:cs="Times New Roman"/>
          <w:i/>
          <w:iCs/>
        </w:rPr>
        <w:t xml:space="preserve">The Mysteries of Conjugal Love Reveal’d </w:t>
      </w:r>
      <w:r w:rsidRPr="00B97BE9">
        <w:rPr>
          <w:rFonts w:ascii="Times New Roman" w:hAnsi="Times New Roman" w:cs="Times New Roman"/>
        </w:rPr>
        <w:t xml:space="preserve">(London: </w:t>
      </w:r>
      <w:r w:rsidR="00607CB3" w:rsidRPr="00B97BE9">
        <w:rPr>
          <w:rFonts w:ascii="Times New Roman" w:hAnsi="Times New Roman" w:cs="Times New Roman"/>
        </w:rPr>
        <w:t>n. pub</w:t>
      </w:r>
      <w:r w:rsidRPr="00B97BE9">
        <w:rPr>
          <w:rFonts w:ascii="Times New Roman" w:hAnsi="Times New Roman" w:cs="Times New Roman"/>
        </w:rPr>
        <w:t xml:space="preserve">, 1720), </w:t>
      </w:r>
      <w:bookmarkEnd w:id="95"/>
      <w:r w:rsidRPr="00B97BE9">
        <w:rPr>
          <w:rFonts w:ascii="Times New Roman" w:hAnsi="Times New Roman" w:cs="Times New Roman"/>
        </w:rPr>
        <w:t>p. 292.</w:t>
      </w:r>
    </w:p>
  </w:footnote>
  <w:footnote w:id="152">
    <w:p w14:paraId="45F92E79" w14:textId="527AD5CE"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Venette, </w:t>
      </w:r>
      <w:r w:rsidRPr="00B97BE9">
        <w:rPr>
          <w:rFonts w:ascii="Times New Roman" w:hAnsi="Times New Roman" w:cs="Times New Roman"/>
          <w:i/>
          <w:iCs/>
        </w:rPr>
        <w:t>The Mysteries of Conjugal Love Reveal’d</w:t>
      </w:r>
      <w:r w:rsidRPr="00B97BE9">
        <w:rPr>
          <w:rFonts w:ascii="Times New Roman" w:hAnsi="Times New Roman" w:cs="Times New Roman"/>
        </w:rPr>
        <w:t>, p. 292.</w:t>
      </w:r>
    </w:p>
  </w:footnote>
  <w:footnote w:id="153">
    <w:p w14:paraId="0378BE2A" w14:textId="45BF507C"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Venette, </w:t>
      </w:r>
      <w:r w:rsidRPr="00B97BE9">
        <w:rPr>
          <w:rFonts w:ascii="Times New Roman" w:hAnsi="Times New Roman" w:cs="Times New Roman"/>
          <w:i/>
          <w:iCs/>
        </w:rPr>
        <w:t>The Mysteries of Conjugal Love Reveal’d</w:t>
      </w:r>
      <w:r w:rsidRPr="00B97BE9">
        <w:rPr>
          <w:rFonts w:ascii="Times New Roman" w:hAnsi="Times New Roman" w:cs="Times New Roman"/>
        </w:rPr>
        <w:t>, p. 295.</w:t>
      </w:r>
    </w:p>
  </w:footnote>
  <w:footnote w:id="154">
    <w:p w14:paraId="60ACB489" w14:textId="27514232" w:rsidR="00885AFA" w:rsidRPr="00B97BE9" w:rsidRDefault="00885AFA">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Of course, these early modern perceptions are not scientifically accurate. Sex is determined by</w:t>
      </w:r>
      <w:r w:rsidR="00B26FEE" w:rsidRPr="00B97BE9">
        <w:rPr>
          <w:rFonts w:ascii="Times New Roman" w:hAnsi="Times New Roman" w:cs="Times New Roman"/>
        </w:rPr>
        <w:t xml:space="preserve"> </w:t>
      </w:r>
      <w:r w:rsidR="00CB6F7E" w:rsidRPr="00B97BE9">
        <w:rPr>
          <w:rFonts w:ascii="Times New Roman" w:hAnsi="Times New Roman" w:cs="Times New Roman"/>
        </w:rPr>
        <w:t>a</w:t>
      </w:r>
      <w:r w:rsidR="00B26FEE" w:rsidRPr="00B97BE9">
        <w:rPr>
          <w:rFonts w:ascii="Times New Roman" w:hAnsi="Times New Roman" w:cs="Times New Roman"/>
        </w:rPr>
        <w:t xml:space="preserve"> combination of</w:t>
      </w:r>
      <w:r w:rsidRPr="00B97BE9">
        <w:rPr>
          <w:rFonts w:ascii="Times New Roman" w:hAnsi="Times New Roman" w:cs="Times New Roman"/>
        </w:rPr>
        <w:t xml:space="preserve"> chromosomes</w:t>
      </w:r>
      <w:r w:rsidR="00B26FEE" w:rsidRPr="00B97BE9">
        <w:rPr>
          <w:rFonts w:ascii="Times New Roman" w:hAnsi="Times New Roman" w:cs="Times New Roman"/>
        </w:rPr>
        <w:t xml:space="preserve"> at the moment</w:t>
      </w:r>
      <w:r w:rsidR="00CB6F7E" w:rsidRPr="00B97BE9">
        <w:rPr>
          <w:rFonts w:ascii="Times New Roman" w:hAnsi="Times New Roman" w:cs="Times New Roman"/>
        </w:rPr>
        <w:t xml:space="preserve"> of</w:t>
      </w:r>
      <w:r w:rsidR="00B26FEE" w:rsidRPr="00B97BE9">
        <w:rPr>
          <w:rFonts w:ascii="Times New Roman" w:hAnsi="Times New Roman" w:cs="Times New Roman"/>
        </w:rPr>
        <w:t xml:space="preserve"> fertilisation.</w:t>
      </w:r>
      <w:r w:rsidRPr="00B97BE9">
        <w:rPr>
          <w:rFonts w:ascii="Times New Roman" w:hAnsi="Times New Roman" w:cs="Times New Roman"/>
        </w:rPr>
        <w:t xml:space="preserve"> </w:t>
      </w:r>
      <w:r w:rsidR="00B26FEE" w:rsidRPr="00B97BE9">
        <w:rPr>
          <w:rFonts w:ascii="Times New Roman" w:hAnsi="Times New Roman" w:cs="Times New Roman"/>
        </w:rPr>
        <w:t>G</w:t>
      </w:r>
      <w:r w:rsidRPr="00B97BE9">
        <w:rPr>
          <w:rFonts w:ascii="Times New Roman" w:hAnsi="Times New Roman" w:cs="Times New Roman"/>
        </w:rPr>
        <w:t xml:space="preserve">irls have two XX chromosomes, while boys are made up of XY chromosomes. </w:t>
      </w:r>
      <w:r w:rsidR="001B1477" w:rsidRPr="00B97BE9">
        <w:rPr>
          <w:rFonts w:ascii="Times New Roman" w:hAnsi="Times New Roman" w:cs="Times New Roman"/>
        </w:rPr>
        <w:t>Also, sex does</w:t>
      </w:r>
      <w:r w:rsidR="00B26FEE" w:rsidRPr="00B97BE9">
        <w:rPr>
          <w:rFonts w:ascii="Times New Roman" w:hAnsi="Times New Roman" w:cs="Times New Roman"/>
        </w:rPr>
        <w:t xml:space="preserve"> not</w:t>
      </w:r>
      <w:r w:rsidRPr="00B97BE9">
        <w:rPr>
          <w:rFonts w:ascii="Times New Roman" w:hAnsi="Times New Roman" w:cs="Times New Roman"/>
        </w:rPr>
        <w:t xml:space="preserve"> determine gender.</w:t>
      </w:r>
    </w:p>
    <w:p w14:paraId="7C02C634" w14:textId="73653B26" w:rsidR="00885AFA" w:rsidRPr="00B97BE9" w:rsidRDefault="00885AFA">
      <w:pPr>
        <w:pStyle w:val="FootnoteText"/>
        <w:rPr>
          <w:rFonts w:ascii="Times New Roman" w:hAnsi="Times New Roman" w:cs="Times New Roman"/>
        </w:rPr>
      </w:pPr>
      <w:r w:rsidRPr="00B97BE9">
        <w:rPr>
          <w:rFonts w:ascii="Times New Roman" w:hAnsi="Times New Roman" w:cs="Times New Roman"/>
        </w:rPr>
        <w:t xml:space="preserve">See: </w:t>
      </w:r>
      <w:bookmarkStart w:id="96" w:name="_Hlk130043128"/>
      <w:r w:rsidR="00B26FEE" w:rsidRPr="00B97BE9">
        <w:rPr>
          <w:rFonts w:ascii="Times New Roman" w:hAnsi="Times New Roman" w:cs="Times New Roman"/>
        </w:rPr>
        <w:t>Stephen G. Brush, ‘</w:t>
      </w:r>
      <w:r w:rsidRPr="00B97BE9">
        <w:rPr>
          <w:rFonts w:ascii="Times New Roman" w:hAnsi="Times New Roman" w:cs="Times New Roman"/>
        </w:rPr>
        <w:t>Nettie M. Stevens and the Discovery of Sex Determination by Chromosomes</w:t>
      </w:r>
      <w:r w:rsidR="00B26FEE" w:rsidRPr="00B97BE9">
        <w:rPr>
          <w:rFonts w:ascii="Times New Roman" w:hAnsi="Times New Roman" w:cs="Times New Roman"/>
        </w:rPr>
        <w:t>’</w:t>
      </w:r>
      <w:r w:rsidRPr="00B97BE9">
        <w:rPr>
          <w:rFonts w:ascii="Times New Roman" w:hAnsi="Times New Roman" w:cs="Times New Roman"/>
        </w:rPr>
        <w:t xml:space="preserve">, </w:t>
      </w:r>
      <w:r w:rsidRPr="00B97BE9">
        <w:rPr>
          <w:rFonts w:ascii="Times New Roman" w:hAnsi="Times New Roman" w:cs="Times New Roman"/>
          <w:i/>
          <w:iCs/>
        </w:rPr>
        <w:t>Isis</w:t>
      </w:r>
      <w:r w:rsidRPr="00B97BE9">
        <w:rPr>
          <w:rFonts w:ascii="Times New Roman" w:hAnsi="Times New Roman" w:cs="Times New Roman"/>
        </w:rPr>
        <w:t>, 69, 2 (</w:t>
      </w:r>
      <w:r w:rsidR="00B26FEE" w:rsidRPr="00B97BE9">
        <w:rPr>
          <w:rFonts w:ascii="Times New Roman" w:hAnsi="Times New Roman" w:cs="Times New Roman"/>
        </w:rPr>
        <w:t>June, 1978)</w:t>
      </w:r>
      <w:r w:rsidR="00607CB3" w:rsidRPr="00B97BE9">
        <w:rPr>
          <w:rFonts w:ascii="Times New Roman" w:hAnsi="Times New Roman" w:cs="Times New Roman"/>
        </w:rPr>
        <w:t>,</w:t>
      </w:r>
      <w:r w:rsidR="00B26FEE" w:rsidRPr="00B97BE9">
        <w:rPr>
          <w:rFonts w:ascii="Times New Roman" w:hAnsi="Times New Roman" w:cs="Times New Roman"/>
        </w:rPr>
        <w:t xml:space="preserve"> 162-72 (p. 167).</w:t>
      </w:r>
      <w:bookmarkEnd w:id="96"/>
    </w:p>
  </w:footnote>
  <w:footnote w:id="155">
    <w:p w14:paraId="4A23FB71" w14:textId="3BDA1F9B"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97" w:name="_Hlk130043175"/>
      <w:r w:rsidRPr="00B97BE9">
        <w:rPr>
          <w:rFonts w:ascii="Times New Roman" w:hAnsi="Times New Roman" w:cs="Times New Roman"/>
        </w:rPr>
        <w:t>Madlyn Millner Kahr, ‘Dana</w:t>
      </w:r>
      <w:r w:rsidRPr="00B97BE9">
        <w:rPr>
          <w:rFonts w:ascii="Times New Roman" w:eastAsia="Helvetica Neue" w:hAnsi="Times New Roman" w:cs="Times New Roman"/>
          <w:color w:val="000000"/>
          <w:u w:color="000000"/>
          <w:bdr w:val="nil"/>
        </w:rPr>
        <w:t xml:space="preserve">ё: Virtuous, Voluptuous, Venal Woman’, </w:t>
      </w:r>
      <w:r w:rsidRPr="00B97BE9">
        <w:rPr>
          <w:rFonts w:ascii="Times New Roman" w:eastAsia="Helvetica Neue" w:hAnsi="Times New Roman" w:cs="Times New Roman"/>
          <w:i/>
          <w:iCs/>
          <w:color w:val="000000"/>
          <w:u w:color="000000"/>
          <w:bdr w:val="nil"/>
        </w:rPr>
        <w:t>The Art Bulletin</w:t>
      </w:r>
      <w:r w:rsidRPr="00B97BE9">
        <w:rPr>
          <w:rFonts w:ascii="Times New Roman" w:eastAsia="Helvetica Neue" w:hAnsi="Times New Roman" w:cs="Times New Roman"/>
          <w:color w:val="000000"/>
          <w:u w:color="000000"/>
          <w:bdr w:val="nil"/>
        </w:rPr>
        <w:t xml:space="preserve">, 60, 1 (March, 1978), 43-55 (p. 43). </w:t>
      </w:r>
      <w:bookmarkEnd w:id="97"/>
    </w:p>
  </w:footnote>
  <w:footnote w:id="156">
    <w:p w14:paraId="61720201" w14:textId="13EFBAC8"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Gordon Williams, </w:t>
      </w:r>
      <w:r w:rsidRPr="00B97BE9">
        <w:rPr>
          <w:rFonts w:ascii="Times New Roman" w:hAnsi="Times New Roman" w:cs="Times New Roman"/>
          <w:i/>
          <w:iCs/>
        </w:rPr>
        <w:t>Shakespeare’s Sexual Language</w:t>
      </w:r>
      <w:r w:rsidRPr="00B97BE9">
        <w:rPr>
          <w:rFonts w:ascii="Times New Roman" w:hAnsi="Times New Roman" w:cs="Times New Roman"/>
        </w:rPr>
        <w:t xml:space="preserve">: </w:t>
      </w:r>
      <w:r w:rsidRPr="00B97BE9">
        <w:rPr>
          <w:rFonts w:ascii="Times New Roman" w:hAnsi="Times New Roman" w:cs="Times New Roman"/>
          <w:i/>
          <w:iCs/>
        </w:rPr>
        <w:t>A Glossary</w:t>
      </w:r>
      <w:r w:rsidRPr="00B97BE9">
        <w:rPr>
          <w:rFonts w:ascii="Times New Roman" w:hAnsi="Times New Roman" w:cs="Times New Roman"/>
        </w:rPr>
        <w:t xml:space="preserve"> (London and New York: Continuum, 2006),</w:t>
      </w:r>
      <w:r w:rsidR="006924F2" w:rsidRPr="00B97BE9">
        <w:rPr>
          <w:rFonts w:ascii="Times New Roman" w:hAnsi="Times New Roman" w:cs="Times New Roman"/>
        </w:rPr>
        <w:t xml:space="preserve"> </w:t>
      </w:r>
      <w:r w:rsidRPr="00B97BE9">
        <w:rPr>
          <w:rFonts w:ascii="Times New Roman" w:hAnsi="Times New Roman" w:cs="Times New Roman"/>
        </w:rPr>
        <w:t>p. 338.</w:t>
      </w:r>
    </w:p>
  </w:footnote>
  <w:footnote w:id="157">
    <w:p w14:paraId="6DC3C60A" w14:textId="3BAA00CD" w:rsidR="005F244B" w:rsidRPr="00B97BE9" w:rsidRDefault="005F244B" w:rsidP="00DD0782">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Maurice Blanchot, ‘Inspiration’, in </w:t>
      </w:r>
      <w:r w:rsidRPr="00B97BE9">
        <w:rPr>
          <w:rFonts w:ascii="Times New Roman" w:hAnsi="Times New Roman" w:cs="Times New Roman"/>
          <w:i/>
          <w:iCs/>
          <w:color w:val="000000" w:themeColor="text1"/>
        </w:rPr>
        <w:t>The Space of Literature</w:t>
      </w:r>
      <w:r w:rsidRPr="00B97BE9">
        <w:rPr>
          <w:rFonts w:ascii="Times New Roman" w:hAnsi="Times New Roman" w:cs="Times New Roman"/>
          <w:color w:val="000000" w:themeColor="text1"/>
        </w:rPr>
        <w:t>, trans. by Ann Smock (Lincoln: University of Nebraska Press, 1989), pp. 161-3 (p. 164).</w:t>
      </w:r>
    </w:p>
  </w:footnote>
  <w:footnote w:id="158">
    <w:p w14:paraId="0A915A22" w14:textId="1D3E9CDD"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Herschel Farbman</w:t>
      </w:r>
      <w:r w:rsidRPr="00B97BE9">
        <w:rPr>
          <w:rFonts w:ascii="Times New Roman" w:hAnsi="Times New Roman" w:cs="Times New Roman"/>
          <w:i/>
          <w:iCs/>
          <w:color w:val="000000" w:themeColor="text1"/>
        </w:rPr>
        <w:t>, The Other Night: Dreaming</w:t>
      </w:r>
      <w:r w:rsidRPr="00B97BE9">
        <w:rPr>
          <w:rFonts w:ascii="Times New Roman" w:hAnsi="Times New Roman" w:cs="Times New Roman"/>
          <w:i/>
          <w:iCs/>
        </w:rPr>
        <w:t>, Writing, and Restlessness in Twentieth-century Literature</w:t>
      </w:r>
      <w:r w:rsidRPr="00B97BE9">
        <w:rPr>
          <w:rFonts w:ascii="Times New Roman" w:hAnsi="Times New Roman" w:cs="Times New Roman"/>
        </w:rPr>
        <w:t xml:space="preserve"> (New York: Fordham UP, 2008), p. 1.</w:t>
      </w:r>
    </w:p>
  </w:footnote>
  <w:footnote w:id="159">
    <w:p w14:paraId="053B7E6E" w14:textId="08A0D601"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Farbman,</w:t>
      </w:r>
      <w:r w:rsidRPr="00B97BE9">
        <w:rPr>
          <w:rFonts w:ascii="Times New Roman" w:hAnsi="Times New Roman" w:cs="Times New Roman"/>
          <w:i/>
          <w:iCs/>
        </w:rPr>
        <w:t xml:space="preserve"> The Other Night</w:t>
      </w:r>
      <w:r w:rsidRPr="00B97BE9">
        <w:rPr>
          <w:rFonts w:ascii="Times New Roman" w:hAnsi="Times New Roman" w:cs="Times New Roman"/>
        </w:rPr>
        <w:t>, p. 2.</w:t>
      </w:r>
    </w:p>
  </w:footnote>
  <w:footnote w:id="160">
    <w:p w14:paraId="566DFEA7" w14:textId="43DB38FC"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98" w:name="_Hlk130043277"/>
      <w:r w:rsidRPr="00B97BE9">
        <w:rPr>
          <w:rFonts w:ascii="Times New Roman" w:hAnsi="Times New Roman" w:cs="Times New Roman"/>
        </w:rPr>
        <w:t>William Smith and Charles Anthon</w:t>
      </w:r>
      <w:r w:rsidRPr="00B97BE9">
        <w:rPr>
          <w:rFonts w:ascii="Times New Roman" w:hAnsi="Times New Roman" w:cs="Times New Roman"/>
          <w:i/>
          <w:iCs/>
        </w:rPr>
        <w:t>, A New Classical Dictionary of Greek and Roman Biography, Mythology, and Geography</w:t>
      </w:r>
      <w:r w:rsidRPr="00B97BE9">
        <w:rPr>
          <w:rFonts w:ascii="Times New Roman" w:hAnsi="Times New Roman" w:cs="Times New Roman"/>
        </w:rPr>
        <w:t xml:space="preserve"> (New York: Harper and Brothers, 1851), </w:t>
      </w:r>
      <w:bookmarkEnd w:id="98"/>
      <w:r w:rsidRPr="00B97BE9">
        <w:rPr>
          <w:rFonts w:ascii="Times New Roman" w:hAnsi="Times New Roman" w:cs="Times New Roman"/>
        </w:rPr>
        <w:t>p. 562.</w:t>
      </w:r>
    </w:p>
  </w:footnote>
  <w:footnote w:id="161">
    <w:p w14:paraId="10C08119" w14:textId="22066B7F"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99" w:name="_Hlk130043338"/>
      <w:r w:rsidRPr="00B97BE9">
        <w:rPr>
          <w:rFonts w:ascii="Times New Roman" w:hAnsi="Times New Roman" w:cs="Times New Roman"/>
        </w:rPr>
        <w:t xml:space="preserve">T. S. Eliot, </w:t>
      </w:r>
      <w:r w:rsidRPr="00B97BE9">
        <w:rPr>
          <w:rFonts w:ascii="Times New Roman" w:hAnsi="Times New Roman" w:cs="Times New Roman"/>
          <w:i/>
          <w:iCs/>
        </w:rPr>
        <w:t>The Waste Land and Other Poems</w:t>
      </w:r>
      <w:r w:rsidRPr="00B97BE9">
        <w:rPr>
          <w:rFonts w:ascii="Times New Roman" w:hAnsi="Times New Roman" w:cs="Times New Roman"/>
        </w:rPr>
        <w:t xml:space="preserve"> (London: Faber and Faber, 1990), </w:t>
      </w:r>
      <w:bookmarkEnd w:id="99"/>
      <w:r w:rsidRPr="00B97BE9">
        <w:rPr>
          <w:rFonts w:ascii="Times New Roman" w:hAnsi="Times New Roman" w:cs="Times New Roman"/>
        </w:rPr>
        <w:t xml:space="preserve">p. 23. </w:t>
      </w:r>
    </w:p>
  </w:footnote>
  <w:footnote w:id="162">
    <w:p w14:paraId="3E9E38E1" w14:textId="4BAF8472"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Eliot, </w:t>
      </w:r>
      <w:r w:rsidRPr="00B97BE9">
        <w:rPr>
          <w:rFonts w:ascii="Times New Roman" w:hAnsi="Times New Roman" w:cs="Times New Roman"/>
          <w:i/>
          <w:iCs/>
        </w:rPr>
        <w:t>The Waste Land</w:t>
      </w:r>
      <w:r w:rsidRPr="00B97BE9">
        <w:rPr>
          <w:rFonts w:ascii="Times New Roman" w:hAnsi="Times New Roman" w:cs="Times New Roman"/>
        </w:rPr>
        <w:t>, p. 23</w:t>
      </w:r>
      <w:r w:rsidR="001B1477" w:rsidRPr="00B97BE9">
        <w:rPr>
          <w:rFonts w:ascii="Times New Roman" w:hAnsi="Times New Roman" w:cs="Times New Roman"/>
        </w:rPr>
        <w:t>.</w:t>
      </w:r>
    </w:p>
  </w:footnote>
  <w:footnote w:id="163">
    <w:p w14:paraId="54CF2B74" w14:textId="7DE1EF80"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106" w:name="_Hlk130043384"/>
      <w:r w:rsidRPr="00B97BE9">
        <w:rPr>
          <w:rFonts w:ascii="Times New Roman" w:hAnsi="Times New Roman" w:cs="Times New Roman"/>
        </w:rPr>
        <w:t>Federico Sabatini, ‘Fullstoppers and Fools Tops: The “Compunction” of Punctuation and Geometry in “Finnegans Wake”</w:t>
      </w:r>
      <w:r w:rsidR="00453366" w:rsidRPr="00B97BE9">
        <w:rPr>
          <w:rFonts w:ascii="Times New Roman" w:hAnsi="Times New Roman" w:cs="Times New Roman"/>
        </w:rPr>
        <w:t>’</w:t>
      </w:r>
      <w:r w:rsidRPr="00B97BE9">
        <w:rPr>
          <w:rFonts w:ascii="Times New Roman" w:hAnsi="Times New Roman" w:cs="Times New Roman"/>
        </w:rPr>
        <w:t xml:space="preserve">, </w:t>
      </w:r>
      <w:r w:rsidRPr="00B97BE9">
        <w:rPr>
          <w:rFonts w:ascii="Times New Roman" w:hAnsi="Times New Roman" w:cs="Times New Roman"/>
          <w:i/>
          <w:iCs/>
        </w:rPr>
        <w:t>European Joyce Studies</w:t>
      </w:r>
      <w:r w:rsidRPr="00B97BE9">
        <w:rPr>
          <w:rFonts w:ascii="Times New Roman" w:hAnsi="Times New Roman" w:cs="Times New Roman"/>
        </w:rPr>
        <w:t xml:space="preserve">, 23 (2014), 153-66 </w:t>
      </w:r>
      <w:bookmarkEnd w:id="106"/>
      <w:r w:rsidRPr="00B97BE9">
        <w:rPr>
          <w:rFonts w:ascii="Times New Roman" w:hAnsi="Times New Roman" w:cs="Times New Roman"/>
        </w:rPr>
        <w:t xml:space="preserve">(p. 155). </w:t>
      </w:r>
    </w:p>
  </w:footnote>
  <w:footnote w:id="164">
    <w:p w14:paraId="77B4AE05" w14:textId="0FF665F9"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Sophie Corser, </w:t>
      </w:r>
      <w:r w:rsidRPr="00B97BE9">
        <w:rPr>
          <w:rFonts w:ascii="Times New Roman" w:hAnsi="Times New Roman" w:cs="Times New Roman"/>
          <w:i/>
          <w:iCs/>
        </w:rPr>
        <w:t>The Reader</w:t>
      </w:r>
      <w:r w:rsidR="004455CE" w:rsidRPr="00B97BE9">
        <w:rPr>
          <w:rFonts w:ascii="Times New Roman" w:hAnsi="Times New Roman" w:cs="Times New Roman"/>
          <w:i/>
          <w:iCs/>
        </w:rPr>
        <w:t>’</w:t>
      </w:r>
      <w:r w:rsidRPr="00B97BE9">
        <w:rPr>
          <w:rFonts w:ascii="Times New Roman" w:hAnsi="Times New Roman" w:cs="Times New Roman"/>
          <w:i/>
          <w:iCs/>
        </w:rPr>
        <w:t>s Joyce</w:t>
      </w:r>
      <w:r w:rsidRPr="00B97BE9">
        <w:rPr>
          <w:rFonts w:ascii="Times New Roman" w:hAnsi="Times New Roman" w:cs="Times New Roman"/>
        </w:rPr>
        <w:t xml:space="preserve">, p. 141. </w:t>
      </w:r>
    </w:p>
  </w:footnote>
  <w:footnote w:id="165">
    <w:p w14:paraId="2AC2D25D" w14:textId="7AB2B00F"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Sophie Corser</w:t>
      </w:r>
      <w:r w:rsidRPr="00B97BE9">
        <w:rPr>
          <w:rFonts w:ascii="Times New Roman" w:hAnsi="Times New Roman" w:cs="Times New Roman"/>
          <w:i/>
          <w:iCs/>
        </w:rPr>
        <w:t>, The Reader’s Joyce</w:t>
      </w:r>
      <w:r w:rsidRPr="00B97BE9">
        <w:rPr>
          <w:rFonts w:ascii="Times New Roman" w:hAnsi="Times New Roman" w:cs="Times New Roman"/>
        </w:rPr>
        <w:t>, p</w:t>
      </w:r>
      <w:r w:rsidR="004455CE" w:rsidRPr="00B97BE9">
        <w:rPr>
          <w:rFonts w:ascii="Times New Roman" w:hAnsi="Times New Roman" w:cs="Times New Roman"/>
        </w:rPr>
        <w:t>.</w:t>
      </w:r>
      <w:r w:rsidRPr="00B97BE9">
        <w:rPr>
          <w:rFonts w:ascii="Times New Roman" w:hAnsi="Times New Roman" w:cs="Times New Roman"/>
        </w:rPr>
        <w:t xml:space="preserve"> 141.</w:t>
      </w:r>
    </w:p>
  </w:footnote>
  <w:footnote w:id="166">
    <w:p w14:paraId="6082F835" w14:textId="20AAD902"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Shakespeare refers to the vagina as a ‘wound’, stemming from the idea that women are mutilated by men. See: Williams, </w:t>
      </w:r>
      <w:r w:rsidRPr="00B97BE9">
        <w:rPr>
          <w:rFonts w:ascii="Times New Roman" w:hAnsi="Times New Roman" w:cs="Times New Roman"/>
          <w:i/>
          <w:iCs/>
        </w:rPr>
        <w:t>Shakespeare’s Sexual</w:t>
      </w:r>
      <w:r w:rsidR="00052235" w:rsidRPr="00B97BE9">
        <w:rPr>
          <w:rFonts w:ascii="Times New Roman" w:hAnsi="Times New Roman" w:cs="Times New Roman"/>
          <w:i/>
          <w:iCs/>
        </w:rPr>
        <w:t xml:space="preserve"> Language</w:t>
      </w:r>
      <w:r w:rsidRPr="00B97BE9">
        <w:rPr>
          <w:rFonts w:ascii="Times New Roman" w:hAnsi="Times New Roman" w:cs="Times New Roman"/>
        </w:rPr>
        <w:t>, p. 345.</w:t>
      </w:r>
    </w:p>
  </w:footnote>
  <w:footnote w:id="167">
    <w:p w14:paraId="0F0D0FBB" w14:textId="6E26C1D6"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Sabatini, ‘Fullstoppers and Fool Tops’, p. 155.</w:t>
      </w:r>
    </w:p>
  </w:footnote>
  <w:footnote w:id="168">
    <w:p w14:paraId="03213987" w14:textId="62CEE5FB" w:rsidR="005F244B" w:rsidRPr="00B97BE9" w:rsidRDefault="005F244B" w:rsidP="00DD0782">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107" w:name="_Hlk130043434"/>
      <w:r w:rsidRPr="00B97BE9">
        <w:rPr>
          <w:rFonts w:ascii="Times New Roman" w:hAnsi="Times New Roman" w:cs="Times New Roman"/>
        </w:rPr>
        <w:t xml:space="preserve">Tekla Mecsnóber, ‘A Notion of Joyce’s Time: Interpreting the Diacritics of “Finnegans Wake” 124.8-12’, </w:t>
      </w:r>
      <w:r w:rsidRPr="00B97BE9">
        <w:rPr>
          <w:rFonts w:ascii="Times New Roman" w:hAnsi="Times New Roman" w:cs="Times New Roman"/>
          <w:i/>
          <w:iCs/>
        </w:rPr>
        <w:t>Genetic Joyce Studies</w:t>
      </w:r>
      <w:r w:rsidRPr="00B97BE9">
        <w:rPr>
          <w:rFonts w:ascii="Times New Roman" w:hAnsi="Times New Roman" w:cs="Times New Roman"/>
        </w:rPr>
        <w:t xml:space="preserve">, 14 (2014), 1-17 </w:t>
      </w:r>
      <w:bookmarkEnd w:id="107"/>
      <w:r w:rsidRPr="00B97BE9">
        <w:rPr>
          <w:rFonts w:ascii="Times New Roman" w:hAnsi="Times New Roman" w:cs="Times New Roman"/>
        </w:rPr>
        <w:t>(p. 3).</w:t>
      </w:r>
    </w:p>
  </w:footnote>
  <w:footnote w:id="169">
    <w:p w14:paraId="467545BA" w14:textId="30AD8387" w:rsidR="00CB6F7E" w:rsidRPr="00B97BE9" w:rsidRDefault="00CB6F7E">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Lynn Enterline, </w:t>
      </w:r>
      <w:r w:rsidRPr="00B97BE9">
        <w:rPr>
          <w:rFonts w:ascii="Times New Roman" w:hAnsi="Times New Roman" w:cs="Times New Roman"/>
          <w:i/>
          <w:iCs/>
          <w:color w:val="000000" w:themeColor="text1"/>
        </w:rPr>
        <w:t>Shakespeare’s Schoolroom: Rhetoric, Discipline, Emotion</w:t>
      </w:r>
      <w:r w:rsidRPr="00B97BE9">
        <w:rPr>
          <w:rFonts w:ascii="Times New Roman" w:hAnsi="Times New Roman" w:cs="Times New Roman"/>
          <w:color w:val="000000" w:themeColor="text1"/>
        </w:rPr>
        <w:t xml:space="preserve"> (Philadelphia: University of Pennsylvania Press, 2012), p. 120.</w:t>
      </w:r>
    </w:p>
  </w:footnote>
  <w:footnote w:id="170">
    <w:p w14:paraId="4B0CAA8F" w14:textId="148A20BC" w:rsidR="00CB6F7E" w:rsidRPr="00B97BE9" w:rsidRDefault="00CB6F7E">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Lynn Enterline, </w:t>
      </w:r>
      <w:r w:rsidRPr="00B97BE9">
        <w:rPr>
          <w:rFonts w:ascii="Times New Roman" w:hAnsi="Times New Roman" w:cs="Times New Roman"/>
          <w:i/>
          <w:iCs/>
        </w:rPr>
        <w:t>Shakespeare’s Schoolroom</w:t>
      </w:r>
      <w:r w:rsidRPr="00B97BE9">
        <w:rPr>
          <w:rFonts w:ascii="Times New Roman" w:hAnsi="Times New Roman" w:cs="Times New Roman"/>
        </w:rPr>
        <w:t>, p. 124.</w:t>
      </w:r>
    </w:p>
  </w:footnote>
  <w:footnote w:id="171">
    <w:p w14:paraId="59DBE63E" w14:textId="01BD43C6" w:rsidR="005F244B" w:rsidRPr="00B97BE9" w:rsidRDefault="005F244B" w:rsidP="00FB0AA6">
      <w:pPr>
        <w:rPr>
          <w:sz w:val="20"/>
          <w:szCs w:val="20"/>
        </w:rPr>
      </w:pPr>
      <w:r w:rsidRPr="00B97BE9">
        <w:rPr>
          <w:rStyle w:val="FootnoteReference"/>
          <w:sz w:val="20"/>
          <w:szCs w:val="20"/>
        </w:rPr>
        <w:footnoteRef/>
      </w:r>
      <w:r w:rsidRPr="00B97BE9">
        <w:rPr>
          <w:sz w:val="20"/>
          <w:szCs w:val="20"/>
        </w:rPr>
        <w:t xml:space="preserve"> Please see: </w:t>
      </w:r>
      <w:bookmarkStart w:id="108" w:name="_Hlk130043468"/>
      <w:r w:rsidRPr="00B97BE9">
        <w:rPr>
          <w:color w:val="000000"/>
          <w:sz w:val="20"/>
          <w:szCs w:val="20"/>
          <w:shd w:val="clear" w:color="auto" w:fill="FFFFFF"/>
        </w:rPr>
        <w:t xml:space="preserve">Muhammad Atif Ameer, Sarah E. Fagan, Jessica N. Sosa-Stanley et all., ‘Anatomy, Abdomen and Pelvis, Uterus’, </w:t>
      </w:r>
      <w:r w:rsidRPr="00B97BE9">
        <w:rPr>
          <w:i/>
          <w:iCs/>
          <w:color w:val="000000"/>
          <w:sz w:val="20"/>
          <w:szCs w:val="20"/>
          <w:shd w:val="clear" w:color="auto" w:fill="FFFFFF"/>
        </w:rPr>
        <w:t>StatPearls Publishing</w:t>
      </w:r>
      <w:r w:rsidRPr="00B97BE9">
        <w:rPr>
          <w:color w:val="000000"/>
          <w:sz w:val="20"/>
          <w:szCs w:val="20"/>
          <w:shd w:val="clear" w:color="auto" w:fill="FFFFFF"/>
        </w:rPr>
        <w:t xml:space="preserve"> (2022) &lt;https://www.ncbi.nlm.nih.gov/books/NBK470297/&gt; [accessed 1 March 2023].</w:t>
      </w:r>
      <w:bookmarkEnd w:id="108"/>
    </w:p>
    <w:p w14:paraId="5B8305DC" w14:textId="641CBDD3" w:rsidR="005F244B" w:rsidRPr="00B97BE9" w:rsidRDefault="005F244B">
      <w:pPr>
        <w:pStyle w:val="FootnoteText"/>
        <w:rPr>
          <w:rFonts w:ascii="Times New Roman" w:hAnsi="Times New Roman" w:cs="Times New Roman"/>
        </w:rPr>
      </w:pPr>
    </w:p>
  </w:footnote>
  <w:footnote w:id="172">
    <w:p w14:paraId="10A646F2" w14:textId="0A3387C5" w:rsidR="005F244B" w:rsidRPr="00B97BE9" w:rsidRDefault="005F244B" w:rsidP="003B0EBC">
      <w:pPr>
        <w:pStyle w:val="FootnoteText"/>
        <w:rPr>
          <w:rFonts w:ascii="Times New Roman" w:hAnsi="Times New Roman" w:cs="Times New Roman"/>
          <w:lang w:val="pt-PT"/>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lang w:val="pt-PT"/>
        </w:rPr>
        <w:t xml:space="preserve"> Joyce, </w:t>
      </w:r>
      <w:r w:rsidRPr="00B97BE9">
        <w:rPr>
          <w:rFonts w:ascii="Times New Roman" w:hAnsi="Times New Roman" w:cs="Times New Roman"/>
          <w:i/>
          <w:iCs/>
          <w:color w:val="000000" w:themeColor="text1"/>
          <w:lang w:val="pt-PT"/>
        </w:rPr>
        <w:t>Ulysses</w:t>
      </w:r>
      <w:r w:rsidRPr="00B97BE9">
        <w:rPr>
          <w:rFonts w:ascii="Times New Roman" w:hAnsi="Times New Roman" w:cs="Times New Roman"/>
          <w:color w:val="000000" w:themeColor="text1"/>
          <w:lang w:val="pt-PT"/>
        </w:rPr>
        <w:t>, p. 38.</w:t>
      </w:r>
    </w:p>
  </w:footnote>
  <w:footnote w:id="173">
    <w:p w14:paraId="55FC65FD" w14:textId="77777777" w:rsidR="005F244B" w:rsidRPr="00B97BE9" w:rsidRDefault="005F244B" w:rsidP="003B0EBC">
      <w:pPr>
        <w:pStyle w:val="FootnoteText"/>
        <w:rPr>
          <w:rFonts w:ascii="Times New Roman" w:hAnsi="Times New Roman" w:cs="Times New Roman"/>
          <w:color w:val="000000" w:themeColor="text1"/>
          <w:lang w:val="pt-PT"/>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lang w:val="pt-PT"/>
        </w:rPr>
        <w:t xml:space="preserve"> Joyce</w:t>
      </w:r>
      <w:r w:rsidRPr="00B97BE9">
        <w:rPr>
          <w:rFonts w:ascii="Times New Roman" w:hAnsi="Times New Roman" w:cs="Times New Roman"/>
          <w:i/>
          <w:iCs/>
          <w:color w:val="000000" w:themeColor="text1"/>
          <w:lang w:val="pt-PT"/>
        </w:rPr>
        <w:t>, Ulysses</w:t>
      </w:r>
      <w:r w:rsidRPr="00B97BE9">
        <w:rPr>
          <w:rFonts w:ascii="Times New Roman" w:hAnsi="Times New Roman" w:cs="Times New Roman"/>
          <w:color w:val="000000" w:themeColor="text1"/>
          <w:lang w:val="pt-PT"/>
        </w:rPr>
        <w:t>, p. 38.</w:t>
      </w:r>
    </w:p>
  </w:footnote>
  <w:footnote w:id="174">
    <w:p w14:paraId="174812BD" w14:textId="0B8EAD1E" w:rsidR="005F244B" w:rsidRPr="00B97BE9" w:rsidRDefault="005F244B" w:rsidP="00B45C67">
      <w:pPr>
        <w:pStyle w:val="Footnote"/>
        <w:rPr>
          <w:rFonts w:ascii="Times New Roman" w:hAnsi="Times New Roman" w:cs="Times New Roman"/>
          <w:color w:val="000000" w:themeColor="text1"/>
          <w:sz w:val="20"/>
          <w:szCs w:val="20"/>
        </w:rPr>
      </w:pPr>
      <w:r w:rsidRPr="00B97BE9">
        <w:rPr>
          <w:rFonts w:ascii="Times New Roman" w:eastAsia="Times New Roman" w:hAnsi="Times New Roman" w:cs="Times New Roman"/>
          <w:color w:val="000000" w:themeColor="text1"/>
          <w:sz w:val="20"/>
          <w:szCs w:val="20"/>
          <w:vertAlign w:val="superscript"/>
        </w:rPr>
        <w:footnoteRef/>
      </w:r>
      <w:r w:rsidRPr="00B97BE9">
        <w:rPr>
          <w:rFonts w:ascii="Times New Roman" w:hAnsi="Times New Roman" w:cs="Times New Roman"/>
          <w:color w:val="000000" w:themeColor="text1"/>
          <w:sz w:val="20"/>
          <w:szCs w:val="20"/>
        </w:rPr>
        <w:t xml:space="preserve"> </w:t>
      </w:r>
      <w:bookmarkStart w:id="109" w:name="_Hlk130043533"/>
      <w:r w:rsidRPr="00B97BE9">
        <w:rPr>
          <w:rFonts w:ascii="Times New Roman" w:hAnsi="Times New Roman" w:cs="Times New Roman"/>
          <w:color w:val="000000" w:themeColor="text1"/>
          <w:sz w:val="20"/>
          <w:szCs w:val="20"/>
        </w:rPr>
        <w:t xml:space="preserve">Sigmund Freud, </w:t>
      </w:r>
      <w:r w:rsidRPr="00B97BE9">
        <w:rPr>
          <w:rFonts w:ascii="Times New Roman" w:hAnsi="Times New Roman" w:cs="Times New Roman"/>
          <w:i/>
          <w:iCs/>
          <w:color w:val="000000" w:themeColor="text1"/>
          <w:sz w:val="20"/>
          <w:szCs w:val="20"/>
        </w:rPr>
        <w:t>The Standard Edition of the Complete Psychological W</w:t>
      </w:r>
      <w:r w:rsidRPr="00B97BE9">
        <w:rPr>
          <w:rFonts w:ascii="Times New Roman" w:hAnsi="Times New Roman" w:cs="Times New Roman"/>
          <w:i/>
          <w:iCs/>
          <w:color w:val="000000" w:themeColor="text1"/>
          <w:sz w:val="20"/>
          <w:szCs w:val="20"/>
          <w:lang w:val="en-GB"/>
        </w:rPr>
        <w:t>orks of Sigmund Freud</w:t>
      </w:r>
      <w:r w:rsidR="00685FE6" w:rsidRPr="00B97BE9">
        <w:rPr>
          <w:rFonts w:ascii="Times New Roman" w:hAnsi="Times New Roman" w:cs="Times New Roman"/>
          <w:i/>
          <w:iCs/>
          <w:color w:val="000000" w:themeColor="text1"/>
          <w:sz w:val="20"/>
          <w:szCs w:val="20"/>
        </w:rPr>
        <w:t>, Volume V</w:t>
      </w:r>
      <w:r w:rsidRPr="00B97BE9">
        <w:rPr>
          <w:rFonts w:ascii="Times New Roman" w:hAnsi="Times New Roman" w:cs="Times New Roman"/>
          <w:i/>
          <w:iCs/>
          <w:color w:val="000000" w:themeColor="text1"/>
          <w:sz w:val="20"/>
          <w:szCs w:val="20"/>
        </w:rPr>
        <w:t xml:space="preserve"> </w:t>
      </w:r>
      <w:r w:rsidR="00685FE6" w:rsidRPr="00B97BE9">
        <w:rPr>
          <w:rFonts w:ascii="Times New Roman" w:hAnsi="Times New Roman" w:cs="Times New Roman"/>
          <w:i/>
          <w:iCs/>
          <w:color w:val="000000" w:themeColor="text1"/>
          <w:sz w:val="20"/>
          <w:szCs w:val="20"/>
        </w:rPr>
        <w:t xml:space="preserve">(1900-1901): </w:t>
      </w:r>
      <w:r w:rsidRPr="00B97BE9">
        <w:rPr>
          <w:rFonts w:ascii="Times New Roman" w:hAnsi="Times New Roman" w:cs="Times New Roman"/>
          <w:i/>
          <w:iCs/>
          <w:color w:val="000000" w:themeColor="text1"/>
          <w:sz w:val="20"/>
          <w:szCs w:val="20"/>
        </w:rPr>
        <w:t>The Interpretation of Dreams</w:t>
      </w:r>
      <w:r w:rsidR="00685FE6" w:rsidRPr="00B97BE9">
        <w:rPr>
          <w:rFonts w:ascii="Times New Roman" w:hAnsi="Times New Roman" w:cs="Times New Roman"/>
          <w:i/>
          <w:iCs/>
          <w:color w:val="000000" w:themeColor="text1"/>
          <w:sz w:val="20"/>
          <w:szCs w:val="20"/>
        </w:rPr>
        <w:t xml:space="preserve"> II and On Dreams</w:t>
      </w:r>
      <w:r w:rsidRPr="00B97BE9">
        <w:rPr>
          <w:rFonts w:ascii="Times New Roman" w:hAnsi="Times New Roman" w:cs="Times New Roman"/>
          <w:i/>
          <w:iCs/>
          <w:color w:val="000000" w:themeColor="text1"/>
          <w:sz w:val="20"/>
          <w:szCs w:val="20"/>
        </w:rPr>
        <w:t xml:space="preserve">, </w:t>
      </w:r>
      <w:r w:rsidRPr="00B97BE9">
        <w:rPr>
          <w:rFonts w:ascii="Times New Roman" w:hAnsi="Times New Roman" w:cs="Times New Roman"/>
          <w:color w:val="000000" w:themeColor="text1"/>
          <w:sz w:val="20"/>
          <w:szCs w:val="20"/>
        </w:rPr>
        <w:t xml:space="preserve">ed. by James Strachey (London: </w:t>
      </w:r>
      <w:r w:rsidR="00685FE6" w:rsidRPr="00B97BE9">
        <w:rPr>
          <w:rFonts w:ascii="Times New Roman" w:hAnsi="Times New Roman" w:cs="Times New Roman"/>
          <w:color w:val="000000" w:themeColor="text1"/>
          <w:sz w:val="20"/>
          <w:szCs w:val="20"/>
        </w:rPr>
        <w:t>Hogarth Press</w:t>
      </w:r>
      <w:r w:rsidRPr="00B97BE9">
        <w:rPr>
          <w:rFonts w:ascii="Times New Roman" w:hAnsi="Times New Roman" w:cs="Times New Roman"/>
          <w:color w:val="000000" w:themeColor="text1"/>
          <w:sz w:val="20"/>
          <w:szCs w:val="20"/>
        </w:rPr>
        <w:t xml:space="preserve">, </w:t>
      </w:r>
      <w:r w:rsidR="00685FE6" w:rsidRPr="00B97BE9">
        <w:rPr>
          <w:rFonts w:ascii="Times New Roman" w:hAnsi="Times New Roman" w:cs="Times New Roman"/>
          <w:color w:val="000000" w:themeColor="text1"/>
          <w:sz w:val="20"/>
          <w:szCs w:val="20"/>
        </w:rPr>
        <w:t>1975</w:t>
      </w:r>
      <w:r w:rsidRPr="00B97BE9">
        <w:rPr>
          <w:rFonts w:ascii="Times New Roman" w:hAnsi="Times New Roman" w:cs="Times New Roman"/>
          <w:color w:val="000000" w:themeColor="text1"/>
          <w:sz w:val="20"/>
          <w:szCs w:val="20"/>
        </w:rPr>
        <w:t xml:space="preserve">), </w:t>
      </w:r>
      <w:bookmarkEnd w:id="109"/>
      <w:r w:rsidRPr="00B97BE9">
        <w:rPr>
          <w:rFonts w:ascii="Times New Roman" w:hAnsi="Times New Roman" w:cs="Times New Roman"/>
          <w:color w:val="000000" w:themeColor="text1"/>
          <w:sz w:val="20"/>
          <w:szCs w:val="20"/>
        </w:rPr>
        <w:t xml:space="preserve">p. 525. </w:t>
      </w:r>
    </w:p>
  </w:footnote>
  <w:footnote w:id="175">
    <w:p w14:paraId="430399E0" w14:textId="79B7879A" w:rsidR="005F244B" w:rsidRPr="00B97BE9" w:rsidRDefault="005F244B" w:rsidP="00B45C67">
      <w:pPr>
        <w:pStyle w:val="Footnote"/>
        <w:rPr>
          <w:rFonts w:ascii="Times New Roman" w:hAnsi="Times New Roman" w:cs="Times New Roman"/>
          <w:color w:val="000000" w:themeColor="text1"/>
          <w:sz w:val="20"/>
          <w:szCs w:val="20"/>
        </w:rPr>
      </w:pPr>
      <w:r w:rsidRPr="00B97BE9">
        <w:rPr>
          <w:rFonts w:ascii="Times New Roman" w:eastAsia="Times New Roman" w:hAnsi="Times New Roman" w:cs="Times New Roman"/>
          <w:color w:val="000000" w:themeColor="text1"/>
          <w:sz w:val="20"/>
          <w:szCs w:val="20"/>
          <w:vertAlign w:val="superscript"/>
        </w:rPr>
        <w:footnoteRef/>
      </w:r>
      <w:r w:rsidRPr="00B97BE9">
        <w:rPr>
          <w:rFonts w:ascii="Times New Roman" w:hAnsi="Times New Roman" w:cs="Times New Roman"/>
          <w:color w:val="000000" w:themeColor="text1"/>
          <w:sz w:val="20"/>
          <w:szCs w:val="20"/>
        </w:rPr>
        <w:t xml:space="preserve"> Freud, </w:t>
      </w:r>
      <w:r w:rsidR="00685FE6" w:rsidRPr="00B97BE9">
        <w:rPr>
          <w:rFonts w:ascii="Times New Roman" w:hAnsi="Times New Roman" w:cs="Times New Roman"/>
          <w:i/>
          <w:iCs/>
          <w:color w:val="000000" w:themeColor="text1"/>
          <w:sz w:val="20"/>
          <w:szCs w:val="20"/>
        </w:rPr>
        <w:t>The Interpretation of Dreams</w:t>
      </w:r>
      <w:r w:rsidR="00685FE6" w:rsidRPr="00B97BE9">
        <w:rPr>
          <w:rFonts w:ascii="Times New Roman" w:hAnsi="Times New Roman" w:cs="Times New Roman"/>
          <w:color w:val="000000" w:themeColor="text1"/>
          <w:sz w:val="20"/>
          <w:szCs w:val="20"/>
        </w:rPr>
        <w:t xml:space="preserve">, </w:t>
      </w:r>
      <w:r w:rsidRPr="00B97BE9">
        <w:rPr>
          <w:rFonts w:ascii="Times New Roman" w:hAnsi="Times New Roman" w:cs="Times New Roman"/>
          <w:color w:val="000000" w:themeColor="text1"/>
          <w:sz w:val="20"/>
          <w:szCs w:val="20"/>
        </w:rPr>
        <w:t>p. 525.</w:t>
      </w:r>
    </w:p>
  </w:footnote>
  <w:footnote w:id="176">
    <w:p w14:paraId="7C330F92" w14:textId="10DA1988" w:rsidR="005F244B" w:rsidRPr="00B97BE9" w:rsidRDefault="005F244B" w:rsidP="00B45C67">
      <w:pPr>
        <w:pStyle w:val="Footnote"/>
        <w:rPr>
          <w:rFonts w:ascii="Times New Roman" w:hAnsi="Times New Roman" w:cs="Times New Roman"/>
          <w:sz w:val="20"/>
          <w:szCs w:val="20"/>
        </w:rPr>
      </w:pPr>
      <w:r w:rsidRPr="00B97BE9">
        <w:rPr>
          <w:rFonts w:ascii="Times New Roman" w:eastAsia="Times New Roman" w:hAnsi="Times New Roman" w:cs="Times New Roman"/>
          <w:color w:val="000000" w:themeColor="text1"/>
          <w:sz w:val="20"/>
          <w:szCs w:val="20"/>
          <w:vertAlign w:val="superscript"/>
        </w:rPr>
        <w:footnoteRef/>
      </w:r>
      <w:r w:rsidRPr="00B97BE9">
        <w:rPr>
          <w:rFonts w:ascii="Times New Roman" w:hAnsi="Times New Roman" w:cs="Times New Roman"/>
          <w:color w:val="000000" w:themeColor="text1"/>
          <w:sz w:val="20"/>
          <w:szCs w:val="20"/>
        </w:rPr>
        <w:t xml:space="preserve"> </w:t>
      </w:r>
      <w:bookmarkStart w:id="110" w:name="_Hlk130043653"/>
      <w:r w:rsidR="00453366" w:rsidRPr="00B97BE9">
        <w:rPr>
          <w:rFonts w:ascii="Times New Roman" w:hAnsi="Times New Roman" w:cs="Times New Roman"/>
          <w:color w:val="000000" w:themeColor="text1"/>
          <w:sz w:val="20"/>
          <w:szCs w:val="20"/>
        </w:rPr>
        <w:t xml:space="preserve">Josh </w:t>
      </w:r>
      <w:r w:rsidRPr="00B97BE9">
        <w:rPr>
          <w:rFonts w:ascii="Times New Roman" w:hAnsi="Times New Roman" w:cs="Times New Roman"/>
          <w:color w:val="000000" w:themeColor="text1"/>
          <w:sz w:val="20"/>
          <w:szCs w:val="20"/>
        </w:rPr>
        <w:t>Cohen,</w:t>
      </w:r>
      <w:r w:rsidR="00453366" w:rsidRPr="00B97BE9">
        <w:rPr>
          <w:rFonts w:ascii="Times New Roman" w:hAnsi="Times New Roman" w:cs="Times New Roman"/>
          <w:color w:val="000000" w:themeColor="text1"/>
          <w:sz w:val="20"/>
          <w:szCs w:val="20"/>
        </w:rPr>
        <w:t xml:space="preserve"> </w:t>
      </w:r>
      <w:r w:rsidR="00453366" w:rsidRPr="00B97BE9">
        <w:rPr>
          <w:rFonts w:ascii="Times New Roman" w:hAnsi="Times New Roman" w:cs="Times New Roman"/>
          <w:i/>
          <w:iCs/>
          <w:color w:val="000000" w:themeColor="text1"/>
          <w:sz w:val="20"/>
          <w:szCs w:val="20"/>
        </w:rPr>
        <w:t>How to Read Freud</w:t>
      </w:r>
      <w:r w:rsidR="00453366" w:rsidRPr="00B97BE9">
        <w:rPr>
          <w:rFonts w:ascii="Times New Roman" w:hAnsi="Times New Roman" w:cs="Times New Roman"/>
          <w:color w:val="000000" w:themeColor="text1"/>
          <w:sz w:val="20"/>
          <w:szCs w:val="20"/>
        </w:rPr>
        <w:t xml:space="preserve"> (New York: W. W. Norton &amp; Company, 2005)</w:t>
      </w:r>
      <w:r w:rsidR="00685FE6" w:rsidRPr="00B97BE9">
        <w:rPr>
          <w:rFonts w:ascii="Times New Roman" w:hAnsi="Times New Roman" w:cs="Times New Roman"/>
          <w:color w:val="000000" w:themeColor="text1"/>
          <w:sz w:val="20"/>
          <w:szCs w:val="20"/>
        </w:rPr>
        <w:t>,</w:t>
      </w:r>
      <w:r w:rsidRPr="00B97BE9">
        <w:rPr>
          <w:rFonts w:ascii="Times New Roman" w:hAnsi="Times New Roman" w:cs="Times New Roman"/>
          <w:color w:val="000000" w:themeColor="text1"/>
          <w:sz w:val="20"/>
          <w:szCs w:val="20"/>
        </w:rPr>
        <w:t xml:space="preserve"> </w:t>
      </w:r>
      <w:bookmarkEnd w:id="110"/>
      <w:r w:rsidRPr="00B97BE9">
        <w:rPr>
          <w:rFonts w:ascii="Times New Roman" w:hAnsi="Times New Roman" w:cs="Times New Roman"/>
          <w:color w:val="000000" w:themeColor="text1"/>
          <w:sz w:val="20"/>
          <w:szCs w:val="20"/>
        </w:rPr>
        <w:t>p. 41.</w:t>
      </w:r>
    </w:p>
  </w:footnote>
  <w:footnote w:id="177">
    <w:p w14:paraId="3B822F80" w14:textId="2DFF71E6"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bookmarkStart w:id="119" w:name="_Hlk130043717"/>
      <w:r w:rsidR="004455CE" w:rsidRPr="00B97BE9">
        <w:rPr>
          <w:rFonts w:ascii="Times New Roman" w:hAnsi="Times New Roman" w:cs="Times New Roman"/>
          <w:color w:val="000000" w:themeColor="text1"/>
        </w:rPr>
        <w:t xml:space="preserve">Richard Ellmann, ed., </w:t>
      </w:r>
      <w:r w:rsidRPr="00B97BE9">
        <w:rPr>
          <w:rFonts w:ascii="Times New Roman" w:hAnsi="Times New Roman" w:cs="Times New Roman"/>
          <w:i/>
          <w:iCs/>
          <w:color w:val="000000" w:themeColor="text1"/>
        </w:rPr>
        <w:t>Letters of James Joyce</w:t>
      </w:r>
      <w:r w:rsidR="004455CE" w:rsidRPr="00B97BE9">
        <w:rPr>
          <w:rFonts w:ascii="Times New Roman" w:hAnsi="Times New Roman" w:cs="Times New Roman"/>
          <w:i/>
          <w:iCs/>
          <w:color w:val="000000" w:themeColor="text1"/>
        </w:rPr>
        <w:t xml:space="preserve">: </w:t>
      </w:r>
      <w:r w:rsidRPr="00B97BE9">
        <w:rPr>
          <w:rFonts w:ascii="Times New Roman" w:hAnsi="Times New Roman" w:cs="Times New Roman"/>
          <w:i/>
          <w:iCs/>
          <w:color w:val="000000" w:themeColor="text1"/>
        </w:rPr>
        <w:t xml:space="preserve">Vol. </w:t>
      </w:r>
      <w:r w:rsidR="004455CE" w:rsidRPr="00B97BE9">
        <w:rPr>
          <w:rFonts w:ascii="Times New Roman" w:hAnsi="Times New Roman" w:cs="Times New Roman"/>
          <w:i/>
          <w:iCs/>
          <w:color w:val="000000" w:themeColor="text1"/>
        </w:rPr>
        <w:t>II</w:t>
      </w:r>
      <w:r w:rsidR="009E4C1D" w:rsidRPr="00B97BE9">
        <w:rPr>
          <w:rFonts w:ascii="Times New Roman" w:hAnsi="Times New Roman" w:cs="Times New Roman"/>
          <w:color w:val="000000" w:themeColor="text1"/>
        </w:rPr>
        <w:t xml:space="preserve"> </w:t>
      </w:r>
      <w:r w:rsidRPr="00B97BE9">
        <w:rPr>
          <w:rFonts w:ascii="Times New Roman" w:hAnsi="Times New Roman" w:cs="Times New Roman"/>
          <w:color w:val="000000" w:themeColor="text1"/>
        </w:rPr>
        <w:t>(London: Faber and Faber, 1966), p. 73</w:t>
      </w:r>
      <w:bookmarkEnd w:id="119"/>
      <w:r w:rsidRPr="00B97BE9">
        <w:rPr>
          <w:rFonts w:ascii="Times New Roman" w:hAnsi="Times New Roman" w:cs="Times New Roman"/>
          <w:color w:val="000000" w:themeColor="text1"/>
        </w:rPr>
        <w:t>.</w:t>
      </w:r>
    </w:p>
  </w:footnote>
  <w:footnote w:id="178">
    <w:p w14:paraId="73C01812" w14:textId="259B88B2" w:rsidR="005F244B" w:rsidRPr="00B97BE9" w:rsidRDefault="005F244B" w:rsidP="00AB1779">
      <w:pPr>
        <w:pStyle w:val="Footnote"/>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Vicki Mahaffey, </w:t>
      </w:r>
      <w:r w:rsidRPr="00B97BE9">
        <w:rPr>
          <w:rFonts w:ascii="Times New Roman" w:hAnsi="Times New Roman" w:cs="Times New Roman"/>
          <w:i/>
          <w:iCs/>
          <w:sz w:val="20"/>
          <w:szCs w:val="20"/>
        </w:rPr>
        <w:t xml:space="preserve">Reauthorizing Joyce </w:t>
      </w:r>
      <w:r w:rsidRPr="00B97BE9">
        <w:rPr>
          <w:rFonts w:ascii="Times New Roman" w:hAnsi="Times New Roman" w:cs="Times New Roman"/>
          <w:sz w:val="20"/>
          <w:szCs w:val="20"/>
        </w:rPr>
        <w:t>(Cambridge and New York: Cambridge UP, 1988), p. 33.</w:t>
      </w:r>
    </w:p>
  </w:footnote>
  <w:footnote w:id="179">
    <w:p w14:paraId="2B685F94" w14:textId="47E3DE33"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A576B2" w:rsidRPr="00B97BE9">
        <w:rPr>
          <w:rFonts w:ascii="Times New Roman" w:hAnsi="Times New Roman" w:cs="Times New Roman"/>
        </w:rPr>
        <w:t xml:space="preserve">Jacques </w:t>
      </w:r>
      <w:r w:rsidRPr="00B97BE9">
        <w:rPr>
          <w:rFonts w:ascii="Times New Roman" w:hAnsi="Times New Roman" w:cs="Times New Roman"/>
        </w:rPr>
        <w:t>Derrida</w:t>
      </w:r>
      <w:r w:rsidR="006F1DD7" w:rsidRPr="00B97BE9">
        <w:rPr>
          <w:rFonts w:ascii="Times New Roman" w:hAnsi="Times New Roman" w:cs="Times New Roman"/>
        </w:rPr>
        <w:t xml:space="preserve">, </w:t>
      </w:r>
      <w:r w:rsidR="006F1DD7" w:rsidRPr="00B97BE9">
        <w:rPr>
          <w:rFonts w:ascii="Times New Roman" w:hAnsi="Times New Roman" w:cs="Times New Roman"/>
          <w:i/>
          <w:iCs/>
        </w:rPr>
        <w:t>Dissemination</w:t>
      </w:r>
      <w:r w:rsidR="00A576B2" w:rsidRPr="00B97BE9">
        <w:rPr>
          <w:rFonts w:ascii="Times New Roman" w:hAnsi="Times New Roman" w:cs="Times New Roman"/>
        </w:rPr>
        <w:t>, trans. by Barbara Johnson (London: A</w:t>
      </w:r>
      <w:r w:rsidR="009F5F5A">
        <w:rPr>
          <w:rFonts w:ascii="Times New Roman" w:hAnsi="Times New Roman" w:cs="Times New Roman"/>
        </w:rPr>
        <w:t>t</w:t>
      </w:r>
      <w:r w:rsidR="00A576B2" w:rsidRPr="00B97BE9">
        <w:rPr>
          <w:rFonts w:ascii="Times New Roman" w:hAnsi="Times New Roman" w:cs="Times New Roman"/>
        </w:rPr>
        <w:t>hlone Press, 1972), p. 82.</w:t>
      </w:r>
    </w:p>
  </w:footnote>
  <w:footnote w:id="180">
    <w:p w14:paraId="5E27801D" w14:textId="18F39230"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Mahaffey, </w:t>
      </w:r>
      <w:r w:rsidRPr="00B97BE9">
        <w:rPr>
          <w:rFonts w:ascii="Times New Roman" w:hAnsi="Times New Roman" w:cs="Times New Roman"/>
          <w:i/>
          <w:iCs/>
        </w:rPr>
        <w:t>Reauthorizing Joyce</w:t>
      </w:r>
      <w:r w:rsidRPr="00B97BE9">
        <w:rPr>
          <w:rFonts w:ascii="Times New Roman" w:hAnsi="Times New Roman" w:cs="Times New Roman"/>
        </w:rPr>
        <w:t>, p. 33.</w:t>
      </w:r>
    </w:p>
  </w:footnote>
  <w:footnote w:id="181">
    <w:p w14:paraId="2C6AC016" w14:textId="533C029E"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Mahaffey, </w:t>
      </w:r>
      <w:r w:rsidRPr="00B97BE9">
        <w:rPr>
          <w:rFonts w:ascii="Times New Roman" w:hAnsi="Times New Roman" w:cs="Times New Roman"/>
          <w:i/>
          <w:iCs/>
        </w:rPr>
        <w:t>Reauthorizing Joyce</w:t>
      </w:r>
      <w:r w:rsidRPr="00B97BE9">
        <w:rPr>
          <w:rFonts w:ascii="Times New Roman" w:hAnsi="Times New Roman" w:cs="Times New Roman"/>
        </w:rPr>
        <w:t>, p. 34.</w:t>
      </w:r>
    </w:p>
  </w:footnote>
  <w:footnote w:id="182">
    <w:p w14:paraId="1657E6E2" w14:textId="403D56AB" w:rsidR="005F244B" w:rsidRPr="00B97BE9" w:rsidRDefault="005F244B" w:rsidP="006233A3">
      <w:pPr>
        <w:pStyle w:val="Footnote"/>
        <w:jc w:val="both"/>
        <w:rPr>
          <w:rFonts w:ascii="Times New Roman" w:hAnsi="Times New Roman" w:cs="Times New Roman"/>
          <w:sz w:val="20"/>
          <w:szCs w:val="20"/>
        </w:rPr>
      </w:pPr>
      <w:r w:rsidRPr="00B97BE9">
        <w:rPr>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Mahaffey, </w:t>
      </w:r>
      <w:r w:rsidRPr="00B97BE9">
        <w:rPr>
          <w:rFonts w:ascii="Times New Roman" w:hAnsi="Times New Roman" w:cs="Times New Roman"/>
          <w:i/>
          <w:iCs/>
          <w:sz w:val="20"/>
          <w:szCs w:val="20"/>
        </w:rPr>
        <w:t>Reauthorizing Joyce</w:t>
      </w:r>
      <w:r w:rsidRPr="00B97BE9">
        <w:rPr>
          <w:rFonts w:ascii="Times New Roman" w:hAnsi="Times New Roman" w:cs="Times New Roman"/>
          <w:sz w:val="20"/>
          <w:szCs w:val="20"/>
        </w:rPr>
        <w:t>, p. 33.</w:t>
      </w:r>
    </w:p>
  </w:footnote>
  <w:footnote w:id="183">
    <w:p w14:paraId="45412C3D" w14:textId="0C32ADD9" w:rsidR="005F244B" w:rsidRPr="00B97BE9" w:rsidRDefault="005F244B" w:rsidP="006233A3">
      <w:pPr>
        <w:pStyle w:val="Default"/>
        <w:jc w:val="both"/>
        <w:rPr>
          <w:rFonts w:ascii="Times New Roman" w:hAnsi="Times New Roman" w:cs="Times New Roman"/>
          <w:sz w:val="20"/>
          <w:szCs w:val="20"/>
        </w:rPr>
      </w:pPr>
      <w:r w:rsidRPr="00B97BE9">
        <w:rPr>
          <w:rFonts w:ascii="Times New Roman" w:eastAsia="Times New Roman" w:hAnsi="Times New Roman" w:cs="Times New Roman"/>
          <w:sz w:val="20"/>
          <w:szCs w:val="20"/>
          <w:u w:color="0D0D0D"/>
          <w:shd w:val="clear" w:color="auto" w:fill="FFFFFF"/>
          <w:vertAlign w:val="superscript"/>
        </w:rPr>
        <w:footnoteRef/>
      </w:r>
      <w:r w:rsidRPr="00B97BE9">
        <w:rPr>
          <w:rFonts w:ascii="Times New Roman" w:hAnsi="Times New Roman" w:cs="Times New Roman"/>
          <w:sz w:val="20"/>
          <w:szCs w:val="20"/>
        </w:rPr>
        <w:t xml:space="preserve"> Elizabeth Grosz, </w:t>
      </w:r>
      <w:r w:rsidRPr="00B97BE9">
        <w:rPr>
          <w:rFonts w:ascii="Times New Roman" w:hAnsi="Times New Roman" w:cs="Times New Roman"/>
          <w:i/>
          <w:iCs/>
          <w:color w:val="0D0D0D"/>
          <w:sz w:val="20"/>
          <w:szCs w:val="20"/>
          <w:u w:color="0D0D0D"/>
        </w:rPr>
        <w:t>V</w:t>
      </w:r>
      <w:r w:rsidRPr="00B97BE9">
        <w:rPr>
          <w:rFonts w:ascii="Times New Roman" w:hAnsi="Times New Roman" w:cs="Times New Roman"/>
          <w:i/>
          <w:iCs/>
          <w:color w:val="0D0D0D"/>
          <w:sz w:val="20"/>
          <w:szCs w:val="20"/>
          <w:u w:color="0D0D0D"/>
          <w:shd w:val="clear" w:color="auto" w:fill="FFFFFF"/>
        </w:rPr>
        <w:t xml:space="preserve">olatile Bodies: Toward a Corporeal Feminism </w:t>
      </w:r>
      <w:r w:rsidRPr="00B97BE9">
        <w:rPr>
          <w:rFonts w:ascii="Times New Roman" w:hAnsi="Times New Roman" w:cs="Times New Roman"/>
          <w:color w:val="0D0D0D"/>
          <w:sz w:val="20"/>
          <w:szCs w:val="20"/>
          <w:u w:color="0D0D0D"/>
          <w:shd w:val="clear" w:color="auto" w:fill="FFFFFF"/>
        </w:rPr>
        <w:t>(Bloomington: Indiana UP, 1994), p.</w:t>
      </w:r>
      <w:r w:rsidRPr="00B97BE9">
        <w:rPr>
          <w:rFonts w:ascii="Times New Roman" w:hAnsi="Times New Roman" w:cs="Times New Roman"/>
          <w:sz w:val="20"/>
          <w:szCs w:val="20"/>
        </w:rPr>
        <w:t xml:space="preserve"> 190.</w:t>
      </w:r>
    </w:p>
  </w:footnote>
  <w:footnote w:id="184">
    <w:p w14:paraId="704B0C94" w14:textId="22AFCA69" w:rsidR="005F244B" w:rsidRPr="00B97BE9" w:rsidRDefault="005F244B" w:rsidP="00BE66AB">
      <w:pPr>
        <w:pStyle w:val="Default"/>
        <w:jc w:val="both"/>
        <w:rPr>
          <w:rFonts w:ascii="Times New Roman" w:hAnsi="Times New Roman" w:cs="Times New Roman"/>
          <w:sz w:val="20"/>
          <w:szCs w:val="20"/>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rPr>
        <w:t xml:space="preserve"> Grosz, </w:t>
      </w:r>
      <w:r w:rsidRPr="00B97BE9">
        <w:rPr>
          <w:rFonts w:ascii="Times New Roman" w:hAnsi="Times New Roman" w:cs="Times New Roman"/>
          <w:i/>
          <w:iCs/>
          <w:sz w:val="20"/>
          <w:szCs w:val="20"/>
        </w:rPr>
        <w:t>Volatile Bodies</w:t>
      </w:r>
      <w:r w:rsidRPr="00B97BE9">
        <w:rPr>
          <w:rFonts w:ascii="Times New Roman" w:hAnsi="Times New Roman" w:cs="Times New Roman"/>
          <w:sz w:val="20"/>
          <w:szCs w:val="20"/>
        </w:rPr>
        <w:t>, p. 191.</w:t>
      </w:r>
    </w:p>
  </w:footnote>
  <w:footnote w:id="185">
    <w:p w14:paraId="0A2E839A" w14:textId="1BBC8730" w:rsidR="005F244B" w:rsidRPr="00B97BE9" w:rsidRDefault="005F244B" w:rsidP="00146B23">
      <w:pPr>
        <w:pStyle w:val="FootnoteText"/>
        <w:rPr>
          <w:rFonts w:ascii="Times New Roman" w:eastAsia="IBM Plex Sans" w:hAnsi="Times New Roman" w:cs="Times New Roman"/>
        </w:rPr>
      </w:pPr>
      <w:r w:rsidRPr="00B97BE9">
        <w:rPr>
          <w:rFonts w:ascii="Times New Roman" w:hAnsi="Times New Roman" w:cs="Times New Roman"/>
          <w:vertAlign w:val="superscript"/>
        </w:rPr>
        <w:footnoteRef/>
      </w:r>
      <w:r w:rsidRPr="00B97BE9">
        <w:rPr>
          <w:rFonts w:ascii="Times New Roman" w:hAnsi="Times New Roman" w:cs="Times New Roman"/>
        </w:rPr>
        <w:t xml:space="preserve"> For more on this topic, please see: </w:t>
      </w:r>
      <w:bookmarkStart w:id="120" w:name="_Hlk130043813"/>
      <w:r w:rsidRPr="00B97BE9">
        <w:rPr>
          <w:rFonts w:ascii="Times New Roman" w:eastAsia="IBM Plex Sans" w:hAnsi="Times New Roman" w:cs="Times New Roman"/>
        </w:rPr>
        <w:t xml:space="preserve">Offie P. Soldin, Sarah H. Chung, </w:t>
      </w:r>
      <w:r w:rsidR="004D68BA" w:rsidRPr="00B97BE9">
        <w:rPr>
          <w:rFonts w:ascii="Times New Roman" w:eastAsia="IBM Plex Sans" w:hAnsi="Times New Roman" w:cs="Times New Roman"/>
        </w:rPr>
        <w:t xml:space="preserve">and </w:t>
      </w:r>
      <w:r w:rsidRPr="00B97BE9">
        <w:rPr>
          <w:rFonts w:ascii="Times New Roman" w:eastAsia="IBM Plex Sans" w:hAnsi="Times New Roman" w:cs="Times New Roman"/>
        </w:rPr>
        <w:t xml:space="preserve">Donald R. Mattison, ‘Sex Differences in Drug Disposition’, </w:t>
      </w:r>
      <w:r w:rsidRPr="00B97BE9">
        <w:rPr>
          <w:rFonts w:ascii="Times New Roman" w:eastAsia="IBM Plex Sans" w:hAnsi="Times New Roman" w:cs="Times New Roman"/>
          <w:i/>
          <w:iCs/>
        </w:rPr>
        <w:t>BioMed Research International</w:t>
      </w:r>
      <w:r w:rsidR="00146B23" w:rsidRPr="00B97BE9">
        <w:rPr>
          <w:rFonts w:ascii="Times New Roman" w:eastAsia="IBM Plex Sans" w:hAnsi="Times New Roman" w:cs="Times New Roman"/>
        </w:rPr>
        <w:t xml:space="preserve"> </w:t>
      </w:r>
      <w:r w:rsidRPr="00B97BE9">
        <w:rPr>
          <w:rFonts w:ascii="Times New Roman" w:eastAsia="IBM Plex Sans" w:hAnsi="Times New Roman" w:cs="Times New Roman"/>
        </w:rPr>
        <w:t xml:space="preserve">(2011), </w:t>
      </w:r>
      <w:r w:rsidR="006F1DD7" w:rsidRPr="00B97BE9">
        <w:rPr>
          <w:rFonts w:ascii="Times New Roman" w:eastAsia="IBM Plex Sans" w:hAnsi="Times New Roman" w:cs="Times New Roman"/>
        </w:rPr>
        <w:t>pp. 1-15</w:t>
      </w:r>
      <w:bookmarkEnd w:id="120"/>
      <w:r w:rsidR="006F1DD7" w:rsidRPr="00B97BE9">
        <w:rPr>
          <w:rFonts w:ascii="Times New Roman" w:eastAsia="IBM Plex Sans" w:hAnsi="Times New Roman" w:cs="Times New Roman"/>
        </w:rPr>
        <w:t>.</w:t>
      </w:r>
    </w:p>
  </w:footnote>
  <w:footnote w:id="186">
    <w:p w14:paraId="357B6BE9" w14:textId="12D40DCA" w:rsidR="005F244B" w:rsidRPr="00B97BE9" w:rsidRDefault="005F244B" w:rsidP="006233A3">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For more on this, please see: Jessica B. Rubin, Bilal Hameed, Michelle Gottfried et all. ‘Acetaminophen-induced Acute Liver Failure is More Common and More Severe in Women’, </w:t>
      </w:r>
      <w:r w:rsidRPr="00B97BE9">
        <w:rPr>
          <w:rFonts w:ascii="Times New Roman" w:hAnsi="Times New Roman" w:cs="Times New Roman"/>
          <w:i/>
          <w:iCs/>
          <w:color w:val="000000" w:themeColor="text1"/>
        </w:rPr>
        <w:t>Clinal Gastroenterology and Hepatology</w:t>
      </w:r>
      <w:r w:rsidRPr="00B97BE9">
        <w:rPr>
          <w:rFonts w:ascii="Times New Roman" w:hAnsi="Times New Roman" w:cs="Times New Roman"/>
          <w:color w:val="000000" w:themeColor="text1"/>
        </w:rPr>
        <w:t xml:space="preserve">, 16, 6 (2018), </w:t>
      </w:r>
      <w:r w:rsidR="006F1DD7" w:rsidRPr="00B97BE9">
        <w:rPr>
          <w:rFonts w:ascii="Times New Roman" w:hAnsi="Times New Roman" w:cs="Times New Roman"/>
          <w:color w:val="000000" w:themeColor="text1"/>
        </w:rPr>
        <w:t xml:space="preserve">pp. </w:t>
      </w:r>
      <w:r w:rsidRPr="00B97BE9">
        <w:rPr>
          <w:rFonts w:ascii="Times New Roman" w:hAnsi="Times New Roman" w:cs="Times New Roman"/>
          <w:color w:val="000000" w:themeColor="text1"/>
        </w:rPr>
        <w:t>936-46.</w:t>
      </w:r>
    </w:p>
  </w:footnote>
  <w:footnote w:id="187">
    <w:p w14:paraId="5AE78FA0" w14:textId="0C7E12D6"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Rubin, Hameed</w:t>
      </w:r>
      <w:r w:rsidR="00146B23"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 xml:space="preserve"> and Gottfried, ‘Acetaminophen-induced Acute Liver Failure is More Common and More Severe in Women’, p. 940.</w:t>
      </w:r>
    </w:p>
  </w:footnote>
  <w:footnote w:id="188">
    <w:p w14:paraId="508D9B03" w14:textId="6C21CC61" w:rsidR="00975639" w:rsidRPr="00B97BE9" w:rsidRDefault="00975639" w:rsidP="00975639">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Caroline Criado-Perez, </w:t>
      </w:r>
      <w:r w:rsidRPr="00B97BE9">
        <w:rPr>
          <w:rFonts w:ascii="Times New Roman" w:hAnsi="Times New Roman" w:cs="Times New Roman"/>
          <w:i/>
          <w:iCs/>
        </w:rPr>
        <w:t>Invisible Women: Exposing Data Bias in a World Designed for Men</w:t>
      </w:r>
      <w:r w:rsidRPr="00B97BE9">
        <w:rPr>
          <w:rFonts w:ascii="Times New Roman" w:hAnsi="Times New Roman" w:cs="Times New Roman"/>
        </w:rPr>
        <w:t xml:space="preserve"> (London: Penguin, 2020), pp. 157-63.</w:t>
      </w:r>
    </w:p>
  </w:footnote>
  <w:footnote w:id="189">
    <w:p w14:paraId="6380A1C5" w14:textId="64CF3B49" w:rsidR="00975639" w:rsidRPr="00B97BE9" w:rsidRDefault="00975639" w:rsidP="00975639">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Caroline Criado-Perez, </w:t>
      </w:r>
      <w:r w:rsidRPr="00B97BE9">
        <w:rPr>
          <w:rFonts w:ascii="Times New Roman" w:hAnsi="Times New Roman" w:cs="Times New Roman"/>
          <w:i/>
          <w:iCs/>
        </w:rPr>
        <w:t>Invisible Women</w:t>
      </w:r>
      <w:r w:rsidRPr="00B97BE9">
        <w:rPr>
          <w:rFonts w:ascii="Times New Roman" w:hAnsi="Times New Roman" w:cs="Times New Roman"/>
        </w:rPr>
        <w:t>, pp. 162-3.</w:t>
      </w:r>
    </w:p>
  </w:footnote>
  <w:footnote w:id="190">
    <w:p w14:paraId="58CB010B" w14:textId="096AA81D" w:rsidR="00975639" w:rsidRPr="00B97BE9" w:rsidRDefault="00975639" w:rsidP="00975639">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Caroline Criado-Perez, </w:t>
      </w:r>
      <w:r w:rsidRPr="00B97BE9">
        <w:rPr>
          <w:rFonts w:ascii="Times New Roman" w:hAnsi="Times New Roman" w:cs="Times New Roman"/>
          <w:i/>
          <w:iCs/>
        </w:rPr>
        <w:t>Invisible Women</w:t>
      </w:r>
      <w:r w:rsidRPr="00B97BE9">
        <w:rPr>
          <w:rFonts w:ascii="Times New Roman" w:hAnsi="Times New Roman" w:cs="Times New Roman"/>
        </w:rPr>
        <w:t>, p. XII.</w:t>
      </w:r>
    </w:p>
  </w:footnote>
  <w:footnote w:id="191">
    <w:p w14:paraId="30FDBB2E" w14:textId="182DBD40" w:rsidR="005F244B" w:rsidRPr="00B97BE9" w:rsidRDefault="005F244B" w:rsidP="006233A3">
      <w:pPr>
        <w:pStyle w:val="Footnote"/>
        <w:jc w:val="both"/>
        <w:rPr>
          <w:rFonts w:ascii="Times New Roman" w:hAnsi="Times New Roman" w:cs="Times New Roman"/>
          <w:sz w:val="20"/>
          <w:szCs w:val="20"/>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rPr>
        <w:t xml:space="preserve"> Julie-Marie Strange, ‘Menstrual Fiction: Languages of Medicine and Menstruation, c 1850-1930’, </w:t>
      </w:r>
      <w:r w:rsidRPr="00B97BE9">
        <w:rPr>
          <w:rFonts w:ascii="Times New Roman" w:hAnsi="Times New Roman" w:cs="Times New Roman"/>
          <w:i/>
          <w:iCs/>
          <w:sz w:val="20"/>
          <w:szCs w:val="20"/>
        </w:rPr>
        <w:t>Women’s History Review</w:t>
      </w:r>
      <w:r w:rsidRPr="00B97BE9">
        <w:rPr>
          <w:rFonts w:ascii="Times New Roman" w:hAnsi="Times New Roman" w:cs="Times New Roman"/>
          <w:sz w:val="20"/>
          <w:szCs w:val="20"/>
        </w:rPr>
        <w:t>, 9, 3 (2000), 607-28 (p. 607).</w:t>
      </w:r>
    </w:p>
  </w:footnote>
  <w:footnote w:id="192">
    <w:p w14:paraId="1102A0BE" w14:textId="2AF9E9D1" w:rsidR="005F244B" w:rsidRPr="00B97BE9" w:rsidRDefault="005F244B" w:rsidP="006233A3">
      <w:pPr>
        <w:pStyle w:val="Footnote"/>
        <w:jc w:val="both"/>
        <w:rPr>
          <w:rFonts w:ascii="Times New Roman" w:hAnsi="Times New Roman" w:cs="Times New Roman"/>
          <w:sz w:val="20"/>
          <w:szCs w:val="20"/>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rPr>
        <w:t xml:space="preserve"> Vike Marina Plock, ‘Jack the Ripper and the Family Physician: Gynaecology and Domestic Medicine in “Penelope”’ in </w:t>
      </w:r>
      <w:r w:rsidRPr="00B97BE9">
        <w:rPr>
          <w:rFonts w:ascii="Times New Roman" w:hAnsi="Times New Roman" w:cs="Times New Roman"/>
          <w:i/>
          <w:iCs/>
          <w:sz w:val="20"/>
          <w:szCs w:val="20"/>
        </w:rPr>
        <w:t>European Joyce Studies: Joyce, “Penelope” and the Body</w:t>
      </w:r>
      <w:r w:rsidRPr="00B97BE9">
        <w:rPr>
          <w:rFonts w:ascii="Times New Roman" w:hAnsi="Times New Roman" w:cs="Times New Roman"/>
          <w:sz w:val="20"/>
          <w:szCs w:val="20"/>
        </w:rPr>
        <w:t xml:space="preserve"> (Leiden: Brill, 2006), pp. 129-43, (p. 133).</w:t>
      </w:r>
    </w:p>
  </w:footnote>
  <w:footnote w:id="193">
    <w:p w14:paraId="2CDD4203" w14:textId="4908B960" w:rsidR="005F244B" w:rsidRPr="00B97BE9" w:rsidRDefault="005F244B" w:rsidP="006233A3">
      <w:pPr>
        <w:pStyle w:val="Default"/>
        <w:jc w:val="both"/>
        <w:rPr>
          <w:rFonts w:ascii="Times New Roman" w:hAnsi="Times New Roman" w:cs="Times New Roman"/>
          <w:sz w:val="20"/>
          <w:szCs w:val="20"/>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rPr>
        <w:t xml:space="preserve"> Ornella Moscucci, </w:t>
      </w:r>
      <w:r w:rsidRPr="00B97BE9">
        <w:rPr>
          <w:rFonts w:ascii="Times New Roman" w:hAnsi="Times New Roman" w:cs="Times New Roman"/>
          <w:i/>
          <w:iCs/>
          <w:sz w:val="20"/>
          <w:szCs w:val="20"/>
        </w:rPr>
        <w:t>The Science of Woman: Gynaecology and Gender in England, 1800-1929</w:t>
      </w:r>
      <w:r w:rsidRPr="00B97BE9">
        <w:rPr>
          <w:rFonts w:ascii="Times New Roman" w:hAnsi="Times New Roman" w:cs="Times New Roman"/>
          <w:sz w:val="20"/>
          <w:szCs w:val="20"/>
        </w:rPr>
        <w:t xml:space="preserve"> (Cambridge: Cambridge UP, 1993), p</w:t>
      </w:r>
      <w:r w:rsidR="00146B23" w:rsidRPr="00B97BE9">
        <w:rPr>
          <w:rFonts w:ascii="Times New Roman" w:hAnsi="Times New Roman" w:cs="Times New Roman"/>
          <w:sz w:val="20"/>
          <w:szCs w:val="20"/>
        </w:rPr>
        <w:t>p</w:t>
      </w:r>
      <w:r w:rsidRPr="00B97BE9">
        <w:rPr>
          <w:rFonts w:ascii="Times New Roman" w:hAnsi="Times New Roman" w:cs="Times New Roman"/>
          <w:sz w:val="20"/>
          <w:szCs w:val="20"/>
        </w:rPr>
        <w:t>. 50-1.</w:t>
      </w:r>
    </w:p>
  </w:footnote>
  <w:footnote w:id="194">
    <w:p w14:paraId="3F3A2E47" w14:textId="587C9E8F" w:rsidR="005F244B" w:rsidRPr="00B97BE9" w:rsidRDefault="005F244B" w:rsidP="006233A3">
      <w:pPr>
        <w:pStyle w:val="Default"/>
        <w:jc w:val="both"/>
        <w:rPr>
          <w:rFonts w:ascii="Times New Roman" w:hAnsi="Times New Roman" w:cs="Times New Roman"/>
          <w:color w:val="FF0000"/>
          <w:sz w:val="20"/>
          <w:szCs w:val="20"/>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rPr>
        <w:t xml:space="preserve"> Moscucci, </w:t>
      </w:r>
      <w:r w:rsidRPr="00B97BE9">
        <w:rPr>
          <w:rFonts w:ascii="Times New Roman" w:hAnsi="Times New Roman" w:cs="Times New Roman"/>
          <w:i/>
          <w:iCs/>
          <w:sz w:val="20"/>
          <w:szCs w:val="20"/>
        </w:rPr>
        <w:t>The Science of Woman</w:t>
      </w:r>
      <w:r w:rsidRPr="00B97BE9">
        <w:rPr>
          <w:rFonts w:ascii="Times New Roman" w:hAnsi="Times New Roman" w:cs="Times New Roman"/>
          <w:sz w:val="20"/>
          <w:szCs w:val="20"/>
        </w:rPr>
        <w:t>, p. 50.</w:t>
      </w:r>
    </w:p>
    <w:p w14:paraId="360E34AF" w14:textId="5BFF7771" w:rsidR="005F244B" w:rsidRPr="00B97BE9" w:rsidRDefault="005F244B" w:rsidP="006233A3">
      <w:pPr>
        <w:pStyle w:val="Default"/>
        <w:jc w:val="both"/>
        <w:rPr>
          <w:rFonts w:ascii="Times New Roman" w:hAnsi="Times New Roman" w:cs="Times New Roman"/>
          <w:sz w:val="20"/>
          <w:szCs w:val="20"/>
        </w:rPr>
      </w:pPr>
      <w:r w:rsidRPr="00B97BE9">
        <w:rPr>
          <w:rFonts w:ascii="Times New Roman" w:hAnsi="Times New Roman" w:cs="Times New Roman"/>
          <w:color w:val="0D0D0D"/>
          <w:sz w:val="20"/>
          <w:szCs w:val="20"/>
          <w:u w:color="0D0D0D"/>
          <w:shd w:val="clear" w:color="auto" w:fill="FFFFFF"/>
        </w:rPr>
        <w:t xml:space="preserve">The term ‘accoucheurs’ derives etymologically from the French </w:t>
      </w:r>
      <w:r w:rsidRPr="00B97BE9">
        <w:rPr>
          <w:rFonts w:ascii="Times New Roman" w:hAnsi="Times New Roman" w:cs="Times New Roman"/>
          <w:i/>
          <w:iCs/>
          <w:color w:val="0D0D0D"/>
          <w:sz w:val="20"/>
          <w:szCs w:val="20"/>
          <w:u w:color="0D0D0D"/>
          <w:shd w:val="clear" w:color="auto" w:fill="FFFFFF"/>
        </w:rPr>
        <w:t>accoucher</w:t>
      </w:r>
      <w:r w:rsidRPr="00B97BE9">
        <w:rPr>
          <w:rFonts w:ascii="Times New Roman" w:hAnsi="Times New Roman" w:cs="Times New Roman"/>
          <w:color w:val="0D0D0D"/>
          <w:sz w:val="20"/>
          <w:szCs w:val="20"/>
          <w:u w:color="0D0D0D"/>
          <w:shd w:val="clear" w:color="auto" w:fill="FFFFFF"/>
        </w:rPr>
        <w:t xml:space="preserve">, meaning to aid a woman in labour (arising from the word </w:t>
      </w:r>
      <w:r w:rsidRPr="00B97BE9">
        <w:rPr>
          <w:rFonts w:ascii="Times New Roman" w:hAnsi="Times New Roman" w:cs="Times New Roman"/>
          <w:i/>
          <w:iCs/>
          <w:color w:val="0D0D0D"/>
          <w:sz w:val="20"/>
          <w:szCs w:val="20"/>
          <w:u w:color="0D0D0D"/>
          <w:shd w:val="clear" w:color="auto" w:fill="FFFFFF"/>
        </w:rPr>
        <w:t>coucher</w:t>
      </w:r>
      <w:r w:rsidRPr="00B97BE9">
        <w:rPr>
          <w:rFonts w:ascii="Times New Roman" w:hAnsi="Times New Roman" w:cs="Times New Roman"/>
          <w:color w:val="0D0D0D"/>
          <w:sz w:val="20"/>
          <w:szCs w:val="20"/>
          <w:u w:color="0D0D0D"/>
          <w:shd w:val="clear" w:color="auto" w:fill="FFFFFF"/>
        </w:rPr>
        <w:t xml:space="preserve">, which translates to go to bed or lay down). Meanwhile, French female midwives are known as </w:t>
      </w:r>
      <w:r w:rsidRPr="00B97BE9">
        <w:rPr>
          <w:rFonts w:ascii="Times New Roman" w:hAnsi="Times New Roman" w:cs="Times New Roman"/>
          <w:i/>
          <w:iCs/>
          <w:color w:val="0D0D0D"/>
          <w:sz w:val="20"/>
          <w:szCs w:val="20"/>
          <w:u w:color="0D0D0D"/>
          <w:shd w:val="clear" w:color="auto" w:fill="FFFFFF"/>
        </w:rPr>
        <w:t>sage</w:t>
      </w:r>
      <w:r w:rsidRPr="00B97BE9">
        <w:rPr>
          <w:rFonts w:ascii="Times New Roman" w:hAnsi="Times New Roman" w:cs="Times New Roman"/>
          <w:color w:val="0D0D0D"/>
          <w:sz w:val="20"/>
          <w:szCs w:val="20"/>
          <w:u w:color="0D0D0D"/>
          <w:shd w:val="clear" w:color="auto" w:fill="FFFFFF"/>
        </w:rPr>
        <w:t>-</w:t>
      </w:r>
      <w:r w:rsidRPr="00B97BE9">
        <w:rPr>
          <w:rFonts w:ascii="Times New Roman" w:hAnsi="Times New Roman" w:cs="Times New Roman"/>
          <w:i/>
          <w:iCs/>
          <w:color w:val="0D0D0D"/>
          <w:sz w:val="20"/>
          <w:szCs w:val="20"/>
          <w:u w:color="0D0D0D"/>
          <w:shd w:val="clear" w:color="auto" w:fill="FFFFFF"/>
        </w:rPr>
        <w:t xml:space="preserve">femme </w:t>
      </w:r>
      <w:r w:rsidRPr="00B97BE9">
        <w:rPr>
          <w:rFonts w:ascii="Times New Roman" w:hAnsi="Times New Roman" w:cs="Times New Roman"/>
          <w:color w:val="0D0D0D"/>
          <w:sz w:val="20"/>
          <w:szCs w:val="20"/>
          <w:u w:color="0D0D0D"/>
          <w:shd w:val="clear" w:color="auto" w:fill="FFFFFF"/>
        </w:rPr>
        <w:t>translating to wise woman. Men preferred to go by the term accoucheur rather than male-midwife, because they were also practitioners who incorporated midwifery into their other set of skills</w:t>
      </w:r>
      <w:r w:rsidRPr="00B97BE9">
        <w:rPr>
          <w:rFonts w:ascii="Times New Roman" w:hAnsi="Times New Roman" w:cs="Times New Roman"/>
          <w:color w:val="5B9BD5" w:themeColor="accent5"/>
          <w:sz w:val="20"/>
          <w:szCs w:val="20"/>
          <w:u w:color="0D0D0D"/>
          <w:shd w:val="clear" w:color="auto" w:fill="FFFFFF"/>
        </w:rPr>
        <w:t xml:space="preserve">. </w:t>
      </w:r>
    </w:p>
  </w:footnote>
  <w:footnote w:id="195">
    <w:p w14:paraId="5A07DDB6" w14:textId="6CD84CE9" w:rsidR="005F244B" w:rsidRPr="00B97BE9" w:rsidRDefault="005F244B" w:rsidP="006233A3">
      <w:pPr>
        <w:pStyle w:val="Default"/>
        <w:jc w:val="both"/>
        <w:rPr>
          <w:rFonts w:ascii="Times New Roman" w:hAnsi="Times New Roman" w:cs="Times New Roman"/>
          <w:sz w:val="20"/>
          <w:szCs w:val="20"/>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rPr>
        <w:t xml:space="preserve"> Moscucci, </w:t>
      </w:r>
      <w:r w:rsidRPr="00B97BE9">
        <w:rPr>
          <w:rFonts w:ascii="Times New Roman" w:hAnsi="Times New Roman" w:cs="Times New Roman"/>
          <w:i/>
          <w:iCs/>
          <w:sz w:val="20"/>
          <w:szCs w:val="20"/>
        </w:rPr>
        <w:t xml:space="preserve">The Science of </w:t>
      </w:r>
      <w:r w:rsidRPr="00B97BE9">
        <w:rPr>
          <w:rFonts w:ascii="Times New Roman" w:hAnsi="Times New Roman" w:cs="Times New Roman"/>
          <w:sz w:val="20"/>
          <w:szCs w:val="20"/>
        </w:rPr>
        <w:t>Woman, p. 5.</w:t>
      </w:r>
    </w:p>
  </w:footnote>
  <w:footnote w:id="196">
    <w:p w14:paraId="7AD17B89" w14:textId="272627A0" w:rsidR="005F244B" w:rsidRPr="00B97BE9" w:rsidRDefault="005F244B" w:rsidP="006233A3">
      <w:pPr>
        <w:pStyle w:val="Default"/>
        <w:jc w:val="both"/>
        <w:rPr>
          <w:rFonts w:ascii="Times New Roman" w:hAnsi="Times New Roman" w:cs="Times New Roman"/>
          <w:sz w:val="20"/>
          <w:szCs w:val="20"/>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rPr>
        <w:t xml:space="preserve"> The Chamberlen family were a line of prominent obstetricians. They were unusual as the Chamberlen men performed duties typically left to female midwives. </w:t>
      </w:r>
      <w:r w:rsidR="004D68BA" w:rsidRPr="00B97BE9">
        <w:rPr>
          <w:rFonts w:ascii="Times New Roman" w:hAnsi="Times New Roman" w:cs="Times New Roman"/>
          <w:sz w:val="20"/>
          <w:szCs w:val="20"/>
        </w:rPr>
        <w:t xml:space="preserve">See: Wendy Moore, ‘Keeping Mum’, </w:t>
      </w:r>
      <w:r w:rsidR="004D68BA" w:rsidRPr="00B97BE9">
        <w:rPr>
          <w:rFonts w:ascii="Times New Roman" w:hAnsi="Times New Roman" w:cs="Times New Roman"/>
          <w:i/>
          <w:iCs/>
          <w:sz w:val="20"/>
          <w:szCs w:val="20"/>
        </w:rPr>
        <w:t>BMJ: British Medical Journal</w:t>
      </w:r>
      <w:r w:rsidR="004D68BA" w:rsidRPr="00B97BE9">
        <w:rPr>
          <w:rFonts w:ascii="Times New Roman" w:hAnsi="Times New Roman" w:cs="Times New Roman"/>
          <w:sz w:val="20"/>
          <w:szCs w:val="20"/>
        </w:rPr>
        <w:t xml:space="preserve">, 334, 7565 (March, 2007), 698. </w:t>
      </w:r>
    </w:p>
  </w:footnote>
  <w:footnote w:id="197">
    <w:p w14:paraId="517D309A" w14:textId="285397E5" w:rsidR="005F244B" w:rsidRPr="00B97BE9" w:rsidRDefault="005F244B" w:rsidP="006233A3">
      <w:pPr>
        <w:pStyle w:val="Default"/>
        <w:jc w:val="both"/>
        <w:rPr>
          <w:rFonts w:ascii="Times New Roman" w:hAnsi="Times New Roman" w:cs="Times New Roman"/>
          <w:sz w:val="20"/>
          <w:szCs w:val="20"/>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rPr>
        <w:t xml:space="preserve">Anna Ostrowska, ‘Birth: A Changing Scene. Part II: A </w:t>
      </w:r>
      <w:r w:rsidR="004D68BA" w:rsidRPr="00B97BE9">
        <w:rPr>
          <w:rFonts w:ascii="Times New Roman" w:hAnsi="Times New Roman" w:cs="Times New Roman"/>
          <w:sz w:val="20"/>
          <w:szCs w:val="20"/>
        </w:rPr>
        <w:t>C</w:t>
      </w:r>
      <w:r w:rsidRPr="00B97BE9">
        <w:rPr>
          <w:rFonts w:ascii="Times New Roman" w:hAnsi="Times New Roman" w:cs="Times New Roman"/>
          <w:sz w:val="20"/>
          <w:szCs w:val="20"/>
        </w:rPr>
        <w:t xml:space="preserve">ontroversial Figure of Man-Midwife’, </w:t>
      </w:r>
      <w:r w:rsidRPr="00B97BE9">
        <w:rPr>
          <w:rFonts w:ascii="Times New Roman" w:hAnsi="Times New Roman" w:cs="Times New Roman"/>
          <w:i/>
          <w:iCs/>
          <w:sz w:val="20"/>
          <w:szCs w:val="20"/>
        </w:rPr>
        <w:t>Wellcome Collection</w:t>
      </w:r>
      <w:r w:rsidRPr="00B97BE9">
        <w:rPr>
          <w:rFonts w:ascii="Times New Roman" w:hAnsi="Times New Roman" w:cs="Times New Roman"/>
          <w:sz w:val="20"/>
          <w:szCs w:val="20"/>
        </w:rPr>
        <w:t xml:space="preserve"> (2012) &lt; http://blog.wellcomelibrary.org/2012/12/man-midwife/&gt; [accessed 10 October 2020]</w:t>
      </w:r>
      <w:r w:rsidR="00146B23" w:rsidRPr="00B97BE9">
        <w:rPr>
          <w:rFonts w:ascii="Times New Roman" w:hAnsi="Times New Roman" w:cs="Times New Roman"/>
          <w:sz w:val="20"/>
          <w:szCs w:val="20"/>
        </w:rPr>
        <w:t>.</w:t>
      </w:r>
      <w:r w:rsidRPr="00B97BE9">
        <w:rPr>
          <w:rFonts w:ascii="Times New Roman" w:hAnsi="Times New Roman" w:cs="Times New Roman"/>
          <w:sz w:val="20"/>
          <w:szCs w:val="20"/>
        </w:rPr>
        <w:t xml:space="preserve"> </w:t>
      </w:r>
    </w:p>
  </w:footnote>
  <w:footnote w:id="198">
    <w:p w14:paraId="4ABE6B45" w14:textId="11641518" w:rsidR="005F244B" w:rsidRPr="00B97BE9" w:rsidRDefault="005F244B" w:rsidP="006233A3">
      <w:pPr>
        <w:pStyle w:val="Default"/>
        <w:jc w:val="both"/>
        <w:rPr>
          <w:rFonts w:ascii="Times New Roman" w:hAnsi="Times New Roman" w:cs="Times New Roman"/>
          <w:color w:val="000000" w:themeColor="text1"/>
          <w:sz w:val="20"/>
          <w:szCs w:val="20"/>
        </w:rPr>
      </w:pPr>
      <w:r w:rsidRPr="00B97BE9">
        <w:rPr>
          <w:rFonts w:ascii="Times New Roman" w:eastAsia="Times New Roman" w:hAnsi="Times New Roman" w:cs="Times New Roman"/>
          <w:color w:val="000000" w:themeColor="text1"/>
          <w:sz w:val="20"/>
          <w:szCs w:val="20"/>
          <w:u w:color="0D0D0D"/>
          <w:shd w:val="clear" w:color="auto" w:fill="FFFFFF"/>
          <w:vertAlign w:val="superscript"/>
        </w:rPr>
        <w:footnoteRef/>
      </w:r>
      <w:r w:rsidRPr="00B97BE9">
        <w:rPr>
          <w:rFonts w:ascii="Times New Roman" w:hAnsi="Times New Roman" w:cs="Times New Roman"/>
          <w:color w:val="000000" w:themeColor="text1"/>
          <w:sz w:val="20"/>
          <w:szCs w:val="20"/>
        </w:rPr>
        <w:t xml:space="preserve"> Ostrowska, ‘Birth: A Changing Scene. Part II: A controversial Figure of Man-Midwife’, np. </w:t>
      </w:r>
    </w:p>
  </w:footnote>
  <w:footnote w:id="199">
    <w:p w14:paraId="0626226B" w14:textId="0318D27D"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126" w:name="_Hlk130043951"/>
      <w:r w:rsidRPr="00B97BE9">
        <w:rPr>
          <w:rFonts w:ascii="Times New Roman" w:hAnsi="Times New Roman" w:cs="Times New Roman"/>
        </w:rPr>
        <w:t>Helen King,</w:t>
      </w:r>
      <w:r w:rsidRPr="00B97BE9">
        <w:rPr>
          <w:rFonts w:ascii="Times New Roman" w:hAnsi="Times New Roman" w:cs="Times New Roman"/>
          <w:i/>
          <w:iCs/>
        </w:rPr>
        <w:t xml:space="preserve"> </w:t>
      </w:r>
      <w:r w:rsidR="007B08FC" w:rsidRPr="00B97BE9">
        <w:rPr>
          <w:rFonts w:ascii="Times New Roman" w:hAnsi="Times New Roman" w:cs="Times New Roman"/>
          <w:i/>
          <w:iCs/>
        </w:rPr>
        <w:t>Midwifery, Obstetrics, and the Rise of Gynaecology: The Uses of a Sixteenth-Century Compendium</w:t>
      </w:r>
      <w:r w:rsidR="007B08FC" w:rsidRPr="00B97BE9">
        <w:rPr>
          <w:rFonts w:ascii="Times New Roman" w:hAnsi="Times New Roman" w:cs="Times New Roman"/>
        </w:rPr>
        <w:t xml:space="preserve"> (Aldershot, Ashgate, </w:t>
      </w:r>
      <w:r w:rsidR="007B08FC" w:rsidRPr="00B97BE9">
        <w:rPr>
          <w:rFonts w:ascii="Times New Roman" w:hAnsi="Times New Roman" w:cs="Times New Roman"/>
          <w:color w:val="000000" w:themeColor="text1"/>
        </w:rPr>
        <w:t xml:space="preserve">2007), </w:t>
      </w:r>
      <w:bookmarkEnd w:id="126"/>
      <w:r w:rsidR="00B11C84" w:rsidRPr="00B97BE9">
        <w:rPr>
          <w:rFonts w:ascii="Times New Roman" w:hAnsi="Times New Roman" w:cs="Times New Roman"/>
          <w:color w:val="000000" w:themeColor="text1"/>
        </w:rPr>
        <w:t>n.p</w:t>
      </w:r>
    </w:p>
  </w:footnote>
  <w:footnote w:id="200">
    <w:p w14:paraId="00030904" w14:textId="558D0F4D"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Lauren Kassel, ‘Medical Understandings of the Human Body </w:t>
      </w:r>
      <w:r w:rsidRPr="00B97BE9">
        <w:rPr>
          <w:rFonts w:ascii="Times New Roman" w:hAnsi="Times New Roman" w:cs="Times New Roman"/>
          <w:i/>
          <w:iCs/>
        </w:rPr>
        <w:t>c</w:t>
      </w:r>
      <w:r w:rsidRPr="00B97BE9">
        <w:rPr>
          <w:rFonts w:ascii="Times New Roman" w:hAnsi="Times New Roman" w:cs="Times New Roman"/>
        </w:rPr>
        <w:t xml:space="preserve">. 1500-1750’ in Sarah Toulalan and Kate Fisher </w:t>
      </w:r>
      <w:r w:rsidR="00146B23" w:rsidRPr="00B97BE9">
        <w:rPr>
          <w:rFonts w:ascii="Times New Roman" w:hAnsi="Times New Roman" w:cs="Times New Roman"/>
        </w:rPr>
        <w:t>eds.</w:t>
      </w:r>
      <w:r w:rsidRPr="00B97BE9">
        <w:rPr>
          <w:rFonts w:ascii="Times New Roman" w:hAnsi="Times New Roman" w:cs="Times New Roman"/>
        </w:rPr>
        <w:t xml:space="preserve">, </w:t>
      </w:r>
      <w:r w:rsidRPr="00B97BE9">
        <w:rPr>
          <w:rFonts w:ascii="Times New Roman" w:hAnsi="Times New Roman" w:cs="Times New Roman"/>
          <w:i/>
          <w:iCs/>
        </w:rPr>
        <w:t xml:space="preserve">The Routledge History of Sex and the Body: 1500 to the Present </w:t>
      </w:r>
      <w:r w:rsidRPr="00B97BE9">
        <w:rPr>
          <w:rFonts w:ascii="Times New Roman" w:hAnsi="Times New Roman" w:cs="Times New Roman"/>
        </w:rPr>
        <w:t>(London and New York: Routledge 2013), pp. 57-74</w:t>
      </w:r>
      <w:r w:rsidR="00146B23" w:rsidRPr="00B97BE9">
        <w:rPr>
          <w:rFonts w:ascii="Times New Roman" w:hAnsi="Times New Roman" w:cs="Times New Roman"/>
        </w:rPr>
        <w:t xml:space="preserve"> </w:t>
      </w:r>
      <w:r w:rsidRPr="00B97BE9">
        <w:rPr>
          <w:rFonts w:ascii="Times New Roman" w:hAnsi="Times New Roman" w:cs="Times New Roman"/>
        </w:rPr>
        <w:t>(p. 60).</w:t>
      </w:r>
    </w:p>
  </w:footnote>
  <w:footnote w:id="201">
    <w:p w14:paraId="1ACD4B81" w14:textId="00D5E0E8" w:rsidR="0054066A" w:rsidRPr="00B97BE9" w:rsidRDefault="0054066A">
      <w:pPr>
        <w:pStyle w:val="FootnoteText"/>
        <w:rPr>
          <w:rFonts w:ascii="Times New Roman" w:hAnsi="Times New Roman" w:cs="Times New Roman"/>
          <w:color w:val="FF0000"/>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A128E8" w:rsidRPr="00B97BE9">
        <w:rPr>
          <w:rFonts w:ascii="Times New Roman" w:hAnsi="Times New Roman" w:cs="Times New Roman"/>
          <w:color w:val="000000" w:themeColor="text1"/>
        </w:rPr>
        <w:t xml:space="preserve">See: Dan Garrison, ‘Truth &amp; Myth about Vesalius: How to Get Cadavers’, </w:t>
      </w:r>
      <w:r w:rsidR="00A128E8" w:rsidRPr="00B97BE9">
        <w:rPr>
          <w:rFonts w:ascii="Times New Roman" w:hAnsi="Times New Roman" w:cs="Times New Roman"/>
          <w:i/>
          <w:iCs/>
          <w:color w:val="000000" w:themeColor="text1"/>
        </w:rPr>
        <w:t>Youtube</w:t>
      </w:r>
      <w:r w:rsidR="00A128E8" w:rsidRPr="00B97BE9">
        <w:rPr>
          <w:rFonts w:ascii="Times New Roman" w:hAnsi="Times New Roman" w:cs="Times New Roman"/>
          <w:color w:val="000000" w:themeColor="text1"/>
        </w:rPr>
        <w:t xml:space="preserve"> (2013) &lt;https://www.youtube.com/watch?v=iu85HAYh8E8&amp;t=33s&gt; [accessed 15 March 2023].</w:t>
      </w:r>
    </w:p>
  </w:footnote>
  <w:footnote w:id="202">
    <w:p w14:paraId="38419202" w14:textId="04A9B1DA" w:rsidR="0054066A" w:rsidRPr="00B97BE9" w:rsidRDefault="0054066A">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A128E8" w:rsidRPr="00B97BE9">
        <w:rPr>
          <w:rFonts w:ascii="Times New Roman" w:hAnsi="Times New Roman" w:cs="Times New Roman"/>
          <w:color w:val="000000" w:themeColor="text1"/>
        </w:rPr>
        <w:t xml:space="preserve"> Jane Bitomsky, ‘The Jury of Matrons: Their Role in the Early Modern English Courtroom’, </w:t>
      </w:r>
      <w:r w:rsidR="00A128E8" w:rsidRPr="00B97BE9">
        <w:rPr>
          <w:rFonts w:ascii="Times New Roman" w:hAnsi="Times New Roman" w:cs="Times New Roman"/>
          <w:i/>
          <w:iCs/>
          <w:color w:val="000000" w:themeColor="text1"/>
        </w:rPr>
        <w:t xml:space="preserve">Lilith: A Feminist History Journal, </w:t>
      </w:r>
      <w:r w:rsidR="00A128E8" w:rsidRPr="00B97BE9">
        <w:rPr>
          <w:rFonts w:ascii="Times New Roman" w:hAnsi="Times New Roman" w:cs="Times New Roman"/>
          <w:color w:val="000000" w:themeColor="text1"/>
        </w:rPr>
        <w:t>25 (2019), pp. 4-23 (p. 5).</w:t>
      </w:r>
    </w:p>
  </w:footnote>
  <w:footnote w:id="203">
    <w:p w14:paraId="5C322D37" w14:textId="77777777" w:rsidR="005F244B" w:rsidRPr="00B97BE9" w:rsidRDefault="005F244B" w:rsidP="006233A3">
      <w:pPr>
        <w:pStyle w:val="FootnoteText"/>
        <w:jc w:val="both"/>
        <w:rPr>
          <w:rFonts w:ascii="Times New Roman" w:hAnsi="Times New Roman" w:cs="Times New Roman"/>
        </w:rPr>
      </w:pPr>
      <w:r w:rsidRPr="00B97BE9">
        <w:rPr>
          <w:rStyle w:val="None"/>
          <w:rFonts w:ascii="Times New Roman" w:hAnsi="Times New Roman" w:cs="Times New Roman"/>
          <w:vertAlign w:val="superscript"/>
        </w:rPr>
        <w:footnoteRef/>
      </w:r>
      <w:r w:rsidRPr="00B97BE9">
        <w:rPr>
          <w:rFonts w:ascii="Times New Roman" w:hAnsi="Times New Roman" w:cs="Times New Roman"/>
        </w:rPr>
        <w:t xml:space="preserve"> Typically made from plastic, metal or glass, the speculum is used to open the walls of the vagina or cervix. It enables a direct view of the female reproductive system, unlike the endoscope which uses optics.</w:t>
      </w:r>
    </w:p>
  </w:footnote>
  <w:footnote w:id="204">
    <w:p w14:paraId="0BFD7D13" w14:textId="4EEC1126"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B347E8" w:rsidRPr="00B97BE9">
        <w:rPr>
          <w:rFonts w:ascii="Times New Roman" w:hAnsi="Times New Roman" w:cs="Times New Roman"/>
        </w:rPr>
        <w:t xml:space="preserve">L. Lewis Wall, ‘The Sims Position and the Sims Vaginal Speculum, Re-Examined’, </w:t>
      </w:r>
      <w:r w:rsidR="00B347E8" w:rsidRPr="00B97BE9">
        <w:rPr>
          <w:rFonts w:ascii="Times New Roman" w:hAnsi="Times New Roman" w:cs="Times New Roman"/>
          <w:i/>
          <w:iCs/>
        </w:rPr>
        <w:t>International Urogynecology Journal</w:t>
      </w:r>
      <w:r w:rsidR="00B347E8" w:rsidRPr="00B97BE9">
        <w:rPr>
          <w:rFonts w:ascii="Times New Roman" w:hAnsi="Times New Roman" w:cs="Times New Roman"/>
        </w:rPr>
        <w:t>, 32 (2021), pp. 2595-601, (p. 2597).</w:t>
      </w:r>
    </w:p>
  </w:footnote>
  <w:footnote w:id="205">
    <w:p w14:paraId="16B3F4DB" w14:textId="5916D516" w:rsidR="005F244B" w:rsidRPr="00B97BE9" w:rsidRDefault="005F244B" w:rsidP="006233A3">
      <w:pPr>
        <w:pStyle w:val="Footnote"/>
        <w:jc w:val="both"/>
        <w:rPr>
          <w:rFonts w:ascii="Times New Roman" w:hAnsi="Times New Roman" w:cs="Times New Roman"/>
          <w:sz w:val="20"/>
          <w:szCs w:val="20"/>
        </w:rPr>
      </w:pPr>
      <w:r w:rsidRPr="00B97BE9">
        <w:rPr>
          <w:rStyle w:val="None"/>
          <w:rFonts w:ascii="Times New Roman" w:eastAsia="Times New Roman" w:hAnsi="Times New Roman" w:cs="Times New Roman"/>
          <w:sz w:val="20"/>
          <w:szCs w:val="20"/>
          <w:vertAlign w:val="superscript"/>
        </w:rPr>
        <w:footnoteRef/>
      </w:r>
      <w:r w:rsidRPr="00B97BE9">
        <w:rPr>
          <w:rStyle w:val="None"/>
          <w:rFonts w:ascii="Times New Roman" w:hAnsi="Times New Roman" w:cs="Times New Roman"/>
          <w:sz w:val="20"/>
          <w:szCs w:val="20"/>
        </w:rPr>
        <w:t xml:space="preserve"> See: Durrenda Ojanuga, ‘The Medical Ethics of the “Father of Gynaecology”</w:t>
      </w:r>
      <w:r w:rsidR="00146B23" w:rsidRPr="00B97BE9">
        <w:rPr>
          <w:rStyle w:val="None"/>
          <w:rFonts w:ascii="Times New Roman" w:hAnsi="Times New Roman" w:cs="Times New Roman"/>
          <w:sz w:val="20"/>
          <w:szCs w:val="20"/>
        </w:rPr>
        <w:t xml:space="preserve"> </w:t>
      </w:r>
      <w:r w:rsidRPr="00B97BE9">
        <w:rPr>
          <w:rStyle w:val="None"/>
          <w:rFonts w:ascii="Times New Roman" w:hAnsi="Times New Roman" w:cs="Times New Roman"/>
          <w:sz w:val="20"/>
          <w:szCs w:val="20"/>
        </w:rPr>
        <w:t>Dr. J Marion Sims’</w:t>
      </w:r>
      <w:r w:rsidRPr="00B97BE9">
        <w:rPr>
          <w:rStyle w:val="None"/>
          <w:rFonts w:ascii="Times New Roman" w:hAnsi="Times New Roman" w:cs="Times New Roman"/>
          <w:i/>
          <w:iCs/>
          <w:sz w:val="20"/>
          <w:szCs w:val="20"/>
        </w:rPr>
        <w:t>, Journal of Medical Ethics</w:t>
      </w:r>
      <w:r w:rsidRPr="00B97BE9">
        <w:rPr>
          <w:rStyle w:val="None"/>
          <w:rFonts w:ascii="Times New Roman" w:hAnsi="Times New Roman" w:cs="Times New Roman"/>
          <w:sz w:val="20"/>
          <w:szCs w:val="20"/>
        </w:rPr>
        <w:t>, 19, 1 (March 1993), 28-31.</w:t>
      </w:r>
    </w:p>
  </w:footnote>
  <w:footnote w:id="206">
    <w:p w14:paraId="10C53CD2" w14:textId="6CD10D82" w:rsidR="005F244B" w:rsidRPr="00B97BE9" w:rsidRDefault="005F244B" w:rsidP="006233A3">
      <w:pPr>
        <w:pStyle w:val="FootnoteText"/>
        <w:jc w:val="both"/>
        <w:rPr>
          <w:rFonts w:ascii="Times New Roman" w:hAnsi="Times New Roman" w:cs="Times New Roman"/>
        </w:rPr>
      </w:pPr>
      <w:r w:rsidRPr="00B97BE9">
        <w:rPr>
          <w:rStyle w:val="None"/>
          <w:rFonts w:ascii="Times New Roman" w:hAnsi="Times New Roman" w:cs="Times New Roman"/>
          <w:vertAlign w:val="superscript"/>
        </w:rPr>
        <w:footnoteRef/>
      </w:r>
      <w:r w:rsidRPr="00B97BE9">
        <w:rPr>
          <w:rFonts w:ascii="Times New Roman" w:hAnsi="Times New Roman" w:cs="Times New Roman"/>
        </w:rPr>
        <w:t xml:space="preserve"> J. Marion Sims M.D., </w:t>
      </w:r>
      <w:r w:rsidRPr="00B97BE9">
        <w:rPr>
          <w:rFonts w:ascii="Times New Roman" w:hAnsi="Times New Roman" w:cs="Times New Roman"/>
          <w:i/>
        </w:rPr>
        <w:t>The Story of My Life</w:t>
      </w:r>
      <w:r w:rsidRPr="00B97BE9">
        <w:rPr>
          <w:rFonts w:ascii="Times New Roman" w:hAnsi="Times New Roman" w:cs="Times New Roman"/>
        </w:rPr>
        <w:t>, ed. by H. Marion Sims M.D (New York: D. Appleton and Company, 1886), p. 231.</w:t>
      </w:r>
    </w:p>
  </w:footnote>
  <w:footnote w:id="207">
    <w:p w14:paraId="79BAEDCC" w14:textId="1A4D83E4" w:rsidR="005F244B" w:rsidRPr="00B97BE9" w:rsidRDefault="005F244B" w:rsidP="006233A3">
      <w:pPr>
        <w:pStyle w:val="FootnoteText"/>
        <w:jc w:val="both"/>
        <w:rPr>
          <w:rFonts w:ascii="Times New Roman" w:hAnsi="Times New Roman" w:cs="Times New Roman"/>
        </w:rPr>
      </w:pPr>
      <w:r w:rsidRPr="00B97BE9">
        <w:rPr>
          <w:rStyle w:val="None"/>
          <w:rFonts w:ascii="Times New Roman" w:hAnsi="Times New Roman" w:cs="Times New Roman"/>
          <w:color w:val="000000" w:themeColor="text1"/>
          <w:vertAlign w:val="superscript"/>
        </w:rPr>
        <w:footnoteRef/>
      </w:r>
      <w:r w:rsidRPr="00B97BE9">
        <w:rPr>
          <w:rFonts w:ascii="Times New Roman" w:hAnsi="Times New Roman" w:cs="Times New Roman"/>
          <w:color w:val="000000" w:themeColor="text1"/>
        </w:rPr>
        <w:t xml:space="preserve"> Autumn Stanley, </w:t>
      </w:r>
      <w:r w:rsidRPr="00B97BE9">
        <w:rPr>
          <w:rStyle w:val="None"/>
          <w:rFonts w:ascii="Times New Roman" w:hAnsi="Times New Roman" w:cs="Times New Roman"/>
          <w:i/>
          <w:iCs/>
          <w:color w:val="000000" w:themeColor="text1"/>
        </w:rPr>
        <w:t>Mothers and Daughters of Invention: Notes for a Revised History of Technology</w:t>
      </w:r>
      <w:r w:rsidRPr="00B97BE9">
        <w:rPr>
          <w:rFonts w:ascii="Times New Roman" w:hAnsi="Times New Roman" w:cs="Times New Roman"/>
          <w:color w:val="000000" w:themeColor="text1"/>
        </w:rPr>
        <w:t xml:space="preserve"> (</w:t>
      </w:r>
      <w:r w:rsidR="00146B23" w:rsidRPr="00B97BE9">
        <w:rPr>
          <w:rFonts w:ascii="Times New Roman" w:hAnsi="Times New Roman" w:cs="Times New Roman"/>
          <w:color w:val="000000" w:themeColor="text1"/>
        </w:rPr>
        <w:t xml:space="preserve">New Brunswick: </w:t>
      </w:r>
      <w:r w:rsidRPr="00B97BE9">
        <w:rPr>
          <w:rFonts w:ascii="Times New Roman" w:hAnsi="Times New Roman" w:cs="Times New Roman"/>
          <w:color w:val="000000" w:themeColor="text1"/>
        </w:rPr>
        <w:t>Rutgers UP, 1995), p. 235.</w:t>
      </w:r>
    </w:p>
  </w:footnote>
  <w:footnote w:id="208">
    <w:p w14:paraId="13419D14" w14:textId="39BB6805"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128" w:name="_Hlk130044151"/>
      <w:r w:rsidR="009462D2" w:rsidRPr="00B97BE9">
        <w:rPr>
          <w:rFonts w:ascii="Times New Roman" w:hAnsi="Times New Roman" w:cs="Times New Roman"/>
        </w:rPr>
        <w:t xml:space="preserve">Donald Todman, ‘A History of the Caesarean Section: From Ancient World to the Modern Era’, </w:t>
      </w:r>
      <w:r w:rsidR="009462D2" w:rsidRPr="00B97BE9">
        <w:rPr>
          <w:rFonts w:ascii="Times New Roman" w:hAnsi="Times New Roman" w:cs="Times New Roman"/>
          <w:i/>
          <w:iCs/>
        </w:rPr>
        <w:t>Australian and New Zealand Journal of Obstetrics and Gynaecology</w:t>
      </w:r>
      <w:r w:rsidR="009462D2" w:rsidRPr="00B97BE9">
        <w:rPr>
          <w:rFonts w:ascii="Times New Roman" w:hAnsi="Times New Roman" w:cs="Times New Roman"/>
        </w:rPr>
        <w:t xml:space="preserve"> (2007), 357-</w:t>
      </w:r>
      <w:r w:rsidR="004D68BA" w:rsidRPr="00B97BE9">
        <w:rPr>
          <w:rFonts w:ascii="Times New Roman" w:hAnsi="Times New Roman" w:cs="Times New Roman"/>
        </w:rPr>
        <w:t>7</w:t>
      </w:r>
      <w:r w:rsidR="009462D2" w:rsidRPr="00B97BE9">
        <w:rPr>
          <w:rFonts w:ascii="Times New Roman" w:hAnsi="Times New Roman" w:cs="Times New Roman"/>
        </w:rPr>
        <w:t xml:space="preserve">1 (p. 358). </w:t>
      </w:r>
      <w:bookmarkEnd w:id="128"/>
    </w:p>
  </w:footnote>
  <w:footnote w:id="209">
    <w:p w14:paraId="5733C661" w14:textId="0FDD3BD8" w:rsidR="005F244B" w:rsidRPr="00B97BE9" w:rsidRDefault="005F244B" w:rsidP="006233A3">
      <w:pPr>
        <w:pStyle w:val="FootnoteText"/>
        <w:jc w:val="both"/>
        <w:rPr>
          <w:rFonts w:ascii="Times New Roman" w:hAnsi="Times New Roman" w:cs="Times New Roman"/>
        </w:rPr>
      </w:pPr>
      <w:r w:rsidRPr="00B97BE9">
        <w:rPr>
          <w:rStyle w:val="None"/>
          <w:rFonts w:ascii="Times New Roman" w:hAnsi="Times New Roman" w:cs="Times New Roman"/>
          <w:shd w:val="clear" w:color="auto" w:fill="FFFFFF"/>
          <w:vertAlign w:val="superscript"/>
        </w:rPr>
        <w:footnoteRef/>
      </w:r>
      <w:r w:rsidRPr="00B97BE9">
        <w:rPr>
          <w:rFonts w:ascii="Times New Roman" w:hAnsi="Times New Roman" w:cs="Times New Roman"/>
        </w:rPr>
        <w:t xml:space="preserve"> </w:t>
      </w:r>
      <w:bookmarkStart w:id="129" w:name="_Hlk130044196"/>
      <w:r w:rsidRPr="00B97BE9">
        <w:rPr>
          <w:rFonts w:ascii="Times New Roman" w:hAnsi="Times New Roman" w:cs="Times New Roman"/>
        </w:rPr>
        <w:t xml:space="preserve">Edward Jorden, </w:t>
      </w:r>
      <w:r w:rsidRPr="00B97BE9">
        <w:rPr>
          <w:rStyle w:val="None"/>
          <w:rFonts w:ascii="Times New Roman" w:hAnsi="Times New Roman" w:cs="Times New Roman"/>
          <w:i/>
          <w:iCs/>
        </w:rPr>
        <w:t xml:space="preserve">A Briefe Discourse of a Disease Called the Suffocation of the Mother </w:t>
      </w:r>
      <w:r w:rsidRPr="00B97BE9">
        <w:rPr>
          <w:rStyle w:val="None"/>
          <w:rFonts w:ascii="Times New Roman" w:hAnsi="Times New Roman" w:cs="Times New Roman"/>
        </w:rPr>
        <w:t>(</w:t>
      </w:r>
      <w:r w:rsidR="009462D2" w:rsidRPr="00B97BE9">
        <w:rPr>
          <w:rStyle w:val="None"/>
          <w:rFonts w:ascii="Times New Roman" w:hAnsi="Times New Roman" w:cs="Times New Roman"/>
        </w:rPr>
        <w:t>London:</w:t>
      </w:r>
      <w:r w:rsidR="00B11C84" w:rsidRPr="00B97BE9">
        <w:rPr>
          <w:rStyle w:val="None"/>
          <w:rFonts w:ascii="Times New Roman" w:hAnsi="Times New Roman" w:cs="Times New Roman"/>
        </w:rPr>
        <w:t xml:space="preserve"> n.pub.,</w:t>
      </w:r>
      <w:r w:rsidR="009462D2" w:rsidRPr="00B97BE9">
        <w:rPr>
          <w:rStyle w:val="None"/>
          <w:rFonts w:ascii="Times New Roman" w:hAnsi="Times New Roman" w:cs="Times New Roman"/>
        </w:rPr>
        <w:t xml:space="preserve"> </w:t>
      </w:r>
      <w:r w:rsidRPr="00B97BE9">
        <w:rPr>
          <w:rStyle w:val="None"/>
          <w:rFonts w:ascii="Times New Roman" w:hAnsi="Times New Roman" w:cs="Times New Roman"/>
        </w:rPr>
        <w:t>1603)</w:t>
      </w:r>
      <w:r w:rsidR="009462D2" w:rsidRPr="00B97BE9">
        <w:rPr>
          <w:rStyle w:val="None"/>
          <w:rFonts w:ascii="Times New Roman" w:hAnsi="Times New Roman" w:cs="Times New Roman"/>
        </w:rPr>
        <w:t xml:space="preserve">, </w:t>
      </w:r>
      <w:bookmarkEnd w:id="129"/>
      <w:r w:rsidR="009462D2" w:rsidRPr="00B97BE9">
        <w:rPr>
          <w:rStyle w:val="None"/>
          <w:rFonts w:ascii="Times New Roman" w:hAnsi="Times New Roman" w:cs="Times New Roman"/>
        </w:rPr>
        <w:t>p. 3.</w:t>
      </w:r>
    </w:p>
  </w:footnote>
  <w:footnote w:id="210">
    <w:p w14:paraId="784E6754" w14:textId="4749F847" w:rsidR="005F244B" w:rsidRPr="00B97BE9" w:rsidRDefault="005F244B" w:rsidP="006233A3">
      <w:pPr>
        <w:pStyle w:val="Default"/>
        <w:jc w:val="both"/>
        <w:rPr>
          <w:rFonts w:ascii="Times New Roman" w:hAnsi="Times New Roman" w:cs="Times New Roman"/>
          <w:sz w:val="20"/>
          <w:szCs w:val="20"/>
        </w:rPr>
      </w:pPr>
      <w:r w:rsidRPr="00B97BE9">
        <w:rPr>
          <w:rStyle w:val="None"/>
          <w:rFonts w:ascii="Times New Roman" w:eastAsia="Times New Roman" w:hAnsi="Times New Roman" w:cs="Times New Roman"/>
          <w:sz w:val="20"/>
          <w:szCs w:val="20"/>
          <w:shd w:val="clear" w:color="auto" w:fill="FFFFFF"/>
          <w:vertAlign w:val="superscript"/>
        </w:rPr>
        <w:footnoteRef/>
      </w:r>
      <w:r w:rsidRPr="00B97BE9">
        <w:rPr>
          <w:rStyle w:val="None"/>
          <w:rFonts w:ascii="Times New Roman" w:hAnsi="Times New Roman" w:cs="Times New Roman"/>
          <w:sz w:val="20"/>
          <w:szCs w:val="20"/>
        </w:rPr>
        <w:t xml:space="preserve"> </w:t>
      </w:r>
      <w:bookmarkStart w:id="130" w:name="_Hlk130044248"/>
      <w:r w:rsidRPr="00B97BE9">
        <w:rPr>
          <w:rStyle w:val="None"/>
          <w:rFonts w:ascii="Times New Roman" w:hAnsi="Times New Roman" w:cs="Times New Roman"/>
          <w:sz w:val="20"/>
          <w:szCs w:val="20"/>
        </w:rPr>
        <w:t xml:space="preserve">Christopher A. Faraonee, ‘Magical and Medical Approaches to the Wandering Womb in the Ancient Greek World’, </w:t>
      </w:r>
      <w:r w:rsidRPr="00B97BE9">
        <w:rPr>
          <w:rStyle w:val="None"/>
          <w:rFonts w:ascii="Times New Roman" w:hAnsi="Times New Roman" w:cs="Times New Roman"/>
          <w:i/>
          <w:iCs/>
          <w:sz w:val="20"/>
          <w:szCs w:val="20"/>
        </w:rPr>
        <w:t>Classical Antiquity</w:t>
      </w:r>
      <w:r w:rsidRPr="00B97BE9">
        <w:rPr>
          <w:rStyle w:val="None"/>
          <w:rFonts w:ascii="Times New Roman" w:hAnsi="Times New Roman" w:cs="Times New Roman"/>
          <w:sz w:val="20"/>
          <w:szCs w:val="20"/>
        </w:rPr>
        <w:t>, 30, 1 (2011), 1-32</w:t>
      </w:r>
      <w:r w:rsidR="009462D2" w:rsidRPr="00B97BE9">
        <w:rPr>
          <w:rStyle w:val="None"/>
          <w:rFonts w:ascii="Times New Roman" w:hAnsi="Times New Roman" w:cs="Times New Roman"/>
          <w:sz w:val="20"/>
          <w:szCs w:val="20"/>
        </w:rPr>
        <w:t xml:space="preserve"> (p. 4).</w:t>
      </w:r>
      <w:bookmarkEnd w:id="130"/>
    </w:p>
  </w:footnote>
  <w:footnote w:id="211">
    <w:p w14:paraId="65D3B1E4" w14:textId="0E346AD3" w:rsidR="00767B72" w:rsidRPr="00B97BE9" w:rsidRDefault="00767B72" w:rsidP="00767B72">
      <w:pPr>
        <w:pStyle w:val="FootnoteText"/>
        <w:jc w:val="both"/>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Joyce’s intrigue in medicine was fuelled by a series of personal ailments, such a constant stomach pain, and an eye disease (caused by inflammation and pressure) which spanned almost forty years and led to cataract and glaucoma. The combination of these resulted in multiple surgeries comprising of ‘iridectomies, sphincterotomy, capsuletomy, and a removal of cataracts’, as documented by </w:t>
      </w:r>
      <w:r w:rsidR="00CB6F7E" w:rsidRPr="00B97BE9">
        <w:rPr>
          <w:rFonts w:ascii="Times New Roman" w:hAnsi="Times New Roman" w:cs="Times New Roman"/>
          <w:color w:val="000000" w:themeColor="text1"/>
        </w:rPr>
        <w:t>JB Lyons</w:t>
      </w:r>
      <w:r w:rsidRPr="00B97BE9">
        <w:rPr>
          <w:rFonts w:ascii="Times New Roman" w:hAnsi="Times New Roman" w:cs="Times New Roman"/>
          <w:color w:val="000000" w:themeColor="text1"/>
        </w:rPr>
        <w:t>.</w:t>
      </w:r>
    </w:p>
    <w:p w14:paraId="740EEBBF" w14:textId="7B76FE49" w:rsidR="00767B72" w:rsidRPr="00B97BE9" w:rsidRDefault="00767B72" w:rsidP="00767B72">
      <w:pPr>
        <w:pStyle w:val="FootnoteText"/>
        <w:jc w:val="both"/>
        <w:rPr>
          <w:rFonts w:ascii="Times New Roman" w:hAnsi="Times New Roman" w:cs="Times New Roman"/>
          <w:color w:val="000000" w:themeColor="text1"/>
        </w:rPr>
      </w:pPr>
      <w:r w:rsidRPr="00B97BE9">
        <w:rPr>
          <w:rFonts w:ascii="Times New Roman" w:hAnsi="Times New Roman" w:cs="Times New Roman"/>
          <w:color w:val="000000" w:themeColor="text1"/>
        </w:rPr>
        <w:t xml:space="preserve">Plock, Joyce, </w:t>
      </w:r>
      <w:r w:rsidRPr="00B97BE9">
        <w:rPr>
          <w:rFonts w:ascii="Times New Roman" w:hAnsi="Times New Roman" w:cs="Times New Roman"/>
          <w:i/>
          <w:iCs/>
          <w:color w:val="000000" w:themeColor="text1"/>
        </w:rPr>
        <w:t>Medicine, and Modernity,</w:t>
      </w:r>
      <w:r w:rsidRPr="00B97BE9">
        <w:rPr>
          <w:rFonts w:ascii="Times New Roman" w:hAnsi="Times New Roman" w:cs="Times New Roman"/>
          <w:color w:val="000000" w:themeColor="text1"/>
        </w:rPr>
        <w:t xml:space="preserve"> p. 3.</w:t>
      </w:r>
    </w:p>
    <w:p w14:paraId="74EE4679" w14:textId="338C6F61" w:rsidR="00767B72" w:rsidRPr="00B97BE9" w:rsidRDefault="00CB6F7E" w:rsidP="00CB6F7E">
      <w:pPr>
        <w:rPr>
          <w:color w:val="000000" w:themeColor="text1"/>
          <w:sz w:val="20"/>
          <w:szCs w:val="20"/>
        </w:rPr>
      </w:pPr>
      <w:r w:rsidRPr="00B97BE9">
        <w:rPr>
          <w:color w:val="000000" w:themeColor="text1"/>
          <w:sz w:val="20"/>
          <w:szCs w:val="20"/>
          <w:shd w:val="clear" w:color="auto" w:fill="FFFFFF"/>
        </w:rPr>
        <w:t>J. B. Lyons, </w:t>
      </w:r>
      <w:r w:rsidRPr="00B97BE9">
        <w:rPr>
          <w:rStyle w:val="ref-journal"/>
          <w:rFonts w:eastAsiaTheme="minorEastAsia"/>
          <w:i/>
          <w:iCs/>
          <w:color w:val="000000" w:themeColor="text1"/>
          <w:sz w:val="20"/>
          <w:szCs w:val="20"/>
          <w:shd w:val="clear" w:color="auto" w:fill="FFFFFF"/>
        </w:rPr>
        <w:t>James Joyce and medicine.</w:t>
      </w:r>
      <w:r w:rsidRPr="00B97BE9">
        <w:rPr>
          <w:color w:val="000000" w:themeColor="text1"/>
          <w:sz w:val="20"/>
          <w:szCs w:val="20"/>
          <w:shd w:val="clear" w:color="auto" w:fill="FFFFFF"/>
        </w:rPr>
        <w:t> (Dublin: Dolmen Press; 1973), p. 27.</w:t>
      </w:r>
    </w:p>
  </w:footnote>
  <w:footnote w:id="212">
    <w:p w14:paraId="6FAD98C2" w14:textId="0B7A047D" w:rsidR="00CB6F7E" w:rsidRPr="00B97BE9" w:rsidRDefault="00CB6F7E">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In addition to J. B Lyons’s and Vike Martina Plock’s medical approaches to Joyce’s work, other medical humanities scholarship on Joyce include works such as: Sidney Monas, ‘Literature, Medicine, and the Celebration of the Body in Rabelais, Tolstoi, and Joyce’ (1990), Fergus Shanahan, ‘Medicine in the Age of “Ulysses”: James Joyce’s Portrait of Life, Medicine, and Disease on a Dublin Day a Century Ago’ (2006), and Cleo Hanaway-Oakley’s forthcoming work, </w:t>
      </w:r>
      <w:r w:rsidRPr="00B97BE9">
        <w:rPr>
          <w:rFonts w:ascii="Times New Roman" w:hAnsi="Times New Roman" w:cs="Times New Roman"/>
          <w:i/>
          <w:iCs/>
        </w:rPr>
        <w:t>James Joyce and Non-Normative Vision</w:t>
      </w:r>
      <w:r w:rsidRPr="00B97BE9">
        <w:rPr>
          <w:rFonts w:ascii="Times New Roman" w:hAnsi="Times New Roman" w:cs="Times New Roman"/>
        </w:rPr>
        <w:t>.</w:t>
      </w:r>
    </w:p>
  </w:footnote>
  <w:footnote w:id="213">
    <w:p w14:paraId="0646B275" w14:textId="0C196DF6" w:rsidR="005F244B" w:rsidRPr="00B97BE9" w:rsidRDefault="005F244B" w:rsidP="006233A3">
      <w:pPr>
        <w:pStyle w:val="Default"/>
        <w:jc w:val="both"/>
        <w:rPr>
          <w:rFonts w:ascii="Times New Roman" w:hAnsi="Times New Roman" w:cs="Times New Roman"/>
          <w:sz w:val="20"/>
          <w:szCs w:val="20"/>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rPr>
        <w:t xml:space="preserve"> James Joyce, </w:t>
      </w:r>
      <w:r w:rsidRPr="00B97BE9">
        <w:rPr>
          <w:rFonts w:ascii="Times New Roman" w:hAnsi="Times New Roman" w:cs="Times New Roman"/>
          <w:i/>
          <w:iCs/>
          <w:sz w:val="20"/>
          <w:szCs w:val="20"/>
        </w:rPr>
        <w:t>Ulysses</w:t>
      </w:r>
      <w:r w:rsidR="006F1DD7" w:rsidRPr="00B97BE9">
        <w:rPr>
          <w:rFonts w:ascii="Times New Roman" w:hAnsi="Times New Roman" w:cs="Times New Roman"/>
          <w:i/>
          <w:iCs/>
          <w:sz w:val="20"/>
          <w:szCs w:val="20"/>
        </w:rPr>
        <w:t>: The 1922 Text</w:t>
      </w:r>
      <w:r w:rsidR="006F1DD7" w:rsidRPr="00B97BE9">
        <w:rPr>
          <w:rFonts w:ascii="Times New Roman" w:hAnsi="Times New Roman" w:cs="Times New Roman"/>
          <w:sz w:val="20"/>
          <w:szCs w:val="20"/>
        </w:rPr>
        <w:t>, ed. by Jeri Johnson</w:t>
      </w:r>
      <w:r w:rsidRPr="00B97BE9">
        <w:rPr>
          <w:rFonts w:ascii="Times New Roman" w:hAnsi="Times New Roman" w:cs="Times New Roman"/>
          <w:sz w:val="20"/>
          <w:szCs w:val="20"/>
        </w:rPr>
        <w:t xml:space="preserve"> (Oxford: Oxford World Classics, 2008), pp. 366 </w:t>
      </w:r>
      <w:r w:rsidR="00CB6F7E" w:rsidRPr="00B97BE9">
        <w:rPr>
          <w:rFonts w:ascii="Times New Roman" w:hAnsi="Times New Roman" w:cs="Times New Roman"/>
          <w:sz w:val="20"/>
          <w:szCs w:val="20"/>
        </w:rPr>
        <w:t>and</w:t>
      </w:r>
      <w:r w:rsidRPr="00B97BE9">
        <w:rPr>
          <w:rFonts w:ascii="Times New Roman" w:hAnsi="Times New Roman" w:cs="Times New Roman"/>
          <w:sz w:val="20"/>
          <w:szCs w:val="20"/>
        </w:rPr>
        <w:t xml:space="preserve"> 407</w:t>
      </w:r>
      <w:r w:rsidR="006F1DD7" w:rsidRPr="00B97BE9">
        <w:rPr>
          <w:rFonts w:ascii="Times New Roman" w:hAnsi="Times New Roman" w:cs="Times New Roman"/>
          <w:sz w:val="20"/>
          <w:szCs w:val="20"/>
        </w:rPr>
        <w:t>.</w:t>
      </w:r>
    </w:p>
  </w:footnote>
  <w:footnote w:id="214">
    <w:p w14:paraId="6138EDC5" w14:textId="77777777" w:rsidR="005F244B" w:rsidRPr="00B97BE9" w:rsidRDefault="005F244B" w:rsidP="006233A3">
      <w:pPr>
        <w:pStyle w:val="Default"/>
        <w:jc w:val="both"/>
        <w:rPr>
          <w:rFonts w:ascii="Times New Roman" w:hAnsi="Times New Roman" w:cs="Times New Roman"/>
          <w:sz w:val="20"/>
          <w:szCs w:val="20"/>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rPr>
        <w:t xml:space="preserve"> Phillip F. Herring, ed., </w:t>
      </w:r>
      <w:r w:rsidRPr="00B97BE9">
        <w:rPr>
          <w:rFonts w:ascii="Times New Roman" w:hAnsi="Times New Roman" w:cs="Times New Roman"/>
          <w:i/>
          <w:iCs/>
          <w:sz w:val="20"/>
          <w:szCs w:val="20"/>
        </w:rPr>
        <w:t>Joyce’s Ulysses Notesheets in the British Museum</w:t>
      </w:r>
      <w:r w:rsidRPr="00B97BE9">
        <w:rPr>
          <w:rFonts w:ascii="Times New Roman" w:hAnsi="Times New Roman" w:cs="Times New Roman"/>
          <w:sz w:val="20"/>
          <w:szCs w:val="20"/>
        </w:rPr>
        <w:t xml:space="preserve"> (Charlottesville: University of Virginia Press, 1972), p. 30.</w:t>
      </w:r>
    </w:p>
  </w:footnote>
  <w:footnote w:id="215">
    <w:p w14:paraId="60069267" w14:textId="7CFE15A1" w:rsidR="005F244B" w:rsidRPr="00B97BE9" w:rsidRDefault="005F244B" w:rsidP="006233A3">
      <w:pPr>
        <w:pStyle w:val="Default"/>
        <w:jc w:val="both"/>
        <w:rPr>
          <w:rFonts w:ascii="Times New Roman" w:hAnsi="Times New Roman" w:cs="Times New Roman"/>
          <w:sz w:val="20"/>
          <w:szCs w:val="20"/>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rPr>
        <w:t xml:space="preserve"> Suzan Bazargan, </w:t>
      </w:r>
      <w:r w:rsidR="00F54463" w:rsidRPr="00B97BE9">
        <w:rPr>
          <w:rFonts w:ascii="Times New Roman" w:hAnsi="Times New Roman" w:cs="Times New Roman"/>
          <w:sz w:val="20"/>
          <w:szCs w:val="20"/>
        </w:rPr>
        <w:t>‘</w:t>
      </w:r>
      <w:r w:rsidRPr="00B97BE9">
        <w:rPr>
          <w:rFonts w:ascii="Times New Roman" w:hAnsi="Times New Roman" w:cs="Times New Roman"/>
          <w:sz w:val="20"/>
          <w:szCs w:val="20"/>
        </w:rPr>
        <w:t>Oxen of the Sun: Maternity Language, and History</w:t>
      </w:r>
      <w:r w:rsidR="00F54463" w:rsidRPr="00B97BE9">
        <w:rPr>
          <w:rFonts w:ascii="Times New Roman" w:hAnsi="Times New Roman" w:cs="Times New Roman"/>
          <w:sz w:val="20"/>
          <w:szCs w:val="20"/>
        </w:rPr>
        <w:t>’</w:t>
      </w:r>
      <w:r w:rsidRPr="00B97BE9">
        <w:rPr>
          <w:rFonts w:ascii="Times New Roman" w:hAnsi="Times New Roman" w:cs="Times New Roman"/>
          <w:sz w:val="20"/>
          <w:szCs w:val="20"/>
        </w:rPr>
        <w:t xml:space="preserve">, </w:t>
      </w:r>
      <w:r w:rsidRPr="00B97BE9">
        <w:rPr>
          <w:rFonts w:ascii="Times New Roman" w:hAnsi="Times New Roman" w:cs="Times New Roman"/>
          <w:i/>
          <w:iCs/>
          <w:sz w:val="20"/>
          <w:szCs w:val="20"/>
        </w:rPr>
        <w:t>James Joyce Quarterly</w:t>
      </w:r>
      <w:r w:rsidRPr="00B97BE9">
        <w:rPr>
          <w:rFonts w:ascii="Times New Roman" w:hAnsi="Times New Roman" w:cs="Times New Roman"/>
          <w:sz w:val="20"/>
          <w:szCs w:val="20"/>
        </w:rPr>
        <w:t xml:space="preserve">, 22, 3 (Spring, 1985), 271-80 </w:t>
      </w:r>
      <w:r w:rsidR="00F54463" w:rsidRPr="00B97BE9">
        <w:rPr>
          <w:rFonts w:ascii="Times New Roman" w:hAnsi="Times New Roman" w:cs="Times New Roman"/>
          <w:sz w:val="20"/>
          <w:szCs w:val="20"/>
        </w:rPr>
        <w:t>(</w:t>
      </w:r>
      <w:r w:rsidRPr="00B97BE9">
        <w:rPr>
          <w:rFonts w:ascii="Times New Roman" w:hAnsi="Times New Roman" w:cs="Times New Roman"/>
          <w:sz w:val="20"/>
          <w:szCs w:val="20"/>
        </w:rPr>
        <w:t>p. 274</w:t>
      </w:r>
      <w:r w:rsidR="00F54463" w:rsidRPr="00B97BE9">
        <w:rPr>
          <w:rFonts w:ascii="Times New Roman" w:hAnsi="Times New Roman" w:cs="Times New Roman"/>
          <w:sz w:val="20"/>
          <w:szCs w:val="20"/>
        </w:rPr>
        <w:t>).</w:t>
      </w:r>
    </w:p>
  </w:footnote>
  <w:footnote w:id="216">
    <w:p w14:paraId="772B7293" w14:textId="25F4F085"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David B. Leitao, </w:t>
      </w:r>
      <w:r w:rsidRPr="00B97BE9">
        <w:rPr>
          <w:rFonts w:ascii="Times New Roman" w:hAnsi="Times New Roman" w:cs="Times New Roman"/>
          <w:i/>
          <w:iCs/>
        </w:rPr>
        <w:t>The Pregnant Male as Myth and Metaphor in Classical Greek Literature</w:t>
      </w:r>
      <w:r w:rsidRPr="00B97BE9">
        <w:rPr>
          <w:rFonts w:ascii="Times New Roman" w:hAnsi="Times New Roman" w:cs="Times New Roman"/>
        </w:rPr>
        <w:t xml:space="preserve"> (</w:t>
      </w:r>
      <w:r w:rsidR="00F54463" w:rsidRPr="00B97BE9">
        <w:rPr>
          <w:rFonts w:ascii="Times New Roman" w:hAnsi="Times New Roman" w:cs="Times New Roman"/>
        </w:rPr>
        <w:t xml:space="preserve">Cambridge: </w:t>
      </w:r>
      <w:r w:rsidRPr="00B97BE9">
        <w:rPr>
          <w:rFonts w:ascii="Times New Roman" w:hAnsi="Times New Roman" w:cs="Times New Roman"/>
        </w:rPr>
        <w:t xml:space="preserve">Cambridge </w:t>
      </w:r>
      <w:r w:rsidR="004455CE" w:rsidRPr="00B97BE9">
        <w:rPr>
          <w:rFonts w:ascii="Times New Roman" w:hAnsi="Times New Roman" w:cs="Times New Roman"/>
        </w:rPr>
        <w:t>UP</w:t>
      </w:r>
      <w:r w:rsidRPr="00B97BE9">
        <w:rPr>
          <w:rFonts w:ascii="Times New Roman" w:hAnsi="Times New Roman" w:cs="Times New Roman"/>
        </w:rPr>
        <w:t>, 2012), p. 1</w:t>
      </w:r>
      <w:r w:rsidR="00F54463" w:rsidRPr="00B97BE9">
        <w:rPr>
          <w:rFonts w:ascii="Times New Roman" w:hAnsi="Times New Roman" w:cs="Times New Roman"/>
        </w:rPr>
        <w:t>.</w:t>
      </w:r>
    </w:p>
  </w:footnote>
  <w:footnote w:id="217">
    <w:p w14:paraId="637FBB85" w14:textId="51751F81" w:rsidR="008133E3" w:rsidRPr="00B97BE9" w:rsidRDefault="005F244B" w:rsidP="00F54463">
      <w:pPr>
        <w:pStyle w:val="FootnoteText"/>
        <w:rPr>
          <w:rFonts w:ascii="Times New Roman" w:hAnsi="Times New Roman" w:cs="Times New Roman"/>
          <w:color w:val="000000" w:themeColor="text1"/>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Pr="00B97BE9">
        <w:rPr>
          <w:rFonts w:ascii="Times New Roman" w:hAnsi="Times New Roman" w:cs="Times New Roman"/>
          <w:color w:val="000000" w:themeColor="text1"/>
        </w:rPr>
        <w:t xml:space="preserve">Mary Fissel, ‘Hairy Women and Naked Truths: Gender and the Politics of Knowledge in Aristotle's Masterpiece’, </w:t>
      </w:r>
      <w:r w:rsidRPr="00B97BE9">
        <w:rPr>
          <w:rFonts w:ascii="Times New Roman" w:hAnsi="Times New Roman" w:cs="Times New Roman"/>
          <w:i/>
          <w:iCs/>
          <w:color w:val="000000" w:themeColor="text1"/>
        </w:rPr>
        <w:t>William and Mary Quarterly,</w:t>
      </w:r>
      <w:r w:rsidRPr="00B97BE9">
        <w:rPr>
          <w:rFonts w:ascii="Times New Roman" w:hAnsi="Times New Roman" w:cs="Times New Roman"/>
          <w:color w:val="000000" w:themeColor="text1"/>
        </w:rPr>
        <w:t xml:space="preserve"> 60, 1, (2003), 43-74 </w:t>
      </w:r>
      <w:r w:rsidR="008133E3"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 xml:space="preserve">p. </w:t>
      </w:r>
      <w:r w:rsidR="008133E3" w:rsidRPr="00B97BE9">
        <w:rPr>
          <w:rFonts w:ascii="Times New Roman" w:hAnsi="Times New Roman" w:cs="Times New Roman"/>
          <w:color w:val="000000" w:themeColor="text1"/>
        </w:rPr>
        <w:t>43).</w:t>
      </w:r>
    </w:p>
  </w:footnote>
  <w:footnote w:id="218">
    <w:p w14:paraId="5A878BFD" w14:textId="4D62DCE6" w:rsidR="005F244B" w:rsidRPr="00B97BE9" w:rsidRDefault="005F244B" w:rsidP="00590374">
      <w:pPr>
        <w:pStyle w:val="Default"/>
        <w:jc w:val="both"/>
        <w:rPr>
          <w:rFonts w:ascii="Times New Roman" w:hAnsi="Times New Roman" w:cs="Times New Roman"/>
          <w:sz w:val="20"/>
          <w:szCs w:val="20"/>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rPr>
        <w:t xml:space="preserve"> Both of these styles have been noted by Don Gifford in</w:t>
      </w:r>
      <w:r w:rsidRPr="00B97BE9">
        <w:rPr>
          <w:rFonts w:ascii="Times New Roman" w:hAnsi="Times New Roman" w:cs="Times New Roman"/>
          <w:i/>
          <w:iCs/>
          <w:sz w:val="20"/>
          <w:szCs w:val="20"/>
        </w:rPr>
        <w:t xml:space="preserve"> Ulysses Annotated: Notes for James Joyce</w:t>
      </w:r>
      <w:r w:rsidR="00F54463" w:rsidRPr="00B97BE9">
        <w:rPr>
          <w:rFonts w:ascii="Times New Roman" w:hAnsi="Times New Roman" w:cs="Times New Roman"/>
          <w:sz w:val="20"/>
          <w:szCs w:val="20"/>
        </w:rPr>
        <w:t>’</w:t>
      </w:r>
      <w:r w:rsidRPr="00B97BE9">
        <w:rPr>
          <w:rFonts w:ascii="Times New Roman" w:hAnsi="Times New Roman" w:cs="Times New Roman"/>
          <w:sz w:val="20"/>
          <w:szCs w:val="20"/>
        </w:rPr>
        <w:t>s</w:t>
      </w:r>
      <w:r w:rsidRPr="00B97BE9">
        <w:rPr>
          <w:rFonts w:ascii="Times New Roman" w:hAnsi="Times New Roman" w:cs="Times New Roman"/>
          <w:i/>
          <w:iCs/>
          <w:sz w:val="20"/>
          <w:szCs w:val="20"/>
        </w:rPr>
        <w:t xml:space="preserve"> Ulysses</w:t>
      </w:r>
      <w:r w:rsidRPr="00B97BE9">
        <w:rPr>
          <w:rFonts w:ascii="Times New Roman" w:hAnsi="Times New Roman" w:cs="Times New Roman"/>
          <w:sz w:val="20"/>
          <w:szCs w:val="20"/>
        </w:rPr>
        <w:t>, rev</w:t>
      </w:r>
      <w:r w:rsidR="00F54463" w:rsidRPr="00B97BE9">
        <w:rPr>
          <w:rFonts w:ascii="Times New Roman" w:hAnsi="Times New Roman" w:cs="Times New Roman"/>
          <w:sz w:val="20"/>
          <w:szCs w:val="20"/>
        </w:rPr>
        <w:t>.</w:t>
      </w:r>
      <w:r w:rsidRPr="00B97BE9">
        <w:rPr>
          <w:rFonts w:ascii="Times New Roman" w:hAnsi="Times New Roman" w:cs="Times New Roman"/>
          <w:sz w:val="20"/>
          <w:szCs w:val="20"/>
        </w:rPr>
        <w:t xml:space="preserve"> and expanded e</w:t>
      </w:r>
      <w:r w:rsidR="008133E3" w:rsidRPr="00B97BE9">
        <w:rPr>
          <w:rFonts w:ascii="Times New Roman" w:hAnsi="Times New Roman" w:cs="Times New Roman"/>
          <w:sz w:val="20"/>
          <w:szCs w:val="20"/>
        </w:rPr>
        <w:t>d.</w:t>
      </w:r>
      <w:r w:rsidRPr="00B97BE9">
        <w:rPr>
          <w:rFonts w:ascii="Times New Roman" w:hAnsi="Times New Roman" w:cs="Times New Roman"/>
          <w:sz w:val="20"/>
          <w:szCs w:val="20"/>
        </w:rPr>
        <w:t xml:space="preserve"> (Berkeley and Los Angeles: University of California Press, 1974), p. 439</w:t>
      </w:r>
      <w:r w:rsidR="008133E3" w:rsidRPr="00B97BE9">
        <w:rPr>
          <w:rFonts w:ascii="Times New Roman" w:hAnsi="Times New Roman" w:cs="Times New Roman"/>
          <w:sz w:val="20"/>
          <w:szCs w:val="20"/>
        </w:rPr>
        <w:t>.</w:t>
      </w:r>
    </w:p>
  </w:footnote>
  <w:footnote w:id="219">
    <w:p w14:paraId="1D1260A6" w14:textId="6D945C90" w:rsidR="005F244B" w:rsidRPr="00B97BE9" w:rsidRDefault="005F244B" w:rsidP="00590374">
      <w:pPr>
        <w:pStyle w:val="Default"/>
        <w:jc w:val="both"/>
        <w:rPr>
          <w:rFonts w:ascii="Times New Roman" w:hAnsi="Times New Roman" w:cs="Times New Roman"/>
          <w:sz w:val="20"/>
          <w:szCs w:val="20"/>
          <w:lang w:val="en-GB"/>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008133E3" w:rsidRPr="00B97BE9">
        <w:rPr>
          <w:rFonts w:ascii="Times New Roman" w:hAnsi="Times New Roman" w:cs="Times New Roman"/>
          <w:sz w:val="20"/>
          <w:szCs w:val="20"/>
          <w:lang w:val="en-GB"/>
        </w:rPr>
        <w:t xml:space="preserve"> Joyce,</w:t>
      </w:r>
      <w:r w:rsidRPr="00B97BE9">
        <w:rPr>
          <w:rFonts w:ascii="Times New Roman" w:hAnsi="Times New Roman" w:cs="Times New Roman"/>
          <w:sz w:val="20"/>
          <w:szCs w:val="20"/>
          <w:lang w:val="en-GB"/>
        </w:rPr>
        <w:t xml:space="preserve"> </w:t>
      </w:r>
      <w:r w:rsidRPr="00B97BE9">
        <w:rPr>
          <w:rFonts w:ascii="Times New Roman" w:hAnsi="Times New Roman" w:cs="Times New Roman"/>
          <w:i/>
          <w:iCs/>
          <w:sz w:val="20"/>
          <w:szCs w:val="20"/>
          <w:lang w:val="en-GB"/>
        </w:rPr>
        <w:t xml:space="preserve">Ulysses, </w:t>
      </w:r>
      <w:r w:rsidRPr="00B97BE9">
        <w:rPr>
          <w:rFonts w:ascii="Times New Roman" w:hAnsi="Times New Roman" w:cs="Times New Roman"/>
          <w:sz w:val="20"/>
          <w:szCs w:val="20"/>
          <w:lang w:val="en-GB"/>
        </w:rPr>
        <w:t>p. 399</w:t>
      </w:r>
      <w:r w:rsidR="008133E3" w:rsidRPr="00B97BE9">
        <w:rPr>
          <w:rFonts w:ascii="Times New Roman" w:hAnsi="Times New Roman" w:cs="Times New Roman"/>
          <w:sz w:val="20"/>
          <w:szCs w:val="20"/>
          <w:lang w:val="en-GB"/>
        </w:rPr>
        <w:t>.</w:t>
      </w:r>
    </w:p>
  </w:footnote>
  <w:footnote w:id="220">
    <w:p w14:paraId="65127DD2" w14:textId="226DF46F" w:rsidR="005F244B" w:rsidRPr="00B97BE9" w:rsidRDefault="005F244B" w:rsidP="006233A3">
      <w:pPr>
        <w:pStyle w:val="Default"/>
        <w:jc w:val="both"/>
        <w:rPr>
          <w:rFonts w:ascii="Times New Roman" w:hAnsi="Times New Roman" w:cs="Times New Roman"/>
          <w:sz w:val="20"/>
          <w:szCs w:val="20"/>
          <w:lang w:val="pt-PT"/>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lang w:val="pt-PT"/>
        </w:rPr>
        <w:t xml:space="preserve"> </w:t>
      </w:r>
      <w:r w:rsidR="008133E3" w:rsidRPr="00B97BE9">
        <w:rPr>
          <w:rFonts w:ascii="Times New Roman" w:hAnsi="Times New Roman" w:cs="Times New Roman"/>
          <w:sz w:val="20"/>
          <w:szCs w:val="20"/>
          <w:lang w:val="pt-PT"/>
        </w:rPr>
        <w:t xml:space="preserve">Joyce, </w:t>
      </w:r>
      <w:r w:rsidRPr="00B97BE9">
        <w:rPr>
          <w:rFonts w:ascii="Times New Roman" w:hAnsi="Times New Roman" w:cs="Times New Roman"/>
          <w:i/>
          <w:iCs/>
          <w:sz w:val="20"/>
          <w:szCs w:val="20"/>
          <w:lang w:val="pt-PT"/>
        </w:rPr>
        <w:t>Ulysses</w:t>
      </w:r>
      <w:r w:rsidRPr="00B97BE9">
        <w:rPr>
          <w:rFonts w:ascii="Times New Roman" w:hAnsi="Times New Roman" w:cs="Times New Roman"/>
          <w:sz w:val="20"/>
          <w:szCs w:val="20"/>
          <w:lang w:val="pt-PT"/>
        </w:rPr>
        <w:t>, p. 372</w:t>
      </w:r>
      <w:r w:rsidR="008133E3" w:rsidRPr="00B97BE9">
        <w:rPr>
          <w:rFonts w:ascii="Times New Roman" w:hAnsi="Times New Roman" w:cs="Times New Roman"/>
          <w:sz w:val="20"/>
          <w:szCs w:val="20"/>
          <w:lang w:val="pt-PT"/>
        </w:rPr>
        <w:t>.</w:t>
      </w:r>
    </w:p>
  </w:footnote>
  <w:footnote w:id="221">
    <w:p w14:paraId="1171C000" w14:textId="278BA2BF" w:rsidR="005F244B" w:rsidRPr="00B97BE9" w:rsidRDefault="005F244B" w:rsidP="006233A3">
      <w:pPr>
        <w:pStyle w:val="Default"/>
        <w:jc w:val="both"/>
        <w:rPr>
          <w:rFonts w:ascii="Times New Roman" w:hAnsi="Times New Roman" w:cs="Times New Roman"/>
          <w:sz w:val="20"/>
          <w:szCs w:val="20"/>
          <w:lang w:val="pt-PT"/>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004D68BA" w:rsidRPr="00B97BE9">
        <w:rPr>
          <w:rFonts w:ascii="Times New Roman" w:hAnsi="Times New Roman" w:cs="Times New Roman"/>
          <w:sz w:val="20"/>
          <w:szCs w:val="20"/>
          <w:lang w:val="pt-PT"/>
        </w:rPr>
        <w:t xml:space="preserve"> </w:t>
      </w:r>
      <w:r w:rsidR="008133E3" w:rsidRPr="00B97BE9">
        <w:rPr>
          <w:rFonts w:ascii="Times New Roman" w:hAnsi="Times New Roman" w:cs="Times New Roman"/>
          <w:sz w:val="20"/>
          <w:szCs w:val="20"/>
          <w:lang w:val="pt-PT"/>
        </w:rPr>
        <w:t>Joyce,</w:t>
      </w:r>
      <w:r w:rsidRPr="00B97BE9">
        <w:rPr>
          <w:rFonts w:ascii="Times New Roman" w:hAnsi="Times New Roman" w:cs="Times New Roman"/>
          <w:sz w:val="20"/>
          <w:szCs w:val="20"/>
          <w:lang w:val="pt-PT"/>
        </w:rPr>
        <w:t xml:space="preserve"> </w:t>
      </w:r>
      <w:r w:rsidRPr="00B97BE9">
        <w:rPr>
          <w:rFonts w:ascii="Times New Roman" w:hAnsi="Times New Roman" w:cs="Times New Roman"/>
          <w:i/>
          <w:iCs/>
          <w:sz w:val="20"/>
          <w:szCs w:val="20"/>
          <w:lang w:val="pt-PT"/>
        </w:rPr>
        <w:t>Ulysses</w:t>
      </w:r>
      <w:r w:rsidRPr="00B97BE9">
        <w:rPr>
          <w:rFonts w:ascii="Times New Roman" w:hAnsi="Times New Roman" w:cs="Times New Roman"/>
          <w:sz w:val="20"/>
          <w:szCs w:val="20"/>
          <w:lang w:val="pt-PT"/>
        </w:rPr>
        <w:t>, p. 390</w:t>
      </w:r>
      <w:r w:rsidR="008133E3" w:rsidRPr="00B97BE9">
        <w:rPr>
          <w:rFonts w:ascii="Times New Roman" w:hAnsi="Times New Roman" w:cs="Times New Roman"/>
          <w:sz w:val="20"/>
          <w:szCs w:val="20"/>
          <w:lang w:val="pt-PT"/>
        </w:rPr>
        <w:t>.</w:t>
      </w:r>
    </w:p>
  </w:footnote>
  <w:footnote w:id="222">
    <w:p w14:paraId="53DF8A41" w14:textId="3F35CC89" w:rsidR="005F244B" w:rsidRPr="00B97BE9" w:rsidRDefault="005F244B" w:rsidP="006233A3">
      <w:pPr>
        <w:pStyle w:val="Default"/>
        <w:jc w:val="both"/>
        <w:rPr>
          <w:rFonts w:ascii="Times New Roman" w:hAnsi="Times New Roman" w:cs="Times New Roman"/>
          <w:sz w:val="20"/>
          <w:szCs w:val="20"/>
          <w:lang w:val="pt-PT"/>
        </w:rPr>
      </w:pPr>
      <w:r w:rsidRPr="00B97BE9">
        <w:rPr>
          <w:rFonts w:ascii="Times New Roman" w:eastAsia="Times New Roman" w:hAnsi="Times New Roman" w:cs="Times New Roman"/>
          <w:color w:val="0D0D0D"/>
          <w:sz w:val="20"/>
          <w:szCs w:val="20"/>
          <w:u w:color="0D0D0D"/>
          <w:shd w:val="clear" w:color="auto" w:fill="FFFFFF"/>
          <w:vertAlign w:val="superscript"/>
        </w:rPr>
        <w:footnoteRef/>
      </w:r>
      <w:r w:rsidRPr="00B97BE9">
        <w:rPr>
          <w:rFonts w:ascii="Times New Roman" w:hAnsi="Times New Roman" w:cs="Times New Roman"/>
          <w:sz w:val="20"/>
          <w:szCs w:val="20"/>
          <w:lang w:val="pt-PT"/>
        </w:rPr>
        <w:t xml:space="preserve"> Udo Benzenhofer, ‘Joyce and Embryology: Giulio Valenti's </w:t>
      </w:r>
      <w:r w:rsidR="008133E3" w:rsidRPr="00B97BE9">
        <w:rPr>
          <w:rFonts w:ascii="Times New Roman" w:hAnsi="Times New Roman" w:cs="Times New Roman"/>
          <w:sz w:val="20"/>
          <w:szCs w:val="20"/>
          <w:lang w:val="pt-PT"/>
        </w:rPr>
        <w:t>“</w:t>
      </w:r>
      <w:r w:rsidRPr="00B97BE9">
        <w:rPr>
          <w:rFonts w:ascii="Times New Roman" w:hAnsi="Times New Roman" w:cs="Times New Roman"/>
          <w:sz w:val="20"/>
          <w:szCs w:val="20"/>
          <w:lang w:val="pt-PT"/>
        </w:rPr>
        <w:t>Lezioni Elementari di Embriologia</w:t>
      </w:r>
      <w:r w:rsidR="008133E3" w:rsidRPr="00B97BE9">
        <w:rPr>
          <w:rFonts w:ascii="Times New Roman" w:hAnsi="Times New Roman" w:cs="Times New Roman"/>
          <w:sz w:val="20"/>
          <w:szCs w:val="20"/>
          <w:lang w:val="pt-PT"/>
        </w:rPr>
        <w:t>”</w:t>
      </w:r>
      <w:r w:rsidRPr="00B97BE9">
        <w:rPr>
          <w:rFonts w:ascii="Times New Roman" w:hAnsi="Times New Roman" w:cs="Times New Roman"/>
          <w:sz w:val="20"/>
          <w:szCs w:val="20"/>
          <w:lang w:val="pt-PT"/>
        </w:rPr>
        <w:t xml:space="preserve"> as a Source for </w:t>
      </w:r>
      <w:r w:rsidR="008133E3" w:rsidRPr="00B97BE9">
        <w:rPr>
          <w:rFonts w:ascii="Times New Roman" w:hAnsi="Times New Roman" w:cs="Times New Roman"/>
          <w:sz w:val="20"/>
          <w:szCs w:val="20"/>
          <w:lang w:val="pt-PT"/>
        </w:rPr>
        <w:t>“</w:t>
      </w:r>
      <w:r w:rsidRPr="00B97BE9">
        <w:rPr>
          <w:rFonts w:ascii="Times New Roman" w:hAnsi="Times New Roman" w:cs="Times New Roman"/>
          <w:sz w:val="20"/>
          <w:szCs w:val="20"/>
          <w:lang w:val="pt-PT"/>
        </w:rPr>
        <w:t xml:space="preserve">Oxen of the Sun”’, </w:t>
      </w:r>
      <w:r w:rsidRPr="00B97BE9">
        <w:rPr>
          <w:rFonts w:ascii="Times New Roman" w:hAnsi="Times New Roman" w:cs="Times New Roman"/>
          <w:i/>
          <w:iCs/>
          <w:sz w:val="20"/>
          <w:szCs w:val="20"/>
          <w:lang w:val="pt-PT"/>
        </w:rPr>
        <w:t>James Joyce Quarterly</w:t>
      </w:r>
      <w:r w:rsidRPr="00B97BE9">
        <w:rPr>
          <w:rFonts w:ascii="Times New Roman" w:hAnsi="Times New Roman" w:cs="Times New Roman"/>
          <w:sz w:val="20"/>
          <w:szCs w:val="20"/>
          <w:lang w:val="pt-PT"/>
        </w:rPr>
        <w:t>, 26, 4 (Summer, 1989),</w:t>
      </w:r>
      <w:r w:rsidR="008133E3" w:rsidRPr="00B97BE9">
        <w:rPr>
          <w:rFonts w:ascii="Times New Roman" w:hAnsi="Times New Roman" w:cs="Times New Roman"/>
          <w:sz w:val="20"/>
          <w:szCs w:val="20"/>
          <w:lang w:val="pt-PT"/>
        </w:rPr>
        <w:t xml:space="preserve"> </w:t>
      </w:r>
      <w:r w:rsidRPr="00B97BE9">
        <w:rPr>
          <w:rFonts w:ascii="Times New Roman" w:hAnsi="Times New Roman" w:cs="Times New Roman"/>
          <w:sz w:val="20"/>
          <w:szCs w:val="20"/>
          <w:lang w:val="pt-PT"/>
        </w:rPr>
        <w:t xml:space="preserve">608-11 </w:t>
      </w:r>
      <w:r w:rsidR="008133E3" w:rsidRPr="00B97BE9">
        <w:rPr>
          <w:rFonts w:ascii="Times New Roman" w:hAnsi="Times New Roman" w:cs="Times New Roman"/>
          <w:sz w:val="20"/>
          <w:szCs w:val="20"/>
          <w:lang w:val="pt-PT"/>
        </w:rPr>
        <w:t>(</w:t>
      </w:r>
      <w:r w:rsidRPr="00B97BE9">
        <w:rPr>
          <w:rFonts w:ascii="Times New Roman" w:hAnsi="Times New Roman" w:cs="Times New Roman"/>
          <w:sz w:val="20"/>
          <w:szCs w:val="20"/>
          <w:lang w:val="pt-PT"/>
        </w:rPr>
        <w:t>p. 608</w:t>
      </w:r>
      <w:r w:rsidR="008133E3" w:rsidRPr="00B97BE9">
        <w:rPr>
          <w:rFonts w:ascii="Times New Roman" w:hAnsi="Times New Roman" w:cs="Times New Roman"/>
          <w:sz w:val="20"/>
          <w:szCs w:val="20"/>
          <w:lang w:val="pt-PT"/>
        </w:rPr>
        <w:t>).</w:t>
      </w:r>
    </w:p>
  </w:footnote>
  <w:footnote w:id="223">
    <w:p w14:paraId="41C7B9AD" w14:textId="7763BEB6"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8133E3" w:rsidRPr="00B97BE9">
        <w:rPr>
          <w:rFonts w:ascii="Times New Roman" w:hAnsi="Times New Roman" w:cs="Times New Roman"/>
        </w:rPr>
        <w:t xml:space="preserve">Plock, </w:t>
      </w:r>
      <w:r w:rsidRPr="00B97BE9">
        <w:rPr>
          <w:rFonts w:ascii="Times New Roman" w:hAnsi="Times New Roman" w:cs="Times New Roman"/>
          <w:i/>
          <w:iCs/>
        </w:rPr>
        <w:t>Joyce, Medicine, and Modernity</w:t>
      </w:r>
      <w:r w:rsidRPr="00B97BE9">
        <w:rPr>
          <w:rFonts w:ascii="Times New Roman" w:hAnsi="Times New Roman" w:cs="Times New Roman"/>
        </w:rPr>
        <w:t>, p.</w:t>
      </w:r>
      <w:r w:rsidR="008133E3" w:rsidRPr="00B97BE9">
        <w:rPr>
          <w:rFonts w:ascii="Times New Roman" w:hAnsi="Times New Roman" w:cs="Times New Roman"/>
        </w:rPr>
        <w:t xml:space="preserve"> 69.</w:t>
      </w:r>
    </w:p>
  </w:footnote>
  <w:footnote w:id="224">
    <w:p w14:paraId="5D8CC8DF" w14:textId="2D3C3E37" w:rsidR="00EC6C96" w:rsidRPr="00B97BE9" w:rsidRDefault="00EC6C96">
      <w:pPr>
        <w:pStyle w:val="FootnoteText"/>
        <w:rPr>
          <w:rFonts w:ascii="Times New Roman" w:hAnsi="Times New Roman" w:cs="Times New Roman"/>
        </w:rPr>
      </w:pPr>
      <w:r w:rsidRPr="00B97BE9">
        <w:rPr>
          <w:rStyle w:val="FootnoteReference"/>
          <w:rFonts w:ascii="Times New Roman" w:hAnsi="Times New Roman" w:cs="Times New Roman"/>
        </w:rPr>
        <w:footnoteRef/>
      </w:r>
      <w:bookmarkStart w:id="132" w:name="_Hlk130044853"/>
      <w:r w:rsidRPr="00B97BE9">
        <w:rPr>
          <w:rFonts w:ascii="Times New Roman" w:hAnsi="Times New Roman" w:cs="Times New Roman"/>
        </w:rPr>
        <w:t xml:space="preserve"> ‘Embryological Chart for “Oxen of the Sun”</w:t>
      </w:r>
      <w:r w:rsidR="00D213A3" w:rsidRPr="00B97BE9">
        <w:rPr>
          <w:rFonts w:ascii="Times New Roman" w:hAnsi="Times New Roman" w:cs="Times New Roman"/>
        </w:rPr>
        <w:t>’</w:t>
      </w:r>
      <w:r w:rsidRPr="00B97BE9">
        <w:rPr>
          <w:rFonts w:ascii="Times New Roman" w:hAnsi="Times New Roman" w:cs="Times New Roman"/>
        </w:rPr>
        <w:t xml:space="preserve">, </w:t>
      </w:r>
      <w:r w:rsidRPr="00B97BE9">
        <w:rPr>
          <w:rFonts w:ascii="Times New Roman" w:hAnsi="Times New Roman" w:cs="Times New Roman"/>
          <w:i/>
          <w:iCs/>
        </w:rPr>
        <w:t>The Morgan Library and Museum</w:t>
      </w:r>
      <w:r w:rsidR="00D213A3" w:rsidRPr="00B97BE9">
        <w:rPr>
          <w:rFonts w:ascii="Times New Roman" w:hAnsi="Times New Roman" w:cs="Times New Roman"/>
        </w:rPr>
        <w:t xml:space="preserve"> (n.d.) </w:t>
      </w:r>
      <w:r w:rsidRPr="00B97BE9">
        <w:rPr>
          <w:rFonts w:ascii="Times New Roman" w:hAnsi="Times New Roman" w:cs="Times New Roman"/>
        </w:rPr>
        <w:t xml:space="preserve"> &lt;https://www.themorgan.org/exhibitions/online/ulysses/embryological-chart-oxen-sun&gt; [accessed 4 April 2021].</w:t>
      </w:r>
      <w:bookmarkEnd w:id="132"/>
    </w:p>
  </w:footnote>
  <w:footnote w:id="225">
    <w:p w14:paraId="262B086D" w14:textId="093EB2B8"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E57F17" w:rsidRPr="00B97BE9">
        <w:rPr>
          <w:rFonts w:ascii="Times New Roman" w:hAnsi="Times New Roman" w:cs="Times New Roman"/>
        </w:rPr>
        <w:t xml:space="preserve">Joyce, </w:t>
      </w:r>
      <w:r w:rsidR="00E57F17" w:rsidRPr="00B97BE9">
        <w:rPr>
          <w:rFonts w:ascii="Times New Roman" w:hAnsi="Times New Roman" w:cs="Times New Roman"/>
          <w:i/>
          <w:iCs/>
        </w:rPr>
        <w:t>Ulysses</w:t>
      </w:r>
      <w:r w:rsidR="00E57F17" w:rsidRPr="00B97BE9">
        <w:rPr>
          <w:rFonts w:ascii="Times New Roman" w:hAnsi="Times New Roman" w:cs="Times New Roman"/>
        </w:rPr>
        <w:t>, p. 390.</w:t>
      </w:r>
    </w:p>
  </w:footnote>
  <w:footnote w:id="226">
    <w:p w14:paraId="5BEF0A9F" w14:textId="0D21D6E6"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133" w:name="_Hlk130044888"/>
      <w:r w:rsidR="00EC6C96" w:rsidRPr="00B97BE9">
        <w:rPr>
          <w:rFonts w:ascii="Times New Roman" w:hAnsi="Times New Roman" w:cs="Times New Roman"/>
        </w:rPr>
        <w:t xml:space="preserve">Karl Ernst von Baer, ‘On the Genesis of the Ovum of Mammals and of Man’, trans. by Charles Donald O’Malley, </w:t>
      </w:r>
      <w:r w:rsidR="00EC6C96" w:rsidRPr="00B97BE9">
        <w:rPr>
          <w:rFonts w:ascii="Times New Roman" w:hAnsi="Times New Roman" w:cs="Times New Roman"/>
          <w:i/>
          <w:iCs/>
        </w:rPr>
        <w:t>Isis</w:t>
      </w:r>
      <w:r w:rsidR="00EC6C96" w:rsidRPr="00B97BE9">
        <w:rPr>
          <w:rFonts w:ascii="Times New Roman" w:hAnsi="Times New Roman" w:cs="Times New Roman"/>
        </w:rPr>
        <w:t>, 47, 2 (June, 1956), 117-153.</w:t>
      </w:r>
      <w:bookmarkEnd w:id="133"/>
    </w:p>
  </w:footnote>
  <w:footnote w:id="227">
    <w:p w14:paraId="7C776B78" w14:textId="5A039C4A" w:rsidR="005F244B" w:rsidRPr="00B97BE9" w:rsidRDefault="005F244B" w:rsidP="006233A3">
      <w:pPr>
        <w:pStyle w:val="Default"/>
        <w:jc w:val="both"/>
        <w:rPr>
          <w:rFonts w:ascii="Times New Roman" w:hAnsi="Times New Roman" w:cs="Times New Roman"/>
          <w:sz w:val="20"/>
          <w:szCs w:val="20"/>
          <w:lang w:val="en-GB"/>
        </w:rPr>
      </w:pPr>
      <w:r w:rsidRPr="00B97BE9">
        <w:rPr>
          <w:rStyle w:val="None"/>
          <w:rFonts w:ascii="Times New Roman" w:eastAsia="Times New Roman" w:hAnsi="Times New Roman" w:cs="Times New Roman"/>
          <w:color w:val="0D0D0D"/>
          <w:sz w:val="20"/>
          <w:szCs w:val="20"/>
          <w:u w:color="0D0D0D"/>
          <w:shd w:val="clear" w:color="auto" w:fill="FFFFFF"/>
          <w:vertAlign w:val="superscript"/>
        </w:rPr>
        <w:footnoteRef/>
      </w:r>
      <w:r w:rsidRPr="00B97BE9">
        <w:rPr>
          <w:rStyle w:val="None"/>
          <w:rFonts w:ascii="Times New Roman" w:hAnsi="Times New Roman" w:cs="Times New Roman"/>
          <w:sz w:val="20"/>
          <w:szCs w:val="20"/>
          <w:lang w:val="en-GB"/>
        </w:rPr>
        <w:t xml:space="preserve"> </w:t>
      </w:r>
      <w:r w:rsidR="00E57F17" w:rsidRPr="00B97BE9">
        <w:rPr>
          <w:rStyle w:val="None"/>
          <w:rFonts w:ascii="Times New Roman" w:hAnsi="Times New Roman" w:cs="Times New Roman"/>
          <w:sz w:val="20"/>
          <w:szCs w:val="20"/>
          <w:lang w:val="en-GB"/>
        </w:rPr>
        <w:t xml:space="preserve">Joyce, </w:t>
      </w:r>
      <w:r w:rsidRPr="00B97BE9">
        <w:rPr>
          <w:rStyle w:val="None"/>
          <w:rFonts w:ascii="Times New Roman" w:hAnsi="Times New Roman" w:cs="Times New Roman"/>
          <w:i/>
          <w:iCs/>
          <w:sz w:val="20"/>
          <w:szCs w:val="20"/>
          <w:lang w:val="en-GB"/>
        </w:rPr>
        <w:t>Ulysses</w:t>
      </w:r>
      <w:r w:rsidRPr="00B97BE9">
        <w:rPr>
          <w:rStyle w:val="None"/>
          <w:rFonts w:ascii="Times New Roman" w:hAnsi="Times New Roman" w:cs="Times New Roman"/>
          <w:sz w:val="20"/>
          <w:szCs w:val="20"/>
          <w:lang w:val="en-GB"/>
        </w:rPr>
        <w:t>, p. 392</w:t>
      </w:r>
      <w:r w:rsidR="00E57F17" w:rsidRPr="00B97BE9">
        <w:rPr>
          <w:rStyle w:val="None"/>
          <w:rFonts w:ascii="Times New Roman" w:hAnsi="Times New Roman" w:cs="Times New Roman"/>
          <w:sz w:val="20"/>
          <w:szCs w:val="20"/>
          <w:lang w:val="en-GB"/>
        </w:rPr>
        <w:t>.</w:t>
      </w:r>
    </w:p>
  </w:footnote>
  <w:footnote w:id="228">
    <w:p w14:paraId="0C62E883" w14:textId="4D93CDC8" w:rsidR="005F244B" w:rsidRPr="00B97BE9" w:rsidRDefault="005F244B" w:rsidP="006233A3">
      <w:pPr>
        <w:pStyle w:val="Default"/>
        <w:jc w:val="both"/>
        <w:rPr>
          <w:rFonts w:ascii="Times New Roman" w:hAnsi="Times New Roman" w:cs="Times New Roman"/>
          <w:sz w:val="20"/>
          <w:szCs w:val="20"/>
        </w:rPr>
      </w:pPr>
      <w:r w:rsidRPr="00B97BE9">
        <w:rPr>
          <w:rStyle w:val="None"/>
          <w:rFonts w:ascii="Times New Roman" w:eastAsia="Times New Roman" w:hAnsi="Times New Roman" w:cs="Times New Roman"/>
          <w:color w:val="0D0D0D"/>
          <w:sz w:val="20"/>
          <w:szCs w:val="20"/>
          <w:u w:color="0D0D0D"/>
          <w:shd w:val="clear" w:color="auto" w:fill="FFFFFF"/>
          <w:vertAlign w:val="superscript"/>
        </w:rPr>
        <w:footnoteRef/>
      </w:r>
      <w:r w:rsidRPr="00B97BE9">
        <w:rPr>
          <w:rStyle w:val="None"/>
          <w:rFonts w:ascii="Times New Roman" w:hAnsi="Times New Roman" w:cs="Times New Roman"/>
          <w:sz w:val="20"/>
          <w:szCs w:val="20"/>
        </w:rPr>
        <w:t xml:space="preserve"> Stuart Gilbert, </w:t>
      </w:r>
      <w:r w:rsidRPr="00B97BE9">
        <w:rPr>
          <w:rStyle w:val="None"/>
          <w:rFonts w:ascii="Times New Roman" w:hAnsi="Times New Roman" w:cs="Times New Roman"/>
          <w:i/>
          <w:iCs/>
          <w:sz w:val="20"/>
          <w:szCs w:val="20"/>
        </w:rPr>
        <w:t>James Joyce’s Ulysses</w:t>
      </w:r>
      <w:r w:rsidRPr="00B97BE9">
        <w:rPr>
          <w:rStyle w:val="None"/>
          <w:rFonts w:ascii="Times New Roman" w:hAnsi="Times New Roman" w:cs="Times New Roman"/>
          <w:sz w:val="20"/>
          <w:szCs w:val="20"/>
        </w:rPr>
        <w:t xml:space="preserve"> (New York: Vintage Books, 1955), p. 309</w:t>
      </w:r>
      <w:r w:rsidR="00E57F17" w:rsidRPr="00B97BE9">
        <w:rPr>
          <w:rStyle w:val="None"/>
          <w:rFonts w:ascii="Times New Roman" w:hAnsi="Times New Roman" w:cs="Times New Roman"/>
          <w:sz w:val="20"/>
          <w:szCs w:val="20"/>
        </w:rPr>
        <w:t>.</w:t>
      </w:r>
    </w:p>
  </w:footnote>
  <w:footnote w:id="229">
    <w:p w14:paraId="497E9E44" w14:textId="2FE1685A" w:rsidR="005F244B" w:rsidRPr="00B97BE9" w:rsidRDefault="005F244B" w:rsidP="006233A3">
      <w:pPr>
        <w:pStyle w:val="Default"/>
        <w:jc w:val="both"/>
        <w:rPr>
          <w:rFonts w:ascii="Times New Roman" w:hAnsi="Times New Roman" w:cs="Times New Roman"/>
          <w:sz w:val="20"/>
          <w:szCs w:val="20"/>
        </w:rPr>
      </w:pPr>
      <w:r w:rsidRPr="00B97BE9">
        <w:rPr>
          <w:rStyle w:val="None"/>
          <w:rFonts w:ascii="Times New Roman" w:eastAsia="Times New Roman" w:hAnsi="Times New Roman" w:cs="Times New Roman"/>
          <w:color w:val="0D0D0D"/>
          <w:sz w:val="20"/>
          <w:szCs w:val="20"/>
          <w:u w:color="0D0D0D"/>
          <w:shd w:val="clear" w:color="auto" w:fill="FFFFFF"/>
          <w:vertAlign w:val="superscript"/>
        </w:rPr>
        <w:footnoteRef/>
      </w:r>
      <w:r w:rsidRPr="00B97BE9">
        <w:rPr>
          <w:rStyle w:val="None"/>
          <w:rFonts w:ascii="Times New Roman" w:hAnsi="Times New Roman" w:cs="Times New Roman"/>
          <w:i/>
          <w:iCs/>
          <w:sz w:val="20"/>
          <w:szCs w:val="20"/>
        </w:rPr>
        <w:t xml:space="preserve"> </w:t>
      </w:r>
      <w:r w:rsidR="00E57F17" w:rsidRPr="00B97BE9">
        <w:rPr>
          <w:rStyle w:val="None"/>
          <w:rFonts w:ascii="Times New Roman" w:hAnsi="Times New Roman" w:cs="Times New Roman"/>
          <w:sz w:val="20"/>
          <w:szCs w:val="20"/>
        </w:rPr>
        <w:t>Joyce</w:t>
      </w:r>
      <w:r w:rsidR="00E57F17" w:rsidRPr="00B97BE9">
        <w:rPr>
          <w:rStyle w:val="None"/>
          <w:rFonts w:ascii="Times New Roman" w:hAnsi="Times New Roman" w:cs="Times New Roman"/>
          <w:i/>
          <w:iCs/>
          <w:sz w:val="20"/>
          <w:szCs w:val="20"/>
        </w:rPr>
        <w:t xml:space="preserve">, </w:t>
      </w:r>
      <w:r w:rsidRPr="00B97BE9">
        <w:rPr>
          <w:rStyle w:val="None"/>
          <w:rFonts w:ascii="Times New Roman" w:hAnsi="Times New Roman" w:cs="Times New Roman"/>
          <w:i/>
          <w:iCs/>
          <w:sz w:val="20"/>
          <w:szCs w:val="20"/>
        </w:rPr>
        <w:t>Ulysses</w:t>
      </w:r>
      <w:r w:rsidRPr="00B97BE9">
        <w:rPr>
          <w:rStyle w:val="None"/>
          <w:rFonts w:ascii="Times New Roman" w:hAnsi="Times New Roman" w:cs="Times New Roman"/>
          <w:sz w:val="20"/>
          <w:szCs w:val="20"/>
        </w:rPr>
        <w:t>, p</w:t>
      </w:r>
      <w:r w:rsidR="00E57F17" w:rsidRPr="00B97BE9">
        <w:rPr>
          <w:rStyle w:val="None"/>
          <w:rFonts w:ascii="Times New Roman" w:hAnsi="Times New Roman" w:cs="Times New Roman"/>
          <w:sz w:val="20"/>
          <w:szCs w:val="20"/>
        </w:rPr>
        <w:t>p</w:t>
      </w:r>
      <w:r w:rsidRPr="00B97BE9">
        <w:rPr>
          <w:rStyle w:val="None"/>
          <w:rFonts w:ascii="Times New Roman" w:hAnsi="Times New Roman" w:cs="Times New Roman"/>
          <w:sz w:val="20"/>
          <w:szCs w:val="20"/>
        </w:rPr>
        <w:t>. 372 and 399</w:t>
      </w:r>
      <w:r w:rsidR="00E57F17" w:rsidRPr="00B97BE9">
        <w:rPr>
          <w:rStyle w:val="None"/>
          <w:rFonts w:ascii="Times New Roman" w:hAnsi="Times New Roman" w:cs="Times New Roman"/>
          <w:sz w:val="20"/>
          <w:szCs w:val="20"/>
        </w:rPr>
        <w:t>.</w:t>
      </w:r>
    </w:p>
  </w:footnote>
  <w:footnote w:id="230">
    <w:p w14:paraId="198A64C8" w14:textId="721FEB53"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E57F17" w:rsidRPr="00B97BE9">
        <w:rPr>
          <w:rFonts w:ascii="Times New Roman" w:hAnsi="Times New Roman" w:cs="Times New Roman"/>
        </w:rPr>
        <w:t xml:space="preserve">Joyce, </w:t>
      </w:r>
      <w:r w:rsidR="00E57F17" w:rsidRPr="00B97BE9">
        <w:rPr>
          <w:rFonts w:ascii="Times New Roman" w:hAnsi="Times New Roman" w:cs="Times New Roman"/>
          <w:i/>
          <w:iCs/>
        </w:rPr>
        <w:t>Ulysses</w:t>
      </w:r>
      <w:r w:rsidR="00E57F17" w:rsidRPr="00B97BE9">
        <w:rPr>
          <w:rFonts w:ascii="Times New Roman" w:hAnsi="Times New Roman" w:cs="Times New Roman"/>
        </w:rPr>
        <w:t>, p. 154.</w:t>
      </w:r>
    </w:p>
  </w:footnote>
  <w:footnote w:id="231">
    <w:p w14:paraId="28AD38B6" w14:textId="4C056A30" w:rsidR="00AA4CC0" w:rsidRPr="00B97BE9" w:rsidRDefault="00AA4CC0">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The use of chloroform during labour was introduced to obstetrics in 1857. This was met with religious opposition by those who believed that</w:t>
      </w:r>
      <w:r w:rsidR="004D68BA"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 xml:space="preserve"> in the bible</w:t>
      </w:r>
      <w:r w:rsidR="004D68BA"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 xml:space="preserve"> ‘pain was a foreordained penalty’ of childbirth and, as such, anaesthesia should not be used to remedy this pain. In ‘Oxen of the Sun’, </w:t>
      </w:r>
      <w:r w:rsidR="004D68BA" w:rsidRPr="00B97BE9">
        <w:rPr>
          <w:rFonts w:ascii="Times New Roman" w:hAnsi="Times New Roman" w:cs="Times New Roman"/>
          <w:color w:val="000000" w:themeColor="text1"/>
        </w:rPr>
        <w:t>the description of</w:t>
      </w:r>
      <w:r w:rsidRPr="00B97BE9">
        <w:rPr>
          <w:rFonts w:ascii="Times New Roman" w:hAnsi="Times New Roman" w:cs="Times New Roman"/>
          <w:color w:val="000000" w:themeColor="text1"/>
        </w:rPr>
        <w:t xml:space="preserve"> Mrs Purefoy</w:t>
      </w:r>
      <w:r w:rsidR="004D68BA" w:rsidRPr="00B97BE9">
        <w:rPr>
          <w:rFonts w:ascii="Times New Roman" w:hAnsi="Times New Roman" w:cs="Times New Roman"/>
          <w:color w:val="000000" w:themeColor="text1"/>
        </w:rPr>
        <w:t>’s difficult birth suggests she</w:t>
      </w:r>
      <w:r w:rsidRPr="00B97BE9">
        <w:rPr>
          <w:rFonts w:ascii="Times New Roman" w:hAnsi="Times New Roman" w:cs="Times New Roman"/>
          <w:color w:val="000000" w:themeColor="text1"/>
        </w:rPr>
        <w:t xml:space="preserve"> is still conscious and suffering through her labour</w:t>
      </w:r>
      <w:r w:rsidR="004D68BA" w:rsidRPr="00B97BE9">
        <w:rPr>
          <w:rFonts w:ascii="Times New Roman" w:hAnsi="Times New Roman" w:cs="Times New Roman"/>
          <w:color w:val="000000" w:themeColor="text1"/>
        </w:rPr>
        <w:t>.</w:t>
      </w:r>
    </w:p>
    <w:p w14:paraId="7221B785" w14:textId="06C7A076" w:rsidR="00AA4CC0" w:rsidRPr="00B97BE9" w:rsidRDefault="00AA4CC0">
      <w:pPr>
        <w:pStyle w:val="FootnoteText"/>
        <w:rPr>
          <w:rFonts w:ascii="Times New Roman" w:hAnsi="Times New Roman" w:cs="Times New Roman"/>
        </w:rPr>
      </w:pPr>
      <w:r w:rsidRPr="00B97BE9">
        <w:rPr>
          <w:rFonts w:ascii="Times New Roman" w:hAnsi="Times New Roman" w:cs="Times New Roman"/>
        </w:rPr>
        <w:t xml:space="preserve">See, Claude Edwin Heaton, ‘The History of Anesthesia and Analgesia in Obstetrics’, </w:t>
      </w:r>
      <w:r w:rsidRPr="00B97BE9">
        <w:rPr>
          <w:rFonts w:ascii="Times New Roman" w:hAnsi="Times New Roman" w:cs="Times New Roman"/>
          <w:i/>
          <w:iCs/>
        </w:rPr>
        <w:t>Journal of the History of Medicine and Allied Sciences</w:t>
      </w:r>
      <w:r w:rsidRPr="00B97BE9">
        <w:rPr>
          <w:rFonts w:ascii="Times New Roman" w:hAnsi="Times New Roman" w:cs="Times New Roman"/>
        </w:rPr>
        <w:t xml:space="preserve">, 1, 4, </w:t>
      </w:r>
      <w:r w:rsidRPr="00B97BE9">
        <w:rPr>
          <w:rFonts w:ascii="Times New Roman" w:hAnsi="Times New Roman" w:cs="Times New Roman"/>
          <w:i/>
          <w:iCs/>
        </w:rPr>
        <w:t>Anesthesia Centennial Number</w:t>
      </w:r>
      <w:r w:rsidRPr="00B97BE9">
        <w:rPr>
          <w:rFonts w:ascii="Times New Roman" w:hAnsi="Times New Roman" w:cs="Times New Roman"/>
        </w:rPr>
        <w:t xml:space="preserve"> (October, 1946), 567-72 (p. 568).</w:t>
      </w:r>
    </w:p>
  </w:footnote>
  <w:footnote w:id="232">
    <w:p w14:paraId="6D490A78" w14:textId="54EF6CEF" w:rsidR="005F244B" w:rsidRPr="00B97BE9" w:rsidRDefault="005F244B" w:rsidP="006233A3">
      <w:pPr>
        <w:pStyle w:val="Footnote"/>
        <w:jc w:val="both"/>
        <w:rPr>
          <w:rFonts w:ascii="Times New Roman" w:hAnsi="Times New Roman" w:cs="Times New Roman"/>
          <w:sz w:val="20"/>
          <w:szCs w:val="20"/>
        </w:rPr>
      </w:pPr>
      <w:r w:rsidRPr="00B97BE9">
        <w:rPr>
          <w:rStyle w:val="None"/>
          <w:rFonts w:ascii="Times New Roman" w:eastAsia="Times New Roman" w:hAnsi="Times New Roman" w:cs="Times New Roman"/>
          <w:sz w:val="20"/>
          <w:szCs w:val="20"/>
          <w:vertAlign w:val="superscript"/>
        </w:rPr>
        <w:footnoteRef/>
      </w:r>
      <w:r w:rsidRPr="00B97BE9">
        <w:rPr>
          <w:rStyle w:val="None"/>
          <w:rFonts w:ascii="Times New Roman" w:hAnsi="Times New Roman" w:cs="Times New Roman"/>
          <w:sz w:val="20"/>
          <w:szCs w:val="20"/>
        </w:rPr>
        <w:t xml:space="preserve"> Tim Armstrong, </w:t>
      </w:r>
      <w:r w:rsidRPr="00B97BE9">
        <w:rPr>
          <w:rStyle w:val="None"/>
          <w:rFonts w:ascii="Times New Roman" w:hAnsi="Times New Roman" w:cs="Times New Roman"/>
          <w:i/>
          <w:iCs/>
          <w:sz w:val="20"/>
          <w:szCs w:val="20"/>
        </w:rPr>
        <w:t>Modernism, Technology</w:t>
      </w:r>
      <w:r w:rsidR="00E57F17" w:rsidRPr="00B97BE9">
        <w:rPr>
          <w:rStyle w:val="None"/>
          <w:rFonts w:ascii="Times New Roman" w:hAnsi="Times New Roman" w:cs="Times New Roman"/>
          <w:i/>
          <w:iCs/>
          <w:sz w:val="20"/>
          <w:szCs w:val="20"/>
        </w:rPr>
        <w:t>,</w:t>
      </w:r>
      <w:r w:rsidRPr="00B97BE9">
        <w:rPr>
          <w:rStyle w:val="None"/>
          <w:rFonts w:ascii="Times New Roman" w:hAnsi="Times New Roman" w:cs="Times New Roman"/>
          <w:i/>
          <w:iCs/>
          <w:sz w:val="20"/>
          <w:szCs w:val="20"/>
        </w:rPr>
        <w:t xml:space="preserve"> and the Body: A Cultural Study</w:t>
      </w:r>
      <w:r w:rsidRPr="00B97BE9">
        <w:rPr>
          <w:rStyle w:val="None"/>
          <w:rFonts w:ascii="Times New Roman" w:hAnsi="Times New Roman" w:cs="Times New Roman"/>
          <w:sz w:val="20"/>
          <w:szCs w:val="20"/>
        </w:rPr>
        <w:t xml:space="preserve"> (Cambridge: Cambridge UP, 1998), p. 2</w:t>
      </w:r>
      <w:r w:rsidR="00E57F17" w:rsidRPr="00B97BE9">
        <w:rPr>
          <w:rStyle w:val="None"/>
          <w:rFonts w:ascii="Times New Roman" w:hAnsi="Times New Roman" w:cs="Times New Roman"/>
          <w:sz w:val="20"/>
          <w:szCs w:val="20"/>
        </w:rPr>
        <w:t>.</w:t>
      </w:r>
    </w:p>
  </w:footnote>
  <w:footnote w:id="233">
    <w:p w14:paraId="2623982E" w14:textId="2F41E2B9" w:rsidR="005F244B" w:rsidRPr="00B97BE9" w:rsidRDefault="005F244B" w:rsidP="006233A3">
      <w:pPr>
        <w:pStyle w:val="Default"/>
        <w:jc w:val="both"/>
        <w:rPr>
          <w:rFonts w:ascii="Times New Roman" w:hAnsi="Times New Roman" w:cs="Times New Roman"/>
          <w:sz w:val="20"/>
          <w:szCs w:val="20"/>
        </w:rPr>
      </w:pPr>
      <w:r w:rsidRPr="00B97BE9">
        <w:rPr>
          <w:rStyle w:val="None"/>
          <w:rFonts w:ascii="Times New Roman" w:eastAsia="Times New Roman" w:hAnsi="Times New Roman" w:cs="Times New Roman"/>
          <w:sz w:val="20"/>
          <w:szCs w:val="20"/>
          <w:vertAlign w:val="superscript"/>
        </w:rPr>
        <w:footnoteRef/>
      </w:r>
      <w:r w:rsidRPr="00B97BE9">
        <w:rPr>
          <w:rStyle w:val="None"/>
          <w:rFonts w:ascii="Times New Roman" w:hAnsi="Times New Roman" w:cs="Times New Roman"/>
          <w:sz w:val="20"/>
          <w:szCs w:val="20"/>
        </w:rPr>
        <w:t xml:space="preserve"> Armstrong,</w:t>
      </w:r>
      <w:r w:rsidR="00E57F17" w:rsidRPr="00B97BE9">
        <w:rPr>
          <w:rStyle w:val="None"/>
          <w:rFonts w:ascii="Times New Roman" w:hAnsi="Times New Roman" w:cs="Times New Roman"/>
          <w:sz w:val="20"/>
          <w:szCs w:val="20"/>
        </w:rPr>
        <w:t xml:space="preserve"> </w:t>
      </w:r>
      <w:r w:rsidR="00E57F17" w:rsidRPr="00B97BE9">
        <w:rPr>
          <w:rStyle w:val="None"/>
          <w:rFonts w:ascii="Times New Roman" w:hAnsi="Times New Roman" w:cs="Times New Roman"/>
          <w:i/>
          <w:iCs/>
          <w:sz w:val="20"/>
          <w:szCs w:val="20"/>
        </w:rPr>
        <w:t>Modernism, Technology</w:t>
      </w:r>
      <w:r w:rsidR="00B26FEE" w:rsidRPr="00B97BE9">
        <w:rPr>
          <w:rStyle w:val="None"/>
          <w:rFonts w:ascii="Times New Roman" w:hAnsi="Times New Roman" w:cs="Times New Roman"/>
          <w:i/>
          <w:iCs/>
          <w:sz w:val="20"/>
          <w:szCs w:val="20"/>
        </w:rPr>
        <w:t>,</w:t>
      </w:r>
      <w:r w:rsidR="00E57F17" w:rsidRPr="00B97BE9">
        <w:rPr>
          <w:rStyle w:val="None"/>
          <w:rFonts w:ascii="Times New Roman" w:hAnsi="Times New Roman" w:cs="Times New Roman"/>
          <w:i/>
          <w:iCs/>
          <w:sz w:val="20"/>
          <w:szCs w:val="20"/>
        </w:rPr>
        <w:t xml:space="preserve"> and the Body</w:t>
      </w:r>
      <w:r w:rsidR="00E57F17" w:rsidRPr="00B97BE9">
        <w:rPr>
          <w:rStyle w:val="None"/>
          <w:rFonts w:ascii="Times New Roman" w:hAnsi="Times New Roman" w:cs="Times New Roman"/>
          <w:sz w:val="20"/>
          <w:szCs w:val="20"/>
        </w:rPr>
        <w:t xml:space="preserve">, </w:t>
      </w:r>
      <w:r w:rsidRPr="00B97BE9">
        <w:rPr>
          <w:rStyle w:val="None"/>
          <w:rFonts w:ascii="Times New Roman" w:hAnsi="Times New Roman" w:cs="Times New Roman"/>
          <w:sz w:val="20"/>
          <w:szCs w:val="20"/>
        </w:rPr>
        <w:t>p. 2</w:t>
      </w:r>
      <w:r w:rsidR="00E57F17" w:rsidRPr="00B97BE9">
        <w:rPr>
          <w:rStyle w:val="None"/>
          <w:rFonts w:ascii="Times New Roman" w:hAnsi="Times New Roman" w:cs="Times New Roman"/>
          <w:sz w:val="20"/>
          <w:szCs w:val="20"/>
        </w:rPr>
        <w:t>.</w:t>
      </w:r>
    </w:p>
  </w:footnote>
  <w:footnote w:id="234">
    <w:p w14:paraId="3E91D67B" w14:textId="0DFA0B72" w:rsidR="005F244B" w:rsidRPr="00B97BE9" w:rsidRDefault="005F244B" w:rsidP="006233A3">
      <w:pPr>
        <w:pStyle w:val="Footnote"/>
        <w:jc w:val="both"/>
        <w:rPr>
          <w:rFonts w:ascii="Times New Roman" w:hAnsi="Times New Roman" w:cs="Times New Roman"/>
          <w:sz w:val="20"/>
          <w:szCs w:val="20"/>
        </w:rPr>
      </w:pPr>
      <w:r w:rsidRPr="00B97BE9">
        <w:rPr>
          <w:rStyle w:val="None"/>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w:t>
      </w:r>
      <w:r w:rsidR="00995814" w:rsidRPr="00B97BE9">
        <w:rPr>
          <w:rFonts w:ascii="Times New Roman" w:hAnsi="Times New Roman" w:cs="Times New Roman"/>
          <w:sz w:val="20"/>
          <w:szCs w:val="20"/>
        </w:rPr>
        <w:t xml:space="preserve">Armstrong, </w:t>
      </w:r>
      <w:r w:rsidR="00995814" w:rsidRPr="00B97BE9">
        <w:rPr>
          <w:rFonts w:ascii="Times New Roman" w:hAnsi="Times New Roman" w:cs="Times New Roman"/>
          <w:i/>
          <w:iCs/>
          <w:sz w:val="20"/>
          <w:szCs w:val="20"/>
        </w:rPr>
        <w:t>Modernism, Technology, and the Body</w:t>
      </w:r>
      <w:r w:rsidR="00995814" w:rsidRPr="00B97BE9">
        <w:rPr>
          <w:rFonts w:ascii="Times New Roman" w:hAnsi="Times New Roman" w:cs="Times New Roman"/>
          <w:sz w:val="20"/>
          <w:szCs w:val="20"/>
        </w:rPr>
        <w:t>, p. 2.</w:t>
      </w:r>
    </w:p>
  </w:footnote>
  <w:footnote w:id="235">
    <w:p w14:paraId="7BDE083E" w14:textId="3BCD992C" w:rsidR="005F244B" w:rsidRPr="00B97BE9" w:rsidRDefault="005F244B" w:rsidP="006233A3">
      <w:pPr>
        <w:pStyle w:val="Footnote"/>
        <w:jc w:val="both"/>
        <w:rPr>
          <w:rFonts w:ascii="Times New Roman" w:hAnsi="Times New Roman" w:cs="Times New Roman"/>
          <w:sz w:val="20"/>
          <w:szCs w:val="20"/>
        </w:rPr>
      </w:pPr>
      <w:r w:rsidRPr="00B97BE9">
        <w:rPr>
          <w:rStyle w:val="None"/>
          <w:rFonts w:ascii="Times New Roman" w:eastAsia="Times New Roman" w:hAnsi="Times New Roman" w:cs="Times New Roman"/>
          <w:sz w:val="20"/>
          <w:szCs w:val="20"/>
          <w:vertAlign w:val="superscript"/>
        </w:rPr>
        <w:footnoteRef/>
      </w:r>
      <w:r w:rsidRPr="00B97BE9">
        <w:rPr>
          <w:rFonts w:ascii="Times New Roman" w:hAnsi="Times New Roman" w:cs="Times New Roman"/>
          <w:sz w:val="20"/>
          <w:szCs w:val="20"/>
        </w:rPr>
        <w:t xml:space="preserve"> Armstrong,</w:t>
      </w:r>
      <w:r w:rsidR="00E57F17" w:rsidRPr="00B97BE9">
        <w:rPr>
          <w:rFonts w:ascii="Times New Roman" w:hAnsi="Times New Roman" w:cs="Times New Roman"/>
          <w:sz w:val="20"/>
          <w:szCs w:val="20"/>
        </w:rPr>
        <w:t xml:space="preserve"> </w:t>
      </w:r>
      <w:r w:rsidR="00E57F17" w:rsidRPr="00B97BE9">
        <w:rPr>
          <w:rFonts w:ascii="Times New Roman" w:hAnsi="Times New Roman" w:cs="Times New Roman"/>
          <w:i/>
          <w:iCs/>
          <w:sz w:val="20"/>
          <w:szCs w:val="20"/>
        </w:rPr>
        <w:t>Modernism, Technology, and the Body</w:t>
      </w:r>
      <w:r w:rsidR="00E57F17" w:rsidRPr="00B97BE9">
        <w:rPr>
          <w:rFonts w:ascii="Times New Roman" w:hAnsi="Times New Roman" w:cs="Times New Roman"/>
          <w:sz w:val="20"/>
          <w:szCs w:val="20"/>
        </w:rPr>
        <w:t>,</w:t>
      </w:r>
      <w:r w:rsidRPr="00B97BE9">
        <w:rPr>
          <w:rFonts w:ascii="Times New Roman" w:hAnsi="Times New Roman" w:cs="Times New Roman"/>
          <w:sz w:val="20"/>
          <w:szCs w:val="20"/>
        </w:rPr>
        <w:t xml:space="preserve"> p. 2</w:t>
      </w:r>
      <w:r w:rsidR="00E57F17" w:rsidRPr="00B97BE9">
        <w:rPr>
          <w:rFonts w:ascii="Times New Roman" w:hAnsi="Times New Roman" w:cs="Times New Roman"/>
          <w:sz w:val="20"/>
          <w:szCs w:val="20"/>
        </w:rPr>
        <w:t>.</w:t>
      </w:r>
    </w:p>
  </w:footnote>
  <w:footnote w:id="236">
    <w:p w14:paraId="0FEF3161" w14:textId="1B55F3F2" w:rsidR="005F244B" w:rsidRPr="00B97BE9" w:rsidRDefault="005F244B" w:rsidP="006233A3">
      <w:pPr>
        <w:pStyle w:val="Footnote"/>
        <w:jc w:val="both"/>
        <w:rPr>
          <w:rFonts w:ascii="Times New Roman" w:hAnsi="Times New Roman" w:cs="Times New Roman"/>
          <w:sz w:val="20"/>
          <w:szCs w:val="20"/>
        </w:rPr>
      </w:pPr>
      <w:r w:rsidRPr="00B97BE9">
        <w:rPr>
          <w:rStyle w:val="None"/>
          <w:rFonts w:ascii="Times New Roman" w:eastAsia="Times New Roman" w:hAnsi="Times New Roman" w:cs="Times New Roman"/>
          <w:color w:val="000000" w:themeColor="text1"/>
          <w:sz w:val="20"/>
          <w:szCs w:val="20"/>
          <w:vertAlign w:val="superscript"/>
        </w:rPr>
        <w:footnoteRef/>
      </w:r>
      <w:r w:rsidRPr="00B97BE9">
        <w:rPr>
          <w:rFonts w:ascii="Times New Roman" w:hAnsi="Times New Roman" w:cs="Times New Roman"/>
          <w:color w:val="000000" w:themeColor="text1"/>
          <w:sz w:val="20"/>
          <w:szCs w:val="20"/>
        </w:rPr>
        <w:t xml:space="preserve"> </w:t>
      </w:r>
      <w:r w:rsidR="007F1044" w:rsidRPr="00B97BE9">
        <w:rPr>
          <w:rFonts w:ascii="Times New Roman" w:hAnsi="Times New Roman" w:cs="Times New Roman"/>
          <w:color w:val="000000" w:themeColor="text1"/>
          <w:sz w:val="20"/>
          <w:szCs w:val="20"/>
        </w:rPr>
        <w:t xml:space="preserve">Armstrong, </w:t>
      </w:r>
      <w:r w:rsidR="007F1044" w:rsidRPr="00B97BE9">
        <w:rPr>
          <w:rFonts w:ascii="Times New Roman" w:hAnsi="Times New Roman" w:cs="Times New Roman"/>
          <w:i/>
          <w:iCs/>
          <w:color w:val="000000" w:themeColor="text1"/>
          <w:sz w:val="20"/>
          <w:szCs w:val="20"/>
        </w:rPr>
        <w:t>Modernism, Technology</w:t>
      </w:r>
      <w:r w:rsidR="00A576B2" w:rsidRPr="00B97BE9">
        <w:rPr>
          <w:rFonts w:ascii="Times New Roman" w:hAnsi="Times New Roman" w:cs="Times New Roman"/>
          <w:i/>
          <w:iCs/>
          <w:color w:val="000000" w:themeColor="text1"/>
          <w:sz w:val="20"/>
          <w:szCs w:val="20"/>
        </w:rPr>
        <w:t>,</w:t>
      </w:r>
      <w:r w:rsidR="007F1044" w:rsidRPr="00B97BE9">
        <w:rPr>
          <w:rFonts w:ascii="Times New Roman" w:hAnsi="Times New Roman" w:cs="Times New Roman"/>
          <w:i/>
          <w:iCs/>
          <w:color w:val="000000" w:themeColor="text1"/>
          <w:sz w:val="20"/>
          <w:szCs w:val="20"/>
        </w:rPr>
        <w:t xml:space="preserve"> and the Body</w:t>
      </w:r>
      <w:r w:rsidR="007F1044" w:rsidRPr="00B97BE9">
        <w:rPr>
          <w:rFonts w:ascii="Times New Roman" w:hAnsi="Times New Roman" w:cs="Times New Roman"/>
          <w:color w:val="000000" w:themeColor="text1"/>
          <w:sz w:val="20"/>
          <w:szCs w:val="20"/>
        </w:rPr>
        <w:t>,</w:t>
      </w:r>
      <w:r w:rsidR="007F1044" w:rsidRPr="00B97BE9">
        <w:rPr>
          <w:rFonts w:ascii="Times New Roman" w:hAnsi="Times New Roman" w:cs="Times New Roman"/>
          <w:i/>
          <w:iCs/>
          <w:color w:val="000000" w:themeColor="text1"/>
          <w:sz w:val="20"/>
          <w:szCs w:val="20"/>
        </w:rPr>
        <w:t xml:space="preserve"> </w:t>
      </w:r>
      <w:r w:rsidR="007F1044" w:rsidRPr="00B97BE9">
        <w:rPr>
          <w:rFonts w:ascii="Times New Roman" w:hAnsi="Times New Roman" w:cs="Times New Roman"/>
          <w:color w:val="000000" w:themeColor="text1"/>
          <w:sz w:val="20"/>
          <w:szCs w:val="20"/>
        </w:rPr>
        <w:t xml:space="preserve">p. 4. For more on this, please see: Theodor Adorno, </w:t>
      </w:r>
      <w:r w:rsidR="007F1044" w:rsidRPr="00B97BE9">
        <w:rPr>
          <w:rFonts w:ascii="Times New Roman" w:hAnsi="Times New Roman" w:cs="Times New Roman"/>
          <w:i/>
          <w:iCs/>
          <w:color w:val="000000" w:themeColor="text1"/>
          <w:sz w:val="20"/>
          <w:szCs w:val="20"/>
        </w:rPr>
        <w:t>The Culture Industry: Selected Essays on Mass Culture</w:t>
      </w:r>
      <w:r w:rsidR="007F1044" w:rsidRPr="00B97BE9">
        <w:rPr>
          <w:rFonts w:ascii="Times New Roman" w:hAnsi="Times New Roman" w:cs="Times New Roman"/>
          <w:color w:val="000000" w:themeColor="text1"/>
          <w:sz w:val="20"/>
          <w:szCs w:val="20"/>
        </w:rPr>
        <w:t xml:space="preserve">, ed. by J. M. Bernstein (London and New York: Routledge, 2001). </w:t>
      </w:r>
    </w:p>
  </w:footnote>
  <w:footnote w:id="237">
    <w:p w14:paraId="1366C3AB" w14:textId="5C7D1991" w:rsidR="00FC5869" w:rsidRPr="00B97BE9" w:rsidRDefault="00FC586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Sight is the highest of the senses according to Aristotle</w:t>
      </w:r>
      <w:r w:rsidR="00AA4CC0" w:rsidRPr="00B97BE9">
        <w:rPr>
          <w:rFonts w:ascii="Times New Roman" w:hAnsi="Times New Roman" w:cs="Times New Roman"/>
        </w:rPr>
        <w:t xml:space="preserve">, who declared in </w:t>
      </w:r>
      <w:r w:rsidR="00AA4CC0" w:rsidRPr="00B97BE9">
        <w:rPr>
          <w:rFonts w:ascii="Times New Roman" w:hAnsi="Times New Roman" w:cs="Times New Roman"/>
          <w:i/>
          <w:iCs/>
        </w:rPr>
        <w:t xml:space="preserve">Metaphysics </w:t>
      </w:r>
      <w:r w:rsidR="00AA4CC0" w:rsidRPr="00B97BE9">
        <w:rPr>
          <w:rFonts w:ascii="Times New Roman" w:hAnsi="Times New Roman" w:cs="Times New Roman"/>
        </w:rPr>
        <w:t xml:space="preserve">that ‘we prefer sight, generally speaking, to all other senses. The reason of this is that of all the senses sight best helps us to know things, and reveals many distinctions’. Found in: Aristotle, </w:t>
      </w:r>
      <w:r w:rsidR="00AA4CC0" w:rsidRPr="00B97BE9">
        <w:rPr>
          <w:rFonts w:ascii="Times New Roman" w:hAnsi="Times New Roman" w:cs="Times New Roman"/>
          <w:i/>
          <w:iCs/>
        </w:rPr>
        <w:t>Metaphysics</w:t>
      </w:r>
      <w:r w:rsidR="00AA4CC0" w:rsidRPr="00B97BE9">
        <w:rPr>
          <w:rFonts w:ascii="Times New Roman" w:hAnsi="Times New Roman" w:cs="Times New Roman"/>
        </w:rPr>
        <w:t>, trans. by Hugh Tredennick, vol. 17 &amp; 18 (Cambridge: Harvard UP, 1933), p. 3 (980.a22).</w:t>
      </w:r>
    </w:p>
  </w:footnote>
  <w:footnote w:id="238">
    <w:p w14:paraId="2AEC20C1" w14:textId="0B804823"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AA4CC0" w:rsidRPr="00B97BE9">
        <w:rPr>
          <w:rFonts w:ascii="Times New Roman" w:eastAsiaTheme="minorHAnsi" w:hAnsi="Times New Roman" w:cs="Times New Roman"/>
          <w:color w:val="000000"/>
          <w:lang w:eastAsia="en-US"/>
        </w:rPr>
        <w:t xml:space="preserve">Gordon Bowker, </w:t>
      </w:r>
      <w:r w:rsidR="00AA4CC0" w:rsidRPr="00B97BE9">
        <w:rPr>
          <w:rFonts w:ascii="Times New Roman" w:eastAsiaTheme="minorHAnsi" w:hAnsi="Times New Roman" w:cs="Times New Roman"/>
          <w:i/>
          <w:iCs/>
          <w:color w:val="000000"/>
          <w:lang w:eastAsia="en-US"/>
        </w:rPr>
        <w:t xml:space="preserve">James Joyce: A Biography </w:t>
      </w:r>
      <w:r w:rsidR="00AA4CC0" w:rsidRPr="00B97BE9">
        <w:rPr>
          <w:rFonts w:ascii="Times New Roman" w:eastAsiaTheme="minorHAnsi" w:hAnsi="Times New Roman" w:cs="Times New Roman"/>
          <w:color w:val="000000"/>
          <w:lang w:eastAsia="en-US"/>
        </w:rPr>
        <w:t>(London: Orion Publishing, 2011), p. 82.</w:t>
      </w:r>
    </w:p>
  </w:footnote>
  <w:footnote w:id="239">
    <w:p w14:paraId="3FB14F79" w14:textId="77777777" w:rsidR="005F244B" w:rsidRPr="00B97BE9" w:rsidRDefault="005F244B" w:rsidP="006233A3">
      <w:pPr>
        <w:pStyle w:val="Default"/>
        <w:jc w:val="both"/>
        <w:rPr>
          <w:rFonts w:ascii="Times New Roman" w:hAnsi="Times New Roman" w:cs="Times New Roman"/>
          <w:sz w:val="20"/>
          <w:szCs w:val="20"/>
        </w:rPr>
      </w:pPr>
      <w:r w:rsidRPr="00B97BE9">
        <w:rPr>
          <w:rStyle w:val="None"/>
          <w:rFonts w:ascii="Times New Roman" w:eastAsia="Times New Roman" w:hAnsi="Times New Roman" w:cs="Times New Roman"/>
          <w:sz w:val="20"/>
          <w:szCs w:val="20"/>
          <w:vertAlign w:val="superscript"/>
        </w:rPr>
        <w:footnoteRef/>
      </w:r>
      <w:r w:rsidRPr="00B97BE9">
        <w:rPr>
          <w:rStyle w:val="None"/>
          <w:rFonts w:ascii="Times New Roman" w:hAnsi="Times New Roman" w:cs="Times New Roman"/>
          <w:sz w:val="20"/>
          <w:szCs w:val="20"/>
        </w:rPr>
        <w:t xml:space="preserve"> Luce Irigaray, </w:t>
      </w:r>
      <w:r w:rsidRPr="00B97BE9">
        <w:rPr>
          <w:rStyle w:val="None"/>
          <w:rFonts w:ascii="Times New Roman" w:hAnsi="Times New Roman" w:cs="Times New Roman"/>
          <w:i/>
          <w:iCs/>
          <w:sz w:val="20"/>
          <w:szCs w:val="20"/>
        </w:rPr>
        <w:t>Speculum of the Other Woman</w:t>
      </w:r>
      <w:r w:rsidRPr="00B97BE9">
        <w:rPr>
          <w:rStyle w:val="None"/>
          <w:rFonts w:ascii="Times New Roman" w:hAnsi="Times New Roman" w:cs="Times New Roman"/>
          <w:sz w:val="20"/>
          <w:szCs w:val="20"/>
        </w:rPr>
        <w:t>, trans. by Gillian C. Gill (New York: Cornell UP, 1985), p. 244.</w:t>
      </w:r>
    </w:p>
  </w:footnote>
  <w:footnote w:id="240">
    <w:p w14:paraId="1042BA1D" w14:textId="64415D73" w:rsidR="005F244B" w:rsidRPr="00B97BE9" w:rsidRDefault="005F244B" w:rsidP="006233A3">
      <w:pPr>
        <w:pStyle w:val="Default"/>
        <w:jc w:val="both"/>
        <w:rPr>
          <w:rFonts w:ascii="Times New Roman" w:hAnsi="Times New Roman" w:cs="Times New Roman"/>
          <w:sz w:val="20"/>
          <w:szCs w:val="20"/>
        </w:rPr>
      </w:pPr>
      <w:r w:rsidRPr="00B97BE9">
        <w:rPr>
          <w:rStyle w:val="None"/>
          <w:rFonts w:ascii="Times New Roman" w:eastAsia="Times New Roman" w:hAnsi="Times New Roman" w:cs="Times New Roman"/>
          <w:sz w:val="20"/>
          <w:szCs w:val="20"/>
          <w:vertAlign w:val="superscript"/>
        </w:rPr>
        <w:footnoteRef/>
      </w:r>
      <w:r w:rsidRPr="00B97BE9">
        <w:rPr>
          <w:rStyle w:val="None"/>
          <w:rFonts w:ascii="Times New Roman" w:hAnsi="Times New Roman" w:cs="Times New Roman"/>
          <w:sz w:val="20"/>
          <w:szCs w:val="20"/>
        </w:rPr>
        <w:t xml:space="preserve"> Irigaray,</w:t>
      </w:r>
      <w:r w:rsidR="0086661B" w:rsidRPr="00B97BE9">
        <w:rPr>
          <w:rStyle w:val="None"/>
          <w:rFonts w:ascii="Times New Roman" w:hAnsi="Times New Roman" w:cs="Times New Roman"/>
          <w:sz w:val="20"/>
          <w:szCs w:val="20"/>
        </w:rPr>
        <w:t xml:space="preserve"> </w:t>
      </w:r>
      <w:r w:rsidR="0086661B" w:rsidRPr="00B97BE9">
        <w:rPr>
          <w:rStyle w:val="None"/>
          <w:rFonts w:ascii="Times New Roman" w:hAnsi="Times New Roman" w:cs="Times New Roman"/>
          <w:i/>
          <w:iCs/>
          <w:sz w:val="20"/>
          <w:szCs w:val="20"/>
        </w:rPr>
        <w:t>Speculum of the Other Woman</w:t>
      </w:r>
      <w:r w:rsidR="0086661B" w:rsidRPr="00B97BE9">
        <w:rPr>
          <w:rStyle w:val="None"/>
          <w:rFonts w:ascii="Times New Roman" w:hAnsi="Times New Roman" w:cs="Times New Roman"/>
          <w:sz w:val="20"/>
          <w:szCs w:val="20"/>
        </w:rPr>
        <w:t>,</w:t>
      </w:r>
      <w:r w:rsidRPr="00B97BE9">
        <w:rPr>
          <w:rStyle w:val="None"/>
          <w:rFonts w:ascii="Times New Roman" w:hAnsi="Times New Roman" w:cs="Times New Roman"/>
          <w:sz w:val="20"/>
          <w:szCs w:val="20"/>
        </w:rPr>
        <w:t xml:space="preserve"> p</w:t>
      </w:r>
      <w:r w:rsidR="0086661B" w:rsidRPr="00B97BE9">
        <w:rPr>
          <w:rStyle w:val="None"/>
          <w:rFonts w:ascii="Times New Roman" w:hAnsi="Times New Roman" w:cs="Times New Roman"/>
          <w:sz w:val="20"/>
          <w:szCs w:val="20"/>
        </w:rPr>
        <w:t>p</w:t>
      </w:r>
      <w:r w:rsidRPr="00B97BE9">
        <w:rPr>
          <w:rStyle w:val="None"/>
          <w:rFonts w:ascii="Times New Roman" w:hAnsi="Times New Roman" w:cs="Times New Roman"/>
          <w:sz w:val="20"/>
          <w:szCs w:val="20"/>
        </w:rPr>
        <w:t>. 244-5.</w:t>
      </w:r>
    </w:p>
  </w:footnote>
  <w:footnote w:id="241">
    <w:p w14:paraId="2C55C592" w14:textId="4DDF37D8" w:rsidR="009E4C1D" w:rsidRPr="00B97BE9" w:rsidRDefault="009E4C1D">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The Socratic method takes the form of a series of questions fired in quick succession at an opponent, in an attempt to poke holes in their critical thinking. </w:t>
      </w:r>
    </w:p>
  </w:footnote>
  <w:footnote w:id="242">
    <w:p w14:paraId="47101AE7" w14:textId="321FD33A" w:rsidR="009E4C1D" w:rsidRPr="00B97BE9" w:rsidRDefault="009E4C1D">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Plato, </w:t>
      </w:r>
      <w:r w:rsidRPr="00B97BE9">
        <w:rPr>
          <w:rFonts w:ascii="Times New Roman" w:hAnsi="Times New Roman" w:cs="Times New Roman"/>
          <w:i/>
          <w:iCs/>
        </w:rPr>
        <w:t xml:space="preserve">Theaetetus </w:t>
      </w:r>
      <w:r w:rsidRPr="00B97BE9">
        <w:rPr>
          <w:rFonts w:ascii="Times New Roman" w:hAnsi="Times New Roman" w:cs="Times New Roman"/>
        </w:rPr>
        <w:t>(Oxford: Oxford World Classics, 2014), p. 8.</w:t>
      </w:r>
    </w:p>
  </w:footnote>
  <w:footnote w:id="243">
    <w:p w14:paraId="6AEAA640" w14:textId="32D2376E"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86661B" w:rsidRPr="00B97BE9">
        <w:rPr>
          <w:rFonts w:ascii="Times New Roman" w:hAnsi="Times New Roman" w:cs="Times New Roman"/>
        </w:rPr>
        <w:t xml:space="preserve">Mahaffey, </w:t>
      </w:r>
      <w:r w:rsidRPr="00B97BE9">
        <w:rPr>
          <w:rFonts w:ascii="Times New Roman" w:hAnsi="Times New Roman" w:cs="Times New Roman"/>
          <w:i/>
          <w:iCs/>
        </w:rPr>
        <w:t>Reauthorizing Joyce</w:t>
      </w:r>
      <w:r w:rsidRPr="00B97BE9">
        <w:rPr>
          <w:rFonts w:ascii="Times New Roman" w:hAnsi="Times New Roman" w:cs="Times New Roman"/>
        </w:rPr>
        <w:t>, p. 32</w:t>
      </w:r>
      <w:r w:rsidR="004D68BA" w:rsidRPr="00B97BE9">
        <w:rPr>
          <w:rFonts w:ascii="Times New Roman" w:hAnsi="Times New Roman" w:cs="Times New Roman"/>
        </w:rPr>
        <w:t>.</w:t>
      </w:r>
    </w:p>
  </w:footnote>
  <w:footnote w:id="244">
    <w:p w14:paraId="46F8DC89" w14:textId="05E8ACB1"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86661B" w:rsidRPr="00B97BE9">
        <w:rPr>
          <w:rFonts w:ascii="Times New Roman" w:hAnsi="Times New Roman" w:cs="Times New Roman"/>
        </w:rPr>
        <w:t xml:space="preserve">Mahaffey, </w:t>
      </w:r>
      <w:r w:rsidRPr="00B97BE9">
        <w:rPr>
          <w:rFonts w:ascii="Times New Roman" w:hAnsi="Times New Roman" w:cs="Times New Roman"/>
          <w:i/>
          <w:iCs/>
        </w:rPr>
        <w:t>Reauthorizing Joyce</w:t>
      </w:r>
      <w:r w:rsidRPr="00B97BE9">
        <w:rPr>
          <w:rFonts w:ascii="Times New Roman" w:hAnsi="Times New Roman" w:cs="Times New Roman"/>
        </w:rPr>
        <w:t>, p.</w:t>
      </w:r>
      <w:r w:rsidR="0086661B" w:rsidRPr="00B97BE9">
        <w:rPr>
          <w:rFonts w:ascii="Times New Roman" w:hAnsi="Times New Roman" w:cs="Times New Roman"/>
        </w:rPr>
        <w:t xml:space="preserve"> 49.</w:t>
      </w:r>
    </w:p>
  </w:footnote>
  <w:footnote w:id="245">
    <w:p w14:paraId="54315434" w14:textId="0699A988" w:rsidR="005F244B" w:rsidRPr="00B97BE9" w:rsidRDefault="005F244B" w:rsidP="006233A3">
      <w:pPr>
        <w:pStyle w:val="Default"/>
        <w:jc w:val="both"/>
        <w:rPr>
          <w:rFonts w:ascii="Times New Roman" w:hAnsi="Times New Roman" w:cs="Times New Roman"/>
          <w:sz w:val="20"/>
          <w:szCs w:val="20"/>
        </w:rPr>
      </w:pPr>
      <w:r w:rsidRPr="00B97BE9">
        <w:rPr>
          <w:rStyle w:val="None"/>
          <w:rFonts w:ascii="Times New Roman" w:eastAsia="Times New Roman" w:hAnsi="Times New Roman" w:cs="Times New Roman"/>
          <w:sz w:val="20"/>
          <w:szCs w:val="20"/>
          <w:vertAlign w:val="superscript"/>
        </w:rPr>
        <w:footnoteRef/>
      </w:r>
      <w:r w:rsidRPr="00B97BE9">
        <w:rPr>
          <w:rStyle w:val="None"/>
          <w:rFonts w:ascii="Times New Roman" w:hAnsi="Times New Roman" w:cs="Times New Roman"/>
          <w:sz w:val="20"/>
          <w:szCs w:val="20"/>
        </w:rPr>
        <w:t xml:space="preserve"> Philip Kitcher, </w:t>
      </w:r>
      <w:r w:rsidRPr="00B97BE9">
        <w:rPr>
          <w:rStyle w:val="None"/>
          <w:rFonts w:ascii="Times New Roman" w:hAnsi="Times New Roman" w:cs="Times New Roman"/>
          <w:i/>
          <w:iCs/>
          <w:sz w:val="20"/>
          <w:szCs w:val="20"/>
        </w:rPr>
        <w:t xml:space="preserve">Joyce’s Kaleidoscope: An Invitation to Finnegans Wake </w:t>
      </w:r>
      <w:r w:rsidRPr="00B97BE9">
        <w:rPr>
          <w:rStyle w:val="None"/>
          <w:rFonts w:ascii="Times New Roman" w:hAnsi="Times New Roman" w:cs="Times New Roman"/>
          <w:sz w:val="20"/>
          <w:szCs w:val="20"/>
        </w:rPr>
        <w:t>(New York: Oxford UP, 2007), p. 195</w:t>
      </w:r>
      <w:r w:rsidR="004D68BA" w:rsidRPr="00B97BE9">
        <w:rPr>
          <w:rStyle w:val="None"/>
          <w:rFonts w:ascii="Times New Roman" w:hAnsi="Times New Roman" w:cs="Times New Roman"/>
          <w:sz w:val="20"/>
          <w:szCs w:val="20"/>
        </w:rPr>
        <w:t>.</w:t>
      </w:r>
    </w:p>
  </w:footnote>
  <w:footnote w:id="246">
    <w:p w14:paraId="03781FF8" w14:textId="3372A043" w:rsidR="005F244B" w:rsidRPr="00B97BE9" w:rsidRDefault="005F244B" w:rsidP="006233A3">
      <w:pPr>
        <w:pStyle w:val="Default"/>
        <w:jc w:val="both"/>
        <w:rPr>
          <w:rFonts w:ascii="Times New Roman" w:hAnsi="Times New Roman" w:cs="Times New Roman"/>
          <w:sz w:val="20"/>
          <w:szCs w:val="20"/>
        </w:rPr>
      </w:pPr>
      <w:r w:rsidRPr="00B97BE9">
        <w:rPr>
          <w:rStyle w:val="None"/>
          <w:rFonts w:ascii="Times New Roman" w:eastAsia="Times New Roman" w:hAnsi="Times New Roman" w:cs="Times New Roman"/>
          <w:sz w:val="20"/>
          <w:szCs w:val="20"/>
          <w:vertAlign w:val="superscript"/>
        </w:rPr>
        <w:footnoteRef/>
      </w:r>
      <w:r w:rsidRPr="00B97BE9">
        <w:rPr>
          <w:rStyle w:val="None"/>
          <w:rFonts w:ascii="Times New Roman" w:hAnsi="Times New Roman" w:cs="Times New Roman"/>
          <w:sz w:val="20"/>
          <w:szCs w:val="20"/>
        </w:rPr>
        <w:t xml:space="preserve"> </w:t>
      </w:r>
      <w:bookmarkStart w:id="136" w:name="_Hlk130045019"/>
      <w:r w:rsidRPr="00B97BE9">
        <w:rPr>
          <w:rStyle w:val="None"/>
          <w:rFonts w:ascii="Times New Roman" w:hAnsi="Times New Roman" w:cs="Times New Roman"/>
          <w:sz w:val="20"/>
          <w:szCs w:val="20"/>
        </w:rPr>
        <w:t>Katherine Ebury, ‘Beyond the Rainbow: Spectroscopy in</w:t>
      </w:r>
      <w:r w:rsidRPr="00B97BE9">
        <w:rPr>
          <w:rStyle w:val="None"/>
          <w:rFonts w:ascii="Times New Roman" w:hAnsi="Times New Roman" w:cs="Times New Roman"/>
          <w:i/>
          <w:iCs/>
          <w:sz w:val="20"/>
          <w:szCs w:val="20"/>
        </w:rPr>
        <w:t xml:space="preserve"> Finnegans Wake</w:t>
      </w:r>
      <w:r w:rsidRPr="00B97BE9">
        <w:rPr>
          <w:rStyle w:val="None"/>
          <w:rFonts w:ascii="Times New Roman" w:hAnsi="Times New Roman" w:cs="Times New Roman"/>
          <w:sz w:val="20"/>
          <w:szCs w:val="20"/>
        </w:rPr>
        <w:t xml:space="preserve"> II.2’</w:t>
      </w:r>
      <w:r w:rsidR="00956DD0" w:rsidRPr="00B97BE9">
        <w:rPr>
          <w:rStyle w:val="None"/>
          <w:rFonts w:ascii="Times New Roman" w:hAnsi="Times New Roman" w:cs="Times New Roman"/>
          <w:sz w:val="20"/>
          <w:szCs w:val="20"/>
        </w:rPr>
        <w:t>,</w:t>
      </w:r>
      <w:r w:rsidRPr="00B97BE9">
        <w:rPr>
          <w:rStyle w:val="None"/>
          <w:rFonts w:ascii="Times New Roman" w:hAnsi="Times New Roman" w:cs="Times New Roman"/>
          <w:sz w:val="20"/>
          <w:szCs w:val="20"/>
        </w:rPr>
        <w:t xml:space="preserve"> </w:t>
      </w:r>
      <w:r w:rsidRPr="00B97BE9">
        <w:rPr>
          <w:rStyle w:val="None"/>
          <w:rFonts w:ascii="Times New Roman" w:hAnsi="Times New Roman" w:cs="Times New Roman"/>
          <w:i/>
          <w:iCs/>
          <w:sz w:val="20"/>
          <w:szCs w:val="20"/>
        </w:rPr>
        <w:t>Joyce Studies Annual</w:t>
      </w:r>
      <w:r w:rsidR="00956DD0" w:rsidRPr="00B97BE9">
        <w:rPr>
          <w:rStyle w:val="None"/>
          <w:rFonts w:ascii="Times New Roman" w:hAnsi="Times New Roman" w:cs="Times New Roman"/>
          <w:i/>
          <w:iCs/>
          <w:sz w:val="20"/>
          <w:szCs w:val="20"/>
        </w:rPr>
        <w:t xml:space="preserve"> </w:t>
      </w:r>
      <w:r w:rsidR="00956DD0" w:rsidRPr="00B97BE9">
        <w:rPr>
          <w:rStyle w:val="None"/>
          <w:rFonts w:ascii="Times New Roman" w:hAnsi="Times New Roman" w:cs="Times New Roman"/>
          <w:sz w:val="20"/>
          <w:szCs w:val="20"/>
        </w:rPr>
        <w:t>(</w:t>
      </w:r>
      <w:r w:rsidRPr="00B97BE9">
        <w:rPr>
          <w:rStyle w:val="None"/>
          <w:rFonts w:ascii="Times New Roman" w:hAnsi="Times New Roman" w:cs="Times New Roman"/>
          <w:sz w:val="20"/>
          <w:szCs w:val="20"/>
        </w:rPr>
        <w:t>2011</w:t>
      </w:r>
      <w:r w:rsidR="00956DD0" w:rsidRPr="00B97BE9">
        <w:rPr>
          <w:rStyle w:val="None"/>
          <w:rFonts w:ascii="Times New Roman" w:hAnsi="Times New Roman" w:cs="Times New Roman"/>
          <w:sz w:val="20"/>
          <w:szCs w:val="20"/>
        </w:rPr>
        <w:t>)</w:t>
      </w:r>
      <w:r w:rsidRPr="00B97BE9">
        <w:rPr>
          <w:rStyle w:val="None"/>
          <w:rFonts w:ascii="Times New Roman" w:hAnsi="Times New Roman" w:cs="Times New Roman"/>
          <w:sz w:val="20"/>
          <w:szCs w:val="20"/>
        </w:rPr>
        <w:t xml:space="preserve">, 97-121, </w:t>
      </w:r>
      <w:r w:rsidR="00956DD0" w:rsidRPr="00B97BE9">
        <w:rPr>
          <w:rStyle w:val="None"/>
          <w:rFonts w:ascii="Times New Roman" w:hAnsi="Times New Roman" w:cs="Times New Roman"/>
          <w:sz w:val="20"/>
          <w:szCs w:val="20"/>
        </w:rPr>
        <w:t>(</w:t>
      </w:r>
      <w:r w:rsidRPr="00B97BE9">
        <w:rPr>
          <w:rStyle w:val="None"/>
          <w:rFonts w:ascii="Times New Roman" w:hAnsi="Times New Roman" w:cs="Times New Roman"/>
          <w:sz w:val="20"/>
          <w:szCs w:val="20"/>
        </w:rPr>
        <w:t>p. 98</w:t>
      </w:r>
      <w:r w:rsidR="00956DD0" w:rsidRPr="00B97BE9">
        <w:rPr>
          <w:rStyle w:val="None"/>
          <w:rFonts w:ascii="Times New Roman" w:hAnsi="Times New Roman" w:cs="Times New Roman"/>
          <w:sz w:val="20"/>
          <w:szCs w:val="20"/>
        </w:rPr>
        <w:t>).</w:t>
      </w:r>
      <w:bookmarkEnd w:id="136"/>
    </w:p>
  </w:footnote>
  <w:footnote w:id="247">
    <w:p w14:paraId="326F0EBD" w14:textId="796CB6EC" w:rsidR="005F244B" w:rsidRPr="00B97BE9" w:rsidRDefault="005F244B" w:rsidP="006233A3">
      <w:pPr>
        <w:pStyle w:val="Default"/>
        <w:jc w:val="both"/>
        <w:rPr>
          <w:rFonts w:ascii="Times New Roman" w:hAnsi="Times New Roman" w:cs="Times New Roman"/>
          <w:sz w:val="20"/>
          <w:szCs w:val="20"/>
        </w:rPr>
      </w:pPr>
      <w:r w:rsidRPr="00B97BE9">
        <w:rPr>
          <w:rStyle w:val="None"/>
          <w:rFonts w:ascii="Times New Roman" w:eastAsia="Times New Roman" w:hAnsi="Times New Roman" w:cs="Times New Roman"/>
          <w:sz w:val="20"/>
          <w:szCs w:val="20"/>
          <w:vertAlign w:val="superscript"/>
        </w:rPr>
        <w:footnoteRef/>
      </w:r>
      <w:r w:rsidRPr="00B97BE9">
        <w:rPr>
          <w:rStyle w:val="None"/>
          <w:rFonts w:ascii="Times New Roman" w:hAnsi="Times New Roman" w:cs="Times New Roman"/>
          <w:sz w:val="20"/>
          <w:szCs w:val="20"/>
        </w:rPr>
        <w:t xml:space="preserve"> Ebury,</w:t>
      </w:r>
      <w:r w:rsidR="00956DD0" w:rsidRPr="00B97BE9">
        <w:rPr>
          <w:rStyle w:val="None"/>
          <w:rFonts w:ascii="Times New Roman" w:hAnsi="Times New Roman" w:cs="Times New Roman"/>
          <w:sz w:val="20"/>
          <w:szCs w:val="20"/>
        </w:rPr>
        <w:t xml:space="preserve"> ‘Beyond the Rainbow’,</w:t>
      </w:r>
      <w:r w:rsidRPr="00B97BE9">
        <w:rPr>
          <w:rStyle w:val="None"/>
          <w:rFonts w:ascii="Times New Roman" w:hAnsi="Times New Roman" w:cs="Times New Roman"/>
          <w:sz w:val="20"/>
          <w:szCs w:val="20"/>
        </w:rPr>
        <w:t xml:space="preserve"> p. 105</w:t>
      </w:r>
      <w:r w:rsidR="00956DD0" w:rsidRPr="00B97BE9">
        <w:rPr>
          <w:rStyle w:val="None"/>
          <w:rFonts w:ascii="Times New Roman" w:hAnsi="Times New Roman" w:cs="Times New Roman"/>
          <w:sz w:val="20"/>
          <w:szCs w:val="20"/>
        </w:rPr>
        <w:t>.</w:t>
      </w:r>
    </w:p>
  </w:footnote>
  <w:footnote w:id="248">
    <w:p w14:paraId="6995317D" w14:textId="32719F6E" w:rsidR="005F244B" w:rsidRPr="00B97BE9" w:rsidRDefault="005F244B" w:rsidP="006233A3">
      <w:pPr>
        <w:pStyle w:val="FootnoteText"/>
        <w:rPr>
          <w:rFonts w:ascii="Times New Roman" w:hAnsi="Times New Roman" w:cs="Times New Roman"/>
          <w:color w:val="000000" w:themeColor="text1"/>
        </w:rPr>
      </w:pPr>
      <w:r w:rsidRPr="00B97BE9">
        <w:rPr>
          <w:rStyle w:val="None"/>
          <w:rFonts w:ascii="Times New Roman" w:hAnsi="Times New Roman" w:cs="Times New Roman"/>
          <w:color w:val="000000" w:themeColor="text1"/>
          <w:vertAlign w:val="superscript"/>
        </w:rPr>
        <w:footnoteRef/>
      </w:r>
      <w:r w:rsidRPr="00B97BE9">
        <w:rPr>
          <w:rStyle w:val="None"/>
          <w:rFonts w:ascii="Times New Roman" w:hAnsi="Times New Roman" w:cs="Times New Roman"/>
          <w:color w:val="000000" w:themeColor="text1"/>
        </w:rPr>
        <w:t xml:space="preserve"> Ebury, </w:t>
      </w:r>
      <w:r w:rsidR="00956DD0" w:rsidRPr="00B97BE9">
        <w:rPr>
          <w:rStyle w:val="None"/>
          <w:rFonts w:ascii="Times New Roman" w:hAnsi="Times New Roman" w:cs="Times New Roman"/>
          <w:color w:val="000000" w:themeColor="text1"/>
        </w:rPr>
        <w:t xml:space="preserve">‘Beyond the Rainbow’, </w:t>
      </w:r>
      <w:r w:rsidRPr="00B97BE9">
        <w:rPr>
          <w:rStyle w:val="None"/>
          <w:rFonts w:ascii="Times New Roman" w:hAnsi="Times New Roman" w:cs="Times New Roman"/>
          <w:color w:val="000000" w:themeColor="text1"/>
        </w:rPr>
        <w:t>p.</w:t>
      </w:r>
      <w:r w:rsidR="00956DD0" w:rsidRPr="00B97BE9">
        <w:rPr>
          <w:rStyle w:val="None"/>
          <w:rFonts w:ascii="Times New Roman" w:hAnsi="Times New Roman" w:cs="Times New Roman"/>
          <w:color w:val="000000" w:themeColor="text1"/>
        </w:rPr>
        <w:t xml:space="preserve"> 106.</w:t>
      </w:r>
    </w:p>
  </w:footnote>
  <w:footnote w:id="249">
    <w:p w14:paraId="1B987788" w14:textId="6EE45EAF"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A128E8" w:rsidRPr="00B97BE9">
        <w:rPr>
          <w:rFonts w:ascii="Times New Roman" w:hAnsi="Times New Roman" w:cs="Times New Roman"/>
          <w:color w:val="000000" w:themeColor="text1"/>
        </w:rPr>
        <w:t xml:space="preserve">Jupiter, or Jove, was known as the God of sky and thunder. The sound of lightening triggered belief in a higher power, resulting in the creation of religion: Giambattista Vico, </w:t>
      </w:r>
      <w:r w:rsidR="00A128E8" w:rsidRPr="00B97BE9">
        <w:rPr>
          <w:rFonts w:ascii="Times New Roman" w:hAnsi="Times New Roman" w:cs="Times New Roman"/>
          <w:i/>
          <w:iCs/>
          <w:color w:val="000000" w:themeColor="text1"/>
        </w:rPr>
        <w:t>New Science: Principles of the New Science Concerning the Common Nature of Nations</w:t>
      </w:r>
      <w:r w:rsidR="00A128E8" w:rsidRPr="00B97BE9">
        <w:rPr>
          <w:rFonts w:ascii="Times New Roman" w:hAnsi="Times New Roman" w:cs="Times New Roman"/>
          <w:color w:val="000000" w:themeColor="text1"/>
        </w:rPr>
        <w:t>, third ed., trans. by David Marsh (London: Penguin, 2013), p. 7.</w:t>
      </w:r>
    </w:p>
  </w:footnote>
  <w:footnote w:id="250">
    <w:p w14:paraId="432E5E32" w14:textId="33F87088" w:rsidR="005F244B" w:rsidRPr="00B97BE9" w:rsidRDefault="005F244B" w:rsidP="006233A3">
      <w:pPr>
        <w:pStyle w:val="Footnote"/>
        <w:jc w:val="both"/>
        <w:rPr>
          <w:rFonts w:ascii="Times New Roman" w:hAnsi="Times New Roman" w:cs="Times New Roman"/>
          <w:sz w:val="20"/>
          <w:szCs w:val="20"/>
        </w:rPr>
      </w:pPr>
      <w:r w:rsidRPr="00B97BE9">
        <w:rPr>
          <w:rStyle w:val="None"/>
          <w:rFonts w:ascii="Times New Roman" w:eastAsia="Times New Roman" w:hAnsi="Times New Roman" w:cs="Times New Roman"/>
          <w:sz w:val="20"/>
          <w:szCs w:val="20"/>
          <w:vertAlign w:val="superscript"/>
        </w:rPr>
        <w:footnoteRef/>
      </w:r>
      <w:r w:rsidRPr="00B97BE9">
        <w:rPr>
          <w:rStyle w:val="None"/>
          <w:rFonts w:ascii="Times New Roman" w:hAnsi="Times New Roman" w:cs="Times New Roman"/>
          <w:sz w:val="20"/>
          <w:szCs w:val="20"/>
        </w:rPr>
        <w:t xml:space="preserve"> Terri Kapsalis, </w:t>
      </w:r>
      <w:r w:rsidRPr="00B97BE9">
        <w:rPr>
          <w:rStyle w:val="None"/>
          <w:rFonts w:ascii="Times New Roman" w:hAnsi="Times New Roman" w:cs="Times New Roman"/>
          <w:i/>
          <w:iCs/>
          <w:sz w:val="20"/>
          <w:szCs w:val="20"/>
        </w:rPr>
        <w:t>Public Privates: Performing Gynecology from Both Ends of the Speculum</w:t>
      </w:r>
      <w:r w:rsidRPr="00B97BE9">
        <w:rPr>
          <w:rStyle w:val="None"/>
          <w:rFonts w:ascii="Times New Roman" w:hAnsi="Times New Roman" w:cs="Times New Roman"/>
          <w:sz w:val="20"/>
          <w:szCs w:val="20"/>
        </w:rPr>
        <w:t xml:space="preserve"> (Durham</w:t>
      </w:r>
      <w:r w:rsidR="00302812" w:rsidRPr="00B97BE9">
        <w:rPr>
          <w:rStyle w:val="None"/>
          <w:rFonts w:ascii="Times New Roman" w:hAnsi="Times New Roman" w:cs="Times New Roman"/>
          <w:sz w:val="20"/>
          <w:szCs w:val="20"/>
        </w:rPr>
        <w:t>:</w:t>
      </w:r>
      <w:r w:rsidRPr="00B97BE9">
        <w:rPr>
          <w:rStyle w:val="None"/>
          <w:rFonts w:ascii="Times New Roman" w:hAnsi="Times New Roman" w:cs="Times New Roman"/>
          <w:sz w:val="20"/>
          <w:szCs w:val="20"/>
        </w:rPr>
        <w:t xml:space="preserve"> Duke UP, 1997), p. 13</w:t>
      </w:r>
      <w:r w:rsidR="00302812" w:rsidRPr="00B97BE9">
        <w:rPr>
          <w:rStyle w:val="None"/>
          <w:rFonts w:ascii="Times New Roman" w:hAnsi="Times New Roman" w:cs="Times New Roman"/>
          <w:sz w:val="20"/>
          <w:szCs w:val="20"/>
        </w:rPr>
        <w:t>.</w:t>
      </w:r>
    </w:p>
  </w:footnote>
  <w:footnote w:id="251">
    <w:p w14:paraId="64E06A12" w14:textId="321D937A" w:rsidR="005F244B" w:rsidRPr="00B97BE9" w:rsidRDefault="005F244B" w:rsidP="006233A3">
      <w:pPr>
        <w:pStyle w:val="FootnoteText"/>
        <w:rPr>
          <w:rFonts w:ascii="Times New Roman" w:hAnsi="Times New Roman" w:cs="Times New Roman"/>
          <w:color w:val="FF0000"/>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4D68BA" w:rsidRPr="00B97BE9">
        <w:rPr>
          <w:rFonts w:ascii="Times New Roman" w:hAnsi="Times New Roman" w:cs="Times New Roman"/>
          <w:color w:val="000000" w:themeColor="text1"/>
        </w:rPr>
        <w:t>Ren</w:t>
      </w:r>
      <m:oMath>
        <m:r>
          <w:rPr>
            <w:rFonts w:ascii="Cambria Math" w:hAnsi="Cambria Math" w:cs="Times New Roman"/>
            <w:color w:val="000000" w:themeColor="text1"/>
          </w:rPr>
          <m:t>é</m:t>
        </m:r>
      </m:oMath>
      <w:r w:rsidR="004D68BA" w:rsidRPr="00B97BE9">
        <w:rPr>
          <w:rFonts w:ascii="Times New Roman" w:hAnsi="Times New Roman" w:cs="Times New Roman"/>
          <w:color w:val="000000" w:themeColor="text1"/>
        </w:rPr>
        <w:t xml:space="preserve"> Descartes, </w:t>
      </w:r>
      <w:r w:rsidR="004D68BA" w:rsidRPr="00B97BE9">
        <w:rPr>
          <w:rFonts w:ascii="Times New Roman" w:hAnsi="Times New Roman" w:cs="Times New Roman"/>
          <w:i/>
          <w:iCs/>
          <w:color w:val="000000" w:themeColor="text1"/>
        </w:rPr>
        <w:t>Treatise of Man</w:t>
      </w:r>
      <w:r w:rsidR="004D68BA" w:rsidRPr="00B97BE9">
        <w:rPr>
          <w:rFonts w:ascii="Times New Roman" w:hAnsi="Times New Roman" w:cs="Times New Roman"/>
          <w:color w:val="000000" w:themeColor="text1"/>
        </w:rPr>
        <w:t>, trans. by Thomas Steele Hall (Cambridge: Harvard UP, 1972), p. 60.</w:t>
      </w:r>
    </w:p>
  </w:footnote>
  <w:footnote w:id="252">
    <w:p w14:paraId="10522070" w14:textId="67B46536"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See, for example Langford Reed’s dubious biography, </w:t>
      </w:r>
      <w:r w:rsidRPr="00B97BE9">
        <w:rPr>
          <w:rFonts w:ascii="Times New Roman" w:hAnsi="Times New Roman" w:cs="Times New Roman"/>
          <w:i/>
          <w:iCs/>
          <w:color w:val="000000" w:themeColor="text1"/>
        </w:rPr>
        <w:t>The Life of Lewis Carroll</w:t>
      </w:r>
      <w:r w:rsidRPr="00B97BE9">
        <w:rPr>
          <w:rFonts w:ascii="Times New Roman" w:hAnsi="Times New Roman" w:cs="Times New Roman"/>
          <w:color w:val="000000" w:themeColor="text1"/>
        </w:rPr>
        <w:t xml:space="preserve"> </w:t>
      </w:r>
      <w:r w:rsidR="0035369D" w:rsidRPr="00B97BE9">
        <w:rPr>
          <w:rFonts w:ascii="Times New Roman" w:hAnsi="Times New Roman" w:cs="Times New Roman"/>
          <w:color w:val="000000" w:themeColor="text1"/>
        </w:rPr>
        <w:t xml:space="preserve">(London: W &amp; G Foyle, </w:t>
      </w:r>
      <w:r w:rsidRPr="00B97BE9">
        <w:rPr>
          <w:rFonts w:ascii="Times New Roman" w:hAnsi="Times New Roman" w:cs="Times New Roman"/>
          <w:color w:val="000000" w:themeColor="text1"/>
        </w:rPr>
        <w:t>1932</w:t>
      </w:r>
      <w:r w:rsidR="0035369D"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 xml:space="preserve">, </w:t>
      </w:r>
      <w:r w:rsidR="0035369D" w:rsidRPr="00B97BE9">
        <w:rPr>
          <w:rFonts w:ascii="Times New Roman" w:hAnsi="Times New Roman" w:cs="Times New Roman"/>
          <w:color w:val="000000" w:themeColor="text1"/>
        </w:rPr>
        <w:t>p. 59.</w:t>
      </w:r>
    </w:p>
  </w:footnote>
  <w:footnote w:id="253">
    <w:p w14:paraId="39B331BE" w14:textId="59BA294F" w:rsidR="005F244B" w:rsidRPr="00B97BE9" w:rsidRDefault="005F244B" w:rsidP="006233A3">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William Shakespeare, </w:t>
      </w:r>
      <w:r w:rsidR="004D68BA" w:rsidRPr="00B97BE9">
        <w:rPr>
          <w:rFonts w:ascii="Times New Roman" w:hAnsi="Times New Roman" w:cs="Times New Roman"/>
          <w:color w:val="000000" w:themeColor="text1"/>
        </w:rPr>
        <w:t>‘</w:t>
      </w:r>
      <w:r w:rsidR="006924F2" w:rsidRPr="00B97BE9">
        <w:rPr>
          <w:rFonts w:ascii="Times New Roman" w:hAnsi="Times New Roman" w:cs="Times New Roman"/>
          <w:color w:val="000000" w:themeColor="text1"/>
        </w:rPr>
        <w:t>The Tragedy of King Lear</w:t>
      </w:r>
      <w:r w:rsidR="004D68BA" w:rsidRPr="00B97BE9">
        <w:rPr>
          <w:rFonts w:ascii="Times New Roman" w:hAnsi="Times New Roman" w:cs="Times New Roman"/>
          <w:color w:val="000000" w:themeColor="text1"/>
        </w:rPr>
        <w:t>’</w:t>
      </w:r>
      <w:r w:rsidR="006924F2" w:rsidRPr="00B97BE9">
        <w:rPr>
          <w:rFonts w:ascii="Times New Roman" w:hAnsi="Times New Roman" w:cs="Times New Roman"/>
          <w:color w:val="000000" w:themeColor="text1"/>
        </w:rPr>
        <w:t xml:space="preserve"> in</w:t>
      </w:r>
      <w:r w:rsidR="006924F2" w:rsidRPr="00B97BE9">
        <w:rPr>
          <w:rFonts w:ascii="Times New Roman" w:hAnsi="Times New Roman" w:cs="Times New Roman"/>
          <w:i/>
          <w:iCs/>
          <w:color w:val="000000" w:themeColor="text1"/>
        </w:rPr>
        <w:t xml:space="preserve"> William Shakespeare: Complete Works</w:t>
      </w:r>
      <w:r w:rsidR="006924F2" w:rsidRPr="00B97BE9">
        <w:rPr>
          <w:rFonts w:ascii="Times New Roman" w:hAnsi="Times New Roman" w:cs="Times New Roman"/>
          <w:color w:val="000000" w:themeColor="text1"/>
        </w:rPr>
        <w:t>, ed. by Jonathan Bate and Eric Rasmussen</w:t>
      </w:r>
      <w:r w:rsidR="006924F2" w:rsidRPr="00B97BE9">
        <w:rPr>
          <w:rFonts w:ascii="Times New Roman" w:hAnsi="Times New Roman" w:cs="Times New Roman"/>
          <w:i/>
          <w:iCs/>
          <w:color w:val="000000" w:themeColor="text1"/>
        </w:rPr>
        <w:t xml:space="preserve"> </w:t>
      </w:r>
      <w:r w:rsidR="006924F2" w:rsidRPr="00B97BE9">
        <w:rPr>
          <w:rFonts w:ascii="Times New Roman" w:hAnsi="Times New Roman" w:cs="Times New Roman"/>
          <w:color w:val="000000" w:themeColor="text1"/>
        </w:rPr>
        <w:t>(Basingstoke: Macmillan, 2008), pp. 2004-2080</w:t>
      </w:r>
      <w:r w:rsidR="00FC5869" w:rsidRPr="00B97BE9">
        <w:rPr>
          <w:rFonts w:ascii="Times New Roman" w:hAnsi="Times New Roman" w:cs="Times New Roman"/>
          <w:color w:val="000000" w:themeColor="text1"/>
        </w:rPr>
        <w:t xml:space="preserve"> (</w:t>
      </w:r>
      <w:r w:rsidR="006924F2" w:rsidRPr="00B97BE9">
        <w:rPr>
          <w:rFonts w:ascii="Times New Roman" w:hAnsi="Times New Roman" w:cs="Times New Roman"/>
          <w:color w:val="000000" w:themeColor="text1"/>
        </w:rPr>
        <w:t xml:space="preserve">p. 2059, </w:t>
      </w:r>
      <w:r w:rsidR="00FC5869" w:rsidRPr="00B97BE9">
        <w:rPr>
          <w:rFonts w:ascii="Times New Roman" w:hAnsi="Times New Roman" w:cs="Times New Roman"/>
          <w:color w:val="000000" w:themeColor="text1"/>
        </w:rPr>
        <w:t>IIII.</w:t>
      </w:r>
      <w:r w:rsidR="006924F2" w:rsidRPr="00B97BE9">
        <w:rPr>
          <w:rFonts w:ascii="Times New Roman" w:hAnsi="Times New Roman" w:cs="Times New Roman"/>
          <w:color w:val="000000" w:themeColor="text1"/>
        </w:rPr>
        <w:t>5</w:t>
      </w:r>
      <w:r w:rsidR="00FC5869" w:rsidRPr="00B97BE9">
        <w:rPr>
          <w:rFonts w:ascii="Times New Roman" w:hAnsi="Times New Roman" w:cs="Times New Roman"/>
          <w:color w:val="000000" w:themeColor="text1"/>
        </w:rPr>
        <w:t>.</w:t>
      </w:r>
      <w:r w:rsidR="006924F2" w:rsidRPr="00B97BE9">
        <w:rPr>
          <w:rFonts w:ascii="Times New Roman" w:hAnsi="Times New Roman" w:cs="Times New Roman"/>
          <w:color w:val="000000" w:themeColor="text1"/>
        </w:rPr>
        <w:t>130</w:t>
      </w:r>
      <w:r w:rsidR="00FC5869" w:rsidRPr="00B97BE9">
        <w:rPr>
          <w:rFonts w:ascii="Times New Roman" w:hAnsi="Times New Roman" w:cs="Times New Roman"/>
          <w:color w:val="000000" w:themeColor="text1"/>
        </w:rPr>
        <w:t>-</w:t>
      </w:r>
      <w:r w:rsidR="006924F2" w:rsidRPr="00B97BE9">
        <w:rPr>
          <w:rFonts w:ascii="Times New Roman" w:hAnsi="Times New Roman" w:cs="Times New Roman"/>
          <w:color w:val="000000" w:themeColor="text1"/>
        </w:rPr>
        <w:t>5</w:t>
      </w:r>
      <w:r w:rsidR="00FC5869" w:rsidRPr="00B97BE9">
        <w:rPr>
          <w:rFonts w:ascii="Times New Roman" w:hAnsi="Times New Roman" w:cs="Times New Roman"/>
          <w:color w:val="000000" w:themeColor="text1"/>
        </w:rPr>
        <w:t>).</w:t>
      </w:r>
    </w:p>
  </w:footnote>
  <w:footnote w:id="254">
    <w:p w14:paraId="1477B7D8" w14:textId="08875A47" w:rsidR="009E4C1D" w:rsidRPr="00B97BE9" w:rsidRDefault="009E4C1D" w:rsidP="009E4C1D">
      <w:pPr>
        <w:pStyle w:val="Default"/>
        <w:jc w:val="both"/>
        <w:rPr>
          <w:rFonts w:ascii="Times New Roman" w:hAnsi="Times New Roman" w:cs="Times New Roman"/>
          <w:color w:val="000000" w:themeColor="text1"/>
          <w:sz w:val="20"/>
          <w:szCs w:val="20"/>
        </w:rPr>
      </w:pPr>
      <w:r w:rsidRPr="00B97BE9">
        <w:rPr>
          <w:rStyle w:val="None"/>
          <w:rFonts w:ascii="Times New Roman" w:eastAsia="Times New Roman" w:hAnsi="Times New Roman" w:cs="Times New Roman"/>
          <w:color w:val="000000" w:themeColor="text1"/>
          <w:sz w:val="20"/>
          <w:szCs w:val="20"/>
          <w:vertAlign w:val="superscript"/>
        </w:rPr>
        <w:footnoteRef/>
      </w:r>
      <w:r w:rsidRPr="00B97BE9">
        <w:rPr>
          <w:rStyle w:val="None"/>
          <w:rFonts w:ascii="Times New Roman" w:hAnsi="Times New Roman" w:cs="Times New Roman"/>
          <w:color w:val="000000" w:themeColor="text1"/>
          <w:sz w:val="20"/>
          <w:szCs w:val="20"/>
        </w:rPr>
        <w:t xml:space="preserve"> </w:t>
      </w:r>
      <w:r w:rsidR="006924F2" w:rsidRPr="00B97BE9">
        <w:rPr>
          <w:rStyle w:val="None"/>
          <w:rFonts w:ascii="Times New Roman" w:hAnsi="Times New Roman" w:cs="Times New Roman"/>
          <w:color w:val="000000" w:themeColor="text1"/>
          <w:sz w:val="20"/>
          <w:szCs w:val="20"/>
        </w:rPr>
        <w:t xml:space="preserve">Gordon Williams, </w:t>
      </w:r>
      <w:r w:rsidR="006924F2" w:rsidRPr="00B97BE9">
        <w:rPr>
          <w:rStyle w:val="None"/>
          <w:rFonts w:ascii="Times New Roman" w:hAnsi="Times New Roman" w:cs="Times New Roman"/>
          <w:i/>
          <w:iCs/>
          <w:color w:val="000000" w:themeColor="text1"/>
          <w:sz w:val="20"/>
          <w:szCs w:val="20"/>
        </w:rPr>
        <w:t>Shakespeare’s Sexual Language: A Glossary</w:t>
      </w:r>
      <w:r w:rsidR="006924F2" w:rsidRPr="00B97BE9">
        <w:rPr>
          <w:rStyle w:val="None"/>
          <w:rFonts w:ascii="Times New Roman" w:hAnsi="Times New Roman" w:cs="Times New Roman"/>
          <w:color w:val="000000" w:themeColor="text1"/>
          <w:sz w:val="20"/>
          <w:szCs w:val="20"/>
        </w:rPr>
        <w:t xml:space="preserve"> (London and New York: Continuum, 2006), </w:t>
      </w:r>
      <w:r w:rsidRPr="00B97BE9">
        <w:rPr>
          <w:rStyle w:val="None"/>
          <w:rFonts w:ascii="Times New Roman" w:hAnsi="Times New Roman" w:cs="Times New Roman"/>
          <w:color w:val="000000" w:themeColor="text1"/>
          <w:sz w:val="20"/>
          <w:szCs w:val="20"/>
        </w:rPr>
        <w:t>p. 291.</w:t>
      </w:r>
    </w:p>
  </w:footnote>
  <w:footnote w:id="255">
    <w:p w14:paraId="3B472F5D" w14:textId="2A5C4538" w:rsidR="0035369D" w:rsidRPr="00B97BE9" w:rsidRDefault="0035369D">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‘Uterus’, </w:t>
      </w:r>
      <w:r w:rsidRPr="00B97BE9">
        <w:rPr>
          <w:rFonts w:ascii="Times New Roman" w:hAnsi="Times New Roman" w:cs="Times New Roman"/>
          <w:i/>
          <w:iCs/>
        </w:rPr>
        <w:t xml:space="preserve">Encyclopedia Britannica </w:t>
      </w:r>
      <w:r w:rsidRPr="00B97BE9">
        <w:rPr>
          <w:rFonts w:ascii="Times New Roman" w:hAnsi="Times New Roman" w:cs="Times New Roman"/>
        </w:rPr>
        <w:t>(2023) &lt; https://www.britannica.com/science/uterus&gt; [Accessed 1 April 2023]</w:t>
      </w:r>
      <w:r w:rsidR="00D52F3E">
        <w:rPr>
          <w:rFonts w:ascii="Times New Roman" w:hAnsi="Times New Roman" w:cs="Times New Roman"/>
        </w:rPr>
        <w:t>.</w:t>
      </w:r>
    </w:p>
  </w:footnote>
  <w:footnote w:id="256">
    <w:p w14:paraId="2F52A373" w14:textId="12152552" w:rsidR="006C4097" w:rsidRPr="00B97BE9" w:rsidRDefault="006C4097" w:rsidP="006C4097">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Pr="00B97BE9">
        <w:rPr>
          <w:rStyle w:val="None"/>
          <w:rFonts w:ascii="Times New Roman" w:hAnsi="Times New Roman" w:cs="Times New Roman"/>
          <w:color w:val="000000" w:themeColor="text1"/>
        </w:rPr>
        <w:t xml:space="preserve">Williams, </w:t>
      </w:r>
      <w:r w:rsidRPr="00B97BE9">
        <w:rPr>
          <w:rStyle w:val="None"/>
          <w:rFonts w:ascii="Times New Roman" w:hAnsi="Times New Roman" w:cs="Times New Roman"/>
          <w:i/>
          <w:iCs/>
          <w:color w:val="000000" w:themeColor="text1"/>
        </w:rPr>
        <w:t>Shakespeare’s Sexual Language</w:t>
      </w:r>
      <w:r w:rsidRPr="00B97BE9">
        <w:rPr>
          <w:rStyle w:val="None"/>
          <w:rFonts w:ascii="Times New Roman" w:hAnsi="Times New Roman" w:cs="Times New Roman"/>
          <w:color w:val="000000" w:themeColor="text1"/>
        </w:rPr>
        <w:t xml:space="preserve">, pp. </w:t>
      </w:r>
      <w:r w:rsidRPr="00B97BE9">
        <w:rPr>
          <w:rFonts w:ascii="Times New Roman" w:hAnsi="Times New Roman" w:cs="Times New Roman"/>
          <w:color w:val="000000" w:themeColor="text1"/>
        </w:rPr>
        <w:t>69, 72, 270, 223, 237, 250, and 261.</w:t>
      </w:r>
    </w:p>
  </w:footnote>
  <w:footnote w:id="257">
    <w:p w14:paraId="73E4BDEA" w14:textId="456D87DE" w:rsidR="0035369D" w:rsidRPr="00B97BE9" w:rsidRDefault="0035369D">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‘Anastamosis’, </w:t>
      </w:r>
      <w:r w:rsidRPr="00B97BE9">
        <w:rPr>
          <w:rFonts w:ascii="Times New Roman" w:hAnsi="Times New Roman" w:cs="Times New Roman"/>
          <w:i/>
          <w:iCs/>
        </w:rPr>
        <w:t>Cleveland Clinic</w:t>
      </w:r>
      <w:r w:rsidRPr="00B97BE9">
        <w:rPr>
          <w:rFonts w:ascii="Times New Roman" w:hAnsi="Times New Roman" w:cs="Times New Roman"/>
        </w:rPr>
        <w:t xml:space="preserve"> (2023) &lt;https://my.clevelandclinic.org/health/treatments/24035-anastomosis&gt; [accessed 1 April 2023].</w:t>
      </w:r>
    </w:p>
  </w:footnote>
  <w:footnote w:id="258">
    <w:p w14:paraId="1AD32027" w14:textId="40100113" w:rsidR="009E4C1D" w:rsidRPr="00B97BE9" w:rsidRDefault="009E4C1D">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By fractal, I am referring to the </w:t>
      </w:r>
      <w:r w:rsidRPr="00B97BE9">
        <w:rPr>
          <w:rFonts w:ascii="Times New Roman" w:hAnsi="Times New Roman" w:cs="Times New Roman"/>
          <w:i/>
          <w:iCs/>
        </w:rPr>
        <w:t>Wake</w:t>
      </w:r>
      <w:r w:rsidRPr="00B97BE9">
        <w:rPr>
          <w:rFonts w:ascii="Times New Roman" w:hAnsi="Times New Roman" w:cs="Times New Roman"/>
        </w:rPr>
        <w:t xml:space="preserve">’s </w:t>
      </w:r>
      <w:r w:rsidR="0035369D" w:rsidRPr="00B97BE9">
        <w:rPr>
          <w:rFonts w:ascii="Times New Roman" w:hAnsi="Times New Roman" w:cs="Times New Roman"/>
        </w:rPr>
        <w:t xml:space="preserve">basic, </w:t>
      </w:r>
      <w:r w:rsidRPr="00B97BE9">
        <w:rPr>
          <w:rFonts w:ascii="Times New Roman" w:hAnsi="Times New Roman" w:cs="Times New Roman"/>
        </w:rPr>
        <w:t xml:space="preserve">reoccurring plot, which re-emerges in multiple forms throughout the course of the text. </w:t>
      </w:r>
    </w:p>
  </w:footnote>
  <w:footnote w:id="259">
    <w:p w14:paraId="560F0081" w14:textId="3AA16881" w:rsidR="005F244B" w:rsidRPr="00B97BE9" w:rsidRDefault="005F244B" w:rsidP="00616781">
      <w:pPr>
        <w:pStyle w:val="FootnoteText"/>
        <w:rPr>
          <w:rFonts w:ascii="Times New Roman" w:hAnsi="Times New Roman" w:cs="Times New Roman"/>
          <w:color w:val="FF0000"/>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E579A5" w:rsidRPr="00B97BE9">
        <w:rPr>
          <w:rFonts w:ascii="Times New Roman" w:hAnsi="Times New Roman" w:cs="Times New Roman"/>
          <w:color w:val="000000" w:themeColor="text1"/>
        </w:rPr>
        <w:t xml:space="preserve">Sigmund Freud, </w:t>
      </w:r>
      <w:r w:rsidR="00E579A5" w:rsidRPr="00B97BE9">
        <w:rPr>
          <w:rFonts w:ascii="Times New Roman" w:hAnsi="Times New Roman" w:cs="Times New Roman"/>
          <w:i/>
          <w:iCs/>
          <w:color w:val="000000" w:themeColor="text1"/>
        </w:rPr>
        <w:t>New Introductory Lectures on Psychoanalysis and Other Works</w:t>
      </w:r>
      <w:r w:rsidR="00E579A5" w:rsidRPr="00B97BE9">
        <w:rPr>
          <w:rFonts w:ascii="Times New Roman" w:hAnsi="Times New Roman" w:cs="Times New Roman"/>
          <w:color w:val="000000" w:themeColor="text1"/>
        </w:rPr>
        <w:t>,</w:t>
      </w:r>
      <w:r w:rsidR="00E579A5" w:rsidRPr="00B97BE9">
        <w:rPr>
          <w:rFonts w:ascii="Times New Roman" w:hAnsi="Times New Roman" w:cs="Times New Roman"/>
          <w:i/>
          <w:iCs/>
          <w:color w:val="000000" w:themeColor="text1"/>
        </w:rPr>
        <w:t xml:space="preserve"> </w:t>
      </w:r>
      <w:r w:rsidR="00E579A5" w:rsidRPr="00B97BE9">
        <w:rPr>
          <w:rFonts w:ascii="Times New Roman" w:hAnsi="Times New Roman" w:cs="Times New Roman"/>
          <w:color w:val="000000" w:themeColor="text1"/>
        </w:rPr>
        <w:t>trans. by James Strachey (London: Hogarth Press, 1964), p. 132.</w:t>
      </w:r>
    </w:p>
  </w:footnote>
  <w:footnote w:id="260">
    <w:p w14:paraId="189346E8" w14:textId="39A66281" w:rsidR="005F244B" w:rsidRPr="00B97BE9" w:rsidRDefault="005F244B" w:rsidP="00616781">
      <w:pPr>
        <w:pStyle w:val="FootnoteText"/>
        <w:rPr>
          <w:rFonts w:ascii="Times New Roman" w:hAnsi="Times New Roman" w:cs="Times New Roman"/>
          <w:color w:val="FF0000"/>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E579A5" w:rsidRPr="00B97BE9">
        <w:rPr>
          <w:rFonts w:ascii="Times New Roman" w:hAnsi="Times New Roman" w:cs="Times New Roman"/>
          <w:color w:val="000000" w:themeColor="text1"/>
        </w:rPr>
        <w:t xml:space="preserve">Freud, </w:t>
      </w:r>
      <w:r w:rsidR="00E579A5" w:rsidRPr="00B97BE9">
        <w:rPr>
          <w:rFonts w:ascii="Times New Roman" w:hAnsi="Times New Roman" w:cs="Times New Roman"/>
          <w:i/>
          <w:iCs/>
          <w:color w:val="000000" w:themeColor="text1"/>
        </w:rPr>
        <w:t xml:space="preserve">New Introductory Lectures, </w:t>
      </w:r>
      <w:r w:rsidR="00E579A5" w:rsidRPr="00B97BE9">
        <w:rPr>
          <w:rFonts w:ascii="Times New Roman" w:hAnsi="Times New Roman" w:cs="Times New Roman"/>
          <w:color w:val="000000" w:themeColor="text1"/>
        </w:rPr>
        <w:t>p. 132.</w:t>
      </w:r>
    </w:p>
  </w:footnote>
  <w:footnote w:id="261">
    <w:p w14:paraId="6513F74A" w14:textId="01EAA5EB"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E579A5" w:rsidRPr="00B97BE9">
        <w:rPr>
          <w:rFonts w:ascii="Times New Roman" w:hAnsi="Times New Roman" w:cs="Times New Roman"/>
          <w:color w:val="000000" w:themeColor="text1"/>
        </w:rPr>
        <w:t xml:space="preserve">Freud, </w:t>
      </w:r>
      <w:r w:rsidR="00E579A5" w:rsidRPr="00B97BE9">
        <w:rPr>
          <w:rFonts w:ascii="Times New Roman" w:hAnsi="Times New Roman" w:cs="Times New Roman"/>
          <w:i/>
          <w:iCs/>
          <w:color w:val="000000" w:themeColor="text1"/>
        </w:rPr>
        <w:t xml:space="preserve">New Introductory Lectures, </w:t>
      </w:r>
      <w:r w:rsidR="00E579A5" w:rsidRPr="00B97BE9">
        <w:rPr>
          <w:rFonts w:ascii="Times New Roman" w:hAnsi="Times New Roman" w:cs="Times New Roman"/>
          <w:color w:val="000000" w:themeColor="text1"/>
        </w:rPr>
        <w:t>p. 132.</w:t>
      </w:r>
    </w:p>
  </w:footnote>
  <w:footnote w:id="262">
    <w:p w14:paraId="4A02B6E3" w14:textId="2B24C06F"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Homer, </w:t>
      </w:r>
      <w:r w:rsidRPr="00B97BE9">
        <w:rPr>
          <w:rFonts w:ascii="Times New Roman" w:hAnsi="Times New Roman" w:cs="Times New Roman"/>
          <w:i/>
          <w:iCs/>
          <w:color w:val="000000" w:themeColor="text1"/>
        </w:rPr>
        <w:t>The Odyssey</w:t>
      </w:r>
      <w:r w:rsidRPr="00B97BE9">
        <w:rPr>
          <w:rFonts w:ascii="Times New Roman" w:hAnsi="Times New Roman" w:cs="Times New Roman"/>
          <w:color w:val="000000" w:themeColor="text1"/>
        </w:rPr>
        <w:t xml:space="preserve">, </w:t>
      </w:r>
      <w:r w:rsidR="004455CE" w:rsidRPr="00B97BE9">
        <w:rPr>
          <w:rFonts w:ascii="Times New Roman" w:hAnsi="Times New Roman" w:cs="Times New Roman"/>
          <w:color w:val="000000" w:themeColor="text1"/>
        </w:rPr>
        <w:t xml:space="preserve">trans. by E. V. Rieu </w:t>
      </w:r>
      <w:r w:rsidRPr="00B97BE9">
        <w:rPr>
          <w:rFonts w:ascii="Times New Roman" w:hAnsi="Times New Roman" w:cs="Times New Roman"/>
          <w:color w:val="000000" w:themeColor="text1"/>
        </w:rPr>
        <w:t>(London: Penguin</w:t>
      </w:r>
      <w:r w:rsidR="004455CE" w:rsidRPr="00B97BE9">
        <w:rPr>
          <w:rFonts w:ascii="Times New Roman" w:hAnsi="Times New Roman" w:cs="Times New Roman"/>
          <w:color w:val="000000" w:themeColor="text1"/>
        </w:rPr>
        <w:t>, 2003), p.</w:t>
      </w:r>
      <w:r w:rsidR="00E579A5" w:rsidRPr="00B97BE9">
        <w:rPr>
          <w:rFonts w:ascii="Times New Roman" w:hAnsi="Times New Roman" w:cs="Times New Roman"/>
          <w:color w:val="000000" w:themeColor="text1"/>
        </w:rPr>
        <w:t xml:space="preserve"> 16.</w:t>
      </w:r>
    </w:p>
  </w:footnote>
  <w:footnote w:id="263">
    <w:p w14:paraId="453B7563" w14:textId="7AC09B00" w:rsidR="007965FF" w:rsidRPr="00B97BE9" w:rsidRDefault="007965FF" w:rsidP="007965FF">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Ovid, </w:t>
      </w:r>
      <w:r w:rsidRPr="00B97BE9">
        <w:rPr>
          <w:rFonts w:ascii="Times New Roman" w:hAnsi="Times New Roman" w:cs="Times New Roman"/>
          <w:i/>
          <w:iCs/>
          <w:color w:val="000000" w:themeColor="text1"/>
        </w:rPr>
        <w:t>Metamorphoses: Books 1-8</w:t>
      </w:r>
      <w:r w:rsidRPr="00B97BE9">
        <w:rPr>
          <w:rFonts w:ascii="Times New Roman" w:hAnsi="Times New Roman" w:cs="Times New Roman"/>
          <w:color w:val="000000" w:themeColor="text1"/>
        </w:rPr>
        <w:t>, trans. by Frank Justus Miller (Cambridge: Harvard UP: 1977), pp. 327 and 329.</w:t>
      </w:r>
    </w:p>
  </w:footnote>
  <w:footnote w:id="264">
    <w:p w14:paraId="19ED86C7" w14:textId="11C3A5DE" w:rsidR="0035369D" w:rsidRPr="00B97BE9" w:rsidRDefault="0035369D">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Pr="00B97BE9">
        <w:rPr>
          <w:rFonts w:ascii="Times New Roman" w:hAnsi="Times New Roman" w:cs="Times New Roman"/>
          <w:color w:val="000000" w:themeColor="text1"/>
        </w:rPr>
        <w:t>William Shakespeare, ‘The Lamentable Tragedy of Titus Andronicus’,</w:t>
      </w:r>
      <w:r w:rsidRPr="00B97BE9">
        <w:rPr>
          <w:rFonts w:ascii="Times New Roman" w:hAnsi="Times New Roman" w:cs="Times New Roman"/>
          <w:i/>
          <w:iCs/>
          <w:color w:val="000000" w:themeColor="text1"/>
        </w:rPr>
        <w:t xml:space="preserve"> </w:t>
      </w:r>
      <w:r w:rsidRPr="00B97BE9">
        <w:rPr>
          <w:rFonts w:ascii="Times New Roman" w:hAnsi="Times New Roman" w:cs="Times New Roman"/>
          <w:color w:val="000000" w:themeColor="text1"/>
        </w:rPr>
        <w:t>in</w:t>
      </w:r>
      <w:r w:rsidRPr="00B97BE9">
        <w:rPr>
          <w:rFonts w:ascii="Times New Roman" w:hAnsi="Times New Roman" w:cs="Times New Roman"/>
          <w:i/>
          <w:iCs/>
          <w:color w:val="000000" w:themeColor="text1"/>
        </w:rPr>
        <w:t xml:space="preserve"> William Shakespeare: Complete Works</w:t>
      </w:r>
      <w:r w:rsidRPr="00B97BE9">
        <w:rPr>
          <w:rFonts w:ascii="Times New Roman" w:hAnsi="Times New Roman" w:cs="Times New Roman"/>
          <w:color w:val="000000" w:themeColor="text1"/>
        </w:rPr>
        <w:t>, ed. by Jonathan Bate and Eric Rasmussen</w:t>
      </w:r>
      <w:r w:rsidRPr="00B97BE9">
        <w:rPr>
          <w:rFonts w:ascii="Times New Roman" w:hAnsi="Times New Roman" w:cs="Times New Roman"/>
          <w:i/>
          <w:iCs/>
          <w:color w:val="000000" w:themeColor="text1"/>
        </w:rPr>
        <w:t xml:space="preserve"> </w:t>
      </w:r>
      <w:r w:rsidRPr="00B97BE9">
        <w:rPr>
          <w:rFonts w:ascii="Times New Roman" w:hAnsi="Times New Roman" w:cs="Times New Roman"/>
          <w:color w:val="000000" w:themeColor="text1"/>
        </w:rPr>
        <w:t>(Basingstoke: Macmillan, 2008), pp. 1616-1674 (p. 1636, 2.3.34).</w:t>
      </w:r>
    </w:p>
  </w:footnote>
  <w:footnote w:id="265">
    <w:p w14:paraId="55B797D6" w14:textId="4FB76845"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bookmarkStart w:id="150" w:name="_Hlk130045204"/>
      <w:r w:rsidRPr="00B97BE9">
        <w:rPr>
          <w:rFonts w:ascii="Times New Roman" w:hAnsi="Times New Roman" w:cs="Times New Roman"/>
          <w:color w:val="000000" w:themeColor="text1"/>
        </w:rPr>
        <w:t xml:space="preserve"> Shakespeare, </w:t>
      </w:r>
      <w:r w:rsidR="0035369D"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Titus Andronicus</w:t>
      </w:r>
      <w:bookmarkEnd w:id="150"/>
      <w:r w:rsidR="0035369D" w:rsidRPr="00B97BE9">
        <w:rPr>
          <w:rFonts w:ascii="Times New Roman" w:hAnsi="Times New Roman" w:cs="Times New Roman"/>
          <w:color w:val="000000" w:themeColor="text1"/>
        </w:rPr>
        <w:t xml:space="preserve">’, </w:t>
      </w:r>
      <w:r w:rsidRPr="00B97BE9">
        <w:rPr>
          <w:rFonts w:ascii="Times New Roman" w:hAnsi="Times New Roman" w:cs="Times New Roman"/>
          <w:color w:val="000000" w:themeColor="text1"/>
        </w:rPr>
        <w:t>p.</w:t>
      </w:r>
      <w:r w:rsidR="0035369D" w:rsidRPr="00B97BE9">
        <w:rPr>
          <w:rFonts w:ascii="Times New Roman" w:hAnsi="Times New Roman" w:cs="Times New Roman"/>
          <w:color w:val="000000" w:themeColor="text1"/>
        </w:rPr>
        <w:t xml:space="preserve"> 1642</w:t>
      </w:r>
      <w:r w:rsidR="007965FF" w:rsidRPr="00B97BE9">
        <w:rPr>
          <w:rFonts w:ascii="Times New Roman" w:hAnsi="Times New Roman" w:cs="Times New Roman"/>
          <w:color w:val="000000" w:themeColor="text1"/>
        </w:rPr>
        <w:t xml:space="preserve"> (</w:t>
      </w:r>
      <w:r w:rsidR="0035369D" w:rsidRPr="00B97BE9">
        <w:rPr>
          <w:rFonts w:ascii="Times New Roman" w:hAnsi="Times New Roman" w:cs="Times New Roman"/>
          <w:color w:val="000000" w:themeColor="text1"/>
        </w:rPr>
        <w:t>2.</w:t>
      </w:r>
      <w:r w:rsidRPr="00B97BE9">
        <w:rPr>
          <w:rFonts w:ascii="Times New Roman" w:hAnsi="Times New Roman" w:cs="Times New Roman"/>
          <w:color w:val="000000" w:themeColor="text1"/>
        </w:rPr>
        <w:t>4.41-3</w:t>
      </w:r>
      <w:r w:rsidR="007965FF" w:rsidRPr="00B97BE9">
        <w:rPr>
          <w:rFonts w:ascii="Times New Roman" w:hAnsi="Times New Roman" w:cs="Times New Roman"/>
          <w:color w:val="000000" w:themeColor="text1"/>
        </w:rPr>
        <w:t>)</w:t>
      </w:r>
      <w:r w:rsidR="0035369D" w:rsidRPr="00B97BE9">
        <w:rPr>
          <w:rFonts w:ascii="Times New Roman" w:hAnsi="Times New Roman" w:cs="Times New Roman"/>
          <w:color w:val="000000" w:themeColor="text1"/>
        </w:rPr>
        <w:t>.</w:t>
      </w:r>
    </w:p>
  </w:footnote>
  <w:footnote w:id="266">
    <w:p w14:paraId="4345347F" w14:textId="77C95DF2" w:rsidR="007965FF" w:rsidRPr="00B97BE9" w:rsidRDefault="007965FF">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There is a</w:t>
      </w:r>
      <w:r w:rsidR="00E579A5" w:rsidRPr="00B97BE9">
        <w:rPr>
          <w:rFonts w:ascii="Times New Roman" w:hAnsi="Times New Roman" w:cs="Times New Roman"/>
          <w:color w:val="000000" w:themeColor="text1"/>
        </w:rPr>
        <w:t>n important</w:t>
      </w:r>
      <w:r w:rsidRPr="00B97BE9">
        <w:rPr>
          <w:rFonts w:ascii="Times New Roman" w:hAnsi="Times New Roman" w:cs="Times New Roman"/>
          <w:color w:val="000000" w:themeColor="text1"/>
        </w:rPr>
        <w:t xml:space="preserve"> change from weaving to embroidery</w:t>
      </w:r>
      <w:r w:rsidR="00E579A5" w:rsidRPr="00B97BE9">
        <w:rPr>
          <w:rFonts w:ascii="Times New Roman" w:hAnsi="Times New Roman" w:cs="Times New Roman"/>
          <w:color w:val="000000" w:themeColor="text1"/>
        </w:rPr>
        <w:t xml:space="preserve"> here</w:t>
      </w:r>
      <w:r w:rsidRPr="00B97BE9">
        <w:rPr>
          <w:rFonts w:ascii="Times New Roman" w:hAnsi="Times New Roman" w:cs="Times New Roman"/>
          <w:color w:val="000000" w:themeColor="text1"/>
        </w:rPr>
        <w:t>, perhaps reflective of the class and status associated with</w:t>
      </w:r>
      <w:r w:rsidR="00E579A5" w:rsidRPr="00B97BE9">
        <w:rPr>
          <w:rFonts w:ascii="Times New Roman" w:hAnsi="Times New Roman" w:cs="Times New Roman"/>
          <w:color w:val="000000" w:themeColor="text1"/>
        </w:rPr>
        <w:t xml:space="preserve"> these textile acts</w:t>
      </w:r>
      <w:r w:rsidR="0035369D" w:rsidRPr="00B97BE9">
        <w:rPr>
          <w:rFonts w:ascii="Times New Roman" w:hAnsi="Times New Roman" w:cs="Times New Roman"/>
          <w:color w:val="000000" w:themeColor="text1"/>
        </w:rPr>
        <w:t xml:space="preserve"> in the move from Ancient Greece to Early Modern Europe.</w:t>
      </w:r>
    </w:p>
  </w:footnote>
  <w:footnote w:id="267">
    <w:p w14:paraId="2D0B9B79" w14:textId="3BC3FFF7" w:rsidR="007965FF" w:rsidRPr="00B97BE9" w:rsidRDefault="007965FF">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The Philomel myth is later referred to by T. S Eliot in </w:t>
      </w:r>
      <w:r w:rsidRPr="00B97BE9">
        <w:rPr>
          <w:rFonts w:ascii="Times New Roman" w:hAnsi="Times New Roman" w:cs="Times New Roman"/>
          <w:i/>
          <w:iCs/>
        </w:rPr>
        <w:t>The Waste Land</w:t>
      </w:r>
      <w:r w:rsidRPr="00B97BE9">
        <w:rPr>
          <w:rFonts w:ascii="Times New Roman" w:hAnsi="Times New Roman" w:cs="Times New Roman"/>
        </w:rPr>
        <w:t xml:space="preserve"> to reinforce his themes of sorrow and revenge: ‘As through a window gave upon the sylvan scene / The change of Philomel, by the barbarous king / So rudely forced: yet there the nightingale / Filled all the desert with inviolable voice’. </w:t>
      </w:r>
    </w:p>
    <w:p w14:paraId="1A636D91" w14:textId="104A5002" w:rsidR="007965FF" w:rsidRPr="00B97BE9" w:rsidRDefault="007965FF">
      <w:pPr>
        <w:pStyle w:val="FootnoteText"/>
        <w:rPr>
          <w:rFonts w:ascii="Times New Roman" w:hAnsi="Times New Roman" w:cs="Times New Roman"/>
        </w:rPr>
      </w:pPr>
      <w:r w:rsidRPr="00B97BE9">
        <w:rPr>
          <w:rFonts w:ascii="Times New Roman" w:hAnsi="Times New Roman" w:cs="Times New Roman"/>
        </w:rPr>
        <w:t xml:space="preserve">T. S. Eliot, </w:t>
      </w:r>
      <w:r w:rsidRPr="00B97BE9">
        <w:rPr>
          <w:rFonts w:ascii="Times New Roman" w:hAnsi="Times New Roman" w:cs="Times New Roman"/>
          <w:i/>
          <w:iCs/>
        </w:rPr>
        <w:t>The Waste Land and Other Poems</w:t>
      </w:r>
      <w:r w:rsidRPr="00B97BE9">
        <w:rPr>
          <w:rFonts w:ascii="Times New Roman" w:hAnsi="Times New Roman" w:cs="Times New Roman"/>
        </w:rPr>
        <w:t xml:space="preserve"> (London: Faber and Faber, 1990), p. 26.</w:t>
      </w:r>
    </w:p>
  </w:footnote>
  <w:footnote w:id="268">
    <w:p w14:paraId="7F48CC6C" w14:textId="692C5A66"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bookmarkStart w:id="151" w:name="_Hlk130045337"/>
      <w:r w:rsidRPr="00B97BE9">
        <w:rPr>
          <w:rFonts w:ascii="Times New Roman" w:hAnsi="Times New Roman" w:cs="Times New Roman"/>
          <w:color w:val="000000" w:themeColor="text1"/>
          <w:shd w:val="clear" w:color="auto" w:fill="FFFFFF"/>
        </w:rPr>
        <w:t xml:space="preserve">Susana E. Matallana-Peláez, ‘Desalambrando: A Nasa Standpoint for Liberation’, </w:t>
      </w:r>
      <w:r w:rsidRPr="00B97BE9">
        <w:rPr>
          <w:rFonts w:ascii="Times New Roman" w:hAnsi="Times New Roman" w:cs="Times New Roman"/>
          <w:i/>
          <w:iCs/>
          <w:color w:val="000000" w:themeColor="text1"/>
          <w:shd w:val="clear" w:color="auto" w:fill="FFFFFF"/>
        </w:rPr>
        <w:t>Hypatia</w:t>
      </w:r>
      <w:r w:rsidRPr="00B97BE9">
        <w:rPr>
          <w:rFonts w:ascii="Times New Roman" w:hAnsi="Times New Roman" w:cs="Times New Roman"/>
          <w:color w:val="000000" w:themeColor="text1"/>
          <w:shd w:val="clear" w:color="auto" w:fill="FFFFFF"/>
        </w:rPr>
        <w:t>, 35, 1 (Winter, 2020),</w:t>
      </w:r>
      <w:r w:rsidR="004455CE" w:rsidRPr="00B97BE9">
        <w:rPr>
          <w:rFonts w:ascii="Times New Roman" w:hAnsi="Times New Roman" w:cs="Times New Roman"/>
          <w:color w:val="000000" w:themeColor="text1"/>
          <w:shd w:val="clear" w:color="auto" w:fill="FFFFFF"/>
        </w:rPr>
        <w:t xml:space="preserve"> </w:t>
      </w:r>
      <w:r w:rsidRPr="00B97BE9">
        <w:rPr>
          <w:rFonts w:ascii="Times New Roman" w:hAnsi="Times New Roman" w:cs="Times New Roman"/>
          <w:color w:val="000000" w:themeColor="text1"/>
          <w:shd w:val="clear" w:color="auto" w:fill="FFFFFF"/>
        </w:rPr>
        <w:t>75-96</w:t>
      </w:r>
      <w:bookmarkEnd w:id="151"/>
      <w:r w:rsidR="004455CE" w:rsidRPr="00B97BE9">
        <w:rPr>
          <w:rFonts w:ascii="Times New Roman" w:hAnsi="Times New Roman" w:cs="Times New Roman"/>
          <w:color w:val="000000" w:themeColor="text1"/>
          <w:shd w:val="clear" w:color="auto" w:fill="FFFFFF"/>
        </w:rPr>
        <w:t xml:space="preserve"> (</w:t>
      </w:r>
      <w:r w:rsidRPr="00B97BE9">
        <w:rPr>
          <w:rFonts w:ascii="Times New Roman" w:hAnsi="Times New Roman" w:cs="Times New Roman"/>
          <w:color w:val="000000" w:themeColor="text1"/>
          <w:shd w:val="clear" w:color="auto" w:fill="FFFFFF"/>
        </w:rPr>
        <w:t>p. 78</w:t>
      </w:r>
      <w:r w:rsidR="004455CE" w:rsidRPr="00B97BE9">
        <w:rPr>
          <w:rFonts w:ascii="Times New Roman" w:hAnsi="Times New Roman" w:cs="Times New Roman"/>
          <w:color w:val="000000" w:themeColor="text1"/>
          <w:shd w:val="clear" w:color="auto" w:fill="FFFFFF"/>
        </w:rPr>
        <w:t>).</w:t>
      </w:r>
    </w:p>
  </w:footnote>
  <w:footnote w:id="269">
    <w:p w14:paraId="2C33BC56" w14:textId="4BF78053"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Matallana-Pel</w:t>
      </w:r>
      <w:hyperlink r:id="rId1" w:history="1">
        <w:r w:rsidRPr="00B97BE9">
          <w:rPr>
            <w:rFonts w:ascii="Times New Roman" w:hAnsi="Times New Roman" w:cs="Times New Roman"/>
            <w:color w:val="000000" w:themeColor="text1"/>
            <w:bdr w:val="none" w:sz="0" w:space="0" w:color="auto" w:frame="1"/>
            <w:shd w:val="clear" w:color="auto" w:fill="FFFFFF"/>
          </w:rPr>
          <w:t>áez</w:t>
        </w:r>
      </w:hyperlink>
      <w:r w:rsidRPr="00B97BE9">
        <w:rPr>
          <w:rFonts w:ascii="Times New Roman" w:hAnsi="Times New Roman" w:cs="Times New Roman"/>
          <w:color w:val="000000" w:themeColor="text1"/>
        </w:rPr>
        <w:t>,</w:t>
      </w:r>
      <w:r w:rsidR="004455CE" w:rsidRPr="00B97BE9">
        <w:rPr>
          <w:rFonts w:ascii="Times New Roman" w:hAnsi="Times New Roman" w:cs="Times New Roman"/>
          <w:color w:val="000000" w:themeColor="text1"/>
        </w:rPr>
        <w:t xml:space="preserve"> ‘</w:t>
      </w:r>
      <w:r w:rsidR="004455CE" w:rsidRPr="00B97BE9">
        <w:rPr>
          <w:rFonts w:ascii="Times New Roman" w:hAnsi="Times New Roman" w:cs="Times New Roman"/>
          <w:color w:val="000000" w:themeColor="text1"/>
          <w:shd w:val="clear" w:color="auto" w:fill="FFFFFF"/>
        </w:rPr>
        <w:t>Desalambrando’,</w:t>
      </w:r>
      <w:r w:rsidRPr="00B97BE9">
        <w:rPr>
          <w:rFonts w:ascii="Times New Roman" w:hAnsi="Times New Roman" w:cs="Times New Roman"/>
          <w:color w:val="000000" w:themeColor="text1"/>
        </w:rPr>
        <w:t xml:space="preserve"> p. 81</w:t>
      </w:r>
      <w:r w:rsidR="004455CE"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 xml:space="preserve"> </w:t>
      </w:r>
    </w:p>
  </w:footnote>
  <w:footnote w:id="270">
    <w:p w14:paraId="57CCF453" w14:textId="064E2CBE"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Richard Ellmann, </w:t>
      </w:r>
      <w:r w:rsidRPr="00B97BE9">
        <w:rPr>
          <w:rFonts w:ascii="Times New Roman" w:hAnsi="Times New Roman" w:cs="Times New Roman"/>
          <w:i/>
          <w:iCs/>
          <w:color w:val="000000" w:themeColor="text1"/>
        </w:rPr>
        <w:t>James Joyce</w:t>
      </w:r>
      <w:r w:rsidRPr="00B97BE9">
        <w:rPr>
          <w:rFonts w:ascii="Times New Roman" w:hAnsi="Times New Roman" w:cs="Times New Roman"/>
          <w:color w:val="000000" w:themeColor="text1"/>
        </w:rPr>
        <w:t xml:space="preserve">, rev. </w:t>
      </w:r>
      <w:r w:rsidR="00B237D5" w:rsidRPr="00B97BE9">
        <w:rPr>
          <w:rFonts w:ascii="Times New Roman" w:hAnsi="Times New Roman" w:cs="Times New Roman"/>
          <w:color w:val="000000" w:themeColor="text1"/>
        </w:rPr>
        <w:t>e</w:t>
      </w:r>
      <w:r w:rsidRPr="00B97BE9">
        <w:rPr>
          <w:rFonts w:ascii="Times New Roman" w:hAnsi="Times New Roman" w:cs="Times New Roman"/>
          <w:color w:val="000000" w:themeColor="text1"/>
        </w:rPr>
        <w:t>d. (New York: Oxford UP, 1982), p. 554</w:t>
      </w:r>
      <w:r w:rsidR="004455CE" w:rsidRPr="00B97BE9">
        <w:rPr>
          <w:rFonts w:ascii="Times New Roman" w:hAnsi="Times New Roman" w:cs="Times New Roman"/>
          <w:color w:val="000000" w:themeColor="text1"/>
        </w:rPr>
        <w:t>.</w:t>
      </w:r>
    </w:p>
  </w:footnote>
  <w:footnote w:id="271">
    <w:p w14:paraId="230C028A" w14:textId="3F26BB98" w:rsidR="009E4C1D" w:rsidRPr="00B97BE9" w:rsidRDefault="009E4C1D">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D213A3" w:rsidRPr="00B97BE9">
        <w:rPr>
          <w:rFonts w:ascii="Times New Roman" w:hAnsi="Times New Roman" w:cs="Times New Roman"/>
          <w:color w:val="000000" w:themeColor="text1"/>
        </w:rPr>
        <w:t>Matallana-Pel</w:t>
      </w:r>
      <w:hyperlink r:id="rId2" w:history="1">
        <w:r w:rsidR="00D213A3" w:rsidRPr="00B97BE9">
          <w:rPr>
            <w:rFonts w:ascii="Times New Roman" w:hAnsi="Times New Roman" w:cs="Times New Roman"/>
            <w:color w:val="000000" w:themeColor="text1"/>
            <w:bdr w:val="none" w:sz="0" w:space="0" w:color="auto" w:frame="1"/>
            <w:shd w:val="clear" w:color="auto" w:fill="FFFFFF"/>
          </w:rPr>
          <w:t>áez</w:t>
        </w:r>
      </w:hyperlink>
      <w:r w:rsidR="00D213A3" w:rsidRPr="00B97BE9">
        <w:rPr>
          <w:rFonts w:ascii="Times New Roman" w:hAnsi="Times New Roman" w:cs="Times New Roman"/>
          <w:color w:val="000000" w:themeColor="text1"/>
        </w:rPr>
        <w:t>, ‘</w:t>
      </w:r>
      <w:r w:rsidR="00D213A3" w:rsidRPr="00B97BE9">
        <w:rPr>
          <w:rFonts w:ascii="Times New Roman" w:hAnsi="Times New Roman" w:cs="Times New Roman"/>
          <w:color w:val="000000" w:themeColor="text1"/>
          <w:shd w:val="clear" w:color="auto" w:fill="FFFFFF"/>
        </w:rPr>
        <w:t>Desalambrando’, p. 82.</w:t>
      </w:r>
    </w:p>
  </w:footnote>
  <w:footnote w:id="272">
    <w:p w14:paraId="6CC6001F" w14:textId="4D407972"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Vicki Mahaffey</w:t>
      </w:r>
      <w:r w:rsidRPr="00B97BE9">
        <w:rPr>
          <w:rFonts w:ascii="Times New Roman" w:hAnsi="Times New Roman" w:cs="Times New Roman"/>
          <w:i/>
          <w:iCs/>
          <w:color w:val="000000" w:themeColor="text1"/>
        </w:rPr>
        <w:t>, Reauthorizing Joyce</w:t>
      </w:r>
      <w:r w:rsidRPr="00B97BE9">
        <w:rPr>
          <w:rFonts w:ascii="Times New Roman" w:hAnsi="Times New Roman" w:cs="Times New Roman"/>
          <w:color w:val="000000" w:themeColor="text1"/>
        </w:rPr>
        <w:t xml:space="preserve"> (Cambridge: Cambridge UP, 1988), p. 140</w:t>
      </w:r>
      <w:r w:rsidR="004455CE" w:rsidRPr="00B97BE9">
        <w:rPr>
          <w:rFonts w:ascii="Times New Roman" w:hAnsi="Times New Roman" w:cs="Times New Roman"/>
          <w:color w:val="000000" w:themeColor="text1"/>
        </w:rPr>
        <w:t>.</w:t>
      </w:r>
    </w:p>
  </w:footnote>
  <w:footnote w:id="273">
    <w:p w14:paraId="02FF9BA7" w14:textId="4A2FC87F"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4455CE" w:rsidRPr="00B97BE9">
        <w:rPr>
          <w:rFonts w:ascii="Times New Roman" w:hAnsi="Times New Roman" w:cs="Times New Roman"/>
          <w:color w:val="000000" w:themeColor="text1"/>
        </w:rPr>
        <w:t xml:space="preserve">Mahaffey, </w:t>
      </w:r>
      <w:r w:rsidRPr="00B97BE9">
        <w:rPr>
          <w:rFonts w:ascii="Times New Roman" w:hAnsi="Times New Roman" w:cs="Times New Roman"/>
          <w:i/>
          <w:iCs/>
          <w:color w:val="000000" w:themeColor="text1"/>
        </w:rPr>
        <w:t>Reauthorizing Joyce</w:t>
      </w:r>
      <w:r w:rsidRPr="00B97BE9">
        <w:rPr>
          <w:rFonts w:ascii="Times New Roman" w:hAnsi="Times New Roman" w:cs="Times New Roman"/>
          <w:color w:val="000000" w:themeColor="text1"/>
        </w:rPr>
        <w:t>, p. 140</w:t>
      </w:r>
      <w:r w:rsidR="004455CE" w:rsidRPr="00B97BE9">
        <w:rPr>
          <w:rFonts w:ascii="Times New Roman" w:hAnsi="Times New Roman" w:cs="Times New Roman"/>
          <w:color w:val="000000" w:themeColor="text1"/>
        </w:rPr>
        <w:t>.</w:t>
      </w:r>
    </w:p>
  </w:footnote>
  <w:footnote w:id="274">
    <w:p w14:paraId="230308D9" w14:textId="1CC32754"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4455CE" w:rsidRPr="00B97BE9">
        <w:rPr>
          <w:rFonts w:ascii="Times New Roman" w:hAnsi="Times New Roman" w:cs="Times New Roman"/>
          <w:color w:val="000000" w:themeColor="text1"/>
        </w:rPr>
        <w:t xml:space="preserve">Mahaffey, </w:t>
      </w:r>
      <w:r w:rsidRPr="00B97BE9">
        <w:rPr>
          <w:rFonts w:ascii="Times New Roman" w:hAnsi="Times New Roman" w:cs="Times New Roman"/>
          <w:i/>
          <w:iCs/>
          <w:color w:val="000000" w:themeColor="text1"/>
        </w:rPr>
        <w:t>Reauthorizing Joyce</w:t>
      </w:r>
      <w:r w:rsidR="004455CE" w:rsidRPr="00B97BE9">
        <w:rPr>
          <w:rFonts w:ascii="Times New Roman" w:hAnsi="Times New Roman" w:cs="Times New Roman"/>
          <w:i/>
          <w:iCs/>
          <w:color w:val="000000" w:themeColor="text1"/>
        </w:rPr>
        <w:t>,</w:t>
      </w:r>
      <w:r w:rsidRPr="00B97BE9">
        <w:rPr>
          <w:rFonts w:ascii="Times New Roman" w:hAnsi="Times New Roman" w:cs="Times New Roman"/>
          <w:i/>
          <w:iCs/>
          <w:color w:val="000000" w:themeColor="text1"/>
        </w:rPr>
        <w:t xml:space="preserve"> </w:t>
      </w:r>
      <w:r w:rsidRPr="00B97BE9">
        <w:rPr>
          <w:rFonts w:ascii="Times New Roman" w:hAnsi="Times New Roman" w:cs="Times New Roman"/>
          <w:color w:val="000000" w:themeColor="text1"/>
        </w:rPr>
        <w:t>p. 141</w:t>
      </w:r>
      <w:r w:rsidR="004455CE" w:rsidRPr="00B97BE9">
        <w:rPr>
          <w:rFonts w:ascii="Times New Roman" w:hAnsi="Times New Roman" w:cs="Times New Roman"/>
          <w:color w:val="000000" w:themeColor="text1"/>
        </w:rPr>
        <w:t>.</w:t>
      </w:r>
    </w:p>
  </w:footnote>
  <w:footnote w:id="275">
    <w:p w14:paraId="467722A2" w14:textId="043CDFAC"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4455CE" w:rsidRPr="00B97BE9">
        <w:rPr>
          <w:rFonts w:ascii="Times New Roman" w:hAnsi="Times New Roman" w:cs="Times New Roman"/>
          <w:color w:val="000000" w:themeColor="text1"/>
        </w:rPr>
        <w:t xml:space="preserve">Mahaffey, </w:t>
      </w:r>
      <w:r w:rsidRPr="00B97BE9">
        <w:rPr>
          <w:rFonts w:ascii="Times New Roman" w:hAnsi="Times New Roman" w:cs="Times New Roman"/>
          <w:i/>
          <w:iCs/>
          <w:color w:val="000000" w:themeColor="text1"/>
        </w:rPr>
        <w:t>Reauthorizing Joyce</w:t>
      </w:r>
      <w:r w:rsidRPr="00B97BE9">
        <w:rPr>
          <w:rFonts w:ascii="Times New Roman" w:hAnsi="Times New Roman" w:cs="Times New Roman"/>
          <w:color w:val="000000" w:themeColor="text1"/>
        </w:rPr>
        <w:t>, p. 141</w:t>
      </w:r>
      <w:r w:rsidR="004455CE" w:rsidRPr="00B97BE9">
        <w:rPr>
          <w:rFonts w:ascii="Times New Roman" w:hAnsi="Times New Roman" w:cs="Times New Roman"/>
          <w:color w:val="000000" w:themeColor="text1"/>
        </w:rPr>
        <w:t>.</w:t>
      </w:r>
    </w:p>
  </w:footnote>
  <w:footnote w:id="276">
    <w:p w14:paraId="63787B5D" w14:textId="7208E0F3"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4455CE" w:rsidRPr="00B97BE9">
        <w:rPr>
          <w:rFonts w:ascii="Times New Roman" w:hAnsi="Times New Roman" w:cs="Times New Roman"/>
          <w:color w:val="000000" w:themeColor="text1"/>
        </w:rPr>
        <w:t xml:space="preserve">Mahaffey, </w:t>
      </w:r>
      <w:r w:rsidRPr="00B97BE9">
        <w:rPr>
          <w:rFonts w:ascii="Times New Roman" w:hAnsi="Times New Roman" w:cs="Times New Roman"/>
          <w:i/>
          <w:iCs/>
          <w:color w:val="000000" w:themeColor="text1"/>
        </w:rPr>
        <w:t>Reauthorizing Joyce</w:t>
      </w:r>
      <w:r w:rsidRPr="00B97BE9">
        <w:rPr>
          <w:rFonts w:ascii="Times New Roman" w:hAnsi="Times New Roman" w:cs="Times New Roman"/>
          <w:color w:val="000000" w:themeColor="text1"/>
        </w:rPr>
        <w:t>, pp. 146-</w:t>
      </w:r>
      <w:r w:rsidR="00745F22">
        <w:rPr>
          <w:rFonts w:ascii="Times New Roman" w:hAnsi="Times New Roman" w:cs="Times New Roman"/>
          <w:color w:val="000000" w:themeColor="text1"/>
        </w:rPr>
        <w:t>4</w:t>
      </w:r>
      <w:r w:rsidRPr="00B97BE9">
        <w:rPr>
          <w:rFonts w:ascii="Times New Roman" w:hAnsi="Times New Roman" w:cs="Times New Roman"/>
          <w:color w:val="000000" w:themeColor="text1"/>
        </w:rPr>
        <w:t>7</w:t>
      </w:r>
      <w:r w:rsidR="004455CE" w:rsidRPr="00B97BE9">
        <w:rPr>
          <w:rFonts w:ascii="Times New Roman" w:hAnsi="Times New Roman" w:cs="Times New Roman"/>
          <w:color w:val="000000" w:themeColor="text1"/>
        </w:rPr>
        <w:t>.</w:t>
      </w:r>
    </w:p>
  </w:footnote>
  <w:footnote w:id="277">
    <w:p w14:paraId="202188D0" w14:textId="43490610"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Amy Kenny, </w:t>
      </w:r>
      <w:r w:rsidRPr="00B97BE9">
        <w:rPr>
          <w:rFonts w:ascii="Times New Roman" w:hAnsi="Times New Roman" w:cs="Times New Roman"/>
          <w:i/>
          <w:iCs/>
          <w:color w:val="000000" w:themeColor="text1"/>
        </w:rPr>
        <w:t>Humoral Wombs on the Shakespearean Stage</w:t>
      </w:r>
      <w:r w:rsidRPr="00B97BE9">
        <w:rPr>
          <w:rFonts w:ascii="Times New Roman" w:hAnsi="Times New Roman" w:cs="Times New Roman"/>
          <w:color w:val="000000" w:themeColor="text1"/>
        </w:rPr>
        <w:t xml:space="preserve"> (Cham: Palgrave Macmillan, 2019), p. 2</w:t>
      </w:r>
      <w:r w:rsidR="004455CE" w:rsidRPr="00B97BE9">
        <w:rPr>
          <w:rFonts w:ascii="Times New Roman" w:hAnsi="Times New Roman" w:cs="Times New Roman"/>
          <w:color w:val="000000" w:themeColor="text1"/>
        </w:rPr>
        <w:t>.</w:t>
      </w:r>
    </w:p>
  </w:footnote>
  <w:footnote w:id="278">
    <w:p w14:paraId="5B712FBB" w14:textId="7C14A88D" w:rsidR="009E4C1D" w:rsidRPr="00B97BE9" w:rsidRDefault="009E4C1D">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‘Chimera’, </w:t>
      </w:r>
      <w:r w:rsidRPr="00B97BE9">
        <w:rPr>
          <w:rFonts w:ascii="Times New Roman" w:hAnsi="Times New Roman" w:cs="Times New Roman"/>
          <w:i/>
          <w:iCs/>
        </w:rPr>
        <w:t xml:space="preserve">Britannica </w:t>
      </w:r>
      <w:r w:rsidRPr="00B97BE9">
        <w:rPr>
          <w:rFonts w:ascii="Times New Roman" w:hAnsi="Times New Roman" w:cs="Times New Roman"/>
        </w:rPr>
        <w:t>(2023) &lt;https://www.britannica.com/topic/Chimera-Greek-mythology&gt; [accessed 22 March 2023]</w:t>
      </w:r>
      <w:r w:rsidR="007965FF" w:rsidRPr="00B97BE9">
        <w:rPr>
          <w:rFonts w:ascii="Times New Roman" w:hAnsi="Times New Roman" w:cs="Times New Roman"/>
        </w:rPr>
        <w:t>.</w:t>
      </w:r>
    </w:p>
  </w:footnote>
  <w:footnote w:id="279">
    <w:p w14:paraId="175C9C4A" w14:textId="6984C2CB" w:rsidR="007965FF" w:rsidRPr="00B97BE9" w:rsidRDefault="007965FF">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See Darwin’s work on natural selection in: Charles Darwin, </w:t>
      </w:r>
      <w:r w:rsidRPr="00B97BE9">
        <w:rPr>
          <w:rFonts w:ascii="Times New Roman" w:hAnsi="Times New Roman" w:cs="Times New Roman"/>
          <w:i/>
          <w:iCs/>
        </w:rPr>
        <w:t>Origin of the Species: A Variorum Text</w:t>
      </w:r>
      <w:r w:rsidRPr="00B97BE9">
        <w:rPr>
          <w:rFonts w:ascii="Times New Roman" w:hAnsi="Times New Roman" w:cs="Times New Roman"/>
        </w:rPr>
        <w:t xml:space="preserve"> (Philadelphia: University of Pennsylvania Press, 1959).</w:t>
      </w:r>
    </w:p>
  </w:footnote>
  <w:footnote w:id="280">
    <w:p w14:paraId="4AD6BB8B" w14:textId="640A165D" w:rsidR="00745F22" w:rsidRPr="00745F22" w:rsidRDefault="00745F22">
      <w:pPr>
        <w:pStyle w:val="FootnoteText"/>
        <w:rPr>
          <w:rFonts w:ascii="Times New Roman" w:hAnsi="Times New Roman"/>
          <w:lang w:val="en-US"/>
        </w:rPr>
      </w:pPr>
      <w:r>
        <w:rPr>
          <w:rStyle w:val="FootnoteReference"/>
        </w:rPr>
        <w:footnoteRef/>
      </w:r>
      <w:r>
        <w:t xml:space="preserve"> </w:t>
      </w:r>
      <w:r>
        <w:rPr>
          <w:rFonts w:ascii="Times New Roman" w:hAnsi="Times New Roman"/>
          <w:lang w:val="en-US"/>
        </w:rPr>
        <w:t xml:space="preserve">Caroline N. Tipler, ‘Dehumanizing Representations of Women: The Shaping of Hostile Sexist Attitudes Through Animalistic Metaphors’, </w:t>
      </w:r>
      <w:r w:rsidRPr="00745F22">
        <w:rPr>
          <w:rFonts w:ascii="Times New Roman" w:hAnsi="Times New Roman"/>
          <w:i/>
          <w:iCs/>
          <w:lang w:val="en-US"/>
        </w:rPr>
        <w:t>Journal of Gender Studies</w:t>
      </w:r>
      <w:r>
        <w:rPr>
          <w:rFonts w:ascii="Times New Roman" w:hAnsi="Times New Roman"/>
          <w:lang w:val="en-US"/>
        </w:rPr>
        <w:t>, 28, 1 (2017), 109-118 (p. 110).</w:t>
      </w:r>
    </w:p>
  </w:footnote>
  <w:footnote w:id="281">
    <w:p w14:paraId="63D2C602" w14:textId="04E27BC0" w:rsidR="00E65C2E" w:rsidRPr="00B97BE9" w:rsidRDefault="00E65C2E">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Pr="00B97BE9">
        <w:rPr>
          <w:rFonts w:ascii="Times New Roman" w:eastAsiaTheme="minorHAnsi" w:hAnsi="Times New Roman" w:cs="Times New Roman"/>
          <w:color w:val="000000" w:themeColor="text1"/>
          <w:lang w:eastAsia="en-US"/>
        </w:rPr>
        <w:t xml:space="preserve">Kenny, </w:t>
      </w:r>
      <w:r w:rsidRPr="00B97BE9">
        <w:rPr>
          <w:rFonts w:ascii="Times New Roman" w:eastAsiaTheme="minorHAnsi" w:hAnsi="Times New Roman" w:cs="Times New Roman"/>
          <w:i/>
          <w:iCs/>
          <w:color w:val="000000" w:themeColor="text1"/>
          <w:lang w:eastAsia="en-US"/>
        </w:rPr>
        <w:t>Humoral Wombs</w:t>
      </w:r>
      <w:r w:rsidRPr="00B97BE9">
        <w:rPr>
          <w:rFonts w:ascii="Times New Roman" w:eastAsiaTheme="minorHAnsi" w:hAnsi="Times New Roman" w:cs="Times New Roman"/>
          <w:color w:val="000000" w:themeColor="text1"/>
          <w:lang w:eastAsia="en-US"/>
        </w:rPr>
        <w:t>, p. 6.</w:t>
      </w:r>
    </w:p>
  </w:footnote>
  <w:footnote w:id="282">
    <w:p w14:paraId="418A47DD" w14:textId="1CA80E11"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Kenny</w:t>
      </w:r>
      <w:r w:rsidRPr="00B97BE9">
        <w:rPr>
          <w:rFonts w:ascii="Times New Roman" w:hAnsi="Times New Roman" w:cs="Times New Roman"/>
          <w:i/>
          <w:iCs/>
          <w:color w:val="000000" w:themeColor="text1"/>
        </w:rPr>
        <w:t xml:space="preserve">, </w:t>
      </w:r>
      <w:r w:rsidR="004455CE" w:rsidRPr="00B97BE9">
        <w:rPr>
          <w:rFonts w:ascii="Times New Roman" w:hAnsi="Times New Roman" w:cs="Times New Roman"/>
          <w:i/>
          <w:iCs/>
          <w:color w:val="000000" w:themeColor="text1"/>
        </w:rPr>
        <w:t>Humoral Wombs</w:t>
      </w:r>
      <w:r w:rsidR="004455CE" w:rsidRPr="00B97BE9">
        <w:rPr>
          <w:rFonts w:ascii="Times New Roman" w:hAnsi="Times New Roman" w:cs="Times New Roman"/>
          <w:color w:val="000000" w:themeColor="text1"/>
        </w:rPr>
        <w:t xml:space="preserve">, </w:t>
      </w:r>
      <w:r w:rsidRPr="00B97BE9">
        <w:rPr>
          <w:rFonts w:ascii="Times New Roman" w:hAnsi="Times New Roman" w:cs="Times New Roman"/>
          <w:color w:val="000000" w:themeColor="text1"/>
        </w:rPr>
        <w:t xml:space="preserve">p. 3. </w:t>
      </w:r>
    </w:p>
  </w:footnote>
  <w:footnote w:id="283">
    <w:p w14:paraId="70F3BAE1" w14:textId="188A1414"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Laura Lovejoy, ‘The Bestial Feminine in </w:t>
      </w:r>
      <w:r w:rsidRPr="00B97BE9">
        <w:rPr>
          <w:rFonts w:ascii="Times New Roman" w:hAnsi="Times New Roman" w:cs="Times New Roman"/>
          <w:i/>
          <w:iCs/>
          <w:color w:val="000000" w:themeColor="text1"/>
        </w:rPr>
        <w:t>Finnegans Wake’,</w:t>
      </w:r>
      <w:r w:rsidRPr="00B97BE9">
        <w:rPr>
          <w:rFonts w:ascii="Times New Roman" w:hAnsi="Times New Roman" w:cs="Times New Roman"/>
          <w:color w:val="000000" w:themeColor="text1"/>
        </w:rPr>
        <w:t xml:space="preserve"> </w:t>
      </w:r>
      <w:r w:rsidRPr="00B97BE9">
        <w:rPr>
          <w:rFonts w:ascii="Times New Roman" w:hAnsi="Times New Roman" w:cs="Times New Roman"/>
          <w:i/>
          <w:iCs/>
          <w:color w:val="000000" w:themeColor="text1"/>
        </w:rPr>
        <w:t>Humanities,</w:t>
      </w:r>
      <w:r w:rsidRPr="00B97BE9">
        <w:rPr>
          <w:rFonts w:ascii="Times New Roman" w:hAnsi="Times New Roman" w:cs="Times New Roman"/>
          <w:color w:val="000000" w:themeColor="text1"/>
        </w:rPr>
        <w:t xml:space="preserve"> 6, 58 (2017), 1-15 </w:t>
      </w:r>
      <w:r w:rsidR="00B237D5"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p. 3</w:t>
      </w:r>
      <w:r w:rsidR="00B237D5" w:rsidRPr="00B97BE9">
        <w:rPr>
          <w:rFonts w:ascii="Times New Roman" w:hAnsi="Times New Roman" w:cs="Times New Roman"/>
          <w:color w:val="000000" w:themeColor="text1"/>
        </w:rPr>
        <w:t>).</w:t>
      </w:r>
    </w:p>
  </w:footnote>
  <w:footnote w:id="284">
    <w:p w14:paraId="51554286" w14:textId="33C030E0"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Dirk </w:t>
      </w:r>
      <w:r w:rsidR="004A3375">
        <w:rPr>
          <w:rFonts w:ascii="Times New Roman" w:hAnsi="Times New Roman" w:cs="Times New Roman"/>
          <w:color w:val="000000" w:themeColor="text1"/>
        </w:rPr>
        <w:t>v</w:t>
      </w:r>
      <w:r w:rsidRPr="00B97BE9">
        <w:rPr>
          <w:rFonts w:ascii="Times New Roman" w:hAnsi="Times New Roman" w:cs="Times New Roman"/>
          <w:color w:val="000000" w:themeColor="text1"/>
        </w:rPr>
        <w:t xml:space="preserve">an Hulle, ‘Editing the </w:t>
      </w:r>
      <w:r w:rsidRPr="00B97BE9">
        <w:rPr>
          <w:rFonts w:ascii="Times New Roman" w:hAnsi="Times New Roman" w:cs="Times New Roman"/>
          <w:i/>
          <w:iCs/>
          <w:color w:val="000000" w:themeColor="text1"/>
        </w:rPr>
        <w:t>Wake</w:t>
      </w:r>
      <w:r w:rsidRPr="00B97BE9">
        <w:rPr>
          <w:rFonts w:ascii="Times New Roman" w:hAnsi="Times New Roman" w:cs="Times New Roman"/>
          <w:color w:val="000000" w:themeColor="text1"/>
        </w:rPr>
        <w:t xml:space="preserve">’s Genesis: Digital Genetic Criticism’, in </w:t>
      </w:r>
      <w:r w:rsidRPr="00B97BE9">
        <w:rPr>
          <w:rFonts w:ascii="Times New Roman" w:hAnsi="Times New Roman" w:cs="Times New Roman"/>
          <w:i/>
          <w:iCs/>
          <w:color w:val="000000" w:themeColor="text1"/>
        </w:rPr>
        <w:t>James Joyce and Genetic Criticism: Genesic Fields</w:t>
      </w:r>
      <w:r w:rsidRPr="00B97BE9">
        <w:rPr>
          <w:rFonts w:ascii="Times New Roman" w:hAnsi="Times New Roman" w:cs="Times New Roman"/>
          <w:color w:val="000000" w:themeColor="text1"/>
        </w:rPr>
        <w:t xml:space="preserve">, ed. by Genevieve Sartor (Boston: Brill Rodopi, 2018), pp. 37-54, </w:t>
      </w:r>
      <w:r w:rsidR="00B237D5"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p. 53</w:t>
      </w:r>
      <w:r w:rsidR="00B237D5" w:rsidRPr="00B97BE9">
        <w:rPr>
          <w:rFonts w:ascii="Times New Roman" w:hAnsi="Times New Roman" w:cs="Times New Roman"/>
          <w:color w:val="000000" w:themeColor="text1"/>
        </w:rPr>
        <w:t>).</w:t>
      </w:r>
    </w:p>
  </w:footnote>
  <w:footnote w:id="285">
    <w:p w14:paraId="4EE5E106" w14:textId="4666491B"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Dirk </w:t>
      </w:r>
      <w:r w:rsidR="004A3375">
        <w:rPr>
          <w:rFonts w:ascii="Times New Roman" w:hAnsi="Times New Roman" w:cs="Times New Roman"/>
          <w:color w:val="000000" w:themeColor="text1"/>
        </w:rPr>
        <w:t>v</w:t>
      </w:r>
      <w:r w:rsidRPr="00B97BE9">
        <w:rPr>
          <w:rFonts w:ascii="Times New Roman" w:hAnsi="Times New Roman" w:cs="Times New Roman"/>
          <w:color w:val="000000" w:themeColor="text1"/>
        </w:rPr>
        <w:t>an Hulle,</w:t>
      </w:r>
      <w:r w:rsidR="00594F00" w:rsidRPr="00B97BE9">
        <w:rPr>
          <w:rFonts w:ascii="Times New Roman" w:hAnsi="Times New Roman" w:cs="Times New Roman"/>
          <w:color w:val="000000" w:themeColor="text1"/>
        </w:rPr>
        <w:t xml:space="preserve"> ‘Editing the </w:t>
      </w:r>
      <w:r w:rsidR="00594F00" w:rsidRPr="00B97BE9">
        <w:rPr>
          <w:rFonts w:ascii="Times New Roman" w:hAnsi="Times New Roman" w:cs="Times New Roman"/>
          <w:i/>
          <w:iCs/>
          <w:color w:val="000000" w:themeColor="text1"/>
        </w:rPr>
        <w:t>Wake</w:t>
      </w:r>
      <w:r w:rsidR="00594F00" w:rsidRPr="00B97BE9">
        <w:rPr>
          <w:rFonts w:ascii="Times New Roman" w:hAnsi="Times New Roman" w:cs="Times New Roman"/>
          <w:color w:val="000000" w:themeColor="text1"/>
        </w:rPr>
        <w:t>’s Genesis’,</w:t>
      </w:r>
      <w:r w:rsidRPr="00B97BE9">
        <w:rPr>
          <w:rFonts w:ascii="Times New Roman" w:hAnsi="Times New Roman" w:cs="Times New Roman"/>
          <w:color w:val="000000" w:themeColor="text1"/>
        </w:rPr>
        <w:t xml:space="preserve"> p. 52</w:t>
      </w:r>
      <w:r w:rsidR="00594F00" w:rsidRPr="00B97BE9">
        <w:rPr>
          <w:rFonts w:ascii="Times New Roman" w:hAnsi="Times New Roman" w:cs="Times New Roman"/>
          <w:color w:val="000000" w:themeColor="text1"/>
        </w:rPr>
        <w:t>.</w:t>
      </w:r>
    </w:p>
  </w:footnote>
  <w:footnote w:id="286">
    <w:p w14:paraId="7FBB183D" w14:textId="17024590" w:rsidR="004A3375" w:rsidRDefault="004A3375">
      <w:pPr>
        <w:pStyle w:val="FootnoteText"/>
      </w:pPr>
      <w:r>
        <w:rPr>
          <w:rStyle w:val="FootnoteReference"/>
        </w:rPr>
        <w:footnoteRef/>
      </w:r>
      <w:r>
        <w:t xml:space="preserve"> </w:t>
      </w:r>
      <w:r>
        <w:rPr>
          <w:rFonts w:ascii="Times New Roman" w:hAnsi="Times New Roman"/>
          <w:lang w:val="en-US"/>
        </w:rPr>
        <w:t>van Hulle, p. 52</w:t>
      </w:r>
    </w:p>
  </w:footnote>
  <w:footnote w:id="287">
    <w:p w14:paraId="7D881085" w14:textId="355D0640" w:rsidR="00CD4D41" w:rsidRPr="00B97BE9" w:rsidRDefault="00CD4D41" w:rsidP="00E65C2E">
      <w:pPr>
        <w:pStyle w:val="BodyA"/>
        <w:rPr>
          <w:rFonts w:ascii="Times New Roman" w:eastAsia="Times New Roman" w:hAnsi="Times New Roman" w:cs="Times New Roman"/>
          <w:color w:val="000000" w:themeColor="text1"/>
          <w:sz w:val="20"/>
          <w:szCs w:val="20"/>
        </w:rPr>
      </w:pPr>
      <w:r w:rsidRPr="00B97BE9">
        <w:rPr>
          <w:rStyle w:val="FootnoteReference"/>
          <w:rFonts w:ascii="Times New Roman" w:hAnsi="Times New Roman" w:cs="Times New Roman"/>
          <w:sz w:val="20"/>
          <w:szCs w:val="20"/>
        </w:rPr>
        <w:footnoteRef/>
      </w:r>
      <w:r w:rsidRPr="00B97BE9">
        <w:rPr>
          <w:rFonts w:ascii="Times New Roman" w:hAnsi="Times New Roman" w:cs="Times New Roman"/>
          <w:sz w:val="20"/>
          <w:szCs w:val="20"/>
        </w:rPr>
        <w:t xml:space="preserve"> </w:t>
      </w:r>
      <w:r w:rsidR="00FC5869" w:rsidRPr="00B97BE9">
        <w:rPr>
          <w:rFonts w:ascii="Times New Roman" w:eastAsia="Times New Roman" w:hAnsi="Times New Roman" w:cs="Times New Roman"/>
          <w:color w:val="000000" w:themeColor="text1"/>
          <w:sz w:val="20"/>
          <w:szCs w:val="20"/>
        </w:rPr>
        <w:t xml:space="preserve">Jacques Derrida, </w:t>
      </w:r>
      <w:r w:rsidR="00FC5869" w:rsidRPr="00B97BE9">
        <w:rPr>
          <w:rFonts w:ascii="Times New Roman" w:eastAsia="Times New Roman" w:hAnsi="Times New Roman" w:cs="Times New Roman"/>
          <w:i/>
          <w:iCs/>
          <w:color w:val="000000" w:themeColor="text1"/>
          <w:sz w:val="20"/>
          <w:szCs w:val="20"/>
        </w:rPr>
        <w:t>Archive Fever: A Freudian Impression</w:t>
      </w:r>
      <w:r w:rsidR="00FC5869" w:rsidRPr="00B97BE9">
        <w:rPr>
          <w:rFonts w:ascii="Times New Roman" w:eastAsia="Times New Roman" w:hAnsi="Times New Roman" w:cs="Times New Roman"/>
          <w:color w:val="000000" w:themeColor="text1"/>
          <w:sz w:val="20"/>
          <w:szCs w:val="20"/>
        </w:rPr>
        <w:t xml:space="preserve">, trans. </w:t>
      </w:r>
      <w:r w:rsidR="00E65C2E" w:rsidRPr="00B97BE9">
        <w:rPr>
          <w:rFonts w:ascii="Times New Roman" w:eastAsia="Times New Roman" w:hAnsi="Times New Roman" w:cs="Times New Roman"/>
          <w:color w:val="000000" w:themeColor="text1"/>
          <w:sz w:val="20"/>
          <w:szCs w:val="20"/>
        </w:rPr>
        <w:t>b</w:t>
      </w:r>
      <w:r w:rsidR="00FC5869" w:rsidRPr="00B97BE9">
        <w:rPr>
          <w:rFonts w:ascii="Times New Roman" w:eastAsia="Times New Roman" w:hAnsi="Times New Roman" w:cs="Times New Roman"/>
          <w:color w:val="000000" w:themeColor="text1"/>
          <w:sz w:val="20"/>
          <w:szCs w:val="20"/>
        </w:rPr>
        <w:t>y Eric Prenowitz (Chicago and London: University of Chicago Press, 1998), p. 36.</w:t>
      </w:r>
    </w:p>
  </w:footnote>
  <w:footnote w:id="288">
    <w:p w14:paraId="6035A698" w14:textId="36B0B475" w:rsidR="00E65C2E" w:rsidRPr="00B97BE9" w:rsidRDefault="00E65C2E" w:rsidP="00E65C2E">
      <w:pPr>
        <w:pStyle w:val="BodyA"/>
        <w:ind w:right="567"/>
        <w:rPr>
          <w:rFonts w:ascii="Times New Roman" w:hAnsi="Times New Roman" w:cs="Times New Roman"/>
          <w:color w:val="000000" w:themeColor="text1"/>
          <w:sz w:val="20"/>
          <w:szCs w:val="20"/>
        </w:rPr>
      </w:pPr>
      <w:r w:rsidRPr="00B97BE9">
        <w:rPr>
          <w:rStyle w:val="FootnoteReference"/>
          <w:rFonts w:ascii="Times New Roman" w:hAnsi="Times New Roman" w:cs="Times New Roman"/>
          <w:sz w:val="20"/>
          <w:szCs w:val="20"/>
        </w:rPr>
        <w:footnoteRef/>
      </w:r>
      <w:r w:rsidRPr="00B97BE9">
        <w:rPr>
          <w:rFonts w:ascii="Times New Roman" w:hAnsi="Times New Roman" w:cs="Times New Roman"/>
          <w:sz w:val="20"/>
          <w:szCs w:val="20"/>
        </w:rPr>
        <w:t xml:space="preserve"> </w:t>
      </w:r>
      <w:r w:rsidRPr="00B97BE9">
        <w:rPr>
          <w:rStyle w:val="None"/>
          <w:rFonts w:ascii="Times New Roman" w:hAnsi="Times New Roman" w:cs="Times New Roman"/>
          <w:color w:val="000000" w:themeColor="text1"/>
          <w:sz w:val="20"/>
          <w:szCs w:val="20"/>
        </w:rPr>
        <w:t xml:space="preserve">William H. Sherman, </w:t>
      </w:r>
      <w:r w:rsidRPr="00B97BE9">
        <w:rPr>
          <w:rStyle w:val="None"/>
          <w:rFonts w:ascii="Times New Roman" w:hAnsi="Times New Roman" w:cs="Times New Roman"/>
          <w:i/>
          <w:iCs/>
          <w:color w:val="000000" w:themeColor="text1"/>
          <w:sz w:val="20"/>
          <w:szCs w:val="20"/>
        </w:rPr>
        <w:t>Used Books: Marking Readers in Renaissance England</w:t>
      </w:r>
      <w:r w:rsidRPr="00B97BE9">
        <w:rPr>
          <w:rStyle w:val="None"/>
          <w:rFonts w:ascii="Times New Roman" w:hAnsi="Times New Roman" w:cs="Times New Roman"/>
          <w:color w:val="000000" w:themeColor="text1"/>
          <w:sz w:val="20"/>
          <w:szCs w:val="20"/>
        </w:rPr>
        <w:t xml:space="preserve"> (Philadelphia: University of Pennsylvania Press, 2009), p. 55.</w:t>
      </w:r>
    </w:p>
  </w:footnote>
  <w:footnote w:id="289">
    <w:p w14:paraId="6C047360" w14:textId="4008C03E" w:rsidR="007F1044" w:rsidRPr="00B97BE9" w:rsidRDefault="007F1044">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Williams, </w:t>
      </w:r>
      <w:r w:rsidRPr="00B97BE9">
        <w:rPr>
          <w:rFonts w:ascii="Times New Roman" w:hAnsi="Times New Roman" w:cs="Times New Roman"/>
          <w:i/>
          <w:iCs/>
        </w:rPr>
        <w:t>Shakespeare’s Sexual Language</w:t>
      </w:r>
      <w:r w:rsidRPr="00B97BE9">
        <w:rPr>
          <w:rFonts w:ascii="Times New Roman" w:hAnsi="Times New Roman" w:cs="Times New Roman"/>
        </w:rPr>
        <w:t>, p. 208.</w:t>
      </w:r>
    </w:p>
  </w:footnote>
  <w:footnote w:id="290">
    <w:p w14:paraId="79D092FC" w14:textId="325AEAA0" w:rsidR="007F1044" w:rsidRPr="00B97BE9" w:rsidRDefault="007F1044" w:rsidP="007F1044">
      <w:pPr>
        <w:rPr>
          <w:sz w:val="20"/>
          <w:szCs w:val="20"/>
        </w:rPr>
      </w:pPr>
      <w:r w:rsidRPr="00B97BE9">
        <w:rPr>
          <w:rStyle w:val="FootnoteReference"/>
          <w:sz w:val="20"/>
          <w:szCs w:val="20"/>
        </w:rPr>
        <w:footnoteRef/>
      </w:r>
      <w:r w:rsidRPr="00B97BE9">
        <w:rPr>
          <w:sz w:val="20"/>
          <w:szCs w:val="20"/>
        </w:rPr>
        <w:t xml:space="preserve"> The phrase ‘don’t air your dirty laundry in public’ derives from the French proverb, </w:t>
      </w:r>
      <w:r w:rsidRPr="00B97BE9">
        <w:rPr>
          <w:rStyle w:val="None"/>
          <w:sz w:val="20"/>
          <w:szCs w:val="20"/>
        </w:rPr>
        <w:t>‘</w:t>
      </w:r>
      <w:r w:rsidRPr="00B97BE9">
        <w:rPr>
          <w:rStyle w:val="None"/>
          <w:i/>
          <w:iCs/>
          <w:sz w:val="20"/>
          <w:szCs w:val="20"/>
        </w:rPr>
        <w:t>Il fault laver son linge sale en famille</w:t>
      </w:r>
      <w:r w:rsidRPr="00B97BE9">
        <w:rPr>
          <w:rStyle w:val="None"/>
          <w:sz w:val="20"/>
          <w:szCs w:val="20"/>
        </w:rPr>
        <w:t xml:space="preserve">’ (meaning, ‘one should air one’s dirty laundry at home’). An early English use of the phrase is seen in Anthony Trollope’s, </w:t>
      </w:r>
      <w:r w:rsidRPr="00B97BE9">
        <w:rPr>
          <w:rStyle w:val="None"/>
          <w:i/>
          <w:iCs/>
          <w:sz w:val="20"/>
          <w:szCs w:val="20"/>
        </w:rPr>
        <w:t>The Last Chronicle of Barset</w:t>
      </w:r>
      <w:r w:rsidRPr="00B97BE9">
        <w:rPr>
          <w:rStyle w:val="None"/>
          <w:sz w:val="20"/>
          <w:szCs w:val="20"/>
        </w:rPr>
        <w:t xml:space="preserve"> </w:t>
      </w:r>
      <w:r w:rsidR="00E65C2E" w:rsidRPr="00B97BE9">
        <w:rPr>
          <w:rStyle w:val="None"/>
          <w:sz w:val="20"/>
          <w:szCs w:val="20"/>
        </w:rPr>
        <w:t>(1</w:t>
      </w:r>
      <w:r w:rsidRPr="00B97BE9">
        <w:rPr>
          <w:rStyle w:val="None"/>
          <w:sz w:val="20"/>
          <w:szCs w:val="20"/>
        </w:rPr>
        <w:t>867</w:t>
      </w:r>
      <w:r w:rsidR="00E65C2E" w:rsidRPr="00B97BE9">
        <w:rPr>
          <w:rStyle w:val="None"/>
          <w:sz w:val="20"/>
          <w:szCs w:val="20"/>
        </w:rPr>
        <w:t>)</w:t>
      </w:r>
      <w:r w:rsidRPr="00B97BE9">
        <w:rPr>
          <w:rStyle w:val="None"/>
          <w:sz w:val="20"/>
          <w:szCs w:val="20"/>
        </w:rPr>
        <w:t xml:space="preserve">, through the line ‘there is nothing, I think, so bad as washing one’s dirty linen in public’. See: </w:t>
      </w:r>
      <w:r w:rsidRPr="00B97BE9">
        <w:rPr>
          <w:sz w:val="20"/>
          <w:szCs w:val="20"/>
        </w:rPr>
        <w:t xml:space="preserve">Anthony Trollope, </w:t>
      </w:r>
      <w:r w:rsidRPr="00B97BE9">
        <w:rPr>
          <w:i/>
          <w:iCs/>
          <w:sz w:val="20"/>
          <w:szCs w:val="20"/>
        </w:rPr>
        <w:t>The Last Chronicle of Barset, Two Volumes</w:t>
      </w:r>
      <w:r w:rsidRPr="00B97BE9">
        <w:rPr>
          <w:sz w:val="20"/>
          <w:szCs w:val="20"/>
        </w:rPr>
        <w:t xml:space="preserve"> (London, n.pub., 1867), Vol II, p. 2.</w:t>
      </w:r>
    </w:p>
  </w:footnote>
  <w:footnote w:id="291">
    <w:p w14:paraId="63F694EB" w14:textId="1154BE71"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bookmarkStart w:id="160" w:name="_Hlk130045541"/>
      <w:r w:rsidRPr="00B97BE9">
        <w:rPr>
          <w:rFonts w:ascii="Times New Roman" w:hAnsi="Times New Roman" w:cs="Times New Roman"/>
          <w:color w:val="000000" w:themeColor="text1"/>
        </w:rPr>
        <w:t xml:space="preserve">Catherine Bernard and Graham Swift, ‘An Interview with Graham Swift’, </w:t>
      </w:r>
      <w:r w:rsidRPr="00B97BE9">
        <w:rPr>
          <w:rFonts w:ascii="Times New Roman" w:hAnsi="Times New Roman" w:cs="Times New Roman"/>
          <w:i/>
          <w:iCs/>
          <w:color w:val="000000" w:themeColor="text1"/>
        </w:rPr>
        <w:t>Contemporary Literature</w:t>
      </w:r>
      <w:r w:rsidRPr="00B97BE9">
        <w:rPr>
          <w:rFonts w:ascii="Times New Roman" w:hAnsi="Times New Roman" w:cs="Times New Roman"/>
          <w:color w:val="000000" w:themeColor="text1"/>
        </w:rPr>
        <w:t>, 28, 2 (1997), 21</w:t>
      </w:r>
      <w:r w:rsidR="00D213A3" w:rsidRPr="00B97BE9">
        <w:rPr>
          <w:rFonts w:ascii="Times New Roman" w:hAnsi="Times New Roman" w:cs="Times New Roman"/>
          <w:color w:val="000000" w:themeColor="text1"/>
        </w:rPr>
        <w:t>7</w:t>
      </w:r>
      <w:r w:rsidRPr="00B97BE9">
        <w:rPr>
          <w:rFonts w:ascii="Times New Roman" w:hAnsi="Times New Roman" w:cs="Times New Roman"/>
          <w:color w:val="000000" w:themeColor="text1"/>
        </w:rPr>
        <w:t xml:space="preserve">-31 </w:t>
      </w:r>
      <w:bookmarkEnd w:id="160"/>
      <w:r w:rsidR="00594F00"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p. 218</w:t>
      </w:r>
      <w:r w:rsidR="00594F00" w:rsidRPr="00B97BE9">
        <w:rPr>
          <w:rFonts w:ascii="Times New Roman" w:hAnsi="Times New Roman" w:cs="Times New Roman"/>
          <w:color w:val="000000" w:themeColor="text1"/>
        </w:rPr>
        <w:t>)</w:t>
      </w:r>
      <w:r w:rsidR="004455CE" w:rsidRPr="00B97BE9">
        <w:rPr>
          <w:rFonts w:ascii="Times New Roman" w:hAnsi="Times New Roman" w:cs="Times New Roman"/>
          <w:color w:val="000000" w:themeColor="text1"/>
        </w:rPr>
        <w:t>.</w:t>
      </w:r>
    </w:p>
  </w:footnote>
  <w:footnote w:id="292">
    <w:p w14:paraId="721B2B64" w14:textId="41C0B9EB" w:rsidR="00E65C2E" w:rsidRPr="00B97BE9" w:rsidRDefault="00E65C2E">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‘Material’, </w:t>
      </w:r>
      <w:r w:rsidRPr="00B97BE9">
        <w:rPr>
          <w:rFonts w:ascii="Times New Roman" w:hAnsi="Times New Roman" w:cs="Times New Roman"/>
          <w:i/>
          <w:iCs/>
        </w:rPr>
        <w:t>Online Etymology Dictionary</w:t>
      </w:r>
      <w:r w:rsidRPr="00B97BE9">
        <w:rPr>
          <w:rFonts w:ascii="Times New Roman" w:hAnsi="Times New Roman" w:cs="Times New Roman"/>
        </w:rPr>
        <w:t xml:space="preserve"> (2022) &lt;https://www.etymonline.com/word/material&gt; [accessed Feb 2022].</w:t>
      </w:r>
    </w:p>
  </w:footnote>
  <w:footnote w:id="293">
    <w:p w14:paraId="0690786D" w14:textId="4CD240A6" w:rsidR="007F1044" w:rsidRPr="00B97BE9" w:rsidRDefault="007F1044" w:rsidP="007F1044">
      <w:pPr>
        <w:pStyle w:val="FootnoteText"/>
        <w:jc w:val="both"/>
        <w:rPr>
          <w:rFonts w:ascii="Times New Roman" w:hAnsi="Times New Roman" w:cs="Times New Roman"/>
          <w:color w:val="000000" w:themeColor="text1"/>
        </w:rPr>
      </w:pPr>
      <w:r w:rsidRPr="00B97BE9">
        <w:rPr>
          <w:rStyle w:val="None"/>
          <w:rFonts w:ascii="Times New Roman" w:hAnsi="Times New Roman" w:cs="Times New Roman"/>
          <w:color w:val="000000" w:themeColor="text1"/>
          <w:vertAlign w:val="superscript"/>
        </w:rPr>
        <w:footnoteRef/>
      </w:r>
      <w:r w:rsidRPr="00B97BE9">
        <w:rPr>
          <w:rFonts w:ascii="Times New Roman" w:hAnsi="Times New Roman" w:cs="Times New Roman"/>
          <w:color w:val="000000" w:themeColor="text1"/>
        </w:rPr>
        <w:t xml:space="preserve"> Betty M. L. Underhill, ‘Salt-Induced Vaginal Stenosis of Arabia’, </w:t>
      </w:r>
      <w:r w:rsidRPr="00B97BE9">
        <w:rPr>
          <w:rFonts w:ascii="Times New Roman" w:hAnsi="Times New Roman" w:cs="Times New Roman"/>
          <w:i/>
          <w:iCs/>
          <w:color w:val="000000" w:themeColor="text1"/>
        </w:rPr>
        <w:t>The British Journal of Obstetrics and Gyneacology</w:t>
      </w:r>
      <w:r w:rsidRPr="00B97BE9">
        <w:rPr>
          <w:rFonts w:ascii="Times New Roman" w:hAnsi="Times New Roman" w:cs="Times New Roman"/>
          <w:color w:val="000000" w:themeColor="text1"/>
        </w:rPr>
        <w:t xml:space="preserve">, 71, 2 (2005), 293-298 (p. 293). </w:t>
      </w:r>
    </w:p>
  </w:footnote>
  <w:footnote w:id="294">
    <w:p w14:paraId="4029BDA6" w14:textId="05347485" w:rsidR="007F1044" w:rsidRPr="00B97BE9" w:rsidRDefault="007F1044">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Samuel Butler</w:t>
      </w:r>
      <w:r w:rsidRPr="00B97BE9">
        <w:rPr>
          <w:rFonts w:ascii="Times New Roman" w:hAnsi="Times New Roman" w:cs="Times New Roman"/>
          <w:i/>
          <w:iCs/>
        </w:rPr>
        <w:t>, The Authoress of the Odyssey: Where and when she wrote, who she was, the use she made of the ‘Iliad’, and how the poem grew under her hand</w:t>
      </w:r>
      <w:r w:rsidRPr="00B97BE9">
        <w:rPr>
          <w:rFonts w:ascii="Times New Roman" w:hAnsi="Times New Roman" w:cs="Times New Roman"/>
        </w:rPr>
        <w:t>, ed. Tim Whitmarsh (London: Jonathon Cape, 1922), p. 8.</w:t>
      </w:r>
    </w:p>
  </w:footnote>
  <w:footnote w:id="295">
    <w:p w14:paraId="05BBF13D" w14:textId="596B217F"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Plato, </w:t>
      </w:r>
      <w:r w:rsidRPr="00B97BE9">
        <w:rPr>
          <w:rFonts w:ascii="Times New Roman" w:hAnsi="Times New Roman" w:cs="Times New Roman"/>
          <w:i/>
          <w:iCs/>
          <w:color w:val="000000" w:themeColor="text1"/>
        </w:rPr>
        <w:t>Phaedrus</w:t>
      </w:r>
      <w:r w:rsidR="007F1044" w:rsidRPr="00B97BE9">
        <w:rPr>
          <w:rFonts w:ascii="Times New Roman" w:hAnsi="Times New Roman" w:cs="Times New Roman"/>
          <w:i/>
          <w:iCs/>
          <w:color w:val="000000" w:themeColor="text1"/>
        </w:rPr>
        <w:t xml:space="preserve"> and The Seventh and Eighth Letters,</w:t>
      </w:r>
      <w:r w:rsidR="007F1044" w:rsidRPr="00B97BE9">
        <w:rPr>
          <w:rFonts w:ascii="Times New Roman" w:hAnsi="Times New Roman" w:cs="Times New Roman"/>
          <w:color w:val="000000" w:themeColor="text1"/>
        </w:rPr>
        <w:t xml:space="preserve"> trans. by Walter Hamilton (Aylesbury: Penguin Books, 1973), p. 97.</w:t>
      </w:r>
    </w:p>
  </w:footnote>
  <w:footnote w:id="296">
    <w:p w14:paraId="3EE08561" w14:textId="04BBC334" w:rsidR="005F244B" w:rsidRPr="00B97BE9" w:rsidRDefault="005F244B" w:rsidP="00616781">
      <w:pPr>
        <w:pStyle w:val="Default"/>
        <w:jc w:val="both"/>
        <w:rPr>
          <w:rFonts w:ascii="Times New Roman" w:hAnsi="Times New Roman" w:cs="Times New Roman"/>
          <w:color w:val="000000" w:themeColor="text1"/>
          <w:sz w:val="20"/>
          <w:szCs w:val="20"/>
        </w:rPr>
      </w:pPr>
      <w:r w:rsidRPr="00B97BE9">
        <w:rPr>
          <w:rStyle w:val="None"/>
          <w:rFonts w:ascii="Times New Roman" w:eastAsia="Times New Roman" w:hAnsi="Times New Roman" w:cs="Times New Roman"/>
          <w:color w:val="000000" w:themeColor="text1"/>
          <w:sz w:val="20"/>
          <w:szCs w:val="20"/>
          <w:vertAlign w:val="superscript"/>
        </w:rPr>
        <w:footnoteRef/>
      </w:r>
      <w:r w:rsidRPr="00B97BE9">
        <w:rPr>
          <w:rStyle w:val="None"/>
          <w:rFonts w:ascii="Times New Roman" w:hAnsi="Times New Roman" w:cs="Times New Roman"/>
          <w:color w:val="000000" w:themeColor="text1"/>
          <w:sz w:val="20"/>
          <w:szCs w:val="20"/>
        </w:rPr>
        <w:t xml:space="preserve"> Lucia Boldrini, ‘Among Schoolchildren: Joyce’s ‘Night Lesson’ and Chaucer’s Treatise on the Astrolabe’ in </w:t>
      </w:r>
      <w:r w:rsidRPr="00B97BE9">
        <w:rPr>
          <w:rStyle w:val="None"/>
          <w:rFonts w:ascii="Times New Roman" w:hAnsi="Times New Roman" w:cs="Times New Roman"/>
          <w:i/>
          <w:iCs/>
          <w:color w:val="000000" w:themeColor="text1"/>
          <w:sz w:val="20"/>
          <w:szCs w:val="20"/>
        </w:rPr>
        <w:t>Intersections, Interferences, Interdisciplines: Literature with Other Arts</w:t>
      </w:r>
      <w:r w:rsidRPr="00B97BE9">
        <w:rPr>
          <w:rStyle w:val="None"/>
          <w:rFonts w:ascii="Times New Roman" w:hAnsi="Times New Roman" w:cs="Times New Roman"/>
          <w:color w:val="000000" w:themeColor="text1"/>
          <w:sz w:val="20"/>
          <w:szCs w:val="20"/>
        </w:rPr>
        <w:t xml:space="preserve">, ed. by Haun Saussy and Gerald Gillespie (Brussels: Peter Lang, 2014), pp. 35-46 </w:t>
      </w:r>
      <w:r w:rsidR="004455CE" w:rsidRPr="00B97BE9">
        <w:rPr>
          <w:rStyle w:val="None"/>
          <w:rFonts w:ascii="Times New Roman" w:hAnsi="Times New Roman" w:cs="Times New Roman"/>
          <w:color w:val="000000" w:themeColor="text1"/>
          <w:sz w:val="20"/>
          <w:szCs w:val="20"/>
        </w:rPr>
        <w:t>(</w:t>
      </w:r>
      <w:r w:rsidRPr="00B97BE9">
        <w:rPr>
          <w:rStyle w:val="None"/>
          <w:rFonts w:ascii="Times New Roman" w:hAnsi="Times New Roman" w:cs="Times New Roman"/>
          <w:color w:val="000000" w:themeColor="text1"/>
          <w:sz w:val="20"/>
          <w:szCs w:val="20"/>
        </w:rPr>
        <w:t>p. 36</w:t>
      </w:r>
      <w:r w:rsidR="004455CE" w:rsidRPr="00B97BE9">
        <w:rPr>
          <w:rStyle w:val="None"/>
          <w:rFonts w:ascii="Times New Roman" w:hAnsi="Times New Roman" w:cs="Times New Roman"/>
          <w:color w:val="000000" w:themeColor="text1"/>
          <w:sz w:val="20"/>
          <w:szCs w:val="20"/>
        </w:rPr>
        <w:t>).</w:t>
      </w:r>
    </w:p>
  </w:footnote>
  <w:footnote w:id="297">
    <w:p w14:paraId="4669C17D" w14:textId="0DF8E93A"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4455CE" w:rsidRPr="00B97BE9">
        <w:rPr>
          <w:rFonts w:ascii="Times New Roman" w:hAnsi="Times New Roman" w:cs="Times New Roman"/>
          <w:color w:val="000000" w:themeColor="text1"/>
        </w:rPr>
        <w:t xml:space="preserve">Mahaffey, </w:t>
      </w:r>
      <w:r w:rsidRPr="00B97BE9">
        <w:rPr>
          <w:rFonts w:ascii="Times New Roman" w:hAnsi="Times New Roman" w:cs="Times New Roman"/>
          <w:i/>
          <w:iCs/>
          <w:color w:val="000000" w:themeColor="text1"/>
        </w:rPr>
        <w:t>Reauthorizing Joyce</w:t>
      </w:r>
      <w:r w:rsidRPr="00B97BE9">
        <w:rPr>
          <w:rFonts w:ascii="Times New Roman" w:hAnsi="Times New Roman" w:cs="Times New Roman"/>
          <w:color w:val="000000" w:themeColor="text1"/>
        </w:rPr>
        <w:t>, p. 37</w:t>
      </w:r>
      <w:r w:rsidR="004455CE" w:rsidRPr="00B97BE9">
        <w:rPr>
          <w:rFonts w:ascii="Times New Roman" w:hAnsi="Times New Roman" w:cs="Times New Roman"/>
          <w:color w:val="000000" w:themeColor="text1"/>
        </w:rPr>
        <w:t>.</w:t>
      </w:r>
    </w:p>
  </w:footnote>
  <w:footnote w:id="298">
    <w:p w14:paraId="575559F7" w14:textId="4F224637" w:rsidR="007F1044" w:rsidRPr="00B97BE9" w:rsidRDefault="007F1044">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E65C2E" w:rsidRPr="00B97BE9">
        <w:rPr>
          <w:rFonts w:ascii="Times New Roman" w:hAnsi="Times New Roman" w:cs="Times New Roman"/>
        </w:rPr>
        <w:t xml:space="preserve">Kenny, </w:t>
      </w:r>
      <w:r w:rsidR="00E65C2E" w:rsidRPr="00B97BE9">
        <w:rPr>
          <w:rFonts w:ascii="Times New Roman" w:hAnsi="Times New Roman" w:cs="Times New Roman"/>
          <w:i/>
          <w:iCs/>
        </w:rPr>
        <w:t>Humoral Wombs,</w:t>
      </w:r>
      <w:r w:rsidR="00E65C2E" w:rsidRPr="00B97BE9">
        <w:rPr>
          <w:rFonts w:ascii="Times New Roman" w:hAnsi="Times New Roman" w:cs="Times New Roman"/>
        </w:rPr>
        <w:t xml:space="preserve"> p. 6.</w:t>
      </w:r>
    </w:p>
  </w:footnote>
  <w:footnote w:id="299">
    <w:p w14:paraId="02EDBF02" w14:textId="1F9E3DD5"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Derek Attridge, </w:t>
      </w:r>
      <w:r w:rsidRPr="00B97BE9">
        <w:rPr>
          <w:rFonts w:ascii="Times New Roman" w:hAnsi="Times New Roman" w:cs="Times New Roman"/>
          <w:i/>
          <w:iCs/>
          <w:color w:val="000000" w:themeColor="text1"/>
        </w:rPr>
        <w:t xml:space="preserve">The </w:t>
      </w:r>
      <w:r w:rsidR="00B237D5" w:rsidRPr="00B97BE9">
        <w:rPr>
          <w:rFonts w:ascii="Times New Roman" w:hAnsi="Times New Roman" w:cs="Times New Roman"/>
          <w:i/>
          <w:iCs/>
          <w:color w:val="000000" w:themeColor="text1"/>
        </w:rPr>
        <w:t>Singularity</w:t>
      </w:r>
      <w:r w:rsidRPr="00B97BE9">
        <w:rPr>
          <w:rFonts w:ascii="Times New Roman" w:hAnsi="Times New Roman" w:cs="Times New Roman"/>
          <w:i/>
          <w:iCs/>
          <w:color w:val="000000" w:themeColor="text1"/>
        </w:rPr>
        <w:t xml:space="preserve"> of Literature</w:t>
      </w:r>
      <w:r w:rsidRPr="00B97BE9">
        <w:rPr>
          <w:rFonts w:ascii="Times New Roman" w:hAnsi="Times New Roman" w:cs="Times New Roman"/>
          <w:color w:val="000000" w:themeColor="text1"/>
        </w:rPr>
        <w:t xml:space="preserve"> (London and New York: Routledge, 2004), pp. 63-</w:t>
      </w:r>
      <w:r w:rsidR="00D213A3" w:rsidRPr="00B97BE9">
        <w:rPr>
          <w:rFonts w:ascii="Times New Roman" w:hAnsi="Times New Roman" w:cs="Times New Roman"/>
          <w:color w:val="000000" w:themeColor="text1"/>
        </w:rPr>
        <w:t>6</w:t>
      </w:r>
      <w:r w:rsidRPr="00B97BE9">
        <w:rPr>
          <w:rFonts w:ascii="Times New Roman" w:hAnsi="Times New Roman" w:cs="Times New Roman"/>
          <w:color w:val="000000" w:themeColor="text1"/>
        </w:rPr>
        <w:t>4</w:t>
      </w:r>
      <w:r w:rsidR="004455CE" w:rsidRPr="00B97BE9">
        <w:rPr>
          <w:rFonts w:ascii="Times New Roman" w:hAnsi="Times New Roman" w:cs="Times New Roman"/>
          <w:color w:val="000000" w:themeColor="text1"/>
        </w:rPr>
        <w:t>.</w:t>
      </w:r>
    </w:p>
  </w:footnote>
  <w:footnote w:id="300">
    <w:p w14:paraId="75C57448" w14:textId="478B5516"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Attridge, </w:t>
      </w:r>
      <w:r w:rsidR="004455CE" w:rsidRPr="00B97BE9">
        <w:rPr>
          <w:rFonts w:ascii="Times New Roman" w:hAnsi="Times New Roman" w:cs="Times New Roman"/>
          <w:i/>
          <w:iCs/>
          <w:color w:val="000000" w:themeColor="text1"/>
        </w:rPr>
        <w:t>The Singularity of Literature</w:t>
      </w:r>
      <w:r w:rsidR="004455CE" w:rsidRPr="00B97BE9">
        <w:rPr>
          <w:rFonts w:ascii="Times New Roman" w:hAnsi="Times New Roman" w:cs="Times New Roman"/>
          <w:color w:val="000000" w:themeColor="text1"/>
        </w:rPr>
        <w:t xml:space="preserve">, </w:t>
      </w:r>
      <w:r w:rsidRPr="00B97BE9">
        <w:rPr>
          <w:rFonts w:ascii="Times New Roman" w:hAnsi="Times New Roman" w:cs="Times New Roman"/>
          <w:color w:val="000000" w:themeColor="text1"/>
        </w:rPr>
        <w:t>p. 64</w:t>
      </w:r>
      <w:r w:rsidR="004455CE" w:rsidRPr="00B97BE9">
        <w:rPr>
          <w:rFonts w:ascii="Times New Roman" w:hAnsi="Times New Roman" w:cs="Times New Roman"/>
          <w:color w:val="000000" w:themeColor="text1"/>
        </w:rPr>
        <w:t>.</w:t>
      </w:r>
    </w:p>
  </w:footnote>
  <w:footnote w:id="301">
    <w:p w14:paraId="330AF614" w14:textId="1520BD2B" w:rsidR="005F244B" w:rsidRPr="00B97BE9" w:rsidRDefault="005F244B" w:rsidP="00616781">
      <w:pPr>
        <w:pStyle w:val="FootnoteText"/>
        <w:rPr>
          <w:rFonts w:ascii="Times New Roman" w:hAnsi="Times New Roman" w:cs="Times New Roman"/>
          <w:color w:val="FF0000"/>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6924F2" w:rsidRPr="00B97BE9">
        <w:rPr>
          <w:rFonts w:ascii="Times New Roman" w:hAnsi="Times New Roman" w:cs="Times New Roman"/>
          <w:color w:val="000000" w:themeColor="text1"/>
        </w:rPr>
        <w:t xml:space="preserve">George Gamow, </w:t>
      </w:r>
      <w:r w:rsidR="006924F2" w:rsidRPr="00B97BE9">
        <w:rPr>
          <w:rFonts w:ascii="Times New Roman" w:hAnsi="Times New Roman" w:cs="Times New Roman"/>
          <w:i/>
          <w:iCs/>
          <w:color w:val="000000" w:themeColor="text1"/>
        </w:rPr>
        <w:t xml:space="preserve">My World Line: An Informal Autobiography </w:t>
      </w:r>
      <w:r w:rsidR="006924F2" w:rsidRPr="00B97BE9">
        <w:rPr>
          <w:rFonts w:ascii="Times New Roman" w:hAnsi="Times New Roman" w:cs="Times New Roman"/>
          <w:color w:val="000000" w:themeColor="text1"/>
        </w:rPr>
        <w:t>(New York: Viking, 1970), p. 44.</w:t>
      </w:r>
    </w:p>
  </w:footnote>
  <w:footnote w:id="302">
    <w:p w14:paraId="468F3ADA" w14:textId="1515305B"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7F1044" w:rsidRPr="00B97BE9">
        <w:rPr>
          <w:rFonts w:ascii="Times New Roman" w:hAnsi="Times New Roman" w:cs="Times New Roman"/>
          <w:color w:val="000000" w:themeColor="text1"/>
        </w:rPr>
        <w:t xml:space="preserve">See: Gianfranco Bertone, ‘History of Dark Matter’, </w:t>
      </w:r>
      <w:r w:rsidR="007F1044" w:rsidRPr="00B97BE9">
        <w:rPr>
          <w:rFonts w:ascii="Times New Roman" w:hAnsi="Times New Roman" w:cs="Times New Roman"/>
          <w:i/>
          <w:iCs/>
          <w:color w:val="000000" w:themeColor="text1"/>
        </w:rPr>
        <w:t>Reviews of Modern Physics</w:t>
      </w:r>
      <w:r w:rsidR="007F1044" w:rsidRPr="00B97BE9">
        <w:rPr>
          <w:rFonts w:ascii="Times New Roman" w:hAnsi="Times New Roman" w:cs="Times New Roman"/>
          <w:color w:val="000000" w:themeColor="text1"/>
        </w:rPr>
        <w:t xml:space="preserve">, 90 (October-December 2018), pp. 1-31 (p. 16). </w:t>
      </w:r>
      <w:r w:rsidRPr="00B97BE9">
        <w:rPr>
          <w:rFonts w:ascii="Times New Roman" w:hAnsi="Times New Roman" w:cs="Times New Roman"/>
          <w:color w:val="000000" w:themeColor="text1"/>
        </w:rPr>
        <w:t xml:space="preserve"> </w:t>
      </w:r>
    </w:p>
  </w:footnote>
  <w:footnote w:id="303">
    <w:p w14:paraId="7FD19203" w14:textId="20ADB3D8"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bookmarkStart w:id="165" w:name="_Hlk130045703"/>
      <w:r w:rsidRPr="00B97BE9">
        <w:rPr>
          <w:rFonts w:ascii="Times New Roman" w:hAnsi="Times New Roman" w:cs="Times New Roman"/>
          <w:color w:val="000000" w:themeColor="text1"/>
        </w:rPr>
        <w:t xml:space="preserve">Ciaran McMorran, </w:t>
      </w:r>
      <w:r w:rsidRPr="00B97BE9">
        <w:rPr>
          <w:rFonts w:ascii="Times New Roman" w:hAnsi="Times New Roman" w:cs="Times New Roman"/>
          <w:i/>
          <w:iCs/>
          <w:color w:val="000000" w:themeColor="text1"/>
        </w:rPr>
        <w:t xml:space="preserve">Joyce and Geometry </w:t>
      </w:r>
      <w:r w:rsidRPr="00B97BE9">
        <w:rPr>
          <w:rFonts w:ascii="Times New Roman" w:hAnsi="Times New Roman" w:cs="Times New Roman"/>
          <w:color w:val="000000" w:themeColor="text1"/>
        </w:rPr>
        <w:t>(Gainesville: University of Florida Press, 2020), p. 43</w:t>
      </w:r>
      <w:bookmarkEnd w:id="165"/>
      <w:r w:rsidR="00E65C2E" w:rsidRPr="00B97BE9">
        <w:rPr>
          <w:rFonts w:ascii="Times New Roman" w:hAnsi="Times New Roman" w:cs="Times New Roman"/>
          <w:color w:val="000000" w:themeColor="text1"/>
        </w:rPr>
        <w:t>.</w:t>
      </w:r>
    </w:p>
  </w:footnote>
  <w:footnote w:id="304">
    <w:p w14:paraId="25DB6E9C" w14:textId="74BE0340"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McMorran,</w:t>
      </w:r>
      <w:r w:rsidR="004455CE" w:rsidRPr="00B97BE9">
        <w:rPr>
          <w:rFonts w:ascii="Times New Roman" w:hAnsi="Times New Roman" w:cs="Times New Roman"/>
          <w:color w:val="000000" w:themeColor="text1"/>
        </w:rPr>
        <w:t xml:space="preserve"> </w:t>
      </w:r>
      <w:r w:rsidR="004455CE" w:rsidRPr="00B97BE9">
        <w:rPr>
          <w:rFonts w:ascii="Times New Roman" w:hAnsi="Times New Roman" w:cs="Times New Roman"/>
          <w:i/>
          <w:iCs/>
          <w:color w:val="000000" w:themeColor="text1"/>
        </w:rPr>
        <w:t>Joyce and Geometry</w:t>
      </w:r>
      <w:r w:rsidR="004455CE"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 xml:space="preserve"> p. 43</w:t>
      </w:r>
      <w:r w:rsidR="004455CE" w:rsidRPr="00B97BE9">
        <w:rPr>
          <w:rFonts w:ascii="Times New Roman" w:hAnsi="Times New Roman" w:cs="Times New Roman"/>
          <w:color w:val="000000" w:themeColor="text1"/>
        </w:rPr>
        <w:t>.</w:t>
      </w:r>
    </w:p>
  </w:footnote>
  <w:footnote w:id="305">
    <w:p w14:paraId="6E2F1157" w14:textId="78B1C614"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Williams,</w:t>
      </w:r>
      <w:r w:rsidR="004455CE" w:rsidRPr="00B97BE9">
        <w:rPr>
          <w:rFonts w:ascii="Times New Roman" w:hAnsi="Times New Roman" w:cs="Times New Roman"/>
          <w:color w:val="000000" w:themeColor="text1"/>
        </w:rPr>
        <w:t xml:space="preserve"> </w:t>
      </w:r>
      <w:r w:rsidR="004455CE" w:rsidRPr="00B97BE9">
        <w:rPr>
          <w:rFonts w:ascii="Times New Roman" w:hAnsi="Times New Roman" w:cs="Times New Roman"/>
          <w:i/>
          <w:iCs/>
          <w:color w:val="000000" w:themeColor="text1"/>
        </w:rPr>
        <w:t>Shakespeare’s Sexual Language</w:t>
      </w:r>
      <w:r w:rsidR="004455CE"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 xml:space="preserve"> p. 124</w:t>
      </w:r>
      <w:r w:rsidR="004455CE" w:rsidRPr="00B97BE9">
        <w:rPr>
          <w:rFonts w:ascii="Times New Roman" w:hAnsi="Times New Roman" w:cs="Times New Roman"/>
          <w:color w:val="000000" w:themeColor="text1"/>
        </w:rPr>
        <w:t>.</w:t>
      </w:r>
    </w:p>
  </w:footnote>
  <w:footnote w:id="306">
    <w:p w14:paraId="1EB91910" w14:textId="5AE94703"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4455CE" w:rsidRPr="00B97BE9">
        <w:rPr>
          <w:rFonts w:ascii="Times New Roman" w:hAnsi="Times New Roman" w:cs="Times New Roman"/>
          <w:color w:val="000000" w:themeColor="text1"/>
        </w:rPr>
        <w:t xml:space="preserve">William Shakespeare, </w:t>
      </w:r>
      <w:r w:rsidR="004455CE" w:rsidRPr="00B97BE9">
        <w:rPr>
          <w:rFonts w:ascii="Times New Roman" w:hAnsi="Times New Roman" w:cs="Times New Roman"/>
          <w:i/>
          <w:iCs/>
          <w:color w:val="000000" w:themeColor="text1"/>
        </w:rPr>
        <w:t>The Sonnets</w:t>
      </w:r>
      <w:r w:rsidR="004455CE" w:rsidRPr="00B97BE9">
        <w:rPr>
          <w:rFonts w:ascii="Times New Roman" w:hAnsi="Times New Roman" w:cs="Times New Roman"/>
          <w:color w:val="000000" w:themeColor="text1"/>
        </w:rPr>
        <w:t xml:space="preserve">, ed. by G. Blakemore Evans (Cambridge: Cambridge UP, 2006), </w:t>
      </w:r>
      <w:r w:rsidR="006924F2" w:rsidRPr="00B97BE9">
        <w:rPr>
          <w:rFonts w:ascii="Times New Roman" w:hAnsi="Times New Roman" w:cs="Times New Roman"/>
          <w:color w:val="000000" w:themeColor="text1"/>
        </w:rPr>
        <w:t>p. 102.</w:t>
      </w:r>
    </w:p>
  </w:footnote>
  <w:footnote w:id="307">
    <w:p w14:paraId="2A90EF03" w14:textId="600526B8" w:rsidR="006924F2"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E65C2E" w:rsidRPr="00B97BE9">
        <w:rPr>
          <w:rFonts w:ascii="Times New Roman" w:hAnsi="Times New Roman" w:cs="Times New Roman"/>
          <w:color w:val="000000" w:themeColor="text1"/>
        </w:rPr>
        <w:t>Williams</w:t>
      </w:r>
      <w:r w:rsidR="006924F2" w:rsidRPr="00B97BE9">
        <w:rPr>
          <w:rFonts w:ascii="Times New Roman" w:hAnsi="Times New Roman" w:cs="Times New Roman"/>
          <w:color w:val="000000" w:themeColor="text1"/>
        </w:rPr>
        <w:t xml:space="preserve">, </w:t>
      </w:r>
      <w:r w:rsidR="006924F2" w:rsidRPr="00B97BE9">
        <w:rPr>
          <w:rFonts w:ascii="Times New Roman" w:hAnsi="Times New Roman" w:cs="Times New Roman"/>
          <w:i/>
          <w:iCs/>
          <w:color w:val="000000" w:themeColor="text1"/>
        </w:rPr>
        <w:t>Shakespeare’s Sexual Language</w:t>
      </w:r>
      <w:r w:rsidR="006924F2" w:rsidRPr="00B97BE9">
        <w:rPr>
          <w:rFonts w:ascii="Times New Roman" w:hAnsi="Times New Roman" w:cs="Times New Roman"/>
          <w:color w:val="000000" w:themeColor="text1"/>
        </w:rPr>
        <w:t>, p</w:t>
      </w:r>
      <w:r w:rsidR="00E65C2E" w:rsidRPr="00B97BE9">
        <w:rPr>
          <w:rFonts w:ascii="Times New Roman" w:hAnsi="Times New Roman" w:cs="Times New Roman"/>
          <w:color w:val="000000" w:themeColor="text1"/>
        </w:rPr>
        <w:t>p</w:t>
      </w:r>
      <w:r w:rsidR="006924F2" w:rsidRPr="00B97BE9">
        <w:rPr>
          <w:rFonts w:ascii="Times New Roman" w:hAnsi="Times New Roman" w:cs="Times New Roman"/>
          <w:color w:val="000000" w:themeColor="text1"/>
        </w:rPr>
        <w:t xml:space="preserve">. 78 and 80. </w:t>
      </w:r>
    </w:p>
  </w:footnote>
  <w:footnote w:id="308">
    <w:p w14:paraId="1EFBF18D" w14:textId="23725F98"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bookmarkStart w:id="166" w:name="_Hlk130045771"/>
      <w:r w:rsidRPr="00B97BE9">
        <w:rPr>
          <w:rFonts w:ascii="Times New Roman" w:hAnsi="Times New Roman" w:cs="Times New Roman"/>
          <w:color w:val="000000" w:themeColor="text1"/>
        </w:rPr>
        <w:t xml:space="preserve">Lewis Carroll, </w:t>
      </w:r>
      <w:r w:rsidRPr="00B97BE9">
        <w:rPr>
          <w:rFonts w:ascii="Times New Roman" w:hAnsi="Times New Roman" w:cs="Times New Roman"/>
          <w:i/>
          <w:iCs/>
          <w:color w:val="000000" w:themeColor="text1"/>
        </w:rPr>
        <w:t>Euclid and his Modern Rivals</w:t>
      </w:r>
      <w:r w:rsidRPr="00B97BE9">
        <w:rPr>
          <w:rFonts w:ascii="Times New Roman" w:hAnsi="Times New Roman" w:cs="Times New Roman"/>
          <w:color w:val="000000" w:themeColor="text1"/>
        </w:rPr>
        <w:t xml:space="preserve"> (London: Macmillan, 1885), </w:t>
      </w:r>
      <w:bookmarkEnd w:id="166"/>
      <w:r w:rsidRPr="00B97BE9">
        <w:rPr>
          <w:rFonts w:ascii="Times New Roman" w:hAnsi="Times New Roman" w:cs="Times New Roman"/>
          <w:color w:val="000000" w:themeColor="text1"/>
        </w:rPr>
        <w:t>p. 225</w:t>
      </w:r>
      <w:r w:rsidR="004455CE" w:rsidRPr="00B97BE9">
        <w:rPr>
          <w:rFonts w:ascii="Times New Roman" w:hAnsi="Times New Roman" w:cs="Times New Roman"/>
          <w:color w:val="000000" w:themeColor="text1"/>
        </w:rPr>
        <w:t>.</w:t>
      </w:r>
    </w:p>
  </w:footnote>
  <w:footnote w:id="309">
    <w:p w14:paraId="426E78ED" w14:textId="75CA0FE6"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bookmarkStart w:id="167" w:name="_Hlk130045815"/>
      <w:r w:rsidRPr="00B97BE9">
        <w:rPr>
          <w:rFonts w:ascii="Times New Roman" w:hAnsi="Times New Roman" w:cs="Times New Roman"/>
          <w:color w:val="000000" w:themeColor="text1"/>
        </w:rPr>
        <w:t xml:space="preserve">Gillian Beer, </w:t>
      </w:r>
      <w:r w:rsidRPr="00B97BE9">
        <w:rPr>
          <w:rFonts w:ascii="Times New Roman" w:hAnsi="Times New Roman" w:cs="Times New Roman"/>
          <w:i/>
          <w:iCs/>
          <w:color w:val="000000" w:themeColor="text1"/>
        </w:rPr>
        <w:t>Alice in Space: The Sideways Victorian World of Lewis Carroll</w:t>
      </w:r>
      <w:r w:rsidRPr="00B97BE9">
        <w:rPr>
          <w:rFonts w:ascii="Times New Roman" w:hAnsi="Times New Roman" w:cs="Times New Roman"/>
          <w:color w:val="000000" w:themeColor="text1"/>
        </w:rPr>
        <w:t xml:space="preserve"> (Illinois: University of Chicago Press, 2016), </w:t>
      </w:r>
      <w:bookmarkEnd w:id="167"/>
      <w:r w:rsidRPr="00B97BE9">
        <w:rPr>
          <w:rFonts w:ascii="Times New Roman" w:hAnsi="Times New Roman" w:cs="Times New Roman"/>
          <w:color w:val="000000" w:themeColor="text1"/>
        </w:rPr>
        <w:t>p. 29</w:t>
      </w:r>
      <w:r w:rsidR="004455CE" w:rsidRPr="00B97BE9">
        <w:rPr>
          <w:rFonts w:ascii="Times New Roman" w:hAnsi="Times New Roman" w:cs="Times New Roman"/>
          <w:color w:val="000000" w:themeColor="text1"/>
        </w:rPr>
        <w:t>.</w:t>
      </w:r>
    </w:p>
  </w:footnote>
  <w:footnote w:id="310">
    <w:p w14:paraId="2321F99C" w14:textId="1BDC607E"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Lewis Carroll, </w:t>
      </w:r>
      <w:r w:rsidRPr="00B97BE9">
        <w:rPr>
          <w:rFonts w:ascii="Times New Roman" w:hAnsi="Times New Roman" w:cs="Times New Roman"/>
          <w:i/>
          <w:iCs/>
          <w:color w:val="000000" w:themeColor="text1"/>
        </w:rPr>
        <w:t>Alice’s Adventure</w:t>
      </w:r>
      <w:r w:rsidR="004455CE" w:rsidRPr="00B97BE9">
        <w:rPr>
          <w:rFonts w:ascii="Times New Roman" w:hAnsi="Times New Roman" w:cs="Times New Roman"/>
          <w:i/>
          <w:iCs/>
          <w:color w:val="000000" w:themeColor="text1"/>
        </w:rPr>
        <w:t>s</w:t>
      </w:r>
      <w:r w:rsidRPr="00B97BE9">
        <w:rPr>
          <w:rFonts w:ascii="Times New Roman" w:hAnsi="Times New Roman" w:cs="Times New Roman"/>
          <w:i/>
          <w:iCs/>
          <w:color w:val="000000" w:themeColor="text1"/>
        </w:rPr>
        <w:t xml:space="preserve"> in Wonderland</w:t>
      </w:r>
      <w:r w:rsidR="006924F2" w:rsidRPr="00B97BE9">
        <w:rPr>
          <w:rFonts w:ascii="Times New Roman" w:hAnsi="Times New Roman" w:cs="Times New Roman"/>
          <w:i/>
          <w:iCs/>
          <w:color w:val="000000" w:themeColor="text1"/>
        </w:rPr>
        <w:t xml:space="preserve"> and Through the Looking-Glass </w:t>
      </w:r>
      <w:r w:rsidR="006924F2" w:rsidRPr="00B97BE9">
        <w:rPr>
          <w:rFonts w:ascii="Times New Roman" w:hAnsi="Times New Roman" w:cs="Times New Roman"/>
          <w:color w:val="000000" w:themeColor="text1"/>
        </w:rPr>
        <w:t>(New York: Oxford UP, 1998), pp. 62-3.</w:t>
      </w:r>
    </w:p>
  </w:footnote>
  <w:footnote w:id="311">
    <w:p w14:paraId="6971A385" w14:textId="0845C893"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Carroll, </w:t>
      </w:r>
      <w:r w:rsidR="004455CE" w:rsidRPr="00B97BE9">
        <w:rPr>
          <w:rFonts w:ascii="Times New Roman" w:hAnsi="Times New Roman" w:cs="Times New Roman"/>
          <w:i/>
          <w:iCs/>
          <w:color w:val="000000" w:themeColor="text1"/>
        </w:rPr>
        <w:t>Alice’s Adventures in Wonderland</w:t>
      </w:r>
      <w:r w:rsidR="004455CE" w:rsidRPr="00B97BE9">
        <w:rPr>
          <w:rFonts w:ascii="Times New Roman" w:hAnsi="Times New Roman" w:cs="Times New Roman"/>
          <w:color w:val="000000" w:themeColor="text1"/>
        </w:rPr>
        <w:t xml:space="preserve">, </w:t>
      </w:r>
      <w:r w:rsidRPr="00B97BE9">
        <w:rPr>
          <w:rFonts w:ascii="Times New Roman" w:hAnsi="Times New Roman" w:cs="Times New Roman"/>
          <w:color w:val="000000" w:themeColor="text1"/>
        </w:rPr>
        <w:t>p</w:t>
      </w:r>
      <w:r w:rsidR="00E65C2E" w:rsidRPr="00B97BE9">
        <w:rPr>
          <w:rFonts w:ascii="Times New Roman" w:hAnsi="Times New Roman" w:cs="Times New Roman"/>
          <w:color w:val="000000" w:themeColor="text1"/>
        </w:rPr>
        <w:t>p</w:t>
      </w:r>
      <w:r w:rsidRPr="00B97BE9">
        <w:rPr>
          <w:rFonts w:ascii="Times New Roman" w:hAnsi="Times New Roman" w:cs="Times New Roman"/>
          <w:color w:val="000000" w:themeColor="text1"/>
        </w:rPr>
        <w:t xml:space="preserve">. </w:t>
      </w:r>
      <w:r w:rsidR="006924F2" w:rsidRPr="00B97BE9">
        <w:rPr>
          <w:rFonts w:ascii="Times New Roman" w:hAnsi="Times New Roman" w:cs="Times New Roman"/>
          <w:color w:val="000000" w:themeColor="text1"/>
        </w:rPr>
        <w:t>15-6.</w:t>
      </w:r>
    </w:p>
  </w:footnote>
  <w:footnote w:id="312">
    <w:p w14:paraId="479B1AF4" w14:textId="0083A52D" w:rsidR="005F244B" w:rsidRPr="00B97BE9" w:rsidRDefault="005F244B" w:rsidP="00616781">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Carroll, </w:t>
      </w:r>
      <w:r w:rsidR="004455CE" w:rsidRPr="00B97BE9">
        <w:rPr>
          <w:rFonts w:ascii="Times New Roman" w:hAnsi="Times New Roman" w:cs="Times New Roman"/>
          <w:i/>
          <w:iCs/>
          <w:color w:val="000000" w:themeColor="text1"/>
        </w:rPr>
        <w:t>Alice’s Adventures in Wonderland</w:t>
      </w:r>
      <w:r w:rsidR="004455CE" w:rsidRPr="00B97BE9">
        <w:rPr>
          <w:rFonts w:ascii="Times New Roman" w:hAnsi="Times New Roman" w:cs="Times New Roman"/>
          <w:color w:val="000000" w:themeColor="text1"/>
        </w:rPr>
        <w:t xml:space="preserve">, </w:t>
      </w:r>
      <w:r w:rsidRPr="00B97BE9">
        <w:rPr>
          <w:rFonts w:ascii="Times New Roman" w:hAnsi="Times New Roman" w:cs="Times New Roman"/>
          <w:color w:val="000000" w:themeColor="text1"/>
        </w:rPr>
        <w:t xml:space="preserve">p. </w:t>
      </w:r>
      <w:r w:rsidR="006924F2" w:rsidRPr="00B97BE9">
        <w:rPr>
          <w:rFonts w:ascii="Times New Roman" w:hAnsi="Times New Roman" w:cs="Times New Roman"/>
          <w:color w:val="000000" w:themeColor="text1"/>
        </w:rPr>
        <w:t>20.</w:t>
      </w:r>
    </w:p>
  </w:footnote>
  <w:footnote w:id="313">
    <w:p w14:paraId="2465E33A" w14:textId="3BC6EB68" w:rsidR="005F244B" w:rsidRPr="00B97BE9" w:rsidRDefault="005F244B" w:rsidP="00616781">
      <w:pPr>
        <w:pStyle w:val="FootnoteText"/>
        <w:rPr>
          <w:rFonts w:ascii="Times New Roman" w:hAnsi="Times New Roman" w:cs="Times New Roman"/>
          <w:color w:val="FF0000"/>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Carroll, </w:t>
      </w:r>
      <w:r w:rsidR="004455CE" w:rsidRPr="00B97BE9">
        <w:rPr>
          <w:rFonts w:ascii="Times New Roman" w:hAnsi="Times New Roman" w:cs="Times New Roman"/>
          <w:i/>
          <w:iCs/>
          <w:color w:val="000000" w:themeColor="text1"/>
        </w:rPr>
        <w:t>Alice’s Adventures in Wonderland</w:t>
      </w:r>
      <w:r w:rsidR="004455CE" w:rsidRPr="00B97BE9">
        <w:rPr>
          <w:rFonts w:ascii="Times New Roman" w:hAnsi="Times New Roman" w:cs="Times New Roman"/>
          <w:color w:val="000000" w:themeColor="text1"/>
        </w:rPr>
        <w:t xml:space="preserve">, </w:t>
      </w:r>
      <w:r w:rsidRPr="00B97BE9">
        <w:rPr>
          <w:rFonts w:ascii="Times New Roman" w:hAnsi="Times New Roman" w:cs="Times New Roman"/>
          <w:color w:val="000000" w:themeColor="text1"/>
        </w:rPr>
        <w:t xml:space="preserve">p. </w:t>
      </w:r>
      <w:r w:rsidR="006924F2" w:rsidRPr="00B97BE9">
        <w:rPr>
          <w:rFonts w:ascii="Times New Roman" w:hAnsi="Times New Roman" w:cs="Times New Roman"/>
          <w:color w:val="000000" w:themeColor="text1"/>
        </w:rPr>
        <w:t>46.</w:t>
      </w:r>
    </w:p>
  </w:footnote>
  <w:footnote w:id="314">
    <w:p w14:paraId="2215E946"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Elizabeth Grosz, </w:t>
      </w:r>
      <w:r w:rsidRPr="00B97BE9">
        <w:rPr>
          <w:rFonts w:ascii="Times New Roman" w:hAnsi="Times New Roman" w:cs="Times New Roman"/>
          <w:i/>
          <w:iCs/>
        </w:rPr>
        <w:t>Volatile bodies: Toward a Corporeal Feminism</w:t>
      </w:r>
      <w:r w:rsidRPr="00B97BE9">
        <w:rPr>
          <w:rFonts w:ascii="Times New Roman" w:hAnsi="Times New Roman" w:cs="Times New Roman"/>
        </w:rPr>
        <w:t xml:space="preserve"> (Bloomington: Indiana UP, 1994), p. 198.</w:t>
      </w:r>
    </w:p>
  </w:footnote>
  <w:footnote w:id="315">
    <w:p w14:paraId="3DA2D827" w14:textId="2A916CD4" w:rsidR="00AB1779" w:rsidRPr="00B97BE9" w:rsidRDefault="00AB1779" w:rsidP="00AB1779">
      <w:pPr>
        <w:pStyle w:val="FootnoteText"/>
        <w:rPr>
          <w:rFonts w:ascii="Times New Roman" w:hAnsi="Times New Roman" w:cs="Times New Roman"/>
          <w:color w:val="FF0000"/>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175" w:name="_Hlk130045874"/>
      <w:r w:rsidRPr="00B97BE9">
        <w:rPr>
          <w:rFonts w:ascii="Times New Roman" w:hAnsi="Times New Roman" w:cs="Times New Roman"/>
        </w:rPr>
        <w:t xml:space="preserve">Hippocrates, </w:t>
      </w:r>
      <w:r w:rsidRPr="00B97BE9">
        <w:rPr>
          <w:rFonts w:ascii="Times New Roman" w:hAnsi="Times New Roman" w:cs="Times New Roman"/>
          <w:i/>
          <w:iCs/>
        </w:rPr>
        <w:t>Diseases of Women 1-2</w:t>
      </w:r>
      <w:r w:rsidRPr="00B97BE9">
        <w:rPr>
          <w:rFonts w:ascii="Times New Roman" w:hAnsi="Times New Roman" w:cs="Times New Roman"/>
        </w:rPr>
        <w:t xml:space="preserve">, ed. and trans. by Paul Potter (Cambridge, MA: Harvard </w:t>
      </w:r>
      <w:r w:rsidR="004455CE" w:rsidRPr="00B97BE9">
        <w:rPr>
          <w:rFonts w:ascii="Times New Roman" w:hAnsi="Times New Roman" w:cs="Times New Roman"/>
        </w:rPr>
        <w:t>UP</w:t>
      </w:r>
      <w:r w:rsidRPr="00B97BE9">
        <w:rPr>
          <w:rFonts w:ascii="Times New Roman" w:hAnsi="Times New Roman" w:cs="Times New Roman"/>
        </w:rPr>
        <w:t>, 2018</w:t>
      </w:r>
      <w:bookmarkEnd w:id="175"/>
      <w:r w:rsidRPr="00B97BE9">
        <w:rPr>
          <w:rFonts w:ascii="Times New Roman" w:hAnsi="Times New Roman" w:cs="Times New Roman"/>
        </w:rPr>
        <w:t>), p. 11.</w:t>
      </w:r>
    </w:p>
  </w:footnote>
  <w:footnote w:id="316">
    <w:p w14:paraId="2B4B3313"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Amy Kenny, </w:t>
      </w:r>
      <w:r w:rsidRPr="00B97BE9">
        <w:rPr>
          <w:rFonts w:ascii="Times New Roman" w:hAnsi="Times New Roman" w:cs="Times New Roman"/>
          <w:i/>
          <w:iCs/>
        </w:rPr>
        <w:t>Humoral Wombs on the Shakespearean Stage</w:t>
      </w:r>
      <w:r w:rsidRPr="00B97BE9">
        <w:rPr>
          <w:rFonts w:ascii="Times New Roman" w:hAnsi="Times New Roman" w:cs="Times New Roman"/>
        </w:rPr>
        <w:t xml:space="preserve"> (Cham: Palgrave, 2019), p. 4.</w:t>
      </w:r>
    </w:p>
  </w:footnote>
  <w:footnote w:id="317">
    <w:p w14:paraId="7EF330BF"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Amy Kenny, </w:t>
      </w:r>
      <w:r w:rsidRPr="00B97BE9">
        <w:rPr>
          <w:rFonts w:ascii="Times New Roman" w:hAnsi="Times New Roman" w:cs="Times New Roman"/>
          <w:i/>
          <w:iCs/>
        </w:rPr>
        <w:t>Humoral Wombs</w:t>
      </w:r>
      <w:r w:rsidRPr="00B97BE9">
        <w:rPr>
          <w:rFonts w:ascii="Times New Roman" w:hAnsi="Times New Roman" w:cs="Times New Roman"/>
        </w:rPr>
        <w:t>, p. 6.</w:t>
      </w:r>
    </w:p>
  </w:footnote>
  <w:footnote w:id="318">
    <w:p w14:paraId="52A20F37"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This is emphasised by Joyce in ‘Circe’, where Mina Purefoy, the woman who gives birth in ‘Oxen of the Sun’, is dubbed the ‘Goddess of unreason’, as she lies ‘naked’ and ‘fettered’, with ‘a chalice resting on her swollen belly. See: James Joyce, </w:t>
      </w:r>
      <w:r w:rsidRPr="00B97BE9">
        <w:rPr>
          <w:rFonts w:ascii="Times New Roman" w:hAnsi="Times New Roman" w:cs="Times New Roman"/>
          <w:i/>
          <w:iCs/>
        </w:rPr>
        <w:t>Ulysses</w:t>
      </w:r>
      <w:r w:rsidRPr="00B97BE9">
        <w:rPr>
          <w:rFonts w:ascii="Times New Roman" w:hAnsi="Times New Roman" w:cs="Times New Roman"/>
        </w:rPr>
        <w:t xml:space="preserve">: </w:t>
      </w:r>
      <w:r w:rsidRPr="00B97BE9">
        <w:rPr>
          <w:rFonts w:ascii="Times New Roman" w:hAnsi="Times New Roman" w:cs="Times New Roman"/>
          <w:i/>
          <w:iCs/>
        </w:rPr>
        <w:t>The 1922 Text</w:t>
      </w:r>
      <w:r w:rsidRPr="00B97BE9">
        <w:rPr>
          <w:rFonts w:ascii="Times New Roman" w:hAnsi="Times New Roman" w:cs="Times New Roman"/>
        </w:rPr>
        <w:t>, ed. by Jeri Johnson (Oxford: Oxford UP, 2008), p. 556.</w:t>
      </w:r>
    </w:p>
  </w:footnote>
  <w:footnote w:id="319">
    <w:p w14:paraId="2E2E8653" w14:textId="2D6D3844"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My own approach to the phenomenology of bodily fluids has been influenced by philosophers and theorists such as Luce Irigaray, Julia Kristeva, Elisabeth Grosz</w:t>
      </w:r>
      <w:r w:rsidR="00E65C2E" w:rsidRPr="00B97BE9">
        <w:rPr>
          <w:rFonts w:ascii="Times New Roman" w:hAnsi="Times New Roman" w:cs="Times New Roman"/>
        </w:rPr>
        <w:t>,</w:t>
      </w:r>
      <w:r w:rsidRPr="00B97BE9">
        <w:rPr>
          <w:rFonts w:ascii="Times New Roman" w:hAnsi="Times New Roman" w:cs="Times New Roman"/>
        </w:rPr>
        <w:t xml:space="preserve"> and Astrida Neimanis.</w:t>
      </w:r>
    </w:p>
  </w:footnote>
  <w:footnote w:id="320">
    <w:p w14:paraId="49E3F3B8"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Grosz, </w:t>
      </w:r>
      <w:r w:rsidRPr="00B97BE9">
        <w:rPr>
          <w:rFonts w:ascii="Times New Roman" w:hAnsi="Times New Roman" w:cs="Times New Roman"/>
          <w:i/>
          <w:iCs/>
        </w:rPr>
        <w:t>Volatile Bodies</w:t>
      </w:r>
      <w:r w:rsidRPr="00B97BE9">
        <w:rPr>
          <w:rFonts w:ascii="Times New Roman" w:hAnsi="Times New Roman" w:cs="Times New Roman"/>
        </w:rPr>
        <w:t>, p. 198.</w:t>
      </w:r>
    </w:p>
  </w:footnote>
  <w:footnote w:id="321">
    <w:p w14:paraId="4909C451"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Grosz, </w:t>
      </w:r>
      <w:r w:rsidRPr="00B97BE9">
        <w:rPr>
          <w:rFonts w:ascii="Times New Roman" w:hAnsi="Times New Roman" w:cs="Times New Roman"/>
          <w:i/>
          <w:iCs/>
        </w:rPr>
        <w:t>Volatile Bodies</w:t>
      </w:r>
      <w:r w:rsidRPr="00B97BE9">
        <w:rPr>
          <w:rFonts w:ascii="Times New Roman" w:hAnsi="Times New Roman" w:cs="Times New Roman"/>
        </w:rPr>
        <w:t>, p. 192.</w:t>
      </w:r>
    </w:p>
  </w:footnote>
  <w:footnote w:id="322">
    <w:p w14:paraId="16BD358A"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Grosz, </w:t>
      </w:r>
      <w:r w:rsidRPr="00B97BE9">
        <w:rPr>
          <w:rFonts w:ascii="Times New Roman" w:hAnsi="Times New Roman" w:cs="Times New Roman"/>
          <w:i/>
          <w:iCs/>
        </w:rPr>
        <w:t>Volatile Bodies</w:t>
      </w:r>
      <w:r w:rsidRPr="00B97BE9">
        <w:rPr>
          <w:rFonts w:ascii="Times New Roman" w:hAnsi="Times New Roman" w:cs="Times New Roman"/>
        </w:rPr>
        <w:t>, p. 192.</w:t>
      </w:r>
    </w:p>
  </w:footnote>
  <w:footnote w:id="323">
    <w:p w14:paraId="73BBA800"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177" w:name="_Hlk130045912"/>
      <w:r w:rsidRPr="00B97BE9">
        <w:rPr>
          <w:rFonts w:ascii="Times New Roman" w:hAnsi="Times New Roman" w:cs="Times New Roman"/>
        </w:rPr>
        <w:t xml:space="preserve">Julia Kristeva, </w:t>
      </w:r>
      <w:r w:rsidRPr="00B97BE9">
        <w:rPr>
          <w:rFonts w:ascii="Times New Roman" w:hAnsi="Times New Roman" w:cs="Times New Roman"/>
          <w:i/>
          <w:iCs/>
        </w:rPr>
        <w:t>Powers of Horror: An Essay on Abjection</w:t>
      </w:r>
      <w:r w:rsidRPr="00B97BE9">
        <w:rPr>
          <w:rFonts w:ascii="Times New Roman" w:hAnsi="Times New Roman" w:cs="Times New Roman"/>
        </w:rPr>
        <w:t xml:space="preserve">, trans. by Leon S. Roudiez (New York: Columbia UP, 1982), </w:t>
      </w:r>
      <w:bookmarkEnd w:id="177"/>
      <w:r w:rsidRPr="00B97BE9">
        <w:rPr>
          <w:rFonts w:ascii="Times New Roman" w:hAnsi="Times New Roman" w:cs="Times New Roman"/>
        </w:rPr>
        <w:t>p. 2.</w:t>
      </w:r>
    </w:p>
  </w:footnote>
  <w:footnote w:id="324">
    <w:p w14:paraId="01290309" w14:textId="0B02ADC2" w:rsidR="00AB1779" w:rsidRPr="00B97BE9" w:rsidRDefault="00AB1779" w:rsidP="00930C13">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930C13" w:rsidRPr="00B97BE9">
        <w:rPr>
          <w:rFonts w:ascii="Times New Roman" w:hAnsi="Times New Roman" w:cs="Times New Roman"/>
          <w:color w:val="000000" w:themeColor="text1"/>
        </w:rPr>
        <w:t xml:space="preserve">‘What does Blood do?’, </w:t>
      </w:r>
      <w:r w:rsidR="00930C13" w:rsidRPr="00B97BE9">
        <w:rPr>
          <w:rFonts w:ascii="Times New Roman" w:hAnsi="Times New Roman" w:cs="Times New Roman"/>
          <w:i/>
          <w:iCs/>
          <w:color w:val="000000" w:themeColor="text1"/>
        </w:rPr>
        <w:t>National Library of</w:t>
      </w:r>
      <w:r w:rsidR="00930C13" w:rsidRPr="00B97BE9">
        <w:rPr>
          <w:rFonts w:ascii="Times New Roman" w:hAnsi="Times New Roman" w:cs="Times New Roman"/>
          <w:color w:val="000000" w:themeColor="text1"/>
        </w:rPr>
        <w:t xml:space="preserve"> </w:t>
      </w:r>
      <w:r w:rsidR="00930C13" w:rsidRPr="00B97BE9">
        <w:rPr>
          <w:rFonts w:ascii="Times New Roman" w:hAnsi="Times New Roman" w:cs="Times New Roman"/>
          <w:i/>
          <w:iCs/>
          <w:color w:val="000000" w:themeColor="text1"/>
        </w:rPr>
        <w:t>Medicine</w:t>
      </w:r>
      <w:r w:rsidR="00930C13" w:rsidRPr="00B97BE9">
        <w:rPr>
          <w:rFonts w:ascii="Times New Roman" w:hAnsi="Times New Roman" w:cs="Times New Roman"/>
          <w:color w:val="000000" w:themeColor="text1"/>
        </w:rPr>
        <w:t xml:space="preserve"> (2019) &lt;https://www.ncbi.nlm.nih.gov/books/NBK279392/&gt; [accessed 10 March 2023].</w:t>
      </w:r>
    </w:p>
  </w:footnote>
  <w:footnote w:id="325">
    <w:p w14:paraId="1D662DA3" w14:textId="71D0EA60" w:rsidR="00AB1779" w:rsidRPr="00B97BE9" w:rsidRDefault="00AB1779" w:rsidP="00930C13">
      <w:pPr>
        <w:pStyle w:val="FootnoteText"/>
        <w:rPr>
          <w:rFonts w:ascii="Times New Roman" w:hAnsi="Times New Roman" w:cs="Times New Roman"/>
          <w:color w:val="FF0000"/>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3624CA" w:rsidRPr="00B97BE9">
        <w:rPr>
          <w:rFonts w:ascii="Times New Roman" w:hAnsi="Times New Roman" w:cs="Times New Roman"/>
          <w:color w:val="000000" w:themeColor="text1"/>
        </w:rPr>
        <w:t xml:space="preserve">‘The Science of Hydration’, </w:t>
      </w:r>
      <w:r w:rsidR="003624CA" w:rsidRPr="00B97BE9">
        <w:rPr>
          <w:rFonts w:ascii="Times New Roman" w:hAnsi="Times New Roman" w:cs="Times New Roman"/>
          <w:i/>
          <w:iCs/>
          <w:color w:val="000000" w:themeColor="text1"/>
        </w:rPr>
        <w:t>British Nutrition Foundation</w:t>
      </w:r>
      <w:r w:rsidR="003624CA" w:rsidRPr="00B97BE9">
        <w:rPr>
          <w:rFonts w:ascii="Times New Roman" w:hAnsi="Times New Roman" w:cs="Times New Roman"/>
          <w:color w:val="000000" w:themeColor="text1"/>
        </w:rPr>
        <w:t xml:space="preserve"> (2021) &lt;https://www.nutrition.org.uk/healthy-sustainable-diets/hydration/?level=Health%20professional&gt; [accessed 10 March 2023].</w:t>
      </w:r>
    </w:p>
  </w:footnote>
  <w:footnote w:id="326">
    <w:p w14:paraId="73F196FC" w14:textId="06B03D37" w:rsidR="00AB1779" w:rsidRPr="00B97BE9" w:rsidRDefault="00AB1779" w:rsidP="00AB1779">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bookmarkStart w:id="178" w:name="_Hlk130045945"/>
      <w:r w:rsidRPr="00B97BE9">
        <w:rPr>
          <w:rFonts w:ascii="Times New Roman" w:hAnsi="Times New Roman" w:cs="Times New Roman"/>
          <w:color w:val="000000" w:themeColor="text1"/>
        </w:rPr>
        <w:t xml:space="preserve">Nathalie Pross, ‘Effects of Dehydration on Brain Functioning: A Life-Span Perspective, </w:t>
      </w:r>
      <w:r w:rsidRPr="00B97BE9">
        <w:rPr>
          <w:rFonts w:ascii="Times New Roman" w:hAnsi="Times New Roman" w:cs="Times New Roman"/>
          <w:i/>
          <w:iCs/>
          <w:color w:val="000000" w:themeColor="text1"/>
        </w:rPr>
        <w:t>Annals of Nutrition &amp; Metabolism</w:t>
      </w:r>
      <w:r w:rsidRPr="00B97BE9">
        <w:rPr>
          <w:rFonts w:ascii="Times New Roman" w:hAnsi="Times New Roman" w:cs="Times New Roman"/>
          <w:color w:val="000000" w:themeColor="text1"/>
        </w:rPr>
        <w:t>, 70,</w:t>
      </w:r>
      <w:r w:rsidRPr="00B97BE9">
        <w:rPr>
          <w:rFonts w:ascii="Times New Roman" w:hAnsi="Times New Roman" w:cs="Times New Roman"/>
          <w:i/>
          <w:iCs/>
          <w:color w:val="000000" w:themeColor="text1"/>
        </w:rPr>
        <w:t xml:space="preserve"> 8</w:t>
      </w:r>
      <w:r w:rsidRPr="00B97BE9">
        <w:rPr>
          <w:rFonts w:ascii="Times New Roman" w:hAnsi="Times New Roman" w:cs="Times New Roman"/>
          <w:i/>
          <w:iCs/>
          <w:color w:val="000000" w:themeColor="text1"/>
          <w:vertAlign w:val="superscript"/>
        </w:rPr>
        <w:t>th</w:t>
      </w:r>
      <w:r w:rsidRPr="00B97BE9">
        <w:rPr>
          <w:rFonts w:ascii="Times New Roman" w:hAnsi="Times New Roman" w:cs="Times New Roman"/>
          <w:color w:val="000000" w:themeColor="text1"/>
        </w:rPr>
        <w:t xml:space="preserve"> </w:t>
      </w:r>
      <w:r w:rsidRPr="00B97BE9">
        <w:rPr>
          <w:rFonts w:ascii="Times New Roman" w:hAnsi="Times New Roman" w:cs="Times New Roman"/>
          <w:i/>
          <w:iCs/>
          <w:color w:val="000000" w:themeColor="text1"/>
        </w:rPr>
        <w:t>Hydration for Health Annual Scientific Conference June 29</w:t>
      </w:r>
      <w:r w:rsidRPr="00B97BE9">
        <w:rPr>
          <w:rFonts w:ascii="Times New Roman" w:hAnsi="Times New Roman" w:cs="Times New Roman"/>
          <w:i/>
          <w:iCs/>
          <w:color w:val="000000" w:themeColor="text1"/>
          <w:vertAlign w:val="superscript"/>
        </w:rPr>
        <w:t>th</w:t>
      </w:r>
      <w:r w:rsidRPr="00B97BE9">
        <w:rPr>
          <w:rFonts w:ascii="Times New Roman" w:hAnsi="Times New Roman" w:cs="Times New Roman"/>
          <w:i/>
          <w:iCs/>
          <w:color w:val="000000" w:themeColor="text1"/>
        </w:rPr>
        <w:t xml:space="preserve"> 2016</w:t>
      </w:r>
      <w:r w:rsidRPr="00B97BE9">
        <w:rPr>
          <w:rFonts w:ascii="Times New Roman" w:hAnsi="Times New Roman" w:cs="Times New Roman"/>
          <w:color w:val="000000" w:themeColor="text1"/>
        </w:rPr>
        <w:t>, Evian, France (2017), 30-</w:t>
      </w:r>
      <w:r w:rsidR="003624CA" w:rsidRPr="00B97BE9">
        <w:rPr>
          <w:rFonts w:ascii="Times New Roman" w:hAnsi="Times New Roman" w:cs="Times New Roman"/>
          <w:color w:val="000000" w:themeColor="text1"/>
        </w:rPr>
        <w:t>3</w:t>
      </w:r>
      <w:r w:rsidRPr="00B97BE9">
        <w:rPr>
          <w:rFonts w:ascii="Times New Roman" w:hAnsi="Times New Roman" w:cs="Times New Roman"/>
          <w:color w:val="000000" w:themeColor="text1"/>
        </w:rPr>
        <w:t>7 (p. 34).</w:t>
      </w:r>
      <w:bookmarkEnd w:id="178"/>
    </w:p>
  </w:footnote>
  <w:footnote w:id="327">
    <w:p w14:paraId="32525A12" w14:textId="7969980A" w:rsidR="005D7D2D" w:rsidRPr="00B97BE9" w:rsidRDefault="00AB1779" w:rsidP="0074001D">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003624CA" w:rsidRPr="00B97BE9">
        <w:rPr>
          <w:rFonts w:ascii="Times New Roman" w:hAnsi="Times New Roman" w:cs="Times New Roman"/>
          <w:color w:val="000000" w:themeColor="text1"/>
          <w:spacing w:val="7"/>
          <w:u w:color="000000"/>
          <w:bdr w:val="nil"/>
          <w:shd w:val="clear" w:color="auto" w:fill="FFFFFF"/>
        </w:rPr>
        <w:t xml:space="preserve"> S</w:t>
      </w:r>
      <w:r w:rsidR="005D7D2D" w:rsidRPr="00B97BE9">
        <w:rPr>
          <w:rFonts w:ascii="Times New Roman" w:hAnsi="Times New Roman" w:cs="Times New Roman"/>
          <w:color w:val="000000" w:themeColor="text1"/>
          <w:spacing w:val="7"/>
          <w:u w:color="000000"/>
          <w:bdr w:val="nil"/>
          <w:shd w:val="clear" w:color="auto" w:fill="FFFFFF"/>
        </w:rPr>
        <w:t>ex has</w:t>
      </w:r>
      <w:r w:rsidR="003624CA" w:rsidRPr="00B97BE9">
        <w:rPr>
          <w:rFonts w:ascii="Times New Roman" w:hAnsi="Times New Roman" w:cs="Times New Roman"/>
          <w:color w:val="000000" w:themeColor="text1"/>
          <w:spacing w:val="7"/>
          <w:u w:color="000000"/>
          <w:bdr w:val="nil"/>
          <w:shd w:val="clear" w:color="auto" w:fill="FFFFFF"/>
        </w:rPr>
        <w:t>, however,</w:t>
      </w:r>
      <w:r w:rsidR="005D7D2D" w:rsidRPr="00B97BE9">
        <w:rPr>
          <w:rFonts w:ascii="Times New Roman" w:hAnsi="Times New Roman" w:cs="Times New Roman"/>
          <w:color w:val="000000" w:themeColor="text1"/>
          <w:spacing w:val="7"/>
          <w:u w:color="000000"/>
          <w:bdr w:val="nil"/>
          <w:shd w:val="clear" w:color="auto" w:fill="FFFFFF"/>
        </w:rPr>
        <w:t xml:space="preserve"> been shown to influence sensitivity to the mood-altering effects of dehydration, with male adults experiencing no mood-altering affects, while women experience a variety of ‘adverse changes’.</w:t>
      </w:r>
    </w:p>
    <w:p w14:paraId="163A45E9" w14:textId="32062F53" w:rsidR="00AB1779" w:rsidRPr="00B97BE9" w:rsidRDefault="00AB1779" w:rsidP="00AB1779">
      <w:pPr>
        <w:pStyle w:val="FootnoteText"/>
        <w:rPr>
          <w:rFonts w:ascii="Times New Roman" w:hAnsi="Times New Roman" w:cs="Times New Roman"/>
        </w:rPr>
      </w:pPr>
      <w:r w:rsidRPr="00B97BE9">
        <w:rPr>
          <w:rFonts w:ascii="Times New Roman" w:hAnsi="Times New Roman" w:cs="Times New Roman"/>
          <w:color w:val="000000" w:themeColor="text1"/>
        </w:rPr>
        <w:t>Pross, ‘Effects of Dehydration on Brain Functioning’, p. 31.</w:t>
      </w:r>
    </w:p>
  </w:footnote>
  <w:footnote w:id="328">
    <w:p w14:paraId="5498BD5B"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179" w:name="_Hlk130046010"/>
      <w:r w:rsidRPr="00B97BE9">
        <w:rPr>
          <w:rFonts w:ascii="Times New Roman" w:hAnsi="Times New Roman" w:cs="Times New Roman"/>
        </w:rPr>
        <w:t xml:space="preserve">Stacy Alaimo, </w:t>
      </w:r>
      <w:r w:rsidRPr="00B97BE9">
        <w:rPr>
          <w:rFonts w:ascii="Times New Roman" w:hAnsi="Times New Roman" w:cs="Times New Roman"/>
          <w:i/>
          <w:iCs/>
        </w:rPr>
        <w:t>Bodily Natures: Science, Environment, and the Material</w:t>
      </w:r>
      <w:r w:rsidRPr="00B97BE9">
        <w:rPr>
          <w:rFonts w:ascii="Times New Roman" w:hAnsi="Times New Roman" w:cs="Times New Roman"/>
        </w:rPr>
        <w:t xml:space="preserve"> (Indiana: Indiana UP, 2010), </w:t>
      </w:r>
      <w:bookmarkEnd w:id="179"/>
      <w:r w:rsidRPr="00B97BE9">
        <w:rPr>
          <w:rFonts w:ascii="Times New Roman" w:hAnsi="Times New Roman" w:cs="Times New Roman"/>
        </w:rPr>
        <w:t>p. 11.</w:t>
      </w:r>
    </w:p>
  </w:footnote>
  <w:footnote w:id="329">
    <w:p w14:paraId="02A5315E" w14:textId="40B734CF"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180" w:name="_Hlk130046030"/>
      <w:r w:rsidRPr="00B97BE9">
        <w:rPr>
          <w:rFonts w:ascii="Times New Roman" w:hAnsi="Times New Roman" w:cs="Times New Roman"/>
        </w:rPr>
        <w:t xml:space="preserve">Stacy Alaimo, ‘State of Suspension: Trans-corporeality at Sea’, </w:t>
      </w:r>
      <w:r w:rsidRPr="00B97BE9">
        <w:rPr>
          <w:rFonts w:ascii="Times New Roman" w:hAnsi="Times New Roman" w:cs="Times New Roman"/>
          <w:i/>
          <w:iCs/>
        </w:rPr>
        <w:t>Interdisciplinary Studies in Literature and Environment,</w:t>
      </w:r>
      <w:r w:rsidRPr="00B97BE9">
        <w:rPr>
          <w:rFonts w:ascii="Times New Roman" w:hAnsi="Times New Roman" w:cs="Times New Roman"/>
        </w:rPr>
        <w:t xml:space="preserve"> 19, 3 (Summer 2012), 476-93 </w:t>
      </w:r>
      <w:bookmarkEnd w:id="180"/>
      <w:r w:rsidRPr="00B97BE9">
        <w:rPr>
          <w:rFonts w:ascii="Times New Roman" w:hAnsi="Times New Roman" w:cs="Times New Roman"/>
        </w:rPr>
        <w:t>(p. 476).</w:t>
      </w:r>
    </w:p>
  </w:footnote>
  <w:footnote w:id="330">
    <w:p w14:paraId="16638671" w14:textId="77777777" w:rsidR="00AB1779" w:rsidRPr="00B97BE9" w:rsidRDefault="00AB1779" w:rsidP="00AB1779">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bookmarkStart w:id="181" w:name="_Hlk130046073"/>
      <w:r w:rsidRPr="00B97BE9">
        <w:rPr>
          <w:rFonts w:ascii="Times New Roman" w:hAnsi="Times New Roman" w:cs="Times New Roman"/>
        </w:rPr>
        <w:t xml:space="preserve">Astrida Neimanis, ‘Hydrofeminism: Or, On Becoming a Body of Water’, in </w:t>
      </w:r>
      <w:r w:rsidRPr="00B97BE9">
        <w:rPr>
          <w:rFonts w:ascii="Times New Roman" w:hAnsi="Times New Roman" w:cs="Times New Roman"/>
          <w:i/>
          <w:iCs/>
        </w:rPr>
        <w:t>Undutiful Daughters: New Directions in Feminist Thought and Practice</w:t>
      </w:r>
      <w:r w:rsidRPr="00B97BE9">
        <w:rPr>
          <w:rFonts w:ascii="Times New Roman" w:hAnsi="Times New Roman" w:cs="Times New Roman"/>
        </w:rPr>
        <w:t xml:space="preserve">, ed. by Henriette Gunkel, Chrysanthi Nigianni, and Fanny Söderbäck (New York, Palgrave Macmillan: 2012), pp. 85-100 </w:t>
      </w:r>
      <w:bookmarkEnd w:id="181"/>
      <w:r w:rsidRPr="00B97BE9">
        <w:rPr>
          <w:rFonts w:ascii="Times New Roman" w:hAnsi="Times New Roman" w:cs="Times New Roman"/>
        </w:rPr>
        <w:t>(p. 93).</w:t>
      </w:r>
    </w:p>
  </w:footnote>
  <w:footnote w:id="331">
    <w:p w14:paraId="032965BD"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187" w:name="_Hlk130046108"/>
      <w:r w:rsidRPr="00B97BE9">
        <w:rPr>
          <w:rFonts w:ascii="Times New Roman" w:hAnsi="Times New Roman" w:cs="Times New Roman"/>
        </w:rPr>
        <w:t xml:space="preserve">Bonnie Kime Scott, ‘Joyce, Ecofeminism and the River as Woman’, </w:t>
      </w:r>
      <w:r w:rsidRPr="00B97BE9">
        <w:rPr>
          <w:rFonts w:ascii="Times New Roman" w:hAnsi="Times New Roman" w:cs="Times New Roman"/>
          <w:i/>
          <w:iCs/>
        </w:rPr>
        <w:t>in Eco-Joyce: The Environmental Imagination of James Joyce</w:t>
      </w:r>
      <w:r w:rsidRPr="00B97BE9">
        <w:rPr>
          <w:rFonts w:ascii="Times New Roman" w:hAnsi="Times New Roman" w:cs="Times New Roman"/>
        </w:rPr>
        <w:t>, ed. by Robert Brazeau and Derek Gladwin (Cork: Cork UP, 2014), pp. 59-66 (p. 59).</w:t>
      </w:r>
      <w:bookmarkEnd w:id="187"/>
    </w:p>
  </w:footnote>
  <w:footnote w:id="332">
    <w:p w14:paraId="6630AF1E"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Scott, ‘Joyce, Ecofeminism’, p. 66.</w:t>
      </w:r>
    </w:p>
  </w:footnote>
  <w:footnote w:id="333">
    <w:p w14:paraId="74BAF939"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Scott, ‘Joyce, Ecofeminism’, p. 66.</w:t>
      </w:r>
    </w:p>
  </w:footnote>
  <w:footnote w:id="334">
    <w:p w14:paraId="43F8030E" w14:textId="77777777" w:rsidR="00AB1779" w:rsidRPr="00B97BE9" w:rsidRDefault="00AB1779" w:rsidP="00AB1779">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Neimanis, ‘Hydrofeminism’, p. 86.</w:t>
      </w:r>
    </w:p>
  </w:footnote>
  <w:footnote w:id="335">
    <w:p w14:paraId="1C9A19F6" w14:textId="77777777" w:rsidR="00AB1779" w:rsidRPr="00B97BE9" w:rsidRDefault="00AB1779" w:rsidP="00AB1779">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Neimanis, ‘Hydrofeminism’, p. 87.</w:t>
      </w:r>
    </w:p>
  </w:footnote>
  <w:footnote w:id="336">
    <w:p w14:paraId="5EE2BF18" w14:textId="77777777" w:rsidR="00AB1779" w:rsidRPr="00B97BE9" w:rsidRDefault="00AB1779" w:rsidP="00AB1779">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Neimanis, ‘Hydrofeminism’, p. 87.</w:t>
      </w:r>
    </w:p>
  </w:footnote>
  <w:footnote w:id="337">
    <w:p w14:paraId="3BC9D58F" w14:textId="77777777" w:rsidR="00AB1779" w:rsidRPr="00B97BE9" w:rsidRDefault="00AB1779" w:rsidP="00AB1779">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Neimanis, ‘Hydrofeminism’, p. 89.</w:t>
      </w:r>
    </w:p>
  </w:footnote>
  <w:footnote w:id="338">
    <w:p w14:paraId="4912A09F" w14:textId="77777777" w:rsidR="00AB1779" w:rsidRPr="00B97BE9" w:rsidRDefault="00AB1779" w:rsidP="00AB1779">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Neimanis, ‘Hydrofeminism’, pp. 90-1.</w:t>
      </w:r>
    </w:p>
  </w:footnote>
  <w:footnote w:id="339">
    <w:p w14:paraId="6AA8CD26" w14:textId="77777777" w:rsidR="00AB1779" w:rsidRPr="00B97BE9" w:rsidRDefault="00AB1779" w:rsidP="00AB1779">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Neimanis, ‘Hydrofeminism’, p. 93.</w:t>
      </w:r>
    </w:p>
  </w:footnote>
  <w:footnote w:id="340">
    <w:p w14:paraId="68D31F64"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Neimanis, ‘Hydrofeminism’, p. 89.</w:t>
      </w:r>
    </w:p>
  </w:footnote>
  <w:footnote w:id="341">
    <w:p w14:paraId="06683173" w14:textId="77777777" w:rsidR="00AB1779" w:rsidRPr="00B97BE9" w:rsidRDefault="00AB1779" w:rsidP="00AB1779">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Neimanis, ‘Hydrofeminism’, p. 89.</w:t>
      </w:r>
    </w:p>
  </w:footnote>
  <w:footnote w:id="342">
    <w:p w14:paraId="663DAE64"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Neimanis, ‘Hydrofeminism’, p. 90.</w:t>
      </w:r>
    </w:p>
  </w:footnote>
  <w:footnote w:id="343">
    <w:p w14:paraId="67581335" w14:textId="3AAB9D5C" w:rsidR="00AB1779" w:rsidRPr="00B97BE9" w:rsidRDefault="00AB1779" w:rsidP="00AB1779">
      <w:pPr>
        <w:pStyle w:val="FootnoteText"/>
        <w:rPr>
          <w:rFonts w:ascii="Times New Roman" w:hAnsi="Times New Roman" w:cs="Times New Roman"/>
          <w:color w:val="FF0000"/>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Joyce, </w:t>
      </w:r>
      <w:r w:rsidRPr="00B97BE9">
        <w:rPr>
          <w:rFonts w:ascii="Times New Roman" w:hAnsi="Times New Roman" w:cs="Times New Roman"/>
          <w:i/>
          <w:iCs/>
        </w:rPr>
        <w:t>Ulysses</w:t>
      </w:r>
      <w:r w:rsidRPr="00B97BE9">
        <w:rPr>
          <w:rFonts w:ascii="Times New Roman" w:hAnsi="Times New Roman" w:cs="Times New Roman"/>
        </w:rPr>
        <w:t>, pp. 705</w:t>
      </w:r>
      <w:r w:rsidR="0088475B" w:rsidRPr="00B97BE9">
        <w:rPr>
          <w:rFonts w:ascii="Times New Roman" w:hAnsi="Times New Roman" w:cs="Times New Roman"/>
        </w:rPr>
        <w:t xml:space="preserve"> and </w:t>
      </w:r>
      <w:r w:rsidRPr="00B97BE9">
        <w:rPr>
          <w:rFonts w:ascii="Times New Roman" w:hAnsi="Times New Roman" w:cs="Times New Roman"/>
        </w:rPr>
        <w:t>695.</w:t>
      </w:r>
    </w:p>
  </w:footnote>
  <w:footnote w:id="344">
    <w:p w14:paraId="38E5D323" w14:textId="5EA7722F" w:rsidR="00AB1779" w:rsidRPr="00B97BE9" w:rsidRDefault="00AB1779" w:rsidP="00AB1779">
      <w:pPr>
        <w:pStyle w:val="FootnoteText"/>
        <w:rPr>
          <w:rFonts w:ascii="Times New Roman" w:hAnsi="Times New Roman" w:cs="Times New Roman"/>
          <w:color w:val="0D0D0D" w:themeColor="text1" w:themeTint="F2"/>
        </w:rPr>
      </w:pPr>
      <w:r w:rsidRPr="00B97BE9">
        <w:rPr>
          <w:rStyle w:val="FootnoteReference"/>
          <w:rFonts w:ascii="Times New Roman" w:hAnsi="Times New Roman" w:cs="Times New Roman"/>
        </w:rPr>
        <w:footnoteRef/>
      </w:r>
      <w:r w:rsidRPr="00B97BE9">
        <w:rPr>
          <w:rFonts w:ascii="Times New Roman" w:hAnsi="Times New Roman" w:cs="Times New Roman"/>
        </w:rPr>
        <w:t xml:space="preserve"> Derek Attridge, ‘Molly’s Flow: The Writing of “Penelope” and the Question of Women’s Language’, </w:t>
      </w:r>
      <w:r w:rsidRPr="00B97BE9">
        <w:rPr>
          <w:rFonts w:ascii="Times New Roman" w:hAnsi="Times New Roman" w:cs="Times New Roman"/>
          <w:i/>
          <w:iCs/>
          <w:color w:val="0D0D0D" w:themeColor="text1" w:themeTint="F2"/>
        </w:rPr>
        <w:t>Modern Fiction Studies</w:t>
      </w:r>
      <w:r w:rsidRPr="00B97BE9">
        <w:rPr>
          <w:rFonts w:ascii="Times New Roman" w:hAnsi="Times New Roman" w:cs="Times New Roman"/>
          <w:color w:val="0D0D0D" w:themeColor="text1" w:themeTint="F2"/>
        </w:rPr>
        <w:t xml:space="preserve">, 35, 3, </w:t>
      </w:r>
      <w:r w:rsidRPr="00B97BE9">
        <w:rPr>
          <w:rFonts w:ascii="Times New Roman" w:hAnsi="Times New Roman" w:cs="Times New Roman"/>
          <w:i/>
          <w:iCs/>
          <w:color w:val="0D0D0D" w:themeColor="text1" w:themeTint="F2"/>
        </w:rPr>
        <w:t>Special Issue: Feminist Readings of Joyce</w:t>
      </w:r>
      <w:r w:rsidRPr="00B97BE9">
        <w:rPr>
          <w:rFonts w:ascii="Times New Roman" w:hAnsi="Times New Roman" w:cs="Times New Roman"/>
          <w:color w:val="0D0D0D" w:themeColor="text1" w:themeTint="F2"/>
        </w:rPr>
        <w:t xml:space="preserve"> (Autumn, 1989), 543-65 (p. 544).</w:t>
      </w:r>
    </w:p>
  </w:footnote>
  <w:footnote w:id="345">
    <w:p w14:paraId="63E1BB5B" w14:textId="77777777" w:rsidR="00AB1779" w:rsidRPr="00B97BE9" w:rsidRDefault="00AB1779" w:rsidP="00AB1779">
      <w:pPr>
        <w:pStyle w:val="FootnoteText"/>
        <w:rPr>
          <w:rFonts w:ascii="Times New Roman" w:hAnsi="Times New Roman" w:cs="Times New Roman"/>
          <w:i/>
          <w:iCs/>
          <w:color w:val="0D0D0D" w:themeColor="text1" w:themeTint="F2"/>
          <w:lang w:val="pt-PT"/>
        </w:rPr>
      </w:pPr>
      <w:r w:rsidRPr="00B97BE9">
        <w:rPr>
          <w:rStyle w:val="FootnoteReference"/>
          <w:rFonts w:ascii="Times New Roman" w:hAnsi="Times New Roman" w:cs="Times New Roman"/>
          <w:color w:val="0D0D0D" w:themeColor="text1" w:themeTint="F2"/>
        </w:rPr>
        <w:footnoteRef/>
      </w:r>
      <w:r w:rsidRPr="00B97BE9">
        <w:rPr>
          <w:rFonts w:ascii="Times New Roman" w:hAnsi="Times New Roman" w:cs="Times New Roman"/>
          <w:color w:val="0D0D0D" w:themeColor="text1" w:themeTint="F2"/>
          <w:lang w:val="pt-PT"/>
        </w:rPr>
        <w:t xml:space="preserve"> Joyce, </w:t>
      </w:r>
      <w:r w:rsidRPr="00B97BE9">
        <w:rPr>
          <w:rFonts w:ascii="Times New Roman" w:hAnsi="Times New Roman" w:cs="Times New Roman"/>
          <w:i/>
          <w:iCs/>
          <w:color w:val="0D0D0D" w:themeColor="text1" w:themeTint="F2"/>
          <w:lang w:val="pt-PT"/>
        </w:rPr>
        <w:t>Ulysses,</w:t>
      </w:r>
      <w:r w:rsidRPr="00B97BE9">
        <w:rPr>
          <w:rFonts w:ascii="Times New Roman" w:hAnsi="Times New Roman" w:cs="Times New Roman"/>
          <w:color w:val="0D0D0D" w:themeColor="text1" w:themeTint="F2"/>
          <w:lang w:val="pt-PT"/>
        </w:rPr>
        <w:t xml:space="preserve"> p. 719.</w:t>
      </w:r>
    </w:p>
  </w:footnote>
  <w:footnote w:id="346">
    <w:p w14:paraId="65DD837F" w14:textId="77777777" w:rsidR="00AB1779" w:rsidRPr="00B97BE9" w:rsidRDefault="00AB1779" w:rsidP="00AB1779">
      <w:pPr>
        <w:pStyle w:val="FootnoteText"/>
        <w:rPr>
          <w:rFonts w:ascii="Times New Roman" w:hAnsi="Times New Roman" w:cs="Times New Roman"/>
          <w:color w:val="FF0000"/>
          <w:lang w:val="pt-PT"/>
        </w:rPr>
      </w:pPr>
      <w:r w:rsidRPr="00B97BE9">
        <w:rPr>
          <w:rStyle w:val="FootnoteReference"/>
          <w:rFonts w:ascii="Times New Roman" w:hAnsi="Times New Roman" w:cs="Times New Roman"/>
          <w:color w:val="0D0D0D" w:themeColor="text1" w:themeTint="F2"/>
        </w:rPr>
        <w:footnoteRef/>
      </w:r>
      <w:r w:rsidRPr="00B97BE9">
        <w:rPr>
          <w:rFonts w:ascii="Times New Roman" w:hAnsi="Times New Roman" w:cs="Times New Roman"/>
          <w:color w:val="0D0D0D" w:themeColor="text1" w:themeTint="F2"/>
          <w:lang w:val="pt-PT"/>
        </w:rPr>
        <w:t xml:space="preserve"> Joyce, </w:t>
      </w:r>
      <w:r w:rsidRPr="00B97BE9">
        <w:rPr>
          <w:rFonts w:ascii="Times New Roman" w:hAnsi="Times New Roman" w:cs="Times New Roman"/>
          <w:i/>
          <w:iCs/>
          <w:color w:val="0D0D0D" w:themeColor="text1" w:themeTint="F2"/>
          <w:lang w:val="pt-PT"/>
        </w:rPr>
        <w:t>Ulysses</w:t>
      </w:r>
      <w:r w:rsidRPr="00B97BE9">
        <w:rPr>
          <w:rFonts w:ascii="Times New Roman" w:hAnsi="Times New Roman" w:cs="Times New Roman"/>
          <w:color w:val="0D0D0D" w:themeColor="text1" w:themeTint="F2"/>
          <w:lang w:val="pt-PT"/>
        </w:rPr>
        <w:t>, p. 720.</w:t>
      </w:r>
    </w:p>
  </w:footnote>
  <w:footnote w:id="347">
    <w:p w14:paraId="7E0A9F7C" w14:textId="77777777" w:rsidR="00AB1779" w:rsidRPr="00B97BE9" w:rsidRDefault="00AB1779" w:rsidP="00AB1779">
      <w:pPr>
        <w:pStyle w:val="FootnoteText"/>
        <w:rPr>
          <w:rFonts w:ascii="Times New Roman" w:hAnsi="Times New Roman" w:cs="Times New Roman"/>
          <w:color w:val="0D0D0D" w:themeColor="text1" w:themeTint="F2"/>
          <w:lang w:val="pt-PT"/>
        </w:rPr>
      </w:pPr>
      <w:r w:rsidRPr="00B97BE9">
        <w:rPr>
          <w:rStyle w:val="FootnoteReference"/>
          <w:rFonts w:ascii="Times New Roman" w:hAnsi="Times New Roman" w:cs="Times New Roman"/>
          <w:color w:val="0D0D0D" w:themeColor="text1" w:themeTint="F2"/>
        </w:rPr>
        <w:footnoteRef/>
      </w:r>
      <w:r w:rsidRPr="00B97BE9">
        <w:rPr>
          <w:rFonts w:ascii="Times New Roman" w:hAnsi="Times New Roman" w:cs="Times New Roman"/>
          <w:color w:val="0D0D0D" w:themeColor="text1" w:themeTint="F2"/>
          <w:lang w:val="pt-PT"/>
        </w:rPr>
        <w:t xml:space="preserve"> Joyce, </w:t>
      </w:r>
      <w:r w:rsidRPr="00B97BE9">
        <w:rPr>
          <w:rFonts w:ascii="Times New Roman" w:hAnsi="Times New Roman" w:cs="Times New Roman"/>
          <w:i/>
          <w:iCs/>
          <w:color w:val="0D0D0D" w:themeColor="text1" w:themeTint="F2"/>
          <w:lang w:val="pt-PT"/>
        </w:rPr>
        <w:t>Ulysses</w:t>
      </w:r>
      <w:r w:rsidRPr="00B97BE9">
        <w:rPr>
          <w:rFonts w:ascii="Times New Roman" w:hAnsi="Times New Roman" w:cs="Times New Roman"/>
          <w:color w:val="0D0D0D" w:themeColor="text1" w:themeTint="F2"/>
          <w:lang w:val="pt-PT"/>
        </w:rPr>
        <w:t>, p. 730.</w:t>
      </w:r>
    </w:p>
  </w:footnote>
  <w:footnote w:id="348">
    <w:p w14:paraId="78955E04" w14:textId="77777777" w:rsidR="00AB1779" w:rsidRPr="00B97BE9" w:rsidRDefault="00AB1779" w:rsidP="00AB1779">
      <w:pPr>
        <w:pStyle w:val="FootnoteText"/>
        <w:rPr>
          <w:rFonts w:ascii="Times New Roman" w:hAnsi="Times New Roman" w:cs="Times New Roman"/>
          <w:color w:val="0D0D0D" w:themeColor="text1" w:themeTint="F2"/>
          <w:lang w:val="pt-PT"/>
        </w:rPr>
      </w:pPr>
      <w:r w:rsidRPr="00B97BE9">
        <w:rPr>
          <w:rStyle w:val="FootnoteReference"/>
          <w:rFonts w:ascii="Times New Roman" w:hAnsi="Times New Roman" w:cs="Times New Roman"/>
          <w:color w:val="0D0D0D" w:themeColor="text1" w:themeTint="F2"/>
        </w:rPr>
        <w:footnoteRef/>
      </w:r>
      <w:r w:rsidRPr="00B97BE9">
        <w:rPr>
          <w:rFonts w:ascii="Times New Roman" w:hAnsi="Times New Roman" w:cs="Times New Roman"/>
          <w:color w:val="0D0D0D" w:themeColor="text1" w:themeTint="F2"/>
          <w:lang w:val="pt-PT"/>
        </w:rPr>
        <w:t xml:space="preserve"> Joyce, </w:t>
      </w:r>
      <w:r w:rsidRPr="00B97BE9">
        <w:rPr>
          <w:rFonts w:ascii="Times New Roman" w:hAnsi="Times New Roman" w:cs="Times New Roman"/>
          <w:i/>
          <w:iCs/>
          <w:color w:val="0D0D0D" w:themeColor="text1" w:themeTint="F2"/>
          <w:lang w:val="pt-PT"/>
        </w:rPr>
        <w:t xml:space="preserve">Ulysses, </w:t>
      </w:r>
      <w:r w:rsidRPr="00B97BE9">
        <w:rPr>
          <w:rFonts w:ascii="Times New Roman" w:hAnsi="Times New Roman" w:cs="Times New Roman"/>
          <w:color w:val="0D0D0D" w:themeColor="text1" w:themeTint="F2"/>
          <w:lang w:val="pt-PT"/>
        </w:rPr>
        <w:t>p. 739.</w:t>
      </w:r>
    </w:p>
  </w:footnote>
  <w:footnote w:id="349">
    <w:p w14:paraId="1544B6F7" w14:textId="77777777" w:rsidR="00AB1779" w:rsidRPr="00B97BE9" w:rsidRDefault="00AB1779" w:rsidP="00AB1779">
      <w:pPr>
        <w:pStyle w:val="FootnoteText"/>
        <w:rPr>
          <w:rFonts w:ascii="Times New Roman" w:hAnsi="Times New Roman" w:cs="Times New Roman"/>
          <w:color w:val="0D0D0D" w:themeColor="text1" w:themeTint="F2"/>
          <w:lang w:val="pt-PT"/>
        </w:rPr>
      </w:pPr>
      <w:r w:rsidRPr="00B97BE9">
        <w:rPr>
          <w:rStyle w:val="FootnoteReference"/>
          <w:rFonts w:ascii="Times New Roman" w:hAnsi="Times New Roman" w:cs="Times New Roman"/>
          <w:color w:val="0D0D0D" w:themeColor="text1" w:themeTint="F2"/>
        </w:rPr>
        <w:footnoteRef/>
      </w:r>
      <w:r w:rsidRPr="00B97BE9">
        <w:rPr>
          <w:rFonts w:ascii="Times New Roman" w:hAnsi="Times New Roman" w:cs="Times New Roman"/>
          <w:color w:val="0D0D0D" w:themeColor="text1" w:themeTint="F2"/>
          <w:lang w:val="pt-PT"/>
        </w:rPr>
        <w:t xml:space="preserve"> Joyce, </w:t>
      </w:r>
      <w:r w:rsidRPr="00B97BE9">
        <w:rPr>
          <w:rFonts w:ascii="Times New Roman" w:hAnsi="Times New Roman" w:cs="Times New Roman"/>
          <w:i/>
          <w:iCs/>
          <w:color w:val="0D0D0D" w:themeColor="text1" w:themeTint="F2"/>
          <w:lang w:val="pt-PT"/>
        </w:rPr>
        <w:t>Ulysses</w:t>
      </w:r>
      <w:r w:rsidRPr="00B97BE9">
        <w:rPr>
          <w:rFonts w:ascii="Times New Roman" w:hAnsi="Times New Roman" w:cs="Times New Roman"/>
          <w:color w:val="0D0D0D" w:themeColor="text1" w:themeTint="F2"/>
          <w:lang w:val="pt-PT"/>
        </w:rPr>
        <w:t>, p. 623.</w:t>
      </w:r>
    </w:p>
  </w:footnote>
  <w:footnote w:id="350">
    <w:p w14:paraId="082BF0C9" w14:textId="77777777" w:rsidR="00AB1779" w:rsidRPr="00B97BE9" w:rsidRDefault="00AB1779" w:rsidP="00AB1779">
      <w:pPr>
        <w:pStyle w:val="FootnoteText"/>
        <w:rPr>
          <w:rFonts w:ascii="Times New Roman" w:hAnsi="Times New Roman" w:cs="Times New Roman"/>
          <w:color w:val="FF0000"/>
          <w:lang w:val="pt-PT"/>
        </w:rPr>
      </w:pPr>
      <w:r w:rsidRPr="00B97BE9">
        <w:rPr>
          <w:rStyle w:val="FootnoteReference"/>
          <w:rFonts w:ascii="Times New Roman" w:hAnsi="Times New Roman" w:cs="Times New Roman"/>
          <w:color w:val="0D0D0D" w:themeColor="text1" w:themeTint="F2"/>
        </w:rPr>
        <w:footnoteRef/>
      </w:r>
      <w:r w:rsidRPr="00B97BE9">
        <w:rPr>
          <w:rFonts w:ascii="Times New Roman" w:hAnsi="Times New Roman" w:cs="Times New Roman"/>
          <w:color w:val="0D0D0D" w:themeColor="text1" w:themeTint="F2"/>
          <w:lang w:val="pt-PT"/>
        </w:rPr>
        <w:t xml:space="preserve"> Joyce, </w:t>
      </w:r>
      <w:r w:rsidRPr="00B97BE9">
        <w:rPr>
          <w:rFonts w:ascii="Times New Roman" w:hAnsi="Times New Roman" w:cs="Times New Roman"/>
          <w:i/>
          <w:iCs/>
          <w:color w:val="0D0D0D" w:themeColor="text1" w:themeTint="F2"/>
          <w:lang w:val="pt-PT"/>
        </w:rPr>
        <w:t>Ulysses</w:t>
      </w:r>
      <w:r w:rsidRPr="00B97BE9">
        <w:rPr>
          <w:rFonts w:ascii="Times New Roman" w:hAnsi="Times New Roman" w:cs="Times New Roman"/>
          <w:color w:val="0D0D0D" w:themeColor="text1" w:themeTint="F2"/>
          <w:lang w:val="pt-PT"/>
        </w:rPr>
        <w:t>, p. 623.</w:t>
      </w:r>
    </w:p>
  </w:footnote>
  <w:footnote w:id="351">
    <w:p w14:paraId="18C0F456" w14:textId="77777777" w:rsidR="00AB1779" w:rsidRPr="00B97BE9" w:rsidRDefault="00AB1779" w:rsidP="00AB1779">
      <w:pPr>
        <w:pStyle w:val="FootnoteText"/>
        <w:rPr>
          <w:rFonts w:ascii="Times New Roman" w:hAnsi="Times New Roman" w:cs="Times New Roman"/>
          <w:color w:val="0D0D0D" w:themeColor="text1" w:themeTint="F2"/>
          <w:lang w:val="pt-PT"/>
        </w:rPr>
      </w:pPr>
      <w:r w:rsidRPr="00B97BE9">
        <w:rPr>
          <w:rStyle w:val="FootnoteReference"/>
          <w:rFonts w:ascii="Times New Roman" w:hAnsi="Times New Roman" w:cs="Times New Roman"/>
          <w:color w:val="0D0D0D" w:themeColor="text1" w:themeTint="F2"/>
        </w:rPr>
        <w:footnoteRef/>
      </w:r>
      <w:r w:rsidRPr="00B97BE9">
        <w:rPr>
          <w:rFonts w:ascii="Times New Roman" w:hAnsi="Times New Roman" w:cs="Times New Roman"/>
          <w:color w:val="0D0D0D" w:themeColor="text1" w:themeTint="F2"/>
          <w:lang w:val="pt-PT"/>
        </w:rPr>
        <w:t xml:space="preserve"> Joyce, </w:t>
      </w:r>
      <w:r w:rsidRPr="00B97BE9">
        <w:rPr>
          <w:rFonts w:ascii="Times New Roman" w:hAnsi="Times New Roman" w:cs="Times New Roman"/>
          <w:i/>
          <w:iCs/>
          <w:color w:val="0D0D0D" w:themeColor="text1" w:themeTint="F2"/>
          <w:lang w:val="pt-PT"/>
        </w:rPr>
        <w:t>Ulysses</w:t>
      </w:r>
      <w:r w:rsidRPr="00B97BE9">
        <w:rPr>
          <w:rFonts w:ascii="Times New Roman" w:hAnsi="Times New Roman" w:cs="Times New Roman"/>
          <w:color w:val="0D0D0D" w:themeColor="text1" w:themeTint="F2"/>
          <w:lang w:val="pt-PT"/>
        </w:rPr>
        <w:t>, p. 623.</w:t>
      </w:r>
    </w:p>
  </w:footnote>
  <w:footnote w:id="352">
    <w:p w14:paraId="3D6A4C40" w14:textId="77777777" w:rsidR="00AB1779" w:rsidRPr="00B97BE9" w:rsidRDefault="00AB1779" w:rsidP="00AB1779">
      <w:pPr>
        <w:pStyle w:val="FootnoteText"/>
        <w:rPr>
          <w:rFonts w:ascii="Times New Roman" w:hAnsi="Times New Roman" w:cs="Times New Roman"/>
          <w:color w:val="0D0D0D" w:themeColor="text1" w:themeTint="F2"/>
          <w:lang w:val="pt-PT"/>
        </w:rPr>
      </w:pPr>
      <w:r w:rsidRPr="00B97BE9">
        <w:rPr>
          <w:rStyle w:val="FootnoteReference"/>
          <w:rFonts w:ascii="Times New Roman" w:hAnsi="Times New Roman" w:cs="Times New Roman"/>
          <w:color w:val="0D0D0D" w:themeColor="text1" w:themeTint="F2"/>
        </w:rPr>
        <w:footnoteRef/>
      </w:r>
      <w:r w:rsidRPr="00B97BE9">
        <w:rPr>
          <w:rFonts w:ascii="Times New Roman" w:hAnsi="Times New Roman" w:cs="Times New Roman"/>
          <w:color w:val="0D0D0D" w:themeColor="text1" w:themeTint="F2"/>
          <w:lang w:val="pt-PT"/>
        </w:rPr>
        <w:t xml:space="preserve"> Joyce, </w:t>
      </w:r>
      <w:r w:rsidRPr="00B97BE9">
        <w:rPr>
          <w:rFonts w:ascii="Times New Roman" w:hAnsi="Times New Roman" w:cs="Times New Roman"/>
          <w:i/>
          <w:iCs/>
          <w:color w:val="0D0D0D" w:themeColor="text1" w:themeTint="F2"/>
          <w:lang w:val="pt-PT"/>
        </w:rPr>
        <w:t>Ulysses</w:t>
      </w:r>
      <w:r w:rsidRPr="00B97BE9">
        <w:rPr>
          <w:rFonts w:ascii="Times New Roman" w:hAnsi="Times New Roman" w:cs="Times New Roman"/>
          <w:color w:val="0D0D0D" w:themeColor="text1" w:themeTint="F2"/>
          <w:lang w:val="pt-PT"/>
        </w:rPr>
        <w:t>, p. 624.</w:t>
      </w:r>
    </w:p>
  </w:footnote>
  <w:footnote w:id="353">
    <w:p w14:paraId="31FC1841" w14:textId="1DBA1823"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192" w:name="_Hlk130046175"/>
      <w:r w:rsidRPr="00B97BE9">
        <w:rPr>
          <w:rFonts w:ascii="Times New Roman" w:hAnsi="Times New Roman" w:cs="Times New Roman"/>
        </w:rPr>
        <w:t xml:space="preserve">Greg Winston, ‘“Aquacities of Thought and Language”: The Political Ecology of Water in </w:t>
      </w:r>
      <w:r w:rsidRPr="00B97BE9">
        <w:rPr>
          <w:rFonts w:ascii="Times New Roman" w:hAnsi="Times New Roman" w:cs="Times New Roman"/>
          <w:i/>
          <w:iCs/>
        </w:rPr>
        <w:t>Ulysses</w:t>
      </w:r>
      <w:r w:rsidRPr="00B97BE9">
        <w:rPr>
          <w:rFonts w:ascii="Times New Roman" w:hAnsi="Times New Roman" w:cs="Times New Roman"/>
        </w:rPr>
        <w:t xml:space="preserve">’, in </w:t>
      </w:r>
      <w:r w:rsidRPr="00B97BE9">
        <w:rPr>
          <w:rFonts w:ascii="Times New Roman" w:hAnsi="Times New Roman" w:cs="Times New Roman"/>
          <w:i/>
          <w:iCs/>
        </w:rPr>
        <w:t>Eco-Joyce: The Environmental Imagination of James Joyce</w:t>
      </w:r>
      <w:r w:rsidRPr="00B97BE9">
        <w:rPr>
          <w:rFonts w:ascii="Times New Roman" w:hAnsi="Times New Roman" w:cs="Times New Roman"/>
        </w:rPr>
        <w:t>, ed. by Robert Brazeau and Derek Gladwin (Cork: Cork UP, 2014), pp. 136-58</w:t>
      </w:r>
      <w:bookmarkEnd w:id="192"/>
      <w:r w:rsidRPr="00B97BE9">
        <w:rPr>
          <w:rFonts w:ascii="Times New Roman" w:hAnsi="Times New Roman" w:cs="Times New Roman"/>
        </w:rPr>
        <w:t xml:space="preserve"> (p. 154).</w:t>
      </w:r>
    </w:p>
  </w:footnote>
  <w:footnote w:id="354">
    <w:p w14:paraId="2F3B49C2"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624.</w:t>
      </w:r>
    </w:p>
  </w:footnote>
  <w:footnote w:id="355">
    <w:p w14:paraId="108970A5"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color w:val="0D0D0D" w:themeColor="text1" w:themeTint="F2"/>
        </w:rPr>
        <w:footnoteRef/>
      </w:r>
      <w:r w:rsidRPr="00B97BE9">
        <w:rPr>
          <w:rFonts w:ascii="Times New Roman" w:hAnsi="Times New Roman" w:cs="Times New Roman"/>
          <w:color w:val="0D0D0D" w:themeColor="text1" w:themeTint="F2"/>
          <w:lang w:val="pt-PT"/>
        </w:rPr>
        <w:t xml:space="preserve"> Joyce, </w:t>
      </w:r>
      <w:r w:rsidRPr="00B97BE9">
        <w:rPr>
          <w:rFonts w:ascii="Times New Roman" w:hAnsi="Times New Roman" w:cs="Times New Roman"/>
          <w:i/>
          <w:iCs/>
          <w:color w:val="0D0D0D" w:themeColor="text1" w:themeTint="F2"/>
          <w:lang w:val="pt-PT"/>
        </w:rPr>
        <w:t>Ulysses</w:t>
      </w:r>
      <w:r w:rsidRPr="00B97BE9">
        <w:rPr>
          <w:rFonts w:ascii="Times New Roman" w:hAnsi="Times New Roman" w:cs="Times New Roman"/>
          <w:color w:val="0D0D0D" w:themeColor="text1" w:themeTint="F2"/>
          <w:lang w:val="pt-PT"/>
        </w:rPr>
        <w:t>, p. 624.</w:t>
      </w:r>
    </w:p>
  </w:footnote>
  <w:footnote w:id="356">
    <w:p w14:paraId="03B32344" w14:textId="362F7058" w:rsidR="00AB1779" w:rsidRPr="00B97BE9" w:rsidRDefault="00AB1779" w:rsidP="00AB1779">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Pr="00B97BE9">
        <w:rPr>
          <w:rFonts w:ascii="Times New Roman" w:hAnsi="Times New Roman" w:cs="Times New Roman"/>
          <w:color w:val="000000" w:themeColor="text1"/>
          <w:shd w:val="clear" w:color="auto" w:fill="FFFFFF"/>
        </w:rPr>
        <w:t xml:space="preserve">For more on this, please see: </w:t>
      </w:r>
      <w:bookmarkStart w:id="193" w:name="_Hlk130046224"/>
      <w:r w:rsidRPr="00B97BE9">
        <w:rPr>
          <w:rFonts w:ascii="Times New Roman" w:hAnsi="Times New Roman" w:cs="Times New Roman"/>
          <w:color w:val="000000" w:themeColor="text1"/>
          <w:shd w:val="clear" w:color="auto" w:fill="FFFFFF"/>
        </w:rPr>
        <w:t>John Q. Stewart, ‘The Use and Abuse of Map Projections’, </w:t>
      </w:r>
      <w:r w:rsidRPr="00B97BE9">
        <w:rPr>
          <w:rFonts w:ascii="Times New Roman" w:hAnsi="Times New Roman" w:cs="Times New Roman"/>
          <w:i/>
          <w:iCs/>
          <w:color w:val="000000" w:themeColor="text1"/>
          <w:shd w:val="clear" w:color="auto" w:fill="FFFFFF"/>
        </w:rPr>
        <w:t>Geographical Review</w:t>
      </w:r>
      <w:r w:rsidRPr="00B97BE9">
        <w:rPr>
          <w:rFonts w:ascii="Times New Roman" w:hAnsi="Times New Roman" w:cs="Times New Roman"/>
          <w:color w:val="000000" w:themeColor="text1"/>
          <w:shd w:val="clear" w:color="auto" w:fill="FFFFFF"/>
        </w:rPr>
        <w:t>, 33, 4 (October, 1943),</w:t>
      </w:r>
      <w:r w:rsidR="000C235D" w:rsidRPr="00B97BE9">
        <w:rPr>
          <w:rFonts w:ascii="Times New Roman" w:hAnsi="Times New Roman" w:cs="Times New Roman"/>
          <w:color w:val="000000" w:themeColor="text1"/>
          <w:shd w:val="clear" w:color="auto" w:fill="FFFFFF"/>
        </w:rPr>
        <w:t xml:space="preserve"> </w:t>
      </w:r>
      <w:r w:rsidRPr="00B97BE9">
        <w:rPr>
          <w:rFonts w:ascii="Times New Roman" w:hAnsi="Times New Roman" w:cs="Times New Roman"/>
          <w:color w:val="000000" w:themeColor="text1"/>
          <w:shd w:val="clear" w:color="auto" w:fill="FFFFFF"/>
        </w:rPr>
        <w:t>589-604.</w:t>
      </w:r>
      <w:bookmarkEnd w:id="193"/>
    </w:p>
  </w:footnote>
  <w:footnote w:id="357">
    <w:p w14:paraId="0A5C9976" w14:textId="22C72130"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Please see: </w:t>
      </w:r>
      <w:bookmarkStart w:id="194" w:name="_Hlk130046254"/>
      <w:r w:rsidRPr="00B97BE9">
        <w:rPr>
          <w:rFonts w:ascii="Times New Roman" w:hAnsi="Times New Roman" w:cs="Times New Roman"/>
          <w:color w:val="000000" w:themeColor="text1"/>
        </w:rPr>
        <w:t xml:space="preserve">Maude Barlow and Tony Clarke, </w:t>
      </w:r>
      <w:r w:rsidRPr="00B97BE9">
        <w:rPr>
          <w:rFonts w:ascii="Times New Roman" w:hAnsi="Times New Roman" w:cs="Times New Roman"/>
          <w:i/>
          <w:iCs/>
          <w:color w:val="000000" w:themeColor="text1"/>
        </w:rPr>
        <w:t>Blue Gold: The Battle Against Corporate Theft of the World’s Water</w:t>
      </w:r>
      <w:r w:rsidRPr="00B97BE9">
        <w:rPr>
          <w:rFonts w:ascii="Times New Roman" w:hAnsi="Times New Roman" w:cs="Times New Roman"/>
          <w:color w:val="000000" w:themeColor="text1"/>
        </w:rPr>
        <w:t xml:space="preserve"> (Oxfordshire: Taylor and Francis, 2017),</w:t>
      </w:r>
      <w:r w:rsidR="0088475B" w:rsidRPr="00B97BE9">
        <w:rPr>
          <w:rFonts w:ascii="Times New Roman" w:hAnsi="Times New Roman" w:cs="Times New Roman"/>
          <w:color w:val="000000" w:themeColor="text1"/>
        </w:rPr>
        <w:t xml:space="preserve"> particularly:</w:t>
      </w:r>
      <w:r w:rsidRPr="00B97BE9">
        <w:rPr>
          <w:rFonts w:ascii="Times New Roman" w:hAnsi="Times New Roman" w:cs="Times New Roman"/>
          <w:color w:val="000000" w:themeColor="text1"/>
        </w:rPr>
        <w:t xml:space="preserve"> </w:t>
      </w:r>
      <w:bookmarkEnd w:id="194"/>
      <w:r w:rsidRPr="00B97BE9">
        <w:rPr>
          <w:rFonts w:ascii="Times New Roman" w:hAnsi="Times New Roman" w:cs="Times New Roman"/>
          <w:color w:val="000000" w:themeColor="text1"/>
        </w:rPr>
        <w:t>pp. 79-101.</w:t>
      </w:r>
    </w:p>
  </w:footnote>
  <w:footnote w:id="358">
    <w:p w14:paraId="1D77E85C" w14:textId="77777777" w:rsidR="00AB1779" w:rsidRPr="00B97BE9" w:rsidRDefault="00AB1779" w:rsidP="00AB1779">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Joyce, </w:t>
      </w:r>
      <w:r w:rsidRPr="00B97BE9">
        <w:rPr>
          <w:rFonts w:ascii="Times New Roman" w:hAnsi="Times New Roman" w:cs="Times New Roman"/>
          <w:i/>
          <w:iCs/>
          <w:color w:val="000000" w:themeColor="text1"/>
        </w:rPr>
        <w:t>Ulysses</w:t>
      </w:r>
      <w:r w:rsidRPr="00B97BE9">
        <w:rPr>
          <w:rFonts w:ascii="Times New Roman" w:hAnsi="Times New Roman" w:cs="Times New Roman"/>
          <w:color w:val="000000" w:themeColor="text1"/>
        </w:rPr>
        <w:t>, pp. 624 and 298.</w:t>
      </w:r>
    </w:p>
  </w:footnote>
  <w:footnote w:id="359">
    <w:p w14:paraId="1C19D682" w14:textId="77777777" w:rsidR="00AB1779" w:rsidRPr="00B97BE9" w:rsidRDefault="00AB1779" w:rsidP="00AB1779">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Joyce, </w:t>
      </w:r>
      <w:r w:rsidRPr="00B97BE9">
        <w:rPr>
          <w:rFonts w:ascii="Times New Roman" w:hAnsi="Times New Roman" w:cs="Times New Roman"/>
          <w:i/>
          <w:iCs/>
          <w:color w:val="000000" w:themeColor="text1"/>
        </w:rPr>
        <w:t>Ulysses</w:t>
      </w:r>
      <w:r w:rsidRPr="00B97BE9">
        <w:rPr>
          <w:rFonts w:ascii="Times New Roman" w:hAnsi="Times New Roman" w:cs="Times New Roman"/>
          <w:color w:val="000000" w:themeColor="text1"/>
        </w:rPr>
        <w:t>, p. 47.</w:t>
      </w:r>
    </w:p>
  </w:footnote>
  <w:footnote w:id="360">
    <w:p w14:paraId="2646FED6" w14:textId="172A5A34" w:rsidR="00AB1779" w:rsidRPr="00B97BE9" w:rsidRDefault="00AB1779" w:rsidP="00AB1779">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Bonnie Kime Scott</w:t>
      </w:r>
      <w:r w:rsidR="00D4708A" w:rsidRPr="00B97BE9">
        <w:rPr>
          <w:rFonts w:ascii="Times New Roman" w:hAnsi="Times New Roman" w:cs="Times New Roman"/>
          <w:color w:val="000000" w:themeColor="text1"/>
        </w:rPr>
        <w:t xml:space="preserve">, </w:t>
      </w:r>
      <w:r w:rsidR="00D4708A" w:rsidRPr="00B97BE9">
        <w:rPr>
          <w:rFonts w:ascii="Times New Roman" w:hAnsi="Times New Roman" w:cs="Times New Roman"/>
          <w:i/>
          <w:iCs/>
          <w:color w:val="000000" w:themeColor="text1"/>
        </w:rPr>
        <w:t>James Joyce</w:t>
      </w:r>
      <w:r w:rsidR="0088475B" w:rsidRPr="00B97BE9">
        <w:rPr>
          <w:rFonts w:ascii="Times New Roman" w:hAnsi="Times New Roman" w:cs="Times New Roman"/>
          <w:color w:val="000000" w:themeColor="text1"/>
        </w:rPr>
        <w:t>:</w:t>
      </w:r>
      <w:r w:rsidR="00D4708A" w:rsidRPr="00B97BE9">
        <w:rPr>
          <w:rFonts w:ascii="Times New Roman" w:hAnsi="Times New Roman" w:cs="Times New Roman"/>
          <w:color w:val="000000" w:themeColor="text1"/>
        </w:rPr>
        <w:t xml:space="preserve"> </w:t>
      </w:r>
      <w:r w:rsidR="00D4708A" w:rsidRPr="00B97BE9">
        <w:rPr>
          <w:rFonts w:ascii="Times New Roman" w:hAnsi="Times New Roman" w:cs="Times New Roman"/>
          <w:i/>
          <w:iCs/>
          <w:color w:val="000000" w:themeColor="text1"/>
        </w:rPr>
        <w:t>Feminist Readings Series</w:t>
      </w:r>
      <w:r w:rsidR="00D4708A" w:rsidRPr="00B97BE9">
        <w:rPr>
          <w:rFonts w:ascii="Times New Roman" w:hAnsi="Times New Roman" w:cs="Times New Roman"/>
          <w:color w:val="000000" w:themeColor="text1"/>
        </w:rPr>
        <w:t>, ed. by Sue Roe (Brighton: The Harvester Press, 1987) p. 117.</w:t>
      </w:r>
    </w:p>
  </w:footnote>
  <w:footnote w:id="361">
    <w:p w14:paraId="0CAB27C5"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lang w:val="pt-PT"/>
        </w:rPr>
        <w:t xml:space="preserve"> Joyce, </w:t>
      </w:r>
      <w:r w:rsidRPr="00B97BE9">
        <w:rPr>
          <w:rFonts w:ascii="Times New Roman" w:hAnsi="Times New Roman" w:cs="Times New Roman"/>
          <w:i/>
          <w:iCs/>
          <w:color w:val="000000" w:themeColor="text1"/>
          <w:lang w:val="pt-PT"/>
        </w:rPr>
        <w:t>Ulysses</w:t>
      </w:r>
      <w:r w:rsidRPr="00B97BE9">
        <w:rPr>
          <w:rFonts w:ascii="Times New Roman" w:hAnsi="Times New Roman" w:cs="Times New Roman"/>
          <w:color w:val="000000" w:themeColor="text1"/>
          <w:lang w:val="pt-PT"/>
        </w:rPr>
        <w:t>, p. 654.</w:t>
      </w:r>
    </w:p>
  </w:footnote>
  <w:footnote w:id="362">
    <w:p w14:paraId="1D2163BF"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417.</w:t>
      </w:r>
    </w:p>
  </w:footnote>
  <w:footnote w:id="363">
    <w:p w14:paraId="24FC4C30"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Joyce, </w:t>
      </w:r>
      <w:r w:rsidRPr="00B97BE9">
        <w:rPr>
          <w:rFonts w:ascii="Times New Roman" w:hAnsi="Times New Roman" w:cs="Times New Roman"/>
          <w:i/>
          <w:iCs/>
        </w:rPr>
        <w:t>Ulysses</w:t>
      </w:r>
      <w:r w:rsidRPr="00B97BE9">
        <w:rPr>
          <w:rFonts w:ascii="Times New Roman" w:hAnsi="Times New Roman" w:cs="Times New Roman"/>
        </w:rPr>
        <w:t>, p. 265.</w:t>
      </w:r>
    </w:p>
  </w:footnote>
  <w:footnote w:id="364">
    <w:p w14:paraId="109E43EB" w14:textId="7F620A13" w:rsidR="00685FE6" w:rsidRPr="00B97BE9" w:rsidRDefault="00685FE6">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Stephen’s fear of water has developed over time. In </w:t>
      </w:r>
      <w:r w:rsidRPr="00B97BE9">
        <w:rPr>
          <w:rFonts w:ascii="Times New Roman" w:hAnsi="Times New Roman" w:cs="Times New Roman"/>
          <w:i/>
          <w:iCs/>
        </w:rPr>
        <w:t>A Portrait of the Artist as a Young Man</w:t>
      </w:r>
      <w:r w:rsidRPr="00B97BE9">
        <w:rPr>
          <w:rFonts w:ascii="Times New Roman" w:hAnsi="Times New Roman" w:cs="Times New Roman"/>
        </w:rPr>
        <w:t xml:space="preserve">, Stephen finds comfort and a sense of freedom in water, evident at the end of Chapter 4, </w:t>
      </w:r>
      <w:r w:rsidR="00D4708A" w:rsidRPr="00B97BE9">
        <w:rPr>
          <w:rFonts w:ascii="Times New Roman" w:hAnsi="Times New Roman" w:cs="Times New Roman"/>
        </w:rPr>
        <w:t xml:space="preserve">when </w:t>
      </w:r>
      <w:r w:rsidRPr="00B97BE9">
        <w:rPr>
          <w:rFonts w:ascii="Times New Roman" w:hAnsi="Times New Roman" w:cs="Times New Roman"/>
        </w:rPr>
        <w:t>he observes a girl ‘alone and still, gazing out to sea’ who has ‘the likeness of a strange and beautiful seabird’. Here, Stephen’s view of the girl is distinctly intertwined with the sea</w:t>
      </w:r>
      <w:r w:rsidR="00D4708A" w:rsidRPr="00B97BE9">
        <w:rPr>
          <w:rFonts w:ascii="Times New Roman" w:hAnsi="Times New Roman" w:cs="Times New Roman"/>
        </w:rPr>
        <w:t xml:space="preserve"> as </w:t>
      </w:r>
      <w:r w:rsidRPr="00B97BE9">
        <w:rPr>
          <w:rFonts w:ascii="Times New Roman" w:hAnsi="Times New Roman" w:cs="Times New Roman"/>
        </w:rPr>
        <w:t xml:space="preserve">‘long, long she suffered his gaze then quietly withdrew her eyes from his and bent them towards the stream, gently stirring the water with her foot’. This moment triggers an epiphany for Stephen, observed as he exclaims ‘Heavenly God!’ in an outburst of ‘profound joy’, before ‘singing wildly to the sea’. Stephen’s interactions with, and observations of, the sea here </w:t>
      </w:r>
      <w:r w:rsidR="007B707D" w:rsidRPr="00B97BE9">
        <w:rPr>
          <w:rFonts w:ascii="Times New Roman" w:hAnsi="Times New Roman" w:cs="Times New Roman"/>
        </w:rPr>
        <w:t>confirm</w:t>
      </w:r>
      <w:r w:rsidRPr="00B97BE9">
        <w:rPr>
          <w:rFonts w:ascii="Times New Roman" w:hAnsi="Times New Roman" w:cs="Times New Roman"/>
        </w:rPr>
        <w:t xml:space="preserve"> that </w:t>
      </w:r>
      <w:r w:rsidR="007B707D" w:rsidRPr="00B97BE9">
        <w:rPr>
          <w:rFonts w:ascii="Times New Roman" w:hAnsi="Times New Roman" w:cs="Times New Roman"/>
        </w:rPr>
        <w:t>his</w:t>
      </w:r>
      <w:r w:rsidRPr="00B97BE9">
        <w:rPr>
          <w:rFonts w:ascii="Times New Roman" w:hAnsi="Times New Roman" w:cs="Times New Roman"/>
        </w:rPr>
        <w:t xml:space="preserve"> hydrophobic behaviour is a more recent development</w:t>
      </w:r>
      <w:r w:rsidR="007B707D" w:rsidRPr="00B97BE9">
        <w:rPr>
          <w:rFonts w:ascii="Times New Roman" w:hAnsi="Times New Roman" w:cs="Times New Roman"/>
        </w:rPr>
        <w:t>, triggered by the death of this mother.</w:t>
      </w:r>
    </w:p>
    <w:p w14:paraId="31B106EE" w14:textId="075A9A20" w:rsidR="00685FE6" w:rsidRPr="00B97BE9" w:rsidRDefault="00685FE6">
      <w:pPr>
        <w:pStyle w:val="FootnoteText"/>
        <w:rPr>
          <w:rFonts w:ascii="Times New Roman" w:hAnsi="Times New Roman" w:cs="Times New Roman"/>
        </w:rPr>
      </w:pPr>
      <w:r w:rsidRPr="002E7229">
        <w:rPr>
          <w:rFonts w:ascii="Times New Roman" w:hAnsi="Times New Roman" w:cs="Times New Roman"/>
          <w:color w:val="000000" w:themeColor="text1"/>
        </w:rPr>
        <w:t xml:space="preserve">James Joyce, </w:t>
      </w:r>
      <w:r w:rsidRPr="002E7229">
        <w:rPr>
          <w:rFonts w:ascii="Times New Roman" w:hAnsi="Times New Roman" w:cs="Times New Roman"/>
          <w:i/>
          <w:iCs/>
          <w:color w:val="000000" w:themeColor="text1"/>
        </w:rPr>
        <w:t>A Portrait of the Artist as a Young Man</w:t>
      </w:r>
      <w:r w:rsidRPr="002E7229">
        <w:rPr>
          <w:rFonts w:ascii="Times New Roman" w:hAnsi="Times New Roman" w:cs="Times New Roman"/>
          <w:color w:val="000000" w:themeColor="text1"/>
        </w:rPr>
        <w:t xml:space="preserve"> (London: </w:t>
      </w:r>
      <w:r w:rsidR="002E7229" w:rsidRPr="002E7229">
        <w:rPr>
          <w:rFonts w:ascii="Times New Roman" w:hAnsi="Times New Roman" w:cs="Times New Roman"/>
          <w:color w:val="000000" w:themeColor="text1"/>
        </w:rPr>
        <w:t>Guild Publishing, 1978</w:t>
      </w:r>
      <w:r w:rsidRPr="002E7229">
        <w:rPr>
          <w:rFonts w:ascii="Times New Roman" w:hAnsi="Times New Roman" w:cs="Times New Roman"/>
          <w:color w:val="000000" w:themeColor="text1"/>
        </w:rPr>
        <w:t>)</w:t>
      </w:r>
      <w:r w:rsidR="002E7229">
        <w:rPr>
          <w:rFonts w:ascii="Times New Roman" w:hAnsi="Times New Roman" w:cs="Times New Roman"/>
          <w:color w:val="000000" w:themeColor="text1"/>
        </w:rPr>
        <w:t>,</w:t>
      </w:r>
      <w:r w:rsidRPr="002E7229">
        <w:rPr>
          <w:rFonts w:ascii="Times New Roman" w:hAnsi="Times New Roman" w:cs="Times New Roman"/>
          <w:color w:val="000000" w:themeColor="text1"/>
        </w:rPr>
        <w:t xml:space="preserve"> p</w:t>
      </w:r>
      <w:r w:rsidR="002E7229" w:rsidRPr="002E7229">
        <w:rPr>
          <w:rFonts w:ascii="Times New Roman" w:hAnsi="Times New Roman" w:cs="Times New Roman"/>
          <w:color w:val="000000" w:themeColor="text1"/>
        </w:rPr>
        <w:t>p. 150-1.</w:t>
      </w:r>
    </w:p>
  </w:footnote>
  <w:footnote w:id="365">
    <w:p w14:paraId="7E0390F2"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95.</w:t>
      </w:r>
    </w:p>
  </w:footnote>
  <w:footnote w:id="366">
    <w:p w14:paraId="69DC8700"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562.</w:t>
      </w:r>
    </w:p>
  </w:footnote>
  <w:footnote w:id="367">
    <w:p w14:paraId="63C0739C" w14:textId="27CDE932" w:rsidR="00685FE6"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In ‘Telemachus’, Stephen </w:t>
      </w:r>
      <w:r w:rsidR="00685FE6" w:rsidRPr="00B97BE9">
        <w:rPr>
          <w:rFonts w:ascii="Times New Roman" w:hAnsi="Times New Roman" w:cs="Times New Roman"/>
        </w:rPr>
        <w:t xml:space="preserve">says to Buck Mulligan, </w:t>
      </w:r>
      <w:r w:rsidRPr="00B97BE9">
        <w:rPr>
          <w:rFonts w:ascii="Times New Roman" w:hAnsi="Times New Roman" w:cs="Times New Roman"/>
        </w:rPr>
        <w:t>‘you saved men from drowning’</w:t>
      </w:r>
      <w:r w:rsidR="00685FE6" w:rsidRPr="00B97BE9">
        <w:rPr>
          <w:rFonts w:ascii="Times New Roman" w:hAnsi="Times New Roman" w:cs="Times New Roman"/>
        </w:rPr>
        <w:t>, to emphasise that while Mulligan is brave enough to save Haines from his nightmare, Stephen is unable to do so. The line is said by Stephen with a sense of ‘growing fear’, reinforcing the notion that Stephen equates Mulligan’s lack of fear around water as a sense of strength.</w:t>
      </w:r>
    </w:p>
    <w:p w14:paraId="039E9B91" w14:textId="77777777" w:rsidR="00AB1779" w:rsidRPr="00B97BE9" w:rsidRDefault="00AB1779" w:rsidP="00AB1779">
      <w:pPr>
        <w:pStyle w:val="FootnoteText"/>
        <w:rPr>
          <w:rFonts w:ascii="Times New Roman" w:hAnsi="Times New Roman" w:cs="Times New Roman"/>
        </w:rPr>
      </w:pPr>
      <w:r w:rsidRPr="00B97BE9">
        <w:rPr>
          <w:rFonts w:ascii="Times New Roman" w:hAnsi="Times New Roman" w:cs="Times New Roman"/>
        </w:rPr>
        <w:t xml:space="preserve">Joyce, </w:t>
      </w:r>
      <w:r w:rsidRPr="00B97BE9">
        <w:rPr>
          <w:rFonts w:ascii="Times New Roman" w:hAnsi="Times New Roman" w:cs="Times New Roman"/>
          <w:i/>
          <w:iCs/>
        </w:rPr>
        <w:t>Ulysses</w:t>
      </w:r>
      <w:r w:rsidRPr="00B97BE9">
        <w:rPr>
          <w:rFonts w:ascii="Times New Roman" w:hAnsi="Times New Roman" w:cs="Times New Roman"/>
        </w:rPr>
        <w:t>, p. 4.</w:t>
      </w:r>
    </w:p>
  </w:footnote>
  <w:footnote w:id="368">
    <w:p w14:paraId="76C2BCB3"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Michael Zimmerman, ‘Stephen’s Mothers in “Ulysses”: Some Notes for the Autobiography of James Joyce’, </w:t>
      </w:r>
      <w:r w:rsidRPr="00B97BE9">
        <w:rPr>
          <w:rFonts w:ascii="Times New Roman" w:hAnsi="Times New Roman" w:cs="Times New Roman"/>
          <w:i/>
          <w:iCs/>
        </w:rPr>
        <w:t>Pacific</w:t>
      </w:r>
      <w:r w:rsidRPr="00B97BE9">
        <w:rPr>
          <w:rFonts w:ascii="Times New Roman" w:hAnsi="Times New Roman" w:cs="Times New Roman"/>
        </w:rPr>
        <w:t xml:space="preserve"> </w:t>
      </w:r>
      <w:r w:rsidRPr="00B97BE9">
        <w:rPr>
          <w:rFonts w:ascii="Times New Roman" w:hAnsi="Times New Roman" w:cs="Times New Roman"/>
          <w:i/>
          <w:iCs/>
        </w:rPr>
        <w:t>Coast Philology</w:t>
      </w:r>
      <w:r w:rsidRPr="00B97BE9">
        <w:rPr>
          <w:rFonts w:ascii="Times New Roman" w:hAnsi="Times New Roman" w:cs="Times New Roman"/>
        </w:rPr>
        <w:t>, 10 (April, 1975), 59-68 (p. 59).</w:t>
      </w:r>
    </w:p>
  </w:footnote>
  <w:footnote w:id="369">
    <w:p w14:paraId="5F32D6E3" w14:textId="705DEBB8" w:rsidR="00685FE6" w:rsidRPr="00B97BE9" w:rsidRDefault="00AB1779" w:rsidP="00AB1779">
      <w:pPr>
        <w:pStyle w:val="FootnoteText"/>
        <w:rPr>
          <w:rFonts w:ascii="Times New Roman" w:hAnsi="Times New Roman" w:cs="Times New Roman"/>
          <w:color w:val="FF0000"/>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685FE6" w:rsidRPr="00B97BE9">
        <w:rPr>
          <w:rFonts w:ascii="Times New Roman" w:hAnsi="Times New Roman" w:cs="Times New Roman"/>
          <w:color w:val="000000" w:themeColor="text1"/>
        </w:rPr>
        <w:t>This is r</w:t>
      </w:r>
      <w:r w:rsidRPr="00B97BE9">
        <w:rPr>
          <w:rFonts w:ascii="Times New Roman" w:hAnsi="Times New Roman" w:cs="Times New Roman"/>
          <w:color w:val="000000" w:themeColor="text1"/>
        </w:rPr>
        <w:t>eminiscent of Freud’s theory that the Death</w:t>
      </w:r>
      <w:r w:rsidR="00685FE6"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Drive</w:t>
      </w:r>
      <w:r w:rsidR="00685FE6" w:rsidRPr="00B97BE9">
        <w:rPr>
          <w:rFonts w:ascii="Times New Roman" w:hAnsi="Times New Roman" w:cs="Times New Roman"/>
          <w:color w:val="000000" w:themeColor="text1"/>
        </w:rPr>
        <w:t>, which</w:t>
      </w:r>
      <w:r w:rsidRPr="00B97BE9">
        <w:rPr>
          <w:rFonts w:ascii="Times New Roman" w:hAnsi="Times New Roman" w:cs="Times New Roman"/>
          <w:color w:val="000000" w:themeColor="text1"/>
        </w:rPr>
        <w:t xml:space="preserve"> can be understood as a desire to return to the womb</w:t>
      </w:r>
      <w:r w:rsidR="00685FE6" w:rsidRPr="00B97BE9">
        <w:rPr>
          <w:rFonts w:ascii="Times New Roman" w:hAnsi="Times New Roman" w:cs="Times New Roman"/>
          <w:color w:val="000000" w:themeColor="text1"/>
        </w:rPr>
        <w:t xml:space="preserve">, see: Sigmund Freud, </w:t>
      </w:r>
      <w:r w:rsidR="00685FE6" w:rsidRPr="00B97BE9">
        <w:rPr>
          <w:rFonts w:ascii="Times New Roman" w:hAnsi="Times New Roman" w:cs="Times New Roman"/>
          <w:i/>
          <w:iCs/>
          <w:color w:val="000000" w:themeColor="text1"/>
        </w:rPr>
        <w:t>The Complete Psychological Works of Sigmund Freud, Volume XVIII (1920-1922): Beyond the Pleasure Principle, Group Psychology, and Other Works</w:t>
      </w:r>
      <w:r w:rsidR="00685FE6" w:rsidRPr="00B97BE9">
        <w:rPr>
          <w:rFonts w:ascii="Times New Roman" w:hAnsi="Times New Roman" w:cs="Times New Roman"/>
          <w:color w:val="000000" w:themeColor="text1"/>
        </w:rPr>
        <w:t>, trans. by James Strachey (London: The Hogarth Press, 1957), p. 38.</w:t>
      </w:r>
    </w:p>
  </w:footnote>
  <w:footnote w:id="370">
    <w:p w14:paraId="27D36027" w14:textId="4E0DDE3D"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Please see: </w:t>
      </w:r>
      <w:bookmarkStart w:id="195" w:name="_Hlk130046351"/>
      <w:r w:rsidRPr="00B97BE9">
        <w:rPr>
          <w:rFonts w:ascii="Times New Roman" w:hAnsi="Times New Roman" w:cs="Times New Roman"/>
        </w:rPr>
        <w:t>George A. Papagiannopoulos, George D. Hatzigeorgiou</w:t>
      </w:r>
      <w:r w:rsidR="007B707D" w:rsidRPr="00B97BE9">
        <w:rPr>
          <w:rFonts w:ascii="Times New Roman" w:hAnsi="Times New Roman" w:cs="Times New Roman"/>
        </w:rPr>
        <w:t xml:space="preserve"> and</w:t>
      </w:r>
      <w:r w:rsidRPr="00B97BE9">
        <w:rPr>
          <w:rFonts w:ascii="Times New Roman" w:hAnsi="Times New Roman" w:cs="Times New Roman"/>
        </w:rPr>
        <w:t xml:space="preserve"> Dimitri E. Beskos, ‘An </w:t>
      </w:r>
      <w:r w:rsidR="007B707D" w:rsidRPr="00B97BE9">
        <w:rPr>
          <w:rFonts w:ascii="Times New Roman" w:hAnsi="Times New Roman" w:cs="Times New Roman"/>
        </w:rPr>
        <w:t>A</w:t>
      </w:r>
      <w:r w:rsidRPr="00B97BE9">
        <w:rPr>
          <w:rFonts w:ascii="Times New Roman" w:hAnsi="Times New Roman" w:cs="Times New Roman"/>
        </w:rPr>
        <w:t xml:space="preserve">ssessment of </w:t>
      </w:r>
      <w:r w:rsidR="007B707D" w:rsidRPr="00B97BE9">
        <w:rPr>
          <w:rFonts w:ascii="Times New Roman" w:hAnsi="Times New Roman" w:cs="Times New Roman"/>
        </w:rPr>
        <w:t>S</w:t>
      </w:r>
      <w:r w:rsidRPr="00B97BE9">
        <w:rPr>
          <w:rFonts w:ascii="Times New Roman" w:hAnsi="Times New Roman" w:cs="Times New Roman"/>
        </w:rPr>
        <w:t xml:space="preserve">eismic </w:t>
      </w:r>
      <w:r w:rsidR="007B707D" w:rsidRPr="00B97BE9">
        <w:rPr>
          <w:rFonts w:ascii="Times New Roman" w:hAnsi="Times New Roman" w:cs="Times New Roman"/>
        </w:rPr>
        <w:t>H</w:t>
      </w:r>
      <w:r w:rsidRPr="00B97BE9">
        <w:rPr>
          <w:rFonts w:ascii="Times New Roman" w:hAnsi="Times New Roman" w:cs="Times New Roman"/>
        </w:rPr>
        <w:t xml:space="preserve">azard and </w:t>
      </w:r>
      <w:r w:rsidR="007B707D" w:rsidRPr="00B97BE9">
        <w:rPr>
          <w:rFonts w:ascii="Times New Roman" w:hAnsi="Times New Roman" w:cs="Times New Roman"/>
        </w:rPr>
        <w:t>R</w:t>
      </w:r>
      <w:r w:rsidRPr="00B97BE9">
        <w:rPr>
          <w:rFonts w:ascii="Times New Roman" w:hAnsi="Times New Roman" w:cs="Times New Roman"/>
        </w:rPr>
        <w:t xml:space="preserve">isk in the </w:t>
      </w:r>
      <w:r w:rsidR="007B707D" w:rsidRPr="00B97BE9">
        <w:rPr>
          <w:rFonts w:ascii="Times New Roman" w:hAnsi="Times New Roman" w:cs="Times New Roman"/>
        </w:rPr>
        <w:t>I</w:t>
      </w:r>
      <w:r w:rsidRPr="00B97BE9">
        <w:rPr>
          <w:rFonts w:ascii="Times New Roman" w:hAnsi="Times New Roman" w:cs="Times New Roman"/>
        </w:rPr>
        <w:t xml:space="preserve">slands of Cephalonia and Ithaca, Greece’, </w:t>
      </w:r>
      <w:r w:rsidRPr="00B97BE9">
        <w:rPr>
          <w:rFonts w:ascii="Times New Roman" w:hAnsi="Times New Roman" w:cs="Times New Roman"/>
          <w:i/>
          <w:iCs/>
        </w:rPr>
        <w:t>ScienceDirect</w:t>
      </w:r>
      <w:r w:rsidRPr="00B97BE9">
        <w:rPr>
          <w:rFonts w:ascii="Times New Roman" w:hAnsi="Times New Roman" w:cs="Times New Roman"/>
        </w:rPr>
        <w:t>, 32, 1 (January 2012), 15-25.</w:t>
      </w:r>
      <w:bookmarkEnd w:id="195"/>
    </w:p>
  </w:footnote>
  <w:footnote w:id="371">
    <w:p w14:paraId="731C8424"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629.</w:t>
      </w:r>
    </w:p>
  </w:footnote>
  <w:footnote w:id="372">
    <w:p w14:paraId="28066053"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632.</w:t>
      </w:r>
    </w:p>
  </w:footnote>
  <w:footnote w:id="373">
    <w:p w14:paraId="17AA24C0"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651.</w:t>
      </w:r>
    </w:p>
  </w:footnote>
  <w:footnote w:id="374">
    <w:p w14:paraId="75508FFF"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655.</w:t>
      </w:r>
    </w:p>
  </w:footnote>
  <w:footnote w:id="375">
    <w:p w14:paraId="2EB116F5"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656.</w:t>
      </w:r>
    </w:p>
  </w:footnote>
  <w:footnote w:id="376">
    <w:p w14:paraId="5ACA8F71"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655.</w:t>
      </w:r>
    </w:p>
  </w:footnote>
  <w:footnote w:id="377">
    <w:p w14:paraId="27EDC51C"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651.</w:t>
      </w:r>
    </w:p>
  </w:footnote>
  <w:footnote w:id="378">
    <w:p w14:paraId="67AF7B97"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651.</w:t>
      </w:r>
    </w:p>
  </w:footnote>
  <w:footnote w:id="379">
    <w:p w14:paraId="7C52C3AB" w14:textId="2B76EAF3" w:rsidR="00975639" w:rsidRPr="00B97BE9" w:rsidRDefault="0097563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‘Aquarius’, </w:t>
      </w:r>
      <w:r w:rsidRPr="00B97BE9">
        <w:rPr>
          <w:rFonts w:ascii="Times New Roman" w:hAnsi="Times New Roman" w:cs="Times New Roman"/>
          <w:i/>
          <w:iCs/>
        </w:rPr>
        <w:t>Encyclopaedia Britannica</w:t>
      </w:r>
      <w:r w:rsidRPr="00B97BE9">
        <w:rPr>
          <w:rFonts w:ascii="Times New Roman" w:hAnsi="Times New Roman" w:cs="Times New Roman"/>
        </w:rPr>
        <w:t xml:space="preserve"> (2022) &lt; https://www.britannica.com/place/Aquarius-astronomy&gt; [Accessed 26 March 2023].</w:t>
      </w:r>
    </w:p>
  </w:footnote>
  <w:footnote w:id="380">
    <w:p w14:paraId="07927E78" w14:textId="11A3CBD7" w:rsidR="00975639" w:rsidRPr="00B97BE9" w:rsidRDefault="00975639" w:rsidP="00975639">
      <w:pPr>
        <w:rPr>
          <w:sz w:val="20"/>
          <w:szCs w:val="20"/>
        </w:rPr>
      </w:pPr>
      <w:r w:rsidRPr="00B97BE9">
        <w:rPr>
          <w:rStyle w:val="FootnoteReference"/>
          <w:sz w:val="20"/>
          <w:szCs w:val="20"/>
        </w:rPr>
        <w:footnoteRef/>
      </w:r>
      <w:r w:rsidRPr="00B97BE9">
        <w:rPr>
          <w:sz w:val="20"/>
          <w:szCs w:val="20"/>
        </w:rPr>
        <w:t xml:space="preserve"> This moment has previously been explored by scholars</w:t>
      </w:r>
      <w:r w:rsidR="00E579A5" w:rsidRPr="00B97BE9">
        <w:rPr>
          <w:sz w:val="20"/>
          <w:szCs w:val="20"/>
        </w:rPr>
        <w:t xml:space="preserve"> </w:t>
      </w:r>
      <w:r w:rsidRPr="00B97BE9">
        <w:rPr>
          <w:sz w:val="20"/>
          <w:szCs w:val="20"/>
        </w:rPr>
        <w:t>in work such as: Bernfried Nugel, ‘</w:t>
      </w:r>
      <w:r w:rsidRPr="00B97BE9">
        <w:rPr>
          <w:color w:val="000000"/>
          <w:spacing w:val="-4"/>
          <w:sz w:val="20"/>
          <w:szCs w:val="20"/>
        </w:rPr>
        <w:t xml:space="preserve">“The Heaventree of Stars” (U 17.1039): An Echo of Richard Wagner’s “Die Meistersinger”?’, </w:t>
      </w:r>
      <w:r w:rsidRPr="00B97BE9">
        <w:rPr>
          <w:i/>
          <w:iCs/>
          <w:color w:val="000000"/>
          <w:spacing w:val="-4"/>
          <w:sz w:val="20"/>
          <w:szCs w:val="20"/>
        </w:rPr>
        <w:t>James Joyce Quarterly</w:t>
      </w:r>
      <w:r w:rsidRPr="00B97BE9">
        <w:rPr>
          <w:color w:val="000000"/>
          <w:spacing w:val="-4"/>
          <w:sz w:val="20"/>
          <w:szCs w:val="20"/>
        </w:rPr>
        <w:t xml:space="preserve">, 38, ½, </w:t>
      </w:r>
      <w:r w:rsidRPr="00B97BE9">
        <w:rPr>
          <w:i/>
          <w:iCs/>
          <w:color w:val="000000"/>
          <w:spacing w:val="-4"/>
          <w:sz w:val="20"/>
          <w:szCs w:val="20"/>
        </w:rPr>
        <w:t>Joyce and Opera</w:t>
      </w:r>
      <w:r w:rsidRPr="00B97BE9">
        <w:rPr>
          <w:color w:val="000000"/>
          <w:spacing w:val="-4"/>
          <w:sz w:val="20"/>
          <w:szCs w:val="20"/>
        </w:rPr>
        <w:t xml:space="preserve"> (Fall, 2000 – Winter, 2001), pp. 215-281, and Sangam MacDuff, </w:t>
      </w:r>
      <w:r w:rsidRPr="00B97BE9">
        <w:rPr>
          <w:i/>
          <w:iCs/>
          <w:color w:val="000000"/>
          <w:spacing w:val="-4"/>
          <w:sz w:val="20"/>
          <w:szCs w:val="20"/>
        </w:rPr>
        <w:t>P</w:t>
      </w:r>
      <w:r w:rsidR="000E1FCC">
        <w:rPr>
          <w:i/>
          <w:iCs/>
          <w:color w:val="000000"/>
          <w:spacing w:val="-4"/>
          <w:sz w:val="20"/>
          <w:szCs w:val="20"/>
        </w:rPr>
        <w:t>a</w:t>
      </w:r>
      <w:r w:rsidRPr="00B97BE9">
        <w:rPr>
          <w:i/>
          <w:iCs/>
          <w:color w:val="000000"/>
          <w:spacing w:val="-4"/>
          <w:sz w:val="20"/>
          <w:szCs w:val="20"/>
        </w:rPr>
        <w:t xml:space="preserve">nepiphanal World: James Joyce’s Epiphanies </w:t>
      </w:r>
      <w:r w:rsidRPr="00B97BE9">
        <w:rPr>
          <w:color w:val="000000"/>
          <w:spacing w:val="-4"/>
          <w:sz w:val="20"/>
          <w:szCs w:val="20"/>
        </w:rPr>
        <w:t>(Gainesville: Florida UP, 2020), see particularly, pp. 159-165.</w:t>
      </w:r>
    </w:p>
  </w:footnote>
  <w:footnote w:id="381">
    <w:p w14:paraId="52254771"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197" w:name="_Hlk130046390"/>
      <w:r w:rsidRPr="00B97BE9">
        <w:rPr>
          <w:rFonts w:ascii="Times New Roman" w:hAnsi="Times New Roman" w:cs="Times New Roman"/>
        </w:rPr>
        <w:t xml:space="preserve">David Todd, </w:t>
      </w:r>
      <w:r w:rsidRPr="00B97BE9">
        <w:rPr>
          <w:rFonts w:ascii="Times New Roman" w:hAnsi="Times New Roman" w:cs="Times New Roman"/>
          <w:i/>
          <w:iCs/>
        </w:rPr>
        <w:t>Astronomy: The Science of the Heavenly Bodies</w:t>
      </w:r>
      <w:r w:rsidRPr="00B97BE9">
        <w:rPr>
          <w:rFonts w:ascii="Times New Roman" w:hAnsi="Times New Roman" w:cs="Times New Roman"/>
        </w:rPr>
        <w:t xml:space="preserve"> (New York and London: P. F Collier &amp; Son Company, 1922), </w:t>
      </w:r>
      <w:bookmarkEnd w:id="197"/>
      <w:r w:rsidRPr="00B97BE9">
        <w:rPr>
          <w:rFonts w:ascii="Times New Roman" w:hAnsi="Times New Roman" w:cs="Times New Roman"/>
        </w:rPr>
        <w:t>pp. 12-14.</w:t>
      </w:r>
    </w:p>
  </w:footnote>
  <w:footnote w:id="382">
    <w:p w14:paraId="7B328FFE"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Todd, </w:t>
      </w:r>
      <w:r w:rsidRPr="00B97BE9">
        <w:rPr>
          <w:rFonts w:ascii="Times New Roman" w:hAnsi="Times New Roman" w:cs="Times New Roman"/>
          <w:i/>
          <w:iCs/>
        </w:rPr>
        <w:t>Astronomy</w:t>
      </w:r>
      <w:r w:rsidRPr="00B97BE9">
        <w:rPr>
          <w:rFonts w:ascii="Times New Roman" w:hAnsi="Times New Roman" w:cs="Times New Roman"/>
        </w:rPr>
        <w:t>, pp. 14-15.</w:t>
      </w:r>
    </w:p>
  </w:footnote>
  <w:footnote w:id="383">
    <w:p w14:paraId="5DCAEA39"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Todd, </w:t>
      </w:r>
      <w:r w:rsidRPr="00B97BE9">
        <w:rPr>
          <w:rFonts w:ascii="Times New Roman" w:hAnsi="Times New Roman" w:cs="Times New Roman"/>
          <w:i/>
          <w:iCs/>
        </w:rPr>
        <w:t>Astronomy</w:t>
      </w:r>
      <w:r w:rsidRPr="00B97BE9">
        <w:rPr>
          <w:rFonts w:ascii="Times New Roman" w:hAnsi="Times New Roman" w:cs="Times New Roman"/>
        </w:rPr>
        <w:t>, p. 15.</w:t>
      </w:r>
    </w:p>
  </w:footnote>
  <w:footnote w:id="384">
    <w:p w14:paraId="4C887CB9" w14:textId="77777777" w:rsidR="00AB1779" w:rsidRPr="00B97BE9" w:rsidRDefault="00AB1779" w:rsidP="00AB1779">
      <w:pPr>
        <w:pStyle w:val="FootnoteText"/>
        <w:rPr>
          <w:rFonts w:ascii="Times New Roman" w:hAnsi="Times New Roman" w:cs="Times New Roman"/>
          <w:lang w:val="pt-PT"/>
        </w:rPr>
      </w:pPr>
      <w:r w:rsidRPr="00B97BE9">
        <w:rPr>
          <w:rStyle w:val="FootnoteReference"/>
          <w:rFonts w:ascii="Times New Roman" w:hAnsi="Times New Roman" w:cs="Times New Roman"/>
        </w:rPr>
        <w:footnoteRef/>
      </w:r>
      <w:r w:rsidRPr="00B97BE9">
        <w:rPr>
          <w:rFonts w:ascii="Times New Roman" w:hAnsi="Times New Roman" w:cs="Times New Roman"/>
          <w:lang w:val="pt-PT"/>
        </w:rPr>
        <w:t xml:space="preserve"> Joyce, </w:t>
      </w:r>
      <w:r w:rsidRPr="00B97BE9">
        <w:rPr>
          <w:rFonts w:ascii="Times New Roman" w:hAnsi="Times New Roman" w:cs="Times New Roman"/>
          <w:i/>
          <w:iCs/>
          <w:lang w:val="pt-PT"/>
        </w:rPr>
        <w:t>Ulysses</w:t>
      </w:r>
      <w:r w:rsidRPr="00B97BE9">
        <w:rPr>
          <w:rFonts w:ascii="Times New Roman" w:hAnsi="Times New Roman" w:cs="Times New Roman"/>
          <w:lang w:val="pt-PT"/>
        </w:rPr>
        <w:t>, p. 653.</w:t>
      </w:r>
    </w:p>
  </w:footnote>
  <w:footnote w:id="385">
    <w:p w14:paraId="2B25B441" w14:textId="77777777" w:rsidR="00AB1779" w:rsidRPr="00B97BE9" w:rsidRDefault="00AB1779" w:rsidP="00AB1779">
      <w:pPr>
        <w:pStyle w:val="FootnoteText"/>
        <w:rPr>
          <w:rFonts w:ascii="Times New Roman" w:hAnsi="Times New Roman" w:cs="Times New Roman"/>
          <w:color w:val="000000" w:themeColor="text1"/>
          <w:lang w:val="pt-PT"/>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lang w:val="pt-PT"/>
        </w:rPr>
        <w:t xml:space="preserve"> Joyce, </w:t>
      </w:r>
      <w:r w:rsidRPr="00B97BE9">
        <w:rPr>
          <w:rFonts w:ascii="Times New Roman" w:hAnsi="Times New Roman" w:cs="Times New Roman"/>
          <w:i/>
          <w:iCs/>
          <w:color w:val="000000" w:themeColor="text1"/>
          <w:lang w:val="pt-PT"/>
        </w:rPr>
        <w:t>Ulysses</w:t>
      </w:r>
      <w:r w:rsidRPr="00B97BE9">
        <w:rPr>
          <w:rFonts w:ascii="Times New Roman" w:hAnsi="Times New Roman" w:cs="Times New Roman"/>
          <w:color w:val="000000" w:themeColor="text1"/>
          <w:lang w:val="pt-PT"/>
        </w:rPr>
        <w:t>, p. 653.</w:t>
      </w:r>
    </w:p>
  </w:footnote>
  <w:footnote w:id="386">
    <w:p w14:paraId="5713A99C" w14:textId="5E1E2156" w:rsidR="00E579A5" w:rsidRPr="00B97BE9" w:rsidRDefault="00E579A5">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Homer, </w:t>
      </w:r>
      <w:r w:rsidRPr="00B97BE9">
        <w:rPr>
          <w:rFonts w:ascii="Times New Roman" w:hAnsi="Times New Roman" w:cs="Times New Roman"/>
          <w:i/>
          <w:iCs/>
          <w:color w:val="000000" w:themeColor="text1"/>
        </w:rPr>
        <w:t>The Odyssey</w:t>
      </w:r>
      <w:r w:rsidRPr="00B97BE9">
        <w:rPr>
          <w:rFonts w:ascii="Times New Roman" w:hAnsi="Times New Roman" w:cs="Times New Roman"/>
          <w:color w:val="000000" w:themeColor="text1"/>
        </w:rPr>
        <w:t>, trans. by E. V. Rieu (London: Penguin, 2003), p. 208.</w:t>
      </w:r>
    </w:p>
  </w:footnote>
  <w:footnote w:id="387">
    <w:p w14:paraId="503CE586" w14:textId="635D92B9" w:rsidR="00E579A5" w:rsidRPr="00B97BE9" w:rsidRDefault="00E579A5">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Homer, </w:t>
      </w:r>
      <w:r w:rsidRPr="00B97BE9">
        <w:rPr>
          <w:rFonts w:ascii="Times New Roman" w:hAnsi="Times New Roman" w:cs="Times New Roman"/>
          <w:i/>
          <w:iCs/>
        </w:rPr>
        <w:t>The Odyssey</w:t>
      </w:r>
      <w:r w:rsidRPr="00B97BE9">
        <w:rPr>
          <w:rFonts w:ascii="Times New Roman" w:hAnsi="Times New Roman" w:cs="Times New Roman"/>
        </w:rPr>
        <w:t>, pp. 288-90.</w:t>
      </w:r>
    </w:p>
  </w:footnote>
  <w:footnote w:id="388">
    <w:p w14:paraId="1F30F9A4"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Shari Benstock, ‘Apostrophizing the Feminine in “Finnegans Wake”,</w:t>
      </w:r>
      <w:r w:rsidRPr="00B97BE9">
        <w:rPr>
          <w:rFonts w:ascii="Times New Roman" w:hAnsi="Times New Roman" w:cs="Times New Roman"/>
          <w:i/>
          <w:iCs/>
        </w:rPr>
        <w:t xml:space="preserve"> Modern Fiction Studies</w:t>
      </w:r>
      <w:r w:rsidRPr="00B97BE9">
        <w:rPr>
          <w:rFonts w:ascii="Times New Roman" w:hAnsi="Times New Roman" w:cs="Times New Roman"/>
        </w:rPr>
        <w:t xml:space="preserve">, 35, 3, </w:t>
      </w:r>
      <w:r w:rsidRPr="00B97BE9">
        <w:rPr>
          <w:rFonts w:ascii="Times New Roman" w:hAnsi="Times New Roman" w:cs="Times New Roman"/>
          <w:i/>
          <w:iCs/>
        </w:rPr>
        <w:t>Special Issue: Feminist Readings of Joyce</w:t>
      </w:r>
      <w:r w:rsidRPr="00B97BE9">
        <w:rPr>
          <w:rFonts w:ascii="Times New Roman" w:hAnsi="Times New Roman" w:cs="Times New Roman"/>
        </w:rPr>
        <w:t xml:space="preserve"> (Autumn, 1989), 587-614, (p. 598).</w:t>
      </w:r>
    </w:p>
  </w:footnote>
  <w:footnote w:id="389">
    <w:p w14:paraId="34E5BC21"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Benstock, ‘Apostrophizing the Feminine’, p. 599.</w:t>
      </w:r>
    </w:p>
  </w:footnote>
  <w:footnote w:id="390">
    <w:p w14:paraId="6C6F16A0" w14:textId="70AB61B7" w:rsidR="00AB1779" w:rsidRPr="00B97BE9" w:rsidRDefault="00AB1779" w:rsidP="00704BBD">
      <w:pPr>
        <w:pStyle w:val="BodyA"/>
        <w:rPr>
          <w:rFonts w:ascii="Times New Roman" w:hAnsi="Times New Roman" w:cs="Times New Roman"/>
          <w:color w:val="FF0000"/>
          <w:sz w:val="20"/>
          <w:szCs w:val="20"/>
        </w:rPr>
      </w:pPr>
      <w:r w:rsidRPr="00B97BE9">
        <w:rPr>
          <w:rStyle w:val="FootnoteReference"/>
          <w:rFonts w:ascii="Times New Roman" w:hAnsi="Times New Roman" w:cs="Times New Roman"/>
          <w:color w:val="000000" w:themeColor="text1"/>
          <w:sz w:val="20"/>
          <w:szCs w:val="20"/>
        </w:rPr>
        <w:footnoteRef/>
      </w:r>
      <w:r w:rsidRPr="00B97BE9">
        <w:rPr>
          <w:rFonts w:ascii="Times New Roman" w:hAnsi="Times New Roman" w:cs="Times New Roman"/>
          <w:color w:val="000000" w:themeColor="text1"/>
          <w:sz w:val="20"/>
          <w:szCs w:val="20"/>
        </w:rPr>
        <w:t xml:space="preserve"> William Shakespeare, </w:t>
      </w:r>
      <w:r w:rsidR="00704BBD" w:rsidRPr="00B97BE9">
        <w:rPr>
          <w:rFonts w:ascii="Times New Roman" w:hAnsi="Times New Roman" w:cs="Times New Roman"/>
          <w:color w:val="000000" w:themeColor="text1"/>
          <w:sz w:val="20"/>
          <w:szCs w:val="20"/>
        </w:rPr>
        <w:t>‘</w:t>
      </w:r>
      <w:r w:rsidR="006924F2" w:rsidRPr="00B97BE9">
        <w:rPr>
          <w:rFonts w:ascii="Times New Roman" w:hAnsi="Times New Roman" w:cs="Times New Roman"/>
          <w:color w:val="000000" w:themeColor="text1"/>
          <w:sz w:val="20"/>
          <w:szCs w:val="20"/>
        </w:rPr>
        <w:t>The Tragedy of Othello</w:t>
      </w:r>
      <w:r w:rsidR="00704BBD" w:rsidRPr="00B97BE9">
        <w:rPr>
          <w:rFonts w:ascii="Times New Roman" w:hAnsi="Times New Roman" w:cs="Times New Roman"/>
          <w:color w:val="000000" w:themeColor="text1"/>
          <w:sz w:val="20"/>
          <w:szCs w:val="20"/>
        </w:rPr>
        <w:t>’</w:t>
      </w:r>
      <w:r w:rsidR="006924F2" w:rsidRPr="00B97BE9">
        <w:rPr>
          <w:rFonts w:ascii="Times New Roman" w:hAnsi="Times New Roman" w:cs="Times New Roman"/>
          <w:color w:val="000000" w:themeColor="text1"/>
          <w:sz w:val="20"/>
          <w:szCs w:val="20"/>
        </w:rPr>
        <w:t xml:space="preserve"> in </w:t>
      </w:r>
      <w:r w:rsidR="006924F2" w:rsidRPr="00B97BE9">
        <w:rPr>
          <w:rFonts w:ascii="Times New Roman" w:hAnsi="Times New Roman" w:cs="Times New Roman"/>
          <w:i/>
          <w:iCs/>
          <w:color w:val="000000" w:themeColor="text1"/>
          <w:sz w:val="20"/>
          <w:szCs w:val="20"/>
        </w:rPr>
        <w:t>William Shakespeare: Complete Works</w:t>
      </w:r>
      <w:r w:rsidR="006924F2" w:rsidRPr="00B97BE9">
        <w:rPr>
          <w:rFonts w:ascii="Times New Roman" w:hAnsi="Times New Roman" w:cs="Times New Roman"/>
          <w:color w:val="000000" w:themeColor="text1"/>
          <w:sz w:val="20"/>
          <w:szCs w:val="20"/>
        </w:rPr>
        <w:t>, ed. by Jonathan Bate and Eric Rasmussen</w:t>
      </w:r>
      <w:r w:rsidR="006924F2" w:rsidRPr="00B97BE9">
        <w:rPr>
          <w:rFonts w:ascii="Times New Roman" w:hAnsi="Times New Roman" w:cs="Times New Roman"/>
          <w:i/>
          <w:iCs/>
          <w:color w:val="000000" w:themeColor="text1"/>
          <w:sz w:val="20"/>
          <w:szCs w:val="20"/>
        </w:rPr>
        <w:t xml:space="preserve"> </w:t>
      </w:r>
      <w:r w:rsidR="006924F2" w:rsidRPr="00B97BE9">
        <w:rPr>
          <w:rFonts w:ascii="Times New Roman" w:hAnsi="Times New Roman" w:cs="Times New Roman"/>
          <w:color w:val="000000" w:themeColor="text1"/>
          <w:sz w:val="20"/>
          <w:szCs w:val="20"/>
        </w:rPr>
        <w:t>(Basingstoke: Macmillan, 2008), pp. 2081-157 (p. 2121, III.3.225-7).</w:t>
      </w:r>
    </w:p>
  </w:footnote>
  <w:footnote w:id="391">
    <w:p w14:paraId="7CC3F3C1" w14:textId="7BA3D0D6"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color w:val="0D0D0D" w:themeColor="text1" w:themeTint="F2"/>
        </w:rPr>
        <w:footnoteRef/>
      </w:r>
      <w:r w:rsidRPr="00B97BE9">
        <w:rPr>
          <w:rFonts w:ascii="Times New Roman" w:hAnsi="Times New Roman" w:cs="Times New Roman"/>
          <w:color w:val="0D0D0D" w:themeColor="text1" w:themeTint="F2"/>
        </w:rPr>
        <w:t xml:space="preserve"> </w:t>
      </w:r>
      <w:bookmarkStart w:id="202" w:name="_Hlk130046488"/>
      <w:r w:rsidRPr="00B97BE9">
        <w:rPr>
          <w:rFonts w:ascii="Times New Roman" w:hAnsi="Times New Roman" w:cs="Times New Roman"/>
          <w:color w:val="0D0D0D" w:themeColor="text1" w:themeTint="F2"/>
        </w:rPr>
        <w:t xml:space="preserve">‘Quene’, </w:t>
      </w:r>
      <w:r w:rsidRPr="00B97BE9">
        <w:rPr>
          <w:rFonts w:ascii="Times New Roman" w:hAnsi="Times New Roman" w:cs="Times New Roman"/>
          <w:i/>
          <w:iCs/>
          <w:color w:val="0D0D0D" w:themeColor="text1" w:themeTint="F2"/>
        </w:rPr>
        <w:t>Middle English Compendium</w:t>
      </w:r>
      <w:r w:rsidRPr="00B97BE9">
        <w:rPr>
          <w:rFonts w:ascii="Times New Roman" w:hAnsi="Times New Roman" w:cs="Times New Roman"/>
          <w:color w:val="0D0D0D" w:themeColor="text1" w:themeTint="F2"/>
        </w:rPr>
        <w:t xml:space="preserve"> </w:t>
      </w:r>
      <w:r w:rsidR="00704BBD" w:rsidRPr="00B97BE9">
        <w:rPr>
          <w:rFonts w:ascii="Times New Roman" w:hAnsi="Times New Roman" w:cs="Times New Roman"/>
          <w:color w:val="0D0D0D" w:themeColor="text1" w:themeTint="F2"/>
        </w:rPr>
        <w:t xml:space="preserve">(2022) </w:t>
      </w:r>
      <w:r w:rsidRPr="00B97BE9">
        <w:rPr>
          <w:rFonts w:ascii="Times New Roman" w:hAnsi="Times New Roman" w:cs="Times New Roman"/>
          <w:color w:val="0D0D0D" w:themeColor="text1" w:themeTint="F2"/>
        </w:rPr>
        <w:t>&lt; https://quod.lib.umich.edu/m/middle-english-dictionary/dictionary/MED35545&gt; [accessed 17 May 2022].</w:t>
      </w:r>
      <w:bookmarkEnd w:id="202"/>
    </w:p>
  </w:footnote>
  <w:footnote w:id="392">
    <w:p w14:paraId="046B283B" w14:textId="51091F46"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Faith Steinberg, ‘The Prankquean, She Rain, Rain, Rain’, </w:t>
      </w:r>
      <w:r w:rsidRPr="00B97BE9">
        <w:rPr>
          <w:rFonts w:ascii="Times New Roman" w:hAnsi="Times New Roman" w:cs="Times New Roman"/>
          <w:i/>
          <w:iCs/>
          <w:color w:val="000000" w:themeColor="text1"/>
        </w:rPr>
        <w:t>James Joyce Quarterly</w:t>
      </w:r>
      <w:r w:rsidRPr="00B97BE9">
        <w:rPr>
          <w:rFonts w:ascii="Times New Roman" w:hAnsi="Times New Roman" w:cs="Times New Roman"/>
          <w:color w:val="000000" w:themeColor="text1"/>
        </w:rPr>
        <w:t>, 39, 4 (Summer, 2002), p. 829-36 (p. 839).</w:t>
      </w:r>
    </w:p>
  </w:footnote>
  <w:footnote w:id="393">
    <w:p w14:paraId="1DF30F51"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Steinberg, ‘The Prankquean’, p. 839.</w:t>
      </w:r>
    </w:p>
  </w:footnote>
  <w:footnote w:id="394">
    <w:p w14:paraId="71B641A5" w14:textId="4514B3B3" w:rsidR="0061445E" w:rsidRPr="00B97BE9" w:rsidRDefault="0061445E">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‘Heliotrope’, </w:t>
      </w:r>
      <w:r w:rsidRPr="00B97BE9">
        <w:rPr>
          <w:rFonts w:ascii="Times New Roman" w:hAnsi="Times New Roman" w:cs="Times New Roman"/>
          <w:i/>
          <w:iCs/>
        </w:rPr>
        <w:t>Oxford English Dictionary</w:t>
      </w:r>
      <w:r w:rsidRPr="00B97BE9">
        <w:rPr>
          <w:rFonts w:ascii="Times New Roman" w:hAnsi="Times New Roman" w:cs="Times New Roman"/>
        </w:rPr>
        <w:t xml:space="preserve"> (2023) &lt;https://www.oed.com/view/Entry/85617?redirectedFrom=heliotrope#eid&gt; [accessed 23 March 2023].</w:t>
      </w:r>
    </w:p>
  </w:footnote>
  <w:footnote w:id="395">
    <w:p w14:paraId="4A479010"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Katherine Ebury, </w:t>
      </w:r>
      <w:r w:rsidRPr="00B97BE9">
        <w:rPr>
          <w:rFonts w:ascii="Times New Roman" w:hAnsi="Times New Roman" w:cs="Times New Roman"/>
          <w:i/>
          <w:iCs/>
        </w:rPr>
        <w:t>Modernism and Cosmology</w:t>
      </w:r>
      <w:r w:rsidRPr="00B97BE9">
        <w:rPr>
          <w:rFonts w:ascii="Times New Roman" w:hAnsi="Times New Roman" w:cs="Times New Roman"/>
        </w:rPr>
        <w:t>: Absurd Lights (Basingstoke and New York: Palgrave Macmillan, 2014), p. 113.</w:t>
      </w:r>
    </w:p>
  </w:footnote>
  <w:footnote w:id="396">
    <w:p w14:paraId="15EF0277" w14:textId="43AAECD7" w:rsidR="00A76145" w:rsidRPr="00B97BE9" w:rsidRDefault="00685FE6">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A76145" w:rsidRPr="00B97BE9">
        <w:rPr>
          <w:rFonts w:ascii="Times New Roman" w:eastAsia="Helvetica Neue" w:hAnsi="Times New Roman" w:cs="Times New Roman"/>
          <w:color w:val="000000" w:themeColor="text1"/>
          <w:u w:color="000000"/>
          <w:bdr w:val="nil"/>
        </w:rPr>
        <w:t>The gendering of the Sun and the Moon is particularly prevalent throughout Greek, Roman and Norse mythology. In Greek mythology, Helios is the God (and personification) of the Sun, while his sister Selene is the Goddess and embodiment of the Moon, reinforcing the gendered roles embodied by Issy and her twin brothers here, as they become associated with mythological deities in their quest for knowledge.</w:t>
      </w:r>
    </w:p>
    <w:p w14:paraId="2D9CD440" w14:textId="5A0F3EF4" w:rsidR="00685FE6" w:rsidRPr="00B97BE9" w:rsidRDefault="00685FE6">
      <w:pPr>
        <w:pStyle w:val="FootnoteText"/>
        <w:rPr>
          <w:rFonts w:ascii="Times New Roman" w:hAnsi="Times New Roman" w:cs="Times New Roman"/>
        </w:rPr>
      </w:pPr>
      <w:r w:rsidRPr="00B97BE9">
        <w:rPr>
          <w:rFonts w:ascii="Times New Roman" w:hAnsi="Times New Roman" w:cs="Times New Roman"/>
        </w:rPr>
        <w:t>Roger D. Woodard, ed</w:t>
      </w:r>
      <w:r w:rsidRPr="00B97BE9">
        <w:rPr>
          <w:rFonts w:ascii="Times New Roman" w:hAnsi="Times New Roman" w:cs="Times New Roman"/>
          <w:i/>
          <w:iCs/>
        </w:rPr>
        <w:t>., The Cambridge Companion to Greek Mythology</w:t>
      </w:r>
      <w:r w:rsidRPr="00B97BE9">
        <w:rPr>
          <w:rFonts w:ascii="Times New Roman" w:hAnsi="Times New Roman" w:cs="Times New Roman"/>
        </w:rPr>
        <w:t xml:space="preserve"> (New York: Cambridge UP, 2009), p. 87.</w:t>
      </w:r>
    </w:p>
  </w:footnote>
  <w:footnote w:id="397">
    <w:p w14:paraId="366E986B"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Joseph Campbell, </w:t>
      </w:r>
      <w:r w:rsidRPr="00B97BE9">
        <w:rPr>
          <w:rFonts w:ascii="Times New Roman" w:hAnsi="Times New Roman" w:cs="Times New Roman"/>
          <w:i/>
          <w:iCs/>
        </w:rPr>
        <w:t>A Skeleton Key to Finnegans Wake: Unlocking James Joyce’s Masterwork</w:t>
      </w:r>
      <w:r w:rsidRPr="00B97BE9">
        <w:rPr>
          <w:rFonts w:ascii="Times New Roman" w:hAnsi="Times New Roman" w:cs="Times New Roman"/>
        </w:rPr>
        <w:t>, ed. by Edmund L. Epstein (California, New World Library, 2005), p. 195.</w:t>
      </w:r>
    </w:p>
  </w:footnote>
  <w:footnote w:id="398">
    <w:p w14:paraId="4BDA1C35" w14:textId="77777777" w:rsidR="00AB1779" w:rsidRPr="00B97BE9" w:rsidRDefault="00AB1779" w:rsidP="00AB1779">
      <w:pPr>
        <w:pStyle w:val="FootnoteText"/>
        <w:jc w:val="both"/>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208" w:name="_Hlk130046537"/>
      <w:r w:rsidRPr="00B97BE9">
        <w:rPr>
          <w:rFonts w:ascii="Times New Roman" w:hAnsi="Times New Roman" w:cs="Times New Roman"/>
        </w:rPr>
        <w:t xml:space="preserve">Ronald V. Huggins, ‘The Sign of the Pelican on the Cross of Christ’, </w:t>
      </w:r>
      <w:r w:rsidRPr="00B97BE9">
        <w:rPr>
          <w:rFonts w:ascii="Times New Roman" w:hAnsi="Times New Roman" w:cs="Times New Roman"/>
          <w:i/>
          <w:iCs/>
        </w:rPr>
        <w:t>Midwestern Journal of Theology,</w:t>
      </w:r>
      <w:r w:rsidRPr="00B97BE9">
        <w:rPr>
          <w:rFonts w:ascii="Times New Roman" w:hAnsi="Times New Roman" w:cs="Times New Roman"/>
        </w:rPr>
        <w:t xml:space="preserve"> 8.2/9.1 (Spring, 2010), 119-132 </w:t>
      </w:r>
      <w:bookmarkEnd w:id="208"/>
      <w:r w:rsidRPr="00B97BE9">
        <w:rPr>
          <w:rFonts w:ascii="Times New Roman" w:hAnsi="Times New Roman" w:cs="Times New Roman"/>
        </w:rPr>
        <w:t>(pp. 121-22).</w:t>
      </w:r>
    </w:p>
  </w:footnote>
  <w:footnote w:id="399">
    <w:p w14:paraId="09790735" w14:textId="06B0428D"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D4708A" w:rsidRPr="00B97BE9">
        <w:rPr>
          <w:rFonts w:ascii="Times New Roman" w:hAnsi="Times New Roman" w:cs="Times New Roman"/>
          <w:color w:val="000000" w:themeColor="text1"/>
        </w:rPr>
        <w:t xml:space="preserve">John Arnott MacCullouch, </w:t>
      </w:r>
      <w:r w:rsidR="00D4708A" w:rsidRPr="00B97BE9">
        <w:rPr>
          <w:rFonts w:ascii="Times New Roman" w:hAnsi="Times New Roman" w:cs="Times New Roman"/>
          <w:i/>
          <w:iCs/>
          <w:color w:val="000000" w:themeColor="text1"/>
        </w:rPr>
        <w:t>Celtic Mythology</w:t>
      </w:r>
      <w:r w:rsidR="00D4708A" w:rsidRPr="00B97BE9">
        <w:rPr>
          <w:rFonts w:ascii="Times New Roman" w:hAnsi="Times New Roman" w:cs="Times New Roman"/>
          <w:color w:val="000000" w:themeColor="text1"/>
        </w:rPr>
        <w:t xml:space="preserve"> (Chicago: Academy Chicago Publishers, 1996), p. 39.</w:t>
      </w:r>
    </w:p>
  </w:footnote>
  <w:footnote w:id="400">
    <w:p w14:paraId="03162997"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Joyce, </w:t>
      </w:r>
      <w:r w:rsidRPr="00B97BE9">
        <w:rPr>
          <w:rFonts w:ascii="Times New Roman" w:hAnsi="Times New Roman" w:cs="Times New Roman"/>
          <w:i/>
          <w:iCs/>
        </w:rPr>
        <w:t>Ulysses</w:t>
      </w:r>
      <w:r w:rsidRPr="00B97BE9">
        <w:rPr>
          <w:rFonts w:ascii="Times New Roman" w:hAnsi="Times New Roman" w:cs="Times New Roman"/>
        </w:rPr>
        <w:t>, p. 186.</w:t>
      </w:r>
    </w:p>
  </w:footnote>
  <w:footnote w:id="401">
    <w:p w14:paraId="04463537" w14:textId="3298C0F4"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7F1044" w:rsidRPr="00B97BE9">
        <w:rPr>
          <w:rFonts w:ascii="Times New Roman" w:hAnsi="Times New Roman" w:cs="Times New Roman"/>
          <w:color w:val="000000" w:themeColor="text1"/>
        </w:rPr>
        <w:t xml:space="preserve">Gordon </w:t>
      </w:r>
      <w:r w:rsidR="005D7AEA" w:rsidRPr="00B97BE9">
        <w:rPr>
          <w:rFonts w:ascii="Times New Roman" w:hAnsi="Times New Roman" w:cs="Times New Roman"/>
          <w:color w:val="000000" w:themeColor="text1"/>
        </w:rPr>
        <w:t>Williams</w:t>
      </w:r>
      <w:r w:rsidR="005D7AEA" w:rsidRPr="00B97BE9">
        <w:rPr>
          <w:rFonts w:ascii="Times New Roman" w:hAnsi="Times New Roman" w:cs="Times New Roman"/>
          <w:i/>
          <w:iCs/>
          <w:color w:val="000000" w:themeColor="text1"/>
        </w:rPr>
        <w:t xml:space="preserve">, </w:t>
      </w:r>
      <w:r w:rsidR="007F1044" w:rsidRPr="00B97BE9">
        <w:rPr>
          <w:rFonts w:ascii="Times New Roman" w:hAnsi="Times New Roman" w:cs="Times New Roman"/>
          <w:i/>
          <w:iCs/>
          <w:color w:val="000000" w:themeColor="text1"/>
        </w:rPr>
        <w:t>A Dictionary of Sexual Language and Imagery in Shakespearean and Stuart Literature: Three Volume Set</w:t>
      </w:r>
      <w:r w:rsidR="007F1044" w:rsidRPr="00B97BE9">
        <w:rPr>
          <w:rFonts w:ascii="Times New Roman" w:hAnsi="Times New Roman" w:cs="Times New Roman"/>
          <w:color w:val="000000" w:themeColor="text1"/>
        </w:rPr>
        <w:t xml:space="preserve"> (London: The Athlone Press, 1994), </w:t>
      </w:r>
      <w:r w:rsidR="005D7AEA" w:rsidRPr="00B97BE9">
        <w:rPr>
          <w:rFonts w:ascii="Times New Roman" w:hAnsi="Times New Roman" w:cs="Times New Roman"/>
          <w:color w:val="000000" w:themeColor="text1"/>
        </w:rPr>
        <w:t>p.</w:t>
      </w:r>
      <w:r w:rsidR="007F1044" w:rsidRPr="00B97BE9">
        <w:rPr>
          <w:rFonts w:ascii="Times New Roman" w:hAnsi="Times New Roman" w:cs="Times New Roman"/>
          <w:color w:val="000000" w:themeColor="text1"/>
        </w:rPr>
        <w:t xml:space="preserve"> 982.</w:t>
      </w:r>
    </w:p>
  </w:footnote>
  <w:footnote w:id="402">
    <w:p w14:paraId="33E04B86" w14:textId="4049BEC8" w:rsidR="007F1044" w:rsidRPr="00B97BE9" w:rsidRDefault="007F1044" w:rsidP="007F1044">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2F46A2">
        <w:rPr>
          <w:rFonts w:ascii="Times New Roman" w:hAnsi="Times New Roman" w:cs="Times New Roman"/>
        </w:rPr>
        <w:t xml:space="preserve">Allison C. Meier, ‘The Discovery of King Tut’s Tomb’, </w:t>
      </w:r>
      <w:r w:rsidR="002F46A2" w:rsidRPr="002F46A2">
        <w:rPr>
          <w:rFonts w:ascii="Times New Roman" w:hAnsi="Times New Roman" w:cs="Times New Roman"/>
          <w:i/>
          <w:iCs/>
        </w:rPr>
        <w:t>Jstor Daily</w:t>
      </w:r>
      <w:r w:rsidR="002F46A2">
        <w:rPr>
          <w:rFonts w:ascii="Times New Roman" w:hAnsi="Times New Roman" w:cs="Times New Roman"/>
        </w:rPr>
        <w:t xml:space="preserve"> (</w:t>
      </w:r>
      <w:r w:rsidR="003F7A1B">
        <w:rPr>
          <w:rFonts w:ascii="Times New Roman" w:hAnsi="Times New Roman" w:cs="Times New Roman"/>
        </w:rPr>
        <w:t>2022</w:t>
      </w:r>
      <w:r w:rsidR="002F46A2">
        <w:rPr>
          <w:rFonts w:ascii="Times New Roman" w:hAnsi="Times New Roman" w:cs="Times New Roman"/>
        </w:rPr>
        <w:t>) &lt;</w:t>
      </w:r>
      <w:r w:rsidR="002F46A2" w:rsidRPr="002F46A2">
        <w:rPr>
          <w:rFonts w:ascii="Times New Roman" w:hAnsi="Times New Roman" w:cs="Times New Roman"/>
        </w:rPr>
        <w:t>https://daily.jstor.org/the-discovery-of-king-tuts-tomb/</w:t>
      </w:r>
      <w:r w:rsidR="002F46A2">
        <w:rPr>
          <w:rFonts w:ascii="Times New Roman" w:hAnsi="Times New Roman" w:cs="Times New Roman"/>
        </w:rPr>
        <w:t>&gt; [accessed 1 March 2023].</w:t>
      </w:r>
    </w:p>
  </w:footnote>
  <w:footnote w:id="403">
    <w:p w14:paraId="2AEE21E8" w14:textId="62CECEA9" w:rsidR="000B596C" w:rsidRPr="00B97BE9" w:rsidRDefault="000B596C">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James George Frazer, </w:t>
      </w:r>
      <w:r w:rsidRPr="00B97BE9">
        <w:rPr>
          <w:rFonts w:ascii="Times New Roman" w:hAnsi="Times New Roman" w:cs="Times New Roman"/>
          <w:i/>
          <w:iCs/>
        </w:rPr>
        <w:t>The Golden Bough: A Study in Science and Religion</w:t>
      </w:r>
      <w:r w:rsidRPr="00B97BE9">
        <w:rPr>
          <w:rFonts w:ascii="Times New Roman" w:hAnsi="Times New Roman" w:cs="Times New Roman"/>
        </w:rPr>
        <w:t>, Abridged Edition (London and Toronto: Macmillan, 1967), pp. 477-484.</w:t>
      </w:r>
    </w:p>
  </w:footnote>
  <w:footnote w:id="404">
    <w:p w14:paraId="5C950437" w14:textId="3215D513" w:rsidR="007F1044" w:rsidRPr="00B97BE9" w:rsidRDefault="007F1044">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FD7342" w:rsidRPr="00B97BE9">
        <w:rPr>
          <w:rFonts w:ascii="Times New Roman" w:hAnsi="Times New Roman" w:cs="Times New Roman"/>
        </w:rPr>
        <w:t xml:space="preserve">Frank Budgen, ‘Joyce’s Chapters on Going Forth by Day’, </w:t>
      </w:r>
      <w:r w:rsidR="00FD7342" w:rsidRPr="00B97BE9">
        <w:rPr>
          <w:rFonts w:ascii="Times New Roman" w:hAnsi="Times New Roman" w:cs="Times New Roman"/>
          <w:i/>
          <w:iCs/>
        </w:rPr>
        <w:t>Horizon</w:t>
      </w:r>
      <w:r w:rsidR="00FD7342" w:rsidRPr="00B97BE9">
        <w:rPr>
          <w:rFonts w:ascii="Times New Roman" w:hAnsi="Times New Roman" w:cs="Times New Roman"/>
        </w:rPr>
        <w:t xml:space="preserve"> (September, 1941), pp. 172-191, (p. 189).</w:t>
      </w:r>
    </w:p>
  </w:footnote>
  <w:footnote w:id="405">
    <w:p w14:paraId="14EB8256" w14:textId="1971967C" w:rsidR="007F1044" w:rsidRPr="00B97BE9" w:rsidRDefault="007F1044">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FD7342" w:rsidRPr="00B97BE9">
        <w:rPr>
          <w:rFonts w:ascii="Times New Roman" w:hAnsi="Times New Roman" w:cs="Times New Roman"/>
        </w:rPr>
        <w:t xml:space="preserve">James Atherton, </w:t>
      </w:r>
      <w:r w:rsidR="00FD7342" w:rsidRPr="00B97BE9">
        <w:rPr>
          <w:rFonts w:ascii="Times New Roman" w:hAnsi="Times New Roman" w:cs="Times New Roman"/>
          <w:i/>
          <w:iCs/>
        </w:rPr>
        <w:t>The Books at the Wake: A Study of Literary Allusions in James Joyce’s Finnegans Wake</w:t>
      </w:r>
      <w:r w:rsidR="00FD7342" w:rsidRPr="00B97BE9">
        <w:rPr>
          <w:rFonts w:ascii="Times New Roman" w:hAnsi="Times New Roman" w:cs="Times New Roman"/>
        </w:rPr>
        <w:t xml:space="preserve"> (Mamaroneck: New York, 1974), p. 198.</w:t>
      </w:r>
    </w:p>
  </w:footnote>
  <w:footnote w:id="406">
    <w:p w14:paraId="13F7705E" w14:textId="5DB739CD" w:rsidR="007C3DE8" w:rsidRPr="00B97BE9" w:rsidRDefault="007C3DE8">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John Bishop, Joyce’s </w:t>
      </w:r>
      <w:r w:rsidRPr="00B97BE9">
        <w:rPr>
          <w:rFonts w:ascii="Times New Roman" w:hAnsi="Times New Roman" w:cs="Times New Roman"/>
          <w:i/>
          <w:iCs/>
        </w:rPr>
        <w:t xml:space="preserve">Book of the Dark: Finnegans Wake </w:t>
      </w:r>
      <w:r w:rsidRPr="00B97BE9">
        <w:rPr>
          <w:rFonts w:ascii="Times New Roman" w:hAnsi="Times New Roman" w:cs="Times New Roman"/>
        </w:rPr>
        <w:t>(Madison: The University of Wisconsin Press), pp. 87-88.</w:t>
      </w:r>
    </w:p>
  </w:footnote>
  <w:footnote w:id="407">
    <w:p w14:paraId="52988C6A" w14:textId="75DC0290" w:rsidR="00AB1779" w:rsidRPr="00B97BE9" w:rsidRDefault="00AB1779" w:rsidP="00AB1779">
      <w:pPr>
        <w:pStyle w:val="FootnoteText"/>
        <w:rPr>
          <w:rFonts w:ascii="Times New Roman" w:hAnsi="Times New Roman" w:cs="Times New Roman"/>
          <w:lang w:val="de-DE"/>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lang w:val="de-DE"/>
        </w:rPr>
        <w:t xml:space="preserve"> Frazer, </w:t>
      </w:r>
      <w:r w:rsidRPr="00B97BE9">
        <w:rPr>
          <w:rFonts w:ascii="Times New Roman" w:hAnsi="Times New Roman" w:cs="Times New Roman"/>
          <w:i/>
          <w:iCs/>
          <w:color w:val="000000" w:themeColor="text1"/>
          <w:lang w:val="de-DE"/>
        </w:rPr>
        <w:t>Golden Bough</w:t>
      </w:r>
      <w:r w:rsidRPr="00B97BE9">
        <w:rPr>
          <w:rFonts w:ascii="Times New Roman" w:hAnsi="Times New Roman" w:cs="Times New Roman"/>
          <w:color w:val="000000" w:themeColor="text1"/>
          <w:lang w:val="de-DE"/>
        </w:rPr>
        <w:t>, p</w:t>
      </w:r>
      <w:r w:rsidR="007F1044" w:rsidRPr="00B97BE9">
        <w:rPr>
          <w:rFonts w:ascii="Times New Roman" w:hAnsi="Times New Roman" w:cs="Times New Roman"/>
          <w:color w:val="000000" w:themeColor="text1"/>
          <w:lang w:val="de-DE"/>
        </w:rPr>
        <w:t>p. 4</w:t>
      </w:r>
      <w:r w:rsidR="000B596C" w:rsidRPr="00B97BE9">
        <w:rPr>
          <w:rFonts w:ascii="Times New Roman" w:hAnsi="Times New Roman" w:cs="Times New Roman"/>
          <w:color w:val="000000" w:themeColor="text1"/>
          <w:lang w:val="de-DE"/>
        </w:rPr>
        <w:t>97</w:t>
      </w:r>
      <w:r w:rsidR="007F1044" w:rsidRPr="00B97BE9">
        <w:rPr>
          <w:rFonts w:ascii="Times New Roman" w:hAnsi="Times New Roman" w:cs="Times New Roman"/>
          <w:color w:val="000000" w:themeColor="text1"/>
          <w:lang w:val="de-DE"/>
        </w:rPr>
        <w:t>-</w:t>
      </w:r>
      <w:r w:rsidR="000B596C" w:rsidRPr="00B97BE9">
        <w:rPr>
          <w:rFonts w:ascii="Times New Roman" w:hAnsi="Times New Roman" w:cs="Times New Roman"/>
          <w:color w:val="000000" w:themeColor="text1"/>
          <w:lang w:val="de-DE"/>
        </w:rPr>
        <w:t>505</w:t>
      </w:r>
      <w:r w:rsidR="007F1044" w:rsidRPr="00B97BE9">
        <w:rPr>
          <w:rFonts w:ascii="Times New Roman" w:hAnsi="Times New Roman" w:cs="Times New Roman"/>
          <w:color w:val="000000" w:themeColor="text1"/>
          <w:lang w:val="de-DE"/>
        </w:rPr>
        <w:t>.</w:t>
      </w:r>
    </w:p>
  </w:footnote>
  <w:footnote w:id="408">
    <w:p w14:paraId="414FA157" w14:textId="2833BCE6"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D4708A" w:rsidRPr="00B97BE9">
        <w:rPr>
          <w:rFonts w:ascii="Times New Roman" w:hAnsi="Times New Roman" w:cs="Times New Roman"/>
          <w:color w:val="000000" w:themeColor="text1"/>
        </w:rPr>
        <w:t>A. R. Williams, ‘King Tut’s Mummified Penis Hints at Politics Struggle</w:t>
      </w:r>
      <w:r w:rsidR="0074001D" w:rsidRPr="00B97BE9">
        <w:rPr>
          <w:rFonts w:ascii="Times New Roman" w:hAnsi="Times New Roman" w:cs="Times New Roman"/>
          <w:color w:val="000000" w:themeColor="text1"/>
        </w:rPr>
        <w:t>’ (2014) &lt;</w:t>
      </w:r>
      <w:r w:rsidR="00D4708A" w:rsidRPr="00B97BE9">
        <w:rPr>
          <w:rFonts w:ascii="Times New Roman" w:hAnsi="Times New Roman" w:cs="Times New Roman"/>
          <w:color w:val="000000" w:themeColor="text1"/>
        </w:rPr>
        <w:t>https://www.nationalgeographic.com/history/article/140110-king-tut-mummy-penis-osiris-archaeology-science</w:t>
      </w:r>
      <w:r w:rsidR="0074001D" w:rsidRPr="00B97BE9">
        <w:rPr>
          <w:rFonts w:ascii="Times New Roman" w:hAnsi="Times New Roman" w:cs="Times New Roman"/>
          <w:color w:val="000000" w:themeColor="text1"/>
        </w:rPr>
        <w:t>&gt; [accessed March 11 2023].</w:t>
      </w:r>
    </w:p>
  </w:footnote>
  <w:footnote w:id="409">
    <w:p w14:paraId="26ED507D"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209" w:name="_Hlk130046666"/>
      <w:r w:rsidRPr="00B97BE9">
        <w:rPr>
          <w:rFonts w:ascii="Times New Roman" w:hAnsi="Times New Roman" w:cs="Times New Roman"/>
        </w:rPr>
        <w:t>John Lindow</w:t>
      </w:r>
      <w:r w:rsidRPr="00B97BE9">
        <w:rPr>
          <w:rFonts w:ascii="Times New Roman" w:hAnsi="Times New Roman" w:cs="Times New Roman"/>
          <w:i/>
          <w:iCs/>
        </w:rPr>
        <w:t>, Norse Mythology: A Guide to the Gods, Heroes, Rituals, and Beliefs</w:t>
      </w:r>
      <w:r w:rsidRPr="00B97BE9">
        <w:rPr>
          <w:rFonts w:ascii="Times New Roman" w:hAnsi="Times New Roman" w:cs="Times New Roman"/>
        </w:rPr>
        <w:t xml:space="preserve"> (Oxford: Oxford UP, 2001), p. 141.</w:t>
      </w:r>
      <w:bookmarkEnd w:id="209"/>
    </w:p>
  </w:footnote>
  <w:footnote w:id="410">
    <w:p w14:paraId="5EF2C1A3" w14:textId="75168E21" w:rsidR="00E579A5" w:rsidRPr="00B97BE9" w:rsidRDefault="00E579A5">
      <w:pPr>
        <w:pStyle w:val="FootnoteText"/>
        <w:rPr>
          <w:rFonts w:ascii="Times New Roman" w:hAnsi="Times New Roman" w:cs="Times New Roman"/>
          <w:color w:val="000000" w:themeColor="text1"/>
          <w:shd w:val="clear" w:color="auto" w:fill="FFFFFF"/>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Pr="00B97BE9">
        <w:rPr>
          <w:rFonts w:ascii="Times New Roman" w:hAnsi="Times New Roman" w:cs="Times New Roman"/>
          <w:color w:val="000000" w:themeColor="text1"/>
          <w:shd w:val="clear" w:color="auto" w:fill="FFFFFF"/>
        </w:rPr>
        <w:t>‘Lady Jales Casemate’ forms a play on Roger Casement, an Irish rebel who exposed brutal illegal slavery practices in the Congo and the Amazon. Casement was also known for his ‘Black Diaries’, which detailed his homosexual encounters with young men. This recalls Joyce’s earlier reference to Oscar Wilde’s queerness, further reinforcing the queering of sexuality</w:t>
      </w:r>
      <w:r w:rsidR="0074001D" w:rsidRPr="00B97BE9">
        <w:rPr>
          <w:rFonts w:ascii="Times New Roman" w:hAnsi="Times New Roman" w:cs="Times New Roman"/>
          <w:color w:val="000000" w:themeColor="text1"/>
          <w:shd w:val="clear" w:color="auto" w:fill="FFFFFF"/>
        </w:rPr>
        <w:t xml:space="preserve">, </w:t>
      </w:r>
      <w:r w:rsidRPr="00B97BE9">
        <w:rPr>
          <w:rFonts w:ascii="Times New Roman" w:hAnsi="Times New Roman" w:cs="Times New Roman"/>
          <w:color w:val="000000" w:themeColor="text1"/>
          <w:shd w:val="clear" w:color="auto" w:fill="FFFFFF"/>
        </w:rPr>
        <w:t>gender</w:t>
      </w:r>
      <w:r w:rsidR="0074001D" w:rsidRPr="00B97BE9">
        <w:rPr>
          <w:rFonts w:ascii="Times New Roman" w:hAnsi="Times New Roman" w:cs="Times New Roman"/>
          <w:color w:val="000000" w:themeColor="text1"/>
          <w:shd w:val="clear" w:color="auto" w:fill="FFFFFF"/>
        </w:rPr>
        <w:t xml:space="preserve"> and history</w:t>
      </w:r>
      <w:r w:rsidRPr="00B97BE9">
        <w:rPr>
          <w:rFonts w:ascii="Times New Roman" w:hAnsi="Times New Roman" w:cs="Times New Roman"/>
          <w:color w:val="000000" w:themeColor="text1"/>
          <w:shd w:val="clear" w:color="auto" w:fill="FFFFFF"/>
        </w:rPr>
        <w:t xml:space="preserve"> in the </w:t>
      </w:r>
      <w:r w:rsidR="0074001D" w:rsidRPr="00B97BE9">
        <w:rPr>
          <w:rFonts w:ascii="Times New Roman" w:hAnsi="Times New Roman" w:cs="Times New Roman"/>
          <w:color w:val="000000" w:themeColor="text1"/>
          <w:shd w:val="clear" w:color="auto" w:fill="FFFFFF"/>
        </w:rPr>
        <w:t>chapter</w:t>
      </w:r>
      <w:r w:rsidRPr="00B97BE9">
        <w:rPr>
          <w:rFonts w:ascii="Times New Roman" w:hAnsi="Times New Roman" w:cs="Times New Roman"/>
          <w:color w:val="000000" w:themeColor="text1"/>
          <w:shd w:val="clear" w:color="auto" w:fill="FFFFFF"/>
        </w:rPr>
        <w:t>.</w:t>
      </w:r>
    </w:p>
    <w:p w14:paraId="75EC1283" w14:textId="1EA09A56" w:rsidR="00E579A5" w:rsidRPr="00B97BE9" w:rsidRDefault="00E579A5">
      <w:pPr>
        <w:pStyle w:val="FootnoteText"/>
        <w:rPr>
          <w:rFonts w:ascii="Times New Roman" w:hAnsi="Times New Roman" w:cs="Times New Roman"/>
          <w:color w:val="000000" w:themeColor="text1"/>
          <w:shd w:val="clear" w:color="auto" w:fill="FFFFFF"/>
        </w:rPr>
      </w:pPr>
      <w:r w:rsidRPr="00B97BE9">
        <w:rPr>
          <w:rFonts w:ascii="Times New Roman" w:hAnsi="Times New Roman" w:cs="Times New Roman"/>
          <w:color w:val="000000" w:themeColor="text1"/>
          <w:shd w:val="clear" w:color="auto" w:fill="FFFFFF"/>
        </w:rPr>
        <w:t xml:space="preserve">For more on this, see: Brian Lewis, ‘The Queer Life and Afterlife of Roger Casement, </w:t>
      </w:r>
      <w:r w:rsidRPr="00B97BE9">
        <w:rPr>
          <w:rFonts w:ascii="Times New Roman" w:hAnsi="Times New Roman" w:cs="Times New Roman"/>
          <w:i/>
          <w:iCs/>
          <w:color w:val="000000" w:themeColor="text1"/>
          <w:shd w:val="clear" w:color="auto" w:fill="FFFFFF"/>
        </w:rPr>
        <w:t>Journal of the History of Sexuality</w:t>
      </w:r>
      <w:r w:rsidRPr="00B97BE9">
        <w:rPr>
          <w:rFonts w:ascii="Times New Roman" w:hAnsi="Times New Roman" w:cs="Times New Roman"/>
          <w:color w:val="000000" w:themeColor="text1"/>
          <w:shd w:val="clear" w:color="auto" w:fill="FFFFFF"/>
        </w:rPr>
        <w:t>, 14, 4 (October, 2005), 363-82.</w:t>
      </w:r>
    </w:p>
  </w:footnote>
  <w:footnote w:id="411">
    <w:p w14:paraId="793582A1"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214" w:name="_Hlk130051145"/>
      <w:r w:rsidRPr="00B97BE9">
        <w:rPr>
          <w:rFonts w:ascii="Times New Roman" w:hAnsi="Times New Roman" w:cs="Times New Roman"/>
        </w:rPr>
        <w:t xml:space="preserve">William York Tindall, </w:t>
      </w:r>
      <w:r w:rsidRPr="00B97BE9">
        <w:rPr>
          <w:rFonts w:ascii="Times New Roman" w:hAnsi="Times New Roman" w:cs="Times New Roman"/>
          <w:i/>
          <w:iCs/>
        </w:rPr>
        <w:t>A Reader’s Guide to Finnegans Wake</w:t>
      </w:r>
      <w:r w:rsidRPr="00B97BE9">
        <w:rPr>
          <w:rFonts w:ascii="Times New Roman" w:hAnsi="Times New Roman" w:cs="Times New Roman"/>
        </w:rPr>
        <w:t xml:space="preserve"> (Syracuse: Syracuse UP, 1996), </w:t>
      </w:r>
      <w:bookmarkEnd w:id="214"/>
      <w:r w:rsidRPr="00B97BE9">
        <w:rPr>
          <w:rFonts w:ascii="Times New Roman" w:hAnsi="Times New Roman" w:cs="Times New Roman"/>
        </w:rPr>
        <w:t>pp. 253-54.</w:t>
      </w:r>
    </w:p>
  </w:footnote>
  <w:footnote w:id="412">
    <w:p w14:paraId="14E155AC" w14:textId="7DE87422"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Barbara Formis, ‘Sexual Politics of Milk’, </w:t>
      </w:r>
      <w:r w:rsidRPr="00B97BE9">
        <w:rPr>
          <w:rFonts w:ascii="Times New Roman" w:hAnsi="Times New Roman" w:cs="Times New Roman"/>
          <w:i/>
          <w:iCs/>
        </w:rPr>
        <w:t>Journal of Somaesthetics</w:t>
      </w:r>
      <w:r w:rsidRPr="00B97BE9">
        <w:rPr>
          <w:rFonts w:ascii="Times New Roman" w:hAnsi="Times New Roman" w:cs="Times New Roman"/>
        </w:rPr>
        <w:t xml:space="preserve">, 2, 1 (2016) 36-48, </w:t>
      </w:r>
      <w:r w:rsidR="0074001D" w:rsidRPr="00B97BE9">
        <w:rPr>
          <w:rFonts w:ascii="Times New Roman" w:hAnsi="Times New Roman" w:cs="Times New Roman"/>
        </w:rPr>
        <w:t>(</w:t>
      </w:r>
      <w:r w:rsidRPr="00B97BE9">
        <w:rPr>
          <w:rFonts w:ascii="Times New Roman" w:hAnsi="Times New Roman" w:cs="Times New Roman"/>
        </w:rPr>
        <w:t>p. 39</w:t>
      </w:r>
      <w:r w:rsidR="0074001D" w:rsidRPr="00B97BE9">
        <w:rPr>
          <w:rFonts w:ascii="Times New Roman" w:hAnsi="Times New Roman" w:cs="Times New Roman"/>
        </w:rPr>
        <w:t>)</w:t>
      </w:r>
      <w:r w:rsidRPr="00B97BE9">
        <w:rPr>
          <w:rFonts w:ascii="Times New Roman" w:hAnsi="Times New Roman" w:cs="Times New Roman"/>
        </w:rPr>
        <w:t>.</w:t>
      </w:r>
    </w:p>
  </w:footnote>
  <w:footnote w:id="413">
    <w:p w14:paraId="23A072A4"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215" w:name="_Hlk130046715"/>
      <w:r w:rsidRPr="00B97BE9">
        <w:rPr>
          <w:rFonts w:ascii="Times New Roman" w:hAnsi="Times New Roman" w:cs="Times New Roman"/>
        </w:rPr>
        <w:t xml:space="preserve">Bernice L. Hausman, ‘Things (Not) to Do with Breasts in Public: Maternal Embodiment and the Biocultural Politics of Infant Feeding’, </w:t>
      </w:r>
      <w:r w:rsidRPr="00B97BE9">
        <w:rPr>
          <w:rFonts w:ascii="Times New Roman" w:hAnsi="Times New Roman" w:cs="Times New Roman"/>
          <w:i/>
          <w:iCs/>
        </w:rPr>
        <w:t>New Literary History</w:t>
      </w:r>
      <w:r w:rsidRPr="00B97BE9">
        <w:rPr>
          <w:rFonts w:ascii="Times New Roman" w:hAnsi="Times New Roman" w:cs="Times New Roman"/>
        </w:rPr>
        <w:t xml:space="preserve">, 38, 3, </w:t>
      </w:r>
      <w:r w:rsidRPr="00B97BE9">
        <w:rPr>
          <w:rFonts w:ascii="Times New Roman" w:hAnsi="Times New Roman" w:cs="Times New Roman"/>
          <w:i/>
          <w:iCs/>
        </w:rPr>
        <w:t>Biocultures</w:t>
      </w:r>
      <w:r w:rsidRPr="00B97BE9">
        <w:rPr>
          <w:rFonts w:ascii="Times New Roman" w:hAnsi="Times New Roman" w:cs="Times New Roman"/>
        </w:rPr>
        <w:t xml:space="preserve"> (Summer, 2007), 479-502</w:t>
      </w:r>
      <w:bookmarkEnd w:id="215"/>
      <w:r w:rsidRPr="00B97BE9">
        <w:rPr>
          <w:rFonts w:ascii="Times New Roman" w:hAnsi="Times New Roman" w:cs="Times New Roman"/>
        </w:rPr>
        <w:t xml:space="preserve"> (p. 479). </w:t>
      </w:r>
    </w:p>
  </w:footnote>
  <w:footnote w:id="414">
    <w:p w14:paraId="5D5AB82C"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216" w:name="_Hlk130046754"/>
      <w:r w:rsidRPr="00B97BE9">
        <w:rPr>
          <w:rFonts w:ascii="Times New Roman" w:hAnsi="Times New Roman" w:cs="Times New Roman"/>
        </w:rPr>
        <w:t xml:space="preserve">Erin Taylor and Lora Ebert Wallace, ‘For Shame: Feminism, Breastfeeding Advocacy, and Maternal Guilt’, </w:t>
      </w:r>
      <w:r w:rsidRPr="00B97BE9">
        <w:rPr>
          <w:rFonts w:ascii="Times New Roman" w:hAnsi="Times New Roman" w:cs="Times New Roman"/>
          <w:i/>
          <w:iCs/>
        </w:rPr>
        <w:t>Hypatia</w:t>
      </w:r>
      <w:r w:rsidRPr="00B97BE9">
        <w:rPr>
          <w:rFonts w:ascii="Times New Roman" w:hAnsi="Times New Roman" w:cs="Times New Roman"/>
        </w:rPr>
        <w:t xml:space="preserve">, 27, 1 (Winter, 2012), 76-98 </w:t>
      </w:r>
      <w:bookmarkEnd w:id="216"/>
      <w:r w:rsidRPr="00B97BE9">
        <w:rPr>
          <w:rFonts w:ascii="Times New Roman" w:hAnsi="Times New Roman" w:cs="Times New Roman"/>
        </w:rPr>
        <w:t>(p. 77).</w:t>
      </w:r>
    </w:p>
  </w:footnote>
  <w:footnote w:id="415">
    <w:p w14:paraId="7C584B78" w14:textId="3EE55E7E" w:rsidR="00AB1779" w:rsidRPr="00B97BE9" w:rsidRDefault="00AB1779" w:rsidP="00AB1779">
      <w:pPr>
        <w:pStyle w:val="FootnoteText"/>
        <w:rPr>
          <w:rFonts w:ascii="Times New Roman" w:hAnsi="Times New Roman" w:cs="Times New Roman"/>
          <w:color w:val="000000" w:themeColor="text1"/>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217" w:name="_Hlk130046787"/>
      <w:r w:rsidRPr="00B97BE9">
        <w:rPr>
          <w:rFonts w:ascii="Times New Roman" w:hAnsi="Times New Roman" w:cs="Times New Roman"/>
          <w:color w:val="000000" w:themeColor="text1"/>
        </w:rPr>
        <w:t xml:space="preserve">Ilya Maude, ‘Close to Goodness, Close to Sin: Cultural Meanings of Milk in England between 1500 and 1650’, </w:t>
      </w:r>
      <w:r w:rsidRPr="00B97BE9">
        <w:rPr>
          <w:rFonts w:ascii="Times New Roman" w:hAnsi="Times New Roman" w:cs="Times New Roman"/>
          <w:i/>
          <w:iCs/>
          <w:color w:val="000000" w:themeColor="text1"/>
        </w:rPr>
        <w:t>Midlands Historical Review</w:t>
      </w:r>
      <w:r w:rsidRPr="00B97BE9">
        <w:rPr>
          <w:rFonts w:ascii="Times New Roman" w:hAnsi="Times New Roman" w:cs="Times New Roman"/>
          <w:color w:val="000000" w:themeColor="text1"/>
        </w:rPr>
        <w:t>, 3 (2019) &lt;</w:t>
      </w:r>
      <w:r w:rsidRPr="00B97BE9">
        <w:rPr>
          <w:rFonts w:ascii="Times New Roman" w:eastAsia="Times New Roman" w:hAnsi="Times New Roman" w:cs="Times New Roman"/>
          <w:color w:val="000000" w:themeColor="text1"/>
          <w:lang w:eastAsia="en-GB"/>
        </w:rPr>
        <w:t xml:space="preserve"> http://www.midlandshistoricalreview.com/close-to-goodness-close-to-sin-cultural-meanings-of-milk-in-england-between-1500-and-1650/#_ftnref3&gt; [accessed 10 March 2023]</w:t>
      </w:r>
      <w:bookmarkEnd w:id="217"/>
      <w:r w:rsidRPr="00B97BE9">
        <w:rPr>
          <w:rFonts w:ascii="Times New Roman" w:eastAsia="Times New Roman" w:hAnsi="Times New Roman" w:cs="Times New Roman"/>
          <w:color w:val="000000" w:themeColor="text1"/>
          <w:lang w:eastAsia="en-GB"/>
        </w:rPr>
        <w:t>.</w:t>
      </w:r>
    </w:p>
  </w:footnote>
  <w:footnote w:id="416">
    <w:p w14:paraId="6254327A" w14:textId="2709D2B6"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bookmarkStart w:id="218" w:name="_Hlk130046820"/>
      <w:r w:rsidRPr="00B97BE9">
        <w:rPr>
          <w:rFonts w:ascii="Times New Roman" w:hAnsi="Times New Roman" w:cs="Times New Roman"/>
          <w:color w:val="000000" w:themeColor="text1"/>
        </w:rPr>
        <w:t xml:space="preserve">Linda Campbell, ‘Wet-Nurses in Early Modern England: Some Evidence from the Townshend Archive’, </w:t>
      </w:r>
      <w:r w:rsidRPr="00B97BE9">
        <w:rPr>
          <w:rFonts w:ascii="Times New Roman" w:hAnsi="Times New Roman" w:cs="Times New Roman"/>
          <w:i/>
          <w:iCs/>
          <w:color w:val="000000" w:themeColor="text1"/>
        </w:rPr>
        <w:t>Medical History</w:t>
      </w:r>
      <w:r w:rsidRPr="00B97BE9">
        <w:rPr>
          <w:rFonts w:ascii="Times New Roman" w:hAnsi="Times New Roman" w:cs="Times New Roman"/>
          <w:color w:val="000000" w:themeColor="text1"/>
        </w:rPr>
        <w:t xml:space="preserve">, 33 (1989), 360-370, </w:t>
      </w:r>
      <w:r w:rsidR="0074001D"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p. 366</w:t>
      </w:r>
      <w:r w:rsidR="0074001D"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w:t>
      </w:r>
      <w:bookmarkEnd w:id="218"/>
    </w:p>
  </w:footnote>
  <w:footnote w:id="417">
    <w:p w14:paraId="53216423"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219" w:name="_Hlk130046883"/>
      <w:r w:rsidRPr="00B97BE9">
        <w:rPr>
          <w:rFonts w:ascii="Times New Roman" w:hAnsi="Times New Roman" w:cs="Times New Roman"/>
        </w:rPr>
        <w:t xml:space="preserve">L. E. Du Pin, </w:t>
      </w:r>
      <w:r w:rsidRPr="00B97BE9">
        <w:rPr>
          <w:rFonts w:ascii="Times New Roman" w:hAnsi="Times New Roman" w:cs="Times New Roman"/>
          <w:i/>
          <w:iCs/>
        </w:rPr>
        <w:t>A compleat history of the canon and writers of books of the Old and New Testament</w:t>
      </w:r>
      <w:r w:rsidRPr="00B97BE9">
        <w:rPr>
          <w:rFonts w:ascii="Times New Roman" w:hAnsi="Times New Roman" w:cs="Times New Roman"/>
        </w:rPr>
        <w:t xml:space="preserve">, trans. anon (London: 1699), </w:t>
      </w:r>
      <w:bookmarkEnd w:id="219"/>
      <w:r w:rsidRPr="00B97BE9">
        <w:rPr>
          <w:rFonts w:ascii="Times New Roman" w:hAnsi="Times New Roman" w:cs="Times New Roman"/>
        </w:rPr>
        <w:t>p. 214.</w:t>
      </w:r>
    </w:p>
  </w:footnote>
  <w:footnote w:id="418">
    <w:p w14:paraId="430B692F" w14:textId="463A18F1"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bookmarkStart w:id="220" w:name="_Hlk130046932"/>
      <w:r w:rsidRPr="00B97BE9">
        <w:rPr>
          <w:rFonts w:ascii="Times New Roman" w:hAnsi="Times New Roman" w:cs="Times New Roman"/>
          <w:color w:val="000000" w:themeColor="text1"/>
        </w:rPr>
        <w:t xml:space="preserve">James Shirly, </w:t>
      </w:r>
      <w:r w:rsidRPr="00B97BE9">
        <w:rPr>
          <w:rFonts w:ascii="Times New Roman" w:hAnsi="Times New Roman" w:cs="Times New Roman"/>
          <w:i/>
          <w:iCs/>
          <w:color w:val="000000" w:themeColor="text1"/>
        </w:rPr>
        <w:t>The Dukes mistris: as it was presented by her Majesties Servants, at the private house in Drury-Lane</w:t>
      </w:r>
      <w:r w:rsidRPr="00B97BE9">
        <w:rPr>
          <w:rFonts w:ascii="Times New Roman" w:hAnsi="Times New Roman" w:cs="Times New Roman"/>
          <w:color w:val="000000" w:themeColor="text1"/>
        </w:rPr>
        <w:t xml:space="preserve"> (London: John Norton, 1638)</w:t>
      </w:r>
      <w:bookmarkEnd w:id="220"/>
      <w:r w:rsidR="00FD7342" w:rsidRPr="00B97BE9">
        <w:rPr>
          <w:rFonts w:ascii="Times New Roman" w:hAnsi="Times New Roman" w:cs="Times New Roman"/>
          <w:color w:val="000000" w:themeColor="text1"/>
        </w:rPr>
        <w:t>, n.p, Act IV.</w:t>
      </w:r>
    </w:p>
  </w:footnote>
  <w:footnote w:id="419">
    <w:p w14:paraId="27CEFB14" w14:textId="77823124" w:rsidR="00AB1779" w:rsidRPr="00B97BE9" w:rsidRDefault="00AB1779" w:rsidP="00AB1779">
      <w:pPr>
        <w:pStyle w:val="FootnoteText"/>
        <w:rPr>
          <w:rFonts w:ascii="Times New Roman" w:hAnsi="Times New Roman" w:cs="Times New Roman"/>
          <w:color w:val="000000" w:themeColor="text1"/>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Pr="00B97BE9">
        <w:rPr>
          <w:rFonts w:ascii="Times New Roman" w:hAnsi="Times New Roman" w:cs="Times New Roman"/>
          <w:color w:val="000000" w:themeColor="text1"/>
        </w:rPr>
        <w:t xml:space="preserve">Berit Åström, </w:t>
      </w:r>
      <w:r w:rsidR="007B7874"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Sucking the Corrupte Mylke of an Infected Nurse</w:t>
      </w:r>
      <w:r w:rsidR="007B7874"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 Regulating the Dangerous Maternal Body</w:t>
      </w:r>
      <w:r w:rsidR="007B7874" w:rsidRPr="00B97BE9">
        <w:rPr>
          <w:rFonts w:ascii="Times New Roman" w:hAnsi="Times New Roman" w:cs="Times New Roman"/>
          <w:color w:val="000000" w:themeColor="text1"/>
        </w:rPr>
        <w:t>’</w:t>
      </w:r>
      <w:r w:rsidRPr="00B97BE9">
        <w:rPr>
          <w:rFonts w:ascii="Times New Roman" w:hAnsi="Times New Roman" w:cs="Times New Roman"/>
          <w:color w:val="000000" w:themeColor="text1"/>
        </w:rPr>
        <w:t xml:space="preserve">, </w:t>
      </w:r>
      <w:r w:rsidRPr="00B97BE9">
        <w:rPr>
          <w:rFonts w:ascii="Times New Roman" w:hAnsi="Times New Roman" w:cs="Times New Roman"/>
          <w:i/>
          <w:iCs/>
          <w:color w:val="000000" w:themeColor="text1"/>
        </w:rPr>
        <w:t>Journal of Gender Studies</w:t>
      </w:r>
      <w:r w:rsidRPr="00B97BE9">
        <w:rPr>
          <w:rFonts w:ascii="Times New Roman" w:hAnsi="Times New Roman" w:cs="Times New Roman"/>
          <w:color w:val="000000" w:themeColor="text1"/>
        </w:rPr>
        <w:t>, 24, 5 (2015), 574-578 (p. 578).</w:t>
      </w:r>
    </w:p>
  </w:footnote>
  <w:footnote w:id="420">
    <w:p w14:paraId="35C6180C" w14:textId="6C2D168B" w:rsidR="00975639" w:rsidRPr="00B97BE9" w:rsidRDefault="00975639">
      <w:pPr>
        <w:pStyle w:val="FootnoteText"/>
        <w:rPr>
          <w:rFonts w:ascii="Times New Roman" w:hAnsi="Times New Roman" w:cs="Times New Roman"/>
          <w:color w:val="FF0000"/>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Edmund Spencer, </w:t>
      </w:r>
      <w:r w:rsidRPr="00B97BE9">
        <w:rPr>
          <w:rFonts w:ascii="Times New Roman" w:hAnsi="Times New Roman" w:cs="Times New Roman"/>
          <w:i/>
          <w:iCs/>
          <w:color w:val="000000" w:themeColor="text1"/>
        </w:rPr>
        <w:t>A View of the State of Ireland</w:t>
      </w:r>
      <w:r w:rsidR="0015747C" w:rsidRPr="00B97BE9">
        <w:rPr>
          <w:rFonts w:ascii="Times New Roman" w:hAnsi="Times New Roman" w:cs="Times New Roman"/>
          <w:i/>
          <w:iCs/>
          <w:color w:val="000000" w:themeColor="text1"/>
        </w:rPr>
        <w:t xml:space="preserve"> as it was in the reign of Queen Elizabeth. Written by way of dialogue between Eudoxus and Ireneus</w:t>
      </w:r>
      <w:r w:rsidR="0015747C" w:rsidRPr="00B97BE9">
        <w:rPr>
          <w:rFonts w:ascii="Times New Roman" w:hAnsi="Times New Roman" w:cs="Times New Roman"/>
          <w:color w:val="000000" w:themeColor="text1"/>
        </w:rPr>
        <w:t xml:space="preserve"> (Dublin: n.pub., 1763), p. 104.</w:t>
      </w:r>
    </w:p>
  </w:footnote>
  <w:footnote w:id="421">
    <w:p w14:paraId="64A0AB83" w14:textId="4D7E6959" w:rsidR="00975639" w:rsidRPr="00B97BE9" w:rsidRDefault="00975639">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Spenser, </w:t>
      </w:r>
      <w:r w:rsidRPr="00B97BE9">
        <w:rPr>
          <w:rFonts w:ascii="Times New Roman" w:hAnsi="Times New Roman" w:cs="Times New Roman"/>
          <w:i/>
          <w:iCs/>
          <w:color w:val="000000" w:themeColor="text1"/>
        </w:rPr>
        <w:t>A View of the State of Ireland</w:t>
      </w:r>
      <w:r w:rsidR="0015747C" w:rsidRPr="00B97BE9">
        <w:rPr>
          <w:rFonts w:ascii="Times New Roman" w:hAnsi="Times New Roman" w:cs="Times New Roman"/>
          <w:color w:val="000000" w:themeColor="text1"/>
        </w:rPr>
        <w:t>, p. 105.</w:t>
      </w:r>
    </w:p>
  </w:footnote>
  <w:footnote w:id="422">
    <w:p w14:paraId="28167B59" w14:textId="06C0EB66" w:rsidR="00FD7342" w:rsidRPr="00B97BE9" w:rsidRDefault="00FD7342">
      <w:pPr>
        <w:pStyle w:val="FootnoteText"/>
        <w:rPr>
          <w:rStyle w:val="FootnoteReference"/>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Clodagh Tait, ‘Kindred Without End’: Wet-Nursing, Fosterage and Emotion in Ireland, c. 1550-1720’, </w:t>
      </w:r>
      <w:r w:rsidRPr="00B97BE9">
        <w:rPr>
          <w:rFonts w:ascii="Times New Roman" w:hAnsi="Times New Roman" w:cs="Times New Roman"/>
          <w:i/>
          <w:iCs/>
        </w:rPr>
        <w:t xml:space="preserve">Irish Economic and Social </w:t>
      </w:r>
      <w:r w:rsidRPr="00B97BE9">
        <w:rPr>
          <w:rFonts w:ascii="Times New Roman" w:hAnsi="Times New Roman" w:cs="Times New Roman"/>
          <w:i/>
          <w:iCs/>
          <w:color w:val="000000" w:themeColor="text1"/>
        </w:rPr>
        <w:t>History</w:t>
      </w:r>
      <w:r w:rsidRPr="00B97BE9">
        <w:rPr>
          <w:rFonts w:ascii="Times New Roman" w:hAnsi="Times New Roman" w:cs="Times New Roman"/>
          <w:color w:val="000000" w:themeColor="text1"/>
        </w:rPr>
        <w:t xml:space="preserve">, 47, 1 (December, 2020), </w:t>
      </w:r>
      <w:r w:rsidR="00975639" w:rsidRPr="00B97BE9">
        <w:rPr>
          <w:rFonts w:ascii="Times New Roman" w:hAnsi="Times New Roman" w:cs="Times New Roman"/>
          <w:color w:val="000000" w:themeColor="text1"/>
        </w:rPr>
        <w:t xml:space="preserve">pp. </w:t>
      </w:r>
      <w:r w:rsidRPr="00B97BE9">
        <w:rPr>
          <w:rFonts w:ascii="Times New Roman" w:hAnsi="Times New Roman" w:cs="Times New Roman"/>
          <w:color w:val="000000" w:themeColor="text1"/>
        </w:rPr>
        <w:t>10-35,</w:t>
      </w:r>
      <w:r w:rsidR="00975639" w:rsidRPr="00B97BE9">
        <w:rPr>
          <w:rFonts w:ascii="Times New Roman" w:hAnsi="Times New Roman" w:cs="Times New Roman"/>
        </w:rPr>
        <w:t xml:space="preserve"> (pp. 17 and 26).</w:t>
      </w:r>
    </w:p>
  </w:footnote>
  <w:footnote w:id="423">
    <w:p w14:paraId="4A830149" w14:textId="2C61E31C"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007F1044" w:rsidRPr="00B97BE9">
        <w:rPr>
          <w:rFonts w:ascii="Times New Roman" w:hAnsi="Times New Roman" w:cs="Times New Roman"/>
        </w:rPr>
        <w:t xml:space="preserve"> </w:t>
      </w:r>
      <w:r w:rsidRPr="00B97BE9">
        <w:rPr>
          <w:rFonts w:ascii="Times New Roman" w:hAnsi="Times New Roman" w:cs="Times New Roman"/>
        </w:rPr>
        <w:t>Formis, ‘Sexual Politics of Milk’, p. 37.</w:t>
      </w:r>
    </w:p>
  </w:footnote>
  <w:footnote w:id="424">
    <w:p w14:paraId="1ED53140" w14:textId="71288AE4"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Formis, ‘Sexual Politics of Milk’, p. 39.</w:t>
      </w:r>
    </w:p>
  </w:footnote>
  <w:footnote w:id="425">
    <w:p w14:paraId="73CF3505" w14:textId="3B653C06"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Formis, ‘Sexual Politics of Milk’, p. 39.</w:t>
      </w:r>
    </w:p>
  </w:footnote>
  <w:footnote w:id="426">
    <w:p w14:paraId="6F31F9AC" w14:textId="6A788652"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Hélène Cixous, ‘The Laugh of the Medusa’, trans. by Keith Cohen and Paula Cohen, </w:t>
      </w:r>
      <w:r w:rsidRPr="00B97BE9">
        <w:rPr>
          <w:rFonts w:ascii="Times New Roman" w:hAnsi="Times New Roman" w:cs="Times New Roman"/>
          <w:i/>
          <w:iCs/>
        </w:rPr>
        <w:t>Signs</w:t>
      </w:r>
      <w:r w:rsidRPr="00B97BE9">
        <w:rPr>
          <w:rFonts w:ascii="Times New Roman" w:hAnsi="Times New Roman" w:cs="Times New Roman"/>
        </w:rPr>
        <w:t xml:space="preserve">, 1, 4, (Summer, 1976), 875-93, (p. 881). </w:t>
      </w:r>
    </w:p>
  </w:footnote>
  <w:footnote w:id="427">
    <w:p w14:paraId="6B443B3C" w14:textId="02FC1869"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Cixous, ‘The Laugh of the Medusa’, p. 881</w:t>
      </w:r>
      <w:r w:rsidR="008A5078" w:rsidRPr="00B97BE9">
        <w:rPr>
          <w:rFonts w:ascii="Times New Roman" w:hAnsi="Times New Roman" w:cs="Times New Roman"/>
        </w:rPr>
        <w:t>.</w:t>
      </w:r>
    </w:p>
  </w:footnote>
  <w:footnote w:id="428">
    <w:p w14:paraId="33A16176" w14:textId="4862F2F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Cixous, ‘The Laugh of the Medusa’, p. 886.</w:t>
      </w:r>
    </w:p>
  </w:footnote>
  <w:footnote w:id="429">
    <w:p w14:paraId="5124BEAA" w14:textId="5483CC5F" w:rsidR="00AB1779" w:rsidRPr="00B97BE9" w:rsidRDefault="00AB1779" w:rsidP="00AB1779">
      <w:pPr>
        <w:pStyle w:val="FootnoteText"/>
        <w:rPr>
          <w:rFonts w:ascii="Times New Roman" w:hAnsi="Times New Roman" w:cs="Times New Roman"/>
          <w:color w:val="000000" w:themeColor="text1"/>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D4708A" w:rsidRPr="00B97BE9">
        <w:rPr>
          <w:rFonts w:ascii="Times New Roman" w:hAnsi="Times New Roman" w:cs="Times New Roman"/>
          <w:color w:val="000000" w:themeColor="text1"/>
        </w:rPr>
        <w:t xml:space="preserve">George Hart, </w:t>
      </w:r>
      <w:r w:rsidR="00D4708A" w:rsidRPr="00B97BE9">
        <w:rPr>
          <w:rFonts w:ascii="Times New Roman" w:hAnsi="Times New Roman" w:cs="Times New Roman"/>
          <w:i/>
          <w:iCs/>
          <w:color w:val="000000" w:themeColor="text1"/>
        </w:rPr>
        <w:t>The Routledge Dictionary of Egyptian Gods and Goddesses</w:t>
      </w:r>
      <w:r w:rsidR="00D4708A" w:rsidRPr="00B97BE9">
        <w:rPr>
          <w:rFonts w:ascii="Times New Roman" w:hAnsi="Times New Roman" w:cs="Times New Roman"/>
          <w:color w:val="000000" w:themeColor="text1"/>
        </w:rPr>
        <w:t>, second ed. (New York: Routledge, 2005), p. 61.</w:t>
      </w:r>
    </w:p>
  </w:footnote>
  <w:footnote w:id="430">
    <w:p w14:paraId="09B34E96" w14:textId="030D807E"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color w:val="000000" w:themeColor="text1"/>
        </w:rPr>
        <w:footnoteRef/>
      </w:r>
      <w:r w:rsidRPr="00B97BE9">
        <w:rPr>
          <w:rFonts w:ascii="Times New Roman" w:hAnsi="Times New Roman" w:cs="Times New Roman"/>
          <w:color w:val="000000" w:themeColor="text1"/>
        </w:rPr>
        <w:t xml:space="preserve"> </w:t>
      </w:r>
      <w:r w:rsidR="0028014C" w:rsidRPr="00B97BE9">
        <w:rPr>
          <w:rFonts w:ascii="Times New Roman" w:hAnsi="Times New Roman" w:cs="Times New Roman"/>
          <w:color w:val="000000" w:themeColor="text1"/>
        </w:rPr>
        <w:t>Bodhi Bhikkhu</w:t>
      </w:r>
      <w:r w:rsidR="0028014C" w:rsidRPr="00B97BE9">
        <w:rPr>
          <w:rFonts w:ascii="Times New Roman" w:hAnsi="Times New Roman" w:cs="Times New Roman"/>
          <w:i/>
          <w:iCs/>
          <w:color w:val="000000" w:themeColor="text1"/>
        </w:rPr>
        <w:t xml:space="preserve">, The Connected Discourses of the Buddha: A New Translation of the Samyutta Nikaya </w:t>
      </w:r>
      <w:r w:rsidR="0028014C" w:rsidRPr="00B97BE9">
        <w:rPr>
          <w:rFonts w:ascii="Times New Roman" w:hAnsi="Times New Roman" w:cs="Times New Roman"/>
          <w:color w:val="000000" w:themeColor="text1"/>
        </w:rPr>
        <w:t>(Boston: Wisdom Publications, 2005), p. 1596.</w:t>
      </w:r>
    </w:p>
  </w:footnote>
  <w:footnote w:id="431">
    <w:p w14:paraId="3EDA8744" w14:textId="5F0312BD"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28014C" w:rsidRPr="00B97BE9">
        <w:rPr>
          <w:rFonts w:ascii="Times New Roman" w:hAnsi="Times New Roman" w:cs="Times New Roman"/>
        </w:rPr>
        <w:t xml:space="preserve">Joyce Tyldesley, ‘Hatshepshut’, </w:t>
      </w:r>
      <w:r w:rsidR="0028014C" w:rsidRPr="00B97BE9">
        <w:rPr>
          <w:rFonts w:ascii="Times New Roman" w:hAnsi="Times New Roman" w:cs="Times New Roman"/>
          <w:i/>
          <w:iCs/>
        </w:rPr>
        <w:t xml:space="preserve">Encyclopaedia Britannica </w:t>
      </w:r>
      <w:r w:rsidR="0028014C" w:rsidRPr="00B97BE9">
        <w:rPr>
          <w:rFonts w:ascii="Times New Roman" w:hAnsi="Times New Roman" w:cs="Times New Roman"/>
        </w:rPr>
        <w:t>(2022) &lt;https://www.britannica.com/biography/Hatshepsut&gt; [accessed 22 March 2023].</w:t>
      </w:r>
    </w:p>
  </w:footnote>
  <w:footnote w:id="432">
    <w:p w14:paraId="60840D13"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222" w:name="_Hlk130047028"/>
      <w:r w:rsidRPr="00B97BE9">
        <w:rPr>
          <w:rFonts w:ascii="Times New Roman" w:hAnsi="Times New Roman" w:cs="Times New Roman"/>
        </w:rPr>
        <w:t xml:space="preserve">Sharon Paice MacLeod, ‘Mater Deorum Hibernensium: Identity and Cross-Correlation in Early Irish Mythology’, </w:t>
      </w:r>
      <w:r w:rsidRPr="00B97BE9">
        <w:rPr>
          <w:rFonts w:ascii="Times New Roman" w:hAnsi="Times New Roman" w:cs="Times New Roman"/>
          <w:i/>
          <w:iCs/>
        </w:rPr>
        <w:t>Proceedings of the Harvard Celtic Colloquium</w:t>
      </w:r>
      <w:r w:rsidRPr="00B97BE9">
        <w:rPr>
          <w:rFonts w:ascii="Times New Roman" w:hAnsi="Times New Roman" w:cs="Times New Roman"/>
        </w:rPr>
        <w:t xml:space="preserve">, Vol 18/19 (1998/1999), 340-384 </w:t>
      </w:r>
      <w:bookmarkEnd w:id="222"/>
      <w:r w:rsidRPr="00B97BE9">
        <w:rPr>
          <w:rFonts w:ascii="Times New Roman" w:hAnsi="Times New Roman" w:cs="Times New Roman"/>
        </w:rPr>
        <w:t xml:space="preserve">(p. 346). </w:t>
      </w:r>
    </w:p>
  </w:footnote>
  <w:footnote w:id="433">
    <w:p w14:paraId="440C949A" w14:textId="77777777" w:rsidR="00124417" w:rsidRPr="00B97BE9" w:rsidRDefault="00124417" w:rsidP="00124417">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Macleod, ‘Mater Deorum Hibernensium’, p. 347.</w:t>
      </w:r>
    </w:p>
  </w:footnote>
  <w:footnote w:id="434">
    <w:p w14:paraId="3E11585E" w14:textId="77777777"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Macleod, ‘Mater Deorum Hibernensium’, p. 349.</w:t>
      </w:r>
    </w:p>
  </w:footnote>
  <w:footnote w:id="435">
    <w:p w14:paraId="3A77D867" w14:textId="7C865124"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Shelly Brivic, ‘Bitter Milk: Joyce’s Shem Nursed Hysterically’, </w:t>
      </w:r>
      <w:r w:rsidRPr="00B97BE9">
        <w:rPr>
          <w:rFonts w:ascii="Times New Roman" w:hAnsi="Times New Roman" w:cs="Times New Roman"/>
          <w:i/>
          <w:iCs/>
        </w:rPr>
        <w:t>James Joyce Quarterly</w:t>
      </w:r>
      <w:r w:rsidRPr="00B97BE9">
        <w:rPr>
          <w:rFonts w:ascii="Times New Roman" w:hAnsi="Times New Roman" w:cs="Times New Roman"/>
        </w:rPr>
        <w:t xml:space="preserve">, 48, 3 (2011), 457-76 </w:t>
      </w:r>
      <w:r w:rsidR="007F1044" w:rsidRPr="00B97BE9">
        <w:rPr>
          <w:rFonts w:ascii="Times New Roman" w:hAnsi="Times New Roman" w:cs="Times New Roman"/>
        </w:rPr>
        <w:t>(</w:t>
      </w:r>
      <w:r w:rsidRPr="00B97BE9">
        <w:rPr>
          <w:rFonts w:ascii="Times New Roman" w:hAnsi="Times New Roman" w:cs="Times New Roman"/>
        </w:rPr>
        <w:t>p. 466</w:t>
      </w:r>
      <w:r w:rsidR="007F1044" w:rsidRPr="00B97BE9">
        <w:rPr>
          <w:rFonts w:ascii="Times New Roman" w:hAnsi="Times New Roman" w:cs="Times New Roman"/>
        </w:rPr>
        <w:t>)</w:t>
      </w:r>
      <w:r w:rsidRPr="00B97BE9">
        <w:rPr>
          <w:rFonts w:ascii="Times New Roman" w:hAnsi="Times New Roman" w:cs="Times New Roman"/>
        </w:rPr>
        <w:t>.</w:t>
      </w:r>
    </w:p>
  </w:footnote>
  <w:footnote w:id="436">
    <w:p w14:paraId="22B5C17C" w14:textId="1D442223" w:rsidR="00AB1779" w:rsidRPr="00B97BE9" w:rsidRDefault="00AB1779" w:rsidP="00AB1779">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bookmarkStart w:id="223" w:name="_Hlk130047088"/>
      <w:r w:rsidRPr="00B97BE9">
        <w:rPr>
          <w:rFonts w:ascii="Times New Roman" w:hAnsi="Times New Roman" w:cs="Times New Roman"/>
        </w:rPr>
        <w:t xml:space="preserve">John V. Kelleher, ‘Identifying the Irish Printed Sources for “Finnegans Wake”’, </w:t>
      </w:r>
      <w:r w:rsidRPr="00B97BE9">
        <w:rPr>
          <w:rFonts w:ascii="Times New Roman" w:hAnsi="Times New Roman" w:cs="Times New Roman"/>
          <w:i/>
          <w:iCs/>
        </w:rPr>
        <w:t>Irish University Review</w:t>
      </w:r>
      <w:r w:rsidRPr="00B97BE9">
        <w:rPr>
          <w:rFonts w:ascii="Times New Roman" w:hAnsi="Times New Roman" w:cs="Times New Roman"/>
        </w:rPr>
        <w:t xml:space="preserve">, 1, 2 (Spring, 1971), 161-177 </w:t>
      </w:r>
      <w:bookmarkEnd w:id="223"/>
      <w:r w:rsidRPr="00B97BE9">
        <w:rPr>
          <w:rFonts w:ascii="Times New Roman" w:hAnsi="Times New Roman" w:cs="Times New Roman"/>
        </w:rPr>
        <w:t>(p. 168).</w:t>
      </w:r>
    </w:p>
  </w:footnote>
  <w:footnote w:id="437">
    <w:p w14:paraId="7E4F382B" w14:textId="77777777" w:rsidR="005B1BD3" w:rsidRPr="00B97BE9" w:rsidRDefault="005B1BD3" w:rsidP="005B1BD3">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Sara Ahmed, </w:t>
      </w:r>
      <w:r w:rsidRPr="00B97BE9">
        <w:rPr>
          <w:rFonts w:ascii="Times New Roman" w:hAnsi="Times New Roman" w:cs="Times New Roman"/>
          <w:i/>
          <w:iCs/>
        </w:rPr>
        <w:t>What’s the Use?</w:t>
      </w:r>
      <w:r w:rsidRPr="00B97BE9">
        <w:rPr>
          <w:rFonts w:ascii="Times New Roman" w:hAnsi="Times New Roman" w:cs="Times New Roman"/>
        </w:rPr>
        <w:t xml:space="preserve">: </w:t>
      </w:r>
      <w:r w:rsidRPr="00B97BE9">
        <w:rPr>
          <w:rFonts w:ascii="Times New Roman" w:hAnsi="Times New Roman" w:cs="Times New Roman"/>
          <w:i/>
          <w:iCs/>
        </w:rPr>
        <w:t>On the Uses of Use</w:t>
      </w:r>
      <w:r w:rsidRPr="00B97BE9">
        <w:rPr>
          <w:rFonts w:ascii="Times New Roman" w:hAnsi="Times New Roman" w:cs="Times New Roman"/>
        </w:rPr>
        <w:t xml:space="preserve"> (Durham: Duke UP, 2020), pp. 46-7.</w:t>
      </w:r>
    </w:p>
  </w:footnote>
  <w:footnote w:id="438">
    <w:p w14:paraId="4ADA99CF" w14:textId="4827BD4F" w:rsidR="00AB1410" w:rsidRPr="00B97BE9" w:rsidRDefault="00AB1410" w:rsidP="00AB1410">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EE6841" w:rsidRPr="00B97BE9">
        <w:rPr>
          <w:rFonts w:ascii="Times New Roman" w:hAnsi="Times New Roman" w:cs="Times New Roman"/>
        </w:rPr>
        <w:t xml:space="preserve">Sara Ahmed, </w:t>
      </w:r>
      <w:r w:rsidR="00EE6841" w:rsidRPr="00B97BE9">
        <w:rPr>
          <w:rFonts w:ascii="Times New Roman" w:hAnsi="Times New Roman" w:cs="Times New Roman"/>
          <w:i/>
          <w:iCs/>
        </w:rPr>
        <w:t>Living a Feminist Life</w:t>
      </w:r>
      <w:r w:rsidR="00EE6841" w:rsidRPr="00B97BE9">
        <w:rPr>
          <w:rFonts w:ascii="Times New Roman" w:hAnsi="Times New Roman" w:cs="Times New Roman"/>
        </w:rPr>
        <w:t xml:space="preserve"> (Durham: Duke UP, 2017), p. 109.</w:t>
      </w:r>
    </w:p>
  </w:footnote>
  <w:footnote w:id="439">
    <w:p w14:paraId="0CC96E9C" w14:textId="17C4F31A" w:rsidR="005F244B" w:rsidRPr="00B97BE9" w:rsidRDefault="005F244B">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EE6841" w:rsidRPr="00B97BE9">
        <w:rPr>
          <w:rFonts w:ascii="Times New Roman" w:hAnsi="Times New Roman" w:cs="Times New Roman"/>
        </w:rPr>
        <w:t xml:space="preserve">‘An Open Letter to the James Joyce Community’, </w:t>
      </w:r>
      <w:r w:rsidR="00EE6841" w:rsidRPr="00B97BE9">
        <w:rPr>
          <w:rFonts w:ascii="Times New Roman" w:hAnsi="Times New Roman" w:cs="Times New Roman"/>
          <w:i/>
          <w:iCs/>
        </w:rPr>
        <w:t>The Modernist Review</w:t>
      </w:r>
      <w:r w:rsidR="00EE6841" w:rsidRPr="00B97BE9">
        <w:rPr>
          <w:rFonts w:ascii="Times New Roman" w:hAnsi="Times New Roman" w:cs="Times New Roman"/>
        </w:rPr>
        <w:t xml:space="preserve"> (2019) &lt;https://modernistreviewcouk.wordpress.com/2019/01/15/an-open-letter-to-the-james-joyce-community/&gt; [accessed 01 April 2023].</w:t>
      </w:r>
    </w:p>
  </w:footnote>
  <w:footnote w:id="440">
    <w:p w14:paraId="260E2767" w14:textId="76266C27" w:rsidR="006829BF" w:rsidRPr="00B97BE9" w:rsidRDefault="006829BF">
      <w:pPr>
        <w:pStyle w:val="FootnoteText"/>
        <w:rPr>
          <w:rFonts w:ascii="Times New Roman" w:hAnsi="Times New Roman" w:cs="Times New Roman"/>
        </w:rPr>
      </w:pPr>
      <w:r w:rsidRPr="00B97BE9">
        <w:rPr>
          <w:rStyle w:val="FootnoteReference"/>
          <w:rFonts w:ascii="Times New Roman" w:hAnsi="Times New Roman" w:cs="Times New Roman"/>
        </w:rPr>
        <w:footnoteRef/>
      </w:r>
      <w:r w:rsidR="00EE6841" w:rsidRPr="00B97BE9">
        <w:rPr>
          <w:rFonts w:ascii="Times New Roman" w:hAnsi="Times New Roman" w:cs="Times New Roman"/>
        </w:rPr>
        <w:t xml:space="preserve"> Laura Gibbs, ‘James Joyce: Ulysses 100, XXVII International James Joyce Symposium’, </w:t>
      </w:r>
      <w:r w:rsidR="00EE6841" w:rsidRPr="00B97BE9">
        <w:rPr>
          <w:rFonts w:ascii="Times New Roman" w:hAnsi="Times New Roman" w:cs="Times New Roman"/>
          <w:i/>
          <w:iCs/>
        </w:rPr>
        <w:t>James Joyce Litera</w:t>
      </w:r>
      <w:r w:rsidR="00F648E0" w:rsidRPr="00B97BE9">
        <w:rPr>
          <w:rFonts w:ascii="Times New Roman" w:hAnsi="Times New Roman" w:cs="Times New Roman"/>
          <w:i/>
          <w:iCs/>
        </w:rPr>
        <w:t xml:space="preserve">ry </w:t>
      </w:r>
      <w:r w:rsidR="00EE6841" w:rsidRPr="00B97BE9">
        <w:rPr>
          <w:rFonts w:ascii="Times New Roman" w:hAnsi="Times New Roman" w:cs="Times New Roman"/>
          <w:i/>
          <w:iCs/>
        </w:rPr>
        <w:t>Supplement</w:t>
      </w:r>
      <w:r w:rsidR="00EE6841" w:rsidRPr="00B97BE9">
        <w:rPr>
          <w:rFonts w:ascii="Times New Roman" w:hAnsi="Times New Roman" w:cs="Times New Roman"/>
        </w:rPr>
        <w:t xml:space="preserve"> (forthcoming).</w:t>
      </w:r>
    </w:p>
  </w:footnote>
  <w:footnote w:id="441">
    <w:p w14:paraId="081A0D92" w14:textId="7F1BF0D0" w:rsidR="00261474" w:rsidRPr="00B97BE9" w:rsidRDefault="00261474">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3C0575" w:rsidRPr="00B97BE9">
        <w:rPr>
          <w:rFonts w:ascii="Times New Roman" w:hAnsi="Times New Roman" w:cs="Times New Roman"/>
        </w:rPr>
        <w:t xml:space="preserve">‘Editorial: An Open Letter to the Joyce Community’, </w:t>
      </w:r>
      <w:r w:rsidR="003C0575" w:rsidRPr="00B97BE9">
        <w:rPr>
          <w:rFonts w:ascii="Times New Roman" w:hAnsi="Times New Roman" w:cs="Times New Roman"/>
          <w:i/>
          <w:iCs/>
        </w:rPr>
        <w:t>The Modernist Review</w:t>
      </w:r>
      <w:r w:rsidR="003C0575" w:rsidRPr="00B97BE9">
        <w:rPr>
          <w:rFonts w:ascii="Times New Roman" w:hAnsi="Times New Roman" w:cs="Times New Roman"/>
        </w:rPr>
        <w:t>, (2019) &lt;https://modernistreviewcouk.wordpress.com/2019/01/15/editorial-an-open-letter-to-the-james-joyce-community/&gt; [accessed 01 April 2023].</w:t>
      </w:r>
    </w:p>
  </w:footnote>
  <w:footnote w:id="442">
    <w:p w14:paraId="4B027D77" w14:textId="71A4AA46" w:rsidR="00886A90" w:rsidRPr="00B97BE9" w:rsidRDefault="00886A90">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Casey Lawrence, ‘The Whisper Network Won’t Protect Your Students’</w:t>
      </w:r>
      <w:r w:rsidR="00C348D0" w:rsidRPr="00B97BE9">
        <w:rPr>
          <w:rFonts w:ascii="Times New Roman" w:hAnsi="Times New Roman" w:cs="Times New Roman"/>
        </w:rPr>
        <w:t xml:space="preserve">, </w:t>
      </w:r>
      <w:r w:rsidR="00C348D0" w:rsidRPr="00B97BE9">
        <w:rPr>
          <w:rFonts w:ascii="Times New Roman" w:hAnsi="Times New Roman" w:cs="Times New Roman"/>
          <w:i/>
          <w:iCs/>
        </w:rPr>
        <w:t>An Injustice!</w:t>
      </w:r>
      <w:r w:rsidR="00C348D0" w:rsidRPr="00B97BE9">
        <w:rPr>
          <w:rFonts w:ascii="Times New Roman" w:hAnsi="Times New Roman" w:cs="Times New Roman"/>
        </w:rPr>
        <w:t xml:space="preserve"> (2022) &lt;https://aninjusticemag.com/the-whisper-network-wont-protect-your-students-197d342c5281&gt; [accessed 01 April 2023].</w:t>
      </w:r>
    </w:p>
  </w:footnote>
  <w:footnote w:id="443">
    <w:p w14:paraId="2E3FC87D" w14:textId="41517B09" w:rsidR="00A14971" w:rsidRPr="00B97BE9" w:rsidRDefault="00A14971">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F648E0" w:rsidRPr="00B97BE9">
        <w:rPr>
          <w:rFonts w:ascii="Times New Roman" w:hAnsi="Times New Roman" w:cs="Times New Roman"/>
        </w:rPr>
        <w:t xml:space="preserve">Molly Bloom (pseud.), ‘To Certain Male Joyceans’, </w:t>
      </w:r>
      <w:r w:rsidR="00F648E0" w:rsidRPr="00B97BE9">
        <w:rPr>
          <w:rFonts w:ascii="Times New Roman" w:hAnsi="Times New Roman" w:cs="Times New Roman"/>
          <w:i/>
          <w:iCs/>
        </w:rPr>
        <w:t>James Joyce Quarterly,</w:t>
      </w:r>
      <w:r w:rsidR="00F648E0" w:rsidRPr="00B97BE9">
        <w:rPr>
          <w:rFonts w:ascii="Times New Roman" w:hAnsi="Times New Roman" w:cs="Times New Roman"/>
        </w:rPr>
        <w:t xml:space="preserve"> 60, 1-2 (Fall 2022 – Winter 2023), 159-60, (p. 159).</w:t>
      </w:r>
    </w:p>
  </w:footnote>
  <w:footnote w:id="444">
    <w:p w14:paraId="4565222D" w14:textId="57A603D9" w:rsidR="00E15530" w:rsidRPr="00B97BE9" w:rsidRDefault="00E15530" w:rsidP="00E15530">
      <w:pPr>
        <w:pStyle w:val="FootnoteText"/>
        <w:rPr>
          <w:rFonts w:ascii="Times New Roman" w:hAnsi="Times New Roman" w:cs="Times New Roman"/>
        </w:rPr>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F648E0" w:rsidRPr="00B97BE9">
        <w:rPr>
          <w:rFonts w:ascii="Times New Roman" w:hAnsi="Times New Roman" w:cs="Times New Roman"/>
        </w:rPr>
        <w:t xml:space="preserve">Sara Ahmed, </w:t>
      </w:r>
      <w:r w:rsidR="00F648E0" w:rsidRPr="00B97BE9">
        <w:rPr>
          <w:rFonts w:ascii="Times New Roman" w:hAnsi="Times New Roman" w:cs="Times New Roman"/>
          <w:i/>
          <w:iCs/>
        </w:rPr>
        <w:t>Queer Phenomenology: Orientations, Objects, Others</w:t>
      </w:r>
      <w:r w:rsidR="00F648E0" w:rsidRPr="00B97BE9">
        <w:rPr>
          <w:rFonts w:ascii="Times New Roman" w:hAnsi="Times New Roman" w:cs="Times New Roman"/>
        </w:rPr>
        <w:t xml:space="preserve"> (Durham: Duke UP, 2006), p. </w:t>
      </w:r>
      <w:r w:rsidRPr="00B97BE9">
        <w:rPr>
          <w:rFonts w:ascii="Times New Roman" w:hAnsi="Times New Roman" w:cs="Times New Roman"/>
        </w:rPr>
        <w:t>158</w:t>
      </w:r>
      <w:r w:rsidR="00F648E0" w:rsidRPr="00B97BE9">
        <w:rPr>
          <w:rFonts w:ascii="Times New Roman" w:hAnsi="Times New Roman" w:cs="Times New Roman"/>
        </w:rPr>
        <w:t>.</w:t>
      </w:r>
    </w:p>
  </w:footnote>
  <w:footnote w:id="445">
    <w:p w14:paraId="72D605C5" w14:textId="037A49EF" w:rsidR="00AF04FB" w:rsidRDefault="00AF04FB" w:rsidP="00AF04FB">
      <w:pPr>
        <w:pStyle w:val="FootnoteText"/>
      </w:pPr>
      <w:r w:rsidRPr="00B97BE9">
        <w:rPr>
          <w:rStyle w:val="FootnoteReference"/>
          <w:rFonts w:ascii="Times New Roman" w:hAnsi="Times New Roman" w:cs="Times New Roman"/>
        </w:rPr>
        <w:footnoteRef/>
      </w:r>
      <w:r w:rsidRPr="00B97BE9">
        <w:rPr>
          <w:rFonts w:ascii="Times New Roman" w:hAnsi="Times New Roman" w:cs="Times New Roman"/>
        </w:rPr>
        <w:t xml:space="preserve"> </w:t>
      </w:r>
      <w:r w:rsidR="00F648E0" w:rsidRPr="00B97BE9">
        <w:rPr>
          <w:rFonts w:ascii="Times New Roman" w:hAnsi="Times New Roman" w:cs="Times New Roman"/>
        </w:rPr>
        <w:t xml:space="preserve">Sara Ahmed, </w:t>
      </w:r>
      <w:r w:rsidRPr="00B97BE9">
        <w:rPr>
          <w:rFonts w:ascii="Times New Roman" w:hAnsi="Times New Roman" w:cs="Times New Roman"/>
          <w:i/>
          <w:iCs/>
        </w:rPr>
        <w:t>Comp</w:t>
      </w:r>
      <w:r w:rsidR="00F648E0" w:rsidRPr="00B97BE9">
        <w:rPr>
          <w:rFonts w:ascii="Times New Roman" w:hAnsi="Times New Roman" w:cs="Times New Roman"/>
          <w:i/>
          <w:iCs/>
        </w:rPr>
        <w:t>l</w:t>
      </w:r>
      <w:r w:rsidRPr="00B97BE9">
        <w:rPr>
          <w:rFonts w:ascii="Times New Roman" w:hAnsi="Times New Roman" w:cs="Times New Roman"/>
          <w:i/>
          <w:iCs/>
        </w:rPr>
        <w:t>aint</w:t>
      </w:r>
      <w:r w:rsidR="00F648E0" w:rsidRPr="00B97BE9">
        <w:rPr>
          <w:rFonts w:ascii="Times New Roman" w:hAnsi="Times New Roman" w:cs="Times New Roman"/>
          <w:i/>
          <w:iCs/>
        </w:rPr>
        <w:t>!</w:t>
      </w:r>
      <w:r w:rsidR="00F648E0" w:rsidRPr="00B97BE9">
        <w:rPr>
          <w:rFonts w:ascii="Times New Roman" w:hAnsi="Times New Roman" w:cs="Times New Roman"/>
        </w:rPr>
        <w:t xml:space="preserve"> (Durham: Duke UP, 2021), pp.</w:t>
      </w:r>
      <w:r w:rsidRPr="00B97BE9">
        <w:rPr>
          <w:rFonts w:ascii="Times New Roman" w:hAnsi="Times New Roman" w:cs="Times New Roman"/>
        </w:rPr>
        <w:t xml:space="preserve"> 309-10</w:t>
      </w:r>
      <w:r w:rsidR="00F648E0" w:rsidRPr="00B97BE9">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6140452"/>
      <w:docPartObj>
        <w:docPartGallery w:val="Page Numbers (Top of Page)"/>
        <w:docPartUnique/>
      </w:docPartObj>
    </w:sdtPr>
    <w:sdtEndPr>
      <w:rPr>
        <w:rStyle w:val="PageNumber"/>
      </w:rPr>
    </w:sdtEndPr>
    <w:sdtContent>
      <w:p w14:paraId="1181FF31" w14:textId="2F4FEE0D" w:rsidR="005F244B" w:rsidRDefault="005F244B" w:rsidP="003551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12416">
          <w:rPr>
            <w:rStyle w:val="PageNumber"/>
            <w:noProof/>
          </w:rPr>
          <w:t>39</w:t>
        </w:r>
        <w:r>
          <w:rPr>
            <w:rStyle w:val="PageNumber"/>
          </w:rPr>
          <w:fldChar w:fldCharType="end"/>
        </w:r>
      </w:p>
    </w:sdtContent>
  </w:sdt>
  <w:p w14:paraId="0784ECED" w14:textId="77777777" w:rsidR="005F244B" w:rsidRDefault="005F244B" w:rsidP="00147FB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5642763"/>
      <w:docPartObj>
        <w:docPartGallery w:val="Page Numbers (Top of Page)"/>
        <w:docPartUnique/>
      </w:docPartObj>
    </w:sdtPr>
    <w:sdtEndPr>
      <w:rPr>
        <w:rStyle w:val="PageNumber"/>
      </w:rPr>
    </w:sdtEndPr>
    <w:sdtContent>
      <w:p w14:paraId="2AC1388C" w14:textId="26988237" w:rsidR="005F244B" w:rsidRDefault="005F244B" w:rsidP="003551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84142">
          <w:rPr>
            <w:rStyle w:val="PageNumber"/>
            <w:noProof/>
          </w:rPr>
          <w:t>84</w:t>
        </w:r>
        <w:r>
          <w:rPr>
            <w:rStyle w:val="PageNumber"/>
          </w:rPr>
          <w:fldChar w:fldCharType="end"/>
        </w:r>
      </w:p>
    </w:sdtContent>
  </w:sdt>
  <w:p w14:paraId="2C5A998B" w14:textId="77777777" w:rsidR="005F244B" w:rsidRDefault="005F244B" w:rsidP="00147FB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3C2F3F"/>
    <w:multiLevelType w:val="hybridMultilevel"/>
    <w:tmpl w:val="E0409770"/>
    <w:lvl w:ilvl="0" w:tplc="D7009D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7972DD"/>
    <w:multiLevelType w:val="hybridMultilevel"/>
    <w:tmpl w:val="D60C400E"/>
    <w:numStyleLink w:val="Bullet"/>
  </w:abstractNum>
  <w:abstractNum w:abstractNumId="5" w15:restartNumberingAfterBreak="0">
    <w:nsid w:val="0E7E30CB"/>
    <w:multiLevelType w:val="hybridMultilevel"/>
    <w:tmpl w:val="8F9C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9361C"/>
    <w:multiLevelType w:val="hybridMultilevel"/>
    <w:tmpl w:val="0EDEC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D3664"/>
    <w:multiLevelType w:val="hybridMultilevel"/>
    <w:tmpl w:val="BD46B5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C4AEE"/>
    <w:multiLevelType w:val="hybridMultilevel"/>
    <w:tmpl w:val="E0409770"/>
    <w:lvl w:ilvl="0" w:tplc="D7009D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7A3DF8"/>
    <w:multiLevelType w:val="hybridMultilevel"/>
    <w:tmpl w:val="346EE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D40EF"/>
    <w:multiLevelType w:val="hybridMultilevel"/>
    <w:tmpl w:val="95B020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23083"/>
    <w:multiLevelType w:val="hybridMultilevel"/>
    <w:tmpl w:val="A8B82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C7EC8"/>
    <w:multiLevelType w:val="hybridMultilevel"/>
    <w:tmpl w:val="D40E9A52"/>
    <w:lvl w:ilvl="0" w:tplc="CDE8D2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124668"/>
    <w:multiLevelType w:val="hybridMultilevel"/>
    <w:tmpl w:val="22B4D026"/>
    <w:lvl w:ilvl="0" w:tplc="953EDCDA">
      <w:start w:val="1"/>
      <w:numFmt w:val="upperRoman"/>
      <w:lvlText w:val="%1."/>
      <w:lvlJc w:val="left"/>
      <w:pPr>
        <w:ind w:left="1080" w:hanging="720"/>
      </w:pPr>
      <w:rPr>
        <w:rFonts w:asciiTheme="majorBidi" w:eastAsia="Helvetica Neue" w:hAnsiTheme="majorBidi" w:cstheme="majorBid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E01638"/>
    <w:multiLevelType w:val="hybridMultilevel"/>
    <w:tmpl w:val="2AFECF7A"/>
    <w:lvl w:ilvl="0" w:tplc="FC5879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D0410E"/>
    <w:multiLevelType w:val="hybridMultilevel"/>
    <w:tmpl w:val="FD82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764CE6"/>
    <w:multiLevelType w:val="hybridMultilevel"/>
    <w:tmpl w:val="D60C400E"/>
    <w:styleLink w:val="Bullet"/>
    <w:lvl w:ilvl="0" w:tplc="E740129E">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0212C0">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A49B88">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12AADC">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78FBF2">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C60B36">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E60B48">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CE4EF0">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284576">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41C1FCD"/>
    <w:multiLevelType w:val="hybridMultilevel"/>
    <w:tmpl w:val="55A2B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7210BB"/>
    <w:multiLevelType w:val="hybridMultilevel"/>
    <w:tmpl w:val="D40E9A52"/>
    <w:lvl w:ilvl="0" w:tplc="CDE8D2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B141CA"/>
    <w:multiLevelType w:val="hybridMultilevel"/>
    <w:tmpl w:val="263E6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D0746"/>
    <w:multiLevelType w:val="hybridMultilevel"/>
    <w:tmpl w:val="5246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D276EE"/>
    <w:multiLevelType w:val="hybridMultilevel"/>
    <w:tmpl w:val="BBF2AB2A"/>
    <w:styleLink w:val="ImportedStyle1"/>
    <w:lvl w:ilvl="0" w:tplc="E3CCB97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4E159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F6E26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E8C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60CAB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D8538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F089C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EA188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AEB00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9CF1486"/>
    <w:multiLevelType w:val="hybridMultilevel"/>
    <w:tmpl w:val="D3B08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8B6D7C"/>
    <w:multiLevelType w:val="hybridMultilevel"/>
    <w:tmpl w:val="BBF2AB2A"/>
    <w:numStyleLink w:val="ImportedStyle1"/>
  </w:abstractNum>
  <w:abstractNum w:abstractNumId="24" w15:restartNumberingAfterBreak="0">
    <w:nsid w:val="69715B46"/>
    <w:multiLevelType w:val="hybridMultilevel"/>
    <w:tmpl w:val="88F807C6"/>
    <w:lvl w:ilvl="0" w:tplc="1FB83D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0B3901"/>
    <w:multiLevelType w:val="hybridMultilevel"/>
    <w:tmpl w:val="3D7C465E"/>
    <w:lvl w:ilvl="0" w:tplc="2348DC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9F76CE"/>
    <w:multiLevelType w:val="hybridMultilevel"/>
    <w:tmpl w:val="333E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25"/>
  </w:num>
  <w:num w:numId="6">
    <w:abstractNumId w:val="12"/>
  </w:num>
  <w:num w:numId="7">
    <w:abstractNumId w:val="5"/>
  </w:num>
  <w:num w:numId="8">
    <w:abstractNumId w:val="18"/>
  </w:num>
  <w:num w:numId="9">
    <w:abstractNumId w:val="22"/>
  </w:num>
  <w:num w:numId="10">
    <w:abstractNumId w:val="14"/>
  </w:num>
  <w:num w:numId="11">
    <w:abstractNumId w:val="20"/>
  </w:num>
  <w:num w:numId="12">
    <w:abstractNumId w:val="8"/>
  </w:num>
  <w:num w:numId="13">
    <w:abstractNumId w:val="21"/>
  </w:num>
  <w:num w:numId="14">
    <w:abstractNumId w:val="23"/>
  </w:num>
  <w:num w:numId="15">
    <w:abstractNumId w:val="16"/>
  </w:num>
  <w:num w:numId="16">
    <w:abstractNumId w:val="4"/>
  </w:num>
  <w:num w:numId="17">
    <w:abstractNumId w:val="26"/>
  </w:num>
  <w:num w:numId="18">
    <w:abstractNumId w:val="7"/>
  </w:num>
  <w:num w:numId="19">
    <w:abstractNumId w:val="17"/>
  </w:num>
  <w:num w:numId="20">
    <w:abstractNumId w:val="19"/>
  </w:num>
  <w:num w:numId="21">
    <w:abstractNumId w:val="24"/>
  </w:num>
  <w:num w:numId="22">
    <w:abstractNumId w:val="9"/>
  </w:num>
  <w:num w:numId="23">
    <w:abstractNumId w:val="6"/>
  </w:num>
  <w:num w:numId="24">
    <w:abstractNumId w:val="10"/>
  </w:num>
  <w:num w:numId="25">
    <w:abstractNumId w:val="11"/>
  </w:num>
  <w:num w:numId="26">
    <w:abstractNumId w:val="1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A3"/>
    <w:rsid w:val="00000718"/>
    <w:rsid w:val="00001225"/>
    <w:rsid w:val="00001FE3"/>
    <w:rsid w:val="00002FA6"/>
    <w:rsid w:val="00003C36"/>
    <w:rsid w:val="000057AE"/>
    <w:rsid w:val="00005A2F"/>
    <w:rsid w:val="000066CD"/>
    <w:rsid w:val="00007D76"/>
    <w:rsid w:val="000119DA"/>
    <w:rsid w:val="00011B1D"/>
    <w:rsid w:val="00012672"/>
    <w:rsid w:val="000159E7"/>
    <w:rsid w:val="00016E86"/>
    <w:rsid w:val="0002011D"/>
    <w:rsid w:val="000203E5"/>
    <w:rsid w:val="00023A5A"/>
    <w:rsid w:val="00026FBE"/>
    <w:rsid w:val="0002797A"/>
    <w:rsid w:val="00031449"/>
    <w:rsid w:val="00032081"/>
    <w:rsid w:val="000323EE"/>
    <w:rsid w:val="0003334B"/>
    <w:rsid w:val="00034477"/>
    <w:rsid w:val="00034D95"/>
    <w:rsid w:val="00035360"/>
    <w:rsid w:val="00036654"/>
    <w:rsid w:val="00044E5B"/>
    <w:rsid w:val="00046DB2"/>
    <w:rsid w:val="0004778C"/>
    <w:rsid w:val="00050B75"/>
    <w:rsid w:val="00051EF6"/>
    <w:rsid w:val="00052235"/>
    <w:rsid w:val="000541D3"/>
    <w:rsid w:val="00056B99"/>
    <w:rsid w:val="0006024F"/>
    <w:rsid w:val="000606BF"/>
    <w:rsid w:val="00060AD0"/>
    <w:rsid w:val="00061BBD"/>
    <w:rsid w:val="000630C9"/>
    <w:rsid w:val="00063B11"/>
    <w:rsid w:val="0006692C"/>
    <w:rsid w:val="0007029A"/>
    <w:rsid w:val="000712E6"/>
    <w:rsid w:val="00071764"/>
    <w:rsid w:val="000718DC"/>
    <w:rsid w:val="00072648"/>
    <w:rsid w:val="00073213"/>
    <w:rsid w:val="00074997"/>
    <w:rsid w:val="00075710"/>
    <w:rsid w:val="000767CE"/>
    <w:rsid w:val="00077A18"/>
    <w:rsid w:val="00077ABD"/>
    <w:rsid w:val="00080BBA"/>
    <w:rsid w:val="00082420"/>
    <w:rsid w:val="000833C2"/>
    <w:rsid w:val="00083593"/>
    <w:rsid w:val="0008437B"/>
    <w:rsid w:val="0008571E"/>
    <w:rsid w:val="00085FEC"/>
    <w:rsid w:val="00087465"/>
    <w:rsid w:val="0009153B"/>
    <w:rsid w:val="00095494"/>
    <w:rsid w:val="00096C9C"/>
    <w:rsid w:val="00096E82"/>
    <w:rsid w:val="000A249F"/>
    <w:rsid w:val="000A4D62"/>
    <w:rsid w:val="000A4DEF"/>
    <w:rsid w:val="000A68A3"/>
    <w:rsid w:val="000A6A6F"/>
    <w:rsid w:val="000A771D"/>
    <w:rsid w:val="000B02ED"/>
    <w:rsid w:val="000B041B"/>
    <w:rsid w:val="000B0D9E"/>
    <w:rsid w:val="000B2F18"/>
    <w:rsid w:val="000B34DD"/>
    <w:rsid w:val="000B596C"/>
    <w:rsid w:val="000B5A9A"/>
    <w:rsid w:val="000B6475"/>
    <w:rsid w:val="000B6DF7"/>
    <w:rsid w:val="000B71F7"/>
    <w:rsid w:val="000B749D"/>
    <w:rsid w:val="000C029B"/>
    <w:rsid w:val="000C163B"/>
    <w:rsid w:val="000C1965"/>
    <w:rsid w:val="000C235D"/>
    <w:rsid w:val="000C2377"/>
    <w:rsid w:val="000C33FD"/>
    <w:rsid w:val="000C35DC"/>
    <w:rsid w:val="000C576D"/>
    <w:rsid w:val="000C5E2C"/>
    <w:rsid w:val="000C6B73"/>
    <w:rsid w:val="000C7DCD"/>
    <w:rsid w:val="000D0C5E"/>
    <w:rsid w:val="000D3149"/>
    <w:rsid w:val="000D3CE4"/>
    <w:rsid w:val="000D7702"/>
    <w:rsid w:val="000D7CBB"/>
    <w:rsid w:val="000E1FCC"/>
    <w:rsid w:val="000E2296"/>
    <w:rsid w:val="000E46B5"/>
    <w:rsid w:val="000E52DF"/>
    <w:rsid w:val="000E757A"/>
    <w:rsid w:val="000E799A"/>
    <w:rsid w:val="000F1F0B"/>
    <w:rsid w:val="000F2482"/>
    <w:rsid w:val="000F2E1B"/>
    <w:rsid w:val="000F2FC2"/>
    <w:rsid w:val="000F3085"/>
    <w:rsid w:val="000F3B8F"/>
    <w:rsid w:val="000F42C8"/>
    <w:rsid w:val="000F73C7"/>
    <w:rsid w:val="001038A0"/>
    <w:rsid w:val="0010587B"/>
    <w:rsid w:val="00105F88"/>
    <w:rsid w:val="001070A2"/>
    <w:rsid w:val="00107901"/>
    <w:rsid w:val="0011105F"/>
    <w:rsid w:val="00111541"/>
    <w:rsid w:val="00111D67"/>
    <w:rsid w:val="0011300C"/>
    <w:rsid w:val="00114A90"/>
    <w:rsid w:val="00114E23"/>
    <w:rsid w:val="001175BB"/>
    <w:rsid w:val="001213EE"/>
    <w:rsid w:val="00124417"/>
    <w:rsid w:val="00124DA4"/>
    <w:rsid w:val="001329D8"/>
    <w:rsid w:val="00134626"/>
    <w:rsid w:val="00134910"/>
    <w:rsid w:val="00136F22"/>
    <w:rsid w:val="001415BB"/>
    <w:rsid w:val="00141A7E"/>
    <w:rsid w:val="001425B9"/>
    <w:rsid w:val="00142AEA"/>
    <w:rsid w:val="00143321"/>
    <w:rsid w:val="00143839"/>
    <w:rsid w:val="00144BA6"/>
    <w:rsid w:val="00144F4D"/>
    <w:rsid w:val="0014585F"/>
    <w:rsid w:val="00146097"/>
    <w:rsid w:val="00146376"/>
    <w:rsid w:val="001468EE"/>
    <w:rsid w:val="00146B23"/>
    <w:rsid w:val="00147FB6"/>
    <w:rsid w:val="0015015C"/>
    <w:rsid w:val="001502A6"/>
    <w:rsid w:val="00154856"/>
    <w:rsid w:val="001556F8"/>
    <w:rsid w:val="00156A1B"/>
    <w:rsid w:val="0015747C"/>
    <w:rsid w:val="001607B2"/>
    <w:rsid w:val="00161C22"/>
    <w:rsid w:val="00163746"/>
    <w:rsid w:val="00163760"/>
    <w:rsid w:val="0016377C"/>
    <w:rsid w:val="0016499F"/>
    <w:rsid w:val="00164EB5"/>
    <w:rsid w:val="00166DB4"/>
    <w:rsid w:val="00167BFB"/>
    <w:rsid w:val="001718ED"/>
    <w:rsid w:val="00172B0E"/>
    <w:rsid w:val="00174040"/>
    <w:rsid w:val="001756AE"/>
    <w:rsid w:val="00176A22"/>
    <w:rsid w:val="00177346"/>
    <w:rsid w:val="00177856"/>
    <w:rsid w:val="00177EDA"/>
    <w:rsid w:val="00180F61"/>
    <w:rsid w:val="0018114A"/>
    <w:rsid w:val="00183C0A"/>
    <w:rsid w:val="00185A0F"/>
    <w:rsid w:val="00185F41"/>
    <w:rsid w:val="0019083F"/>
    <w:rsid w:val="00191152"/>
    <w:rsid w:val="00192211"/>
    <w:rsid w:val="00192400"/>
    <w:rsid w:val="00192EE9"/>
    <w:rsid w:val="00193603"/>
    <w:rsid w:val="0019576B"/>
    <w:rsid w:val="00195EFB"/>
    <w:rsid w:val="001A0117"/>
    <w:rsid w:val="001A01CC"/>
    <w:rsid w:val="001A0270"/>
    <w:rsid w:val="001A1888"/>
    <w:rsid w:val="001A2772"/>
    <w:rsid w:val="001A27D8"/>
    <w:rsid w:val="001A3D2C"/>
    <w:rsid w:val="001A49ED"/>
    <w:rsid w:val="001A7C6C"/>
    <w:rsid w:val="001B1477"/>
    <w:rsid w:val="001B17AE"/>
    <w:rsid w:val="001B19C2"/>
    <w:rsid w:val="001B1E4C"/>
    <w:rsid w:val="001B55CD"/>
    <w:rsid w:val="001B79F2"/>
    <w:rsid w:val="001C0A5C"/>
    <w:rsid w:val="001C4F27"/>
    <w:rsid w:val="001C7022"/>
    <w:rsid w:val="001C7DA9"/>
    <w:rsid w:val="001D0AB6"/>
    <w:rsid w:val="001D494D"/>
    <w:rsid w:val="001D6544"/>
    <w:rsid w:val="001D6B4A"/>
    <w:rsid w:val="001E0C1C"/>
    <w:rsid w:val="001E1EBF"/>
    <w:rsid w:val="001E1FFB"/>
    <w:rsid w:val="001E367B"/>
    <w:rsid w:val="001E5C0D"/>
    <w:rsid w:val="001E6393"/>
    <w:rsid w:val="001E7EA2"/>
    <w:rsid w:val="001F1703"/>
    <w:rsid w:val="001F3AB9"/>
    <w:rsid w:val="001F4E21"/>
    <w:rsid w:val="001F51DE"/>
    <w:rsid w:val="001F6396"/>
    <w:rsid w:val="001F760D"/>
    <w:rsid w:val="001F78BA"/>
    <w:rsid w:val="002005DC"/>
    <w:rsid w:val="00200B30"/>
    <w:rsid w:val="002052E5"/>
    <w:rsid w:val="002060DF"/>
    <w:rsid w:val="002067E6"/>
    <w:rsid w:val="00207E63"/>
    <w:rsid w:val="00210BC2"/>
    <w:rsid w:val="002139E6"/>
    <w:rsid w:val="002155BF"/>
    <w:rsid w:val="00215CBA"/>
    <w:rsid w:val="002169AD"/>
    <w:rsid w:val="00220366"/>
    <w:rsid w:val="00221BA2"/>
    <w:rsid w:val="00223E2A"/>
    <w:rsid w:val="00224098"/>
    <w:rsid w:val="00224232"/>
    <w:rsid w:val="00231333"/>
    <w:rsid w:val="00232409"/>
    <w:rsid w:val="002351F7"/>
    <w:rsid w:val="0023550D"/>
    <w:rsid w:val="00236119"/>
    <w:rsid w:val="00236727"/>
    <w:rsid w:val="00237CF3"/>
    <w:rsid w:val="00237FB4"/>
    <w:rsid w:val="00242B38"/>
    <w:rsid w:val="0024750D"/>
    <w:rsid w:val="00247D08"/>
    <w:rsid w:val="00251AD0"/>
    <w:rsid w:val="00254703"/>
    <w:rsid w:val="0026000F"/>
    <w:rsid w:val="00260792"/>
    <w:rsid w:val="00261474"/>
    <w:rsid w:val="002627F2"/>
    <w:rsid w:val="002636D9"/>
    <w:rsid w:val="00263961"/>
    <w:rsid w:val="00263F0A"/>
    <w:rsid w:val="002649EA"/>
    <w:rsid w:val="00265E8B"/>
    <w:rsid w:val="002667A3"/>
    <w:rsid w:val="00267D40"/>
    <w:rsid w:val="002710F6"/>
    <w:rsid w:val="00271ADB"/>
    <w:rsid w:val="00272786"/>
    <w:rsid w:val="00274E20"/>
    <w:rsid w:val="00275D7B"/>
    <w:rsid w:val="002770EA"/>
    <w:rsid w:val="00277D01"/>
    <w:rsid w:val="0028014C"/>
    <w:rsid w:val="00281425"/>
    <w:rsid w:val="00281642"/>
    <w:rsid w:val="00282D5B"/>
    <w:rsid w:val="00284B66"/>
    <w:rsid w:val="00286A7E"/>
    <w:rsid w:val="00290D20"/>
    <w:rsid w:val="00292B47"/>
    <w:rsid w:val="00294442"/>
    <w:rsid w:val="00294919"/>
    <w:rsid w:val="0029536B"/>
    <w:rsid w:val="00295503"/>
    <w:rsid w:val="0029600C"/>
    <w:rsid w:val="002967DF"/>
    <w:rsid w:val="00296C0F"/>
    <w:rsid w:val="002975E6"/>
    <w:rsid w:val="002978E8"/>
    <w:rsid w:val="00297C12"/>
    <w:rsid w:val="002A04EF"/>
    <w:rsid w:val="002A2581"/>
    <w:rsid w:val="002A2F63"/>
    <w:rsid w:val="002A33C2"/>
    <w:rsid w:val="002A43E1"/>
    <w:rsid w:val="002A6354"/>
    <w:rsid w:val="002A6807"/>
    <w:rsid w:val="002A6908"/>
    <w:rsid w:val="002B0095"/>
    <w:rsid w:val="002B00EE"/>
    <w:rsid w:val="002B0A95"/>
    <w:rsid w:val="002B0BA3"/>
    <w:rsid w:val="002B1762"/>
    <w:rsid w:val="002B3195"/>
    <w:rsid w:val="002B3280"/>
    <w:rsid w:val="002B3DFA"/>
    <w:rsid w:val="002B4871"/>
    <w:rsid w:val="002B5318"/>
    <w:rsid w:val="002C19FD"/>
    <w:rsid w:val="002C1AB9"/>
    <w:rsid w:val="002C1B9F"/>
    <w:rsid w:val="002C275C"/>
    <w:rsid w:val="002C6B32"/>
    <w:rsid w:val="002C79F8"/>
    <w:rsid w:val="002D1476"/>
    <w:rsid w:val="002D44A8"/>
    <w:rsid w:val="002D5059"/>
    <w:rsid w:val="002D7A08"/>
    <w:rsid w:val="002E0E1B"/>
    <w:rsid w:val="002E21CD"/>
    <w:rsid w:val="002E7229"/>
    <w:rsid w:val="002F11FE"/>
    <w:rsid w:val="002F1EB5"/>
    <w:rsid w:val="002F2F05"/>
    <w:rsid w:val="002F46A2"/>
    <w:rsid w:val="002F5DB9"/>
    <w:rsid w:val="002F6844"/>
    <w:rsid w:val="002F6882"/>
    <w:rsid w:val="002F6D42"/>
    <w:rsid w:val="00301494"/>
    <w:rsid w:val="00301781"/>
    <w:rsid w:val="00302812"/>
    <w:rsid w:val="00303637"/>
    <w:rsid w:val="00303883"/>
    <w:rsid w:val="00303E53"/>
    <w:rsid w:val="00304AB3"/>
    <w:rsid w:val="003065C9"/>
    <w:rsid w:val="00307213"/>
    <w:rsid w:val="003077A0"/>
    <w:rsid w:val="00307A53"/>
    <w:rsid w:val="00307DD8"/>
    <w:rsid w:val="0031197C"/>
    <w:rsid w:val="00311FB2"/>
    <w:rsid w:val="003120FD"/>
    <w:rsid w:val="0031341D"/>
    <w:rsid w:val="0031553E"/>
    <w:rsid w:val="00315A37"/>
    <w:rsid w:val="00315C44"/>
    <w:rsid w:val="003203F0"/>
    <w:rsid w:val="00320535"/>
    <w:rsid w:val="003229A4"/>
    <w:rsid w:val="0032318B"/>
    <w:rsid w:val="00323809"/>
    <w:rsid w:val="00324037"/>
    <w:rsid w:val="00325655"/>
    <w:rsid w:val="0032607B"/>
    <w:rsid w:val="003309EC"/>
    <w:rsid w:val="00330ACC"/>
    <w:rsid w:val="00330C81"/>
    <w:rsid w:val="00330D92"/>
    <w:rsid w:val="00331B2F"/>
    <w:rsid w:val="003334DA"/>
    <w:rsid w:val="00334A83"/>
    <w:rsid w:val="00337894"/>
    <w:rsid w:val="003424F6"/>
    <w:rsid w:val="00342809"/>
    <w:rsid w:val="00344900"/>
    <w:rsid w:val="00344A04"/>
    <w:rsid w:val="00344CA0"/>
    <w:rsid w:val="0034512B"/>
    <w:rsid w:val="003451D5"/>
    <w:rsid w:val="003459D4"/>
    <w:rsid w:val="00350CDB"/>
    <w:rsid w:val="00351ADE"/>
    <w:rsid w:val="003522BC"/>
    <w:rsid w:val="00352DD0"/>
    <w:rsid w:val="0035369D"/>
    <w:rsid w:val="0035511E"/>
    <w:rsid w:val="0035783B"/>
    <w:rsid w:val="00360602"/>
    <w:rsid w:val="0036173A"/>
    <w:rsid w:val="00362080"/>
    <w:rsid w:val="003624CA"/>
    <w:rsid w:val="00362667"/>
    <w:rsid w:val="00363171"/>
    <w:rsid w:val="003635D0"/>
    <w:rsid w:val="00364732"/>
    <w:rsid w:val="00364A61"/>
    <w:rsid w:val="00365786"/>
    <w:rsid w:val="00365A99"/>
    <w:rsid w:val="00365F31"/>
    <w:rsid w:val="00367C7C"/>
    <w:rsid w:val="00370003"/>
    <w:rsid w:val="00372017"/>
    <w:rsid w:val="00372C3C"/>
    <w:rsid w:val="00372CA4"/>
    <w:rsid w:val="00373E53"/>
    <w:rsid w:val="003745CC"/>
    <w:rsid w:val="0037563D"/>
    <w:rsid w:val="003765A3"/>
    <w:rsid w:val="00377B10"/>
    <w:rsid w:val="00381FD5"/>
    <w:rsid w:val="00384394"/>
    <w:rsid w:val="00387536"/>
    <w:rsid w:val="003902D2"/>
    <w:rsid w:val="00394657"/>
    <w:rsid w:val="003952CF"/>
    <w:rsid w:val="0039593C"/>
    <w:rsid w:val="003972E5"/>
    <w:rsid w:val="00397A51"/>
    <w:rsid w:val="00397CE2"/>
    <w:rsid w:val="003A17BC"/>
    <w:rsid w:val="003A4319"/>
    <w:rsid w:val="003A4560"/>
    <w:rsid w:val="003A462A"/>
    <w:rsid w:val="003A4C69"/>
    <w:rsid w:val="003A5171"/>
    <w:rsid w:val="003A547E"/>
    <w:rsid w:val="003A5F03"/>
    <w:rsid w:val="003A5F5C"/>
    <w:rsid w:val="003B0047"/>
    <w:rsid w:val="003B0EBC"/>
    <w:rsid w:val="003B0FC2"/>
    <w:rsid w:val="003B2315"/>
    <w:rsid w:val="003B4091"/>
    <w:rsid w:val="003B5BE6"/>
    <w:rsid w:val="003B61EF"/>
    <w:rsid w:val="003B699B"/>
    <w:rsid w:val="003B7E3E"/>
    <w:rsid w:val="003C0575"/>
    <w:rsid w:val="003C0874"/>
    <w:rsid w:val="003C37F8"/>
    <w:rsid w:val="003C4408"/>
    <w:rsid w:val="003C6167"/>
    <w:rsid w:val="003C722A"/>
    <w:rsid w:val="003D0204"/>
    <w:rsid w:val="003D1B1D"/>
    <w:rsid w:val="003D29A5"/>
    <w:rsid w:val="003D3557"/>
    <w:rsid w:val="003D3C88"/>
    <w:rsid w:val="003D41A3"/>
    <w:rsid w:val="003D4CF3"/>
    <w:rsid w:val="003D6B5A"/>
    <w:rsid w:val="003D7A5A"/>
    <w:rsid w:val="003E07D2"/>
    <w:rsid w:val="003E0BE5"/>
    <w:rsid w:val="003E288B"/>
    <w:rsid w:val="003E37C2"/>
    <w:rsid w:val="003E6783"/>
    <w:rsid w:val="003E7629"/>
    <w:rsid w:val="003E7C3B"/>
    <w:rsid w:val="003F04EA"/>
    <w:rsid w:val="003F0CA0"/>
    <w:rsid w:val="003F169C"/>
    <w:rsid w:val="003F1DFA"/>
    <w:rsid w:val="003F26B2"/>
    <w:rsid w:val="003F44AF"/>
    <w:rsid w:val="003F76B6"/>
    <w:rsid w:val="003F7A1B"/>
    <w:rsid w:val="00400BBC"/>
    <w:rsid w:val="00402F7D"/>
    <w:rsid w:val="00405277"/>
    <w:rsid w:val="00405751"/>
    <w:rsid w:val="00405E40"/>
    <w:rsid w:val="00406A6E"/>
    <w:rsid w:val="00406C3E"/>
    <w:rsid w:val="004078C7"/>
    <w:rsid w:val="0041169C"/>
    <w:rsid w:val="004136FC"/>
    <w:rsid w:val="004142EC"/>
    <w:rsid w:val="00414517"/>
    <w:rsid w:val="00417D7F"/>
    <w:rsid w:val="00422C9A"/>
    <w:rsid w:val="004234BC"/>
    <w:rsid w:val="00423EB9"/>
    <w:rsid w:val="00423F76"/>
    <w:rsid w:val="004240C4"/>
    <w:rsid w:val="004246E8"/>
    <w:rsid w:val="00424FEF"/>
    <w:rsid w:val="00425752"/>
    <w:rsid w:val="00430C2D"/>
    <w:rsid w:val="00431372"/>
    <w:rsid w:val="0043223D"/>
    <w:rsid w:val="00432266"/>
    <w:rsid w:val="004327D2"/>
    <w:rsid w:val="00432DBD"/>
    <w:rsid w:val="0043336E"/>
    <w:rsid w:val="0043395A"/>
    <w:rsid w:val="00434996"/>
    <w:rsid w:val="00440628"/>
    <w:rsid w:val="00442605"/>
    <w:rsid w:val="00445383"/>
    <w:rsid w:val="004455CE"/>
    <w:rsid w:val="004466D8"/>
    <w:rsid w:val="00450F4F"/>
    <w:rsid w:val="004514AA"/>
    <w:rsid w:val="00453366"/>
    <w:rsid w:val="00453D27"/>
    <w:rsid w:val="00456F4C"/>
    <w:rsid w:val="004576F4"/>
    <w:rsid w:val="004608D2"/>
    <w:rsid w:val="00460D5C"/>
    <w:rsid w:val="00461FAB"/>
    <w:rsid w:val="00463606"/>
    <w:rsid w:val="004642D4"/>
    <w:rsid w:val="00464ADA"/>
    <w:rsid w:val="004655F1"/>
    <w:rsid w:val="00465C10"/>
    <w:rsid w:val="00466CC0"/>
    <w:rsid w:val="00466F37"/>
    <w:rsid w:val="004670E1"/>
    <w:rsid w:val="004671AC"/>
    <w:rsid w:val="004708CB"/>
    <w:rsid w:val="004709D5"/>
    <w:rsid w:val="00470F02"/>
    <w:rsid w:val="00471C63"/>
    <w:rsid w:val="004735B1"/>
    <w:rsid w:val="00474386"/>
    <w:rsid w:val="004743CE"/>
    <w:rsid w:val="00474BF4"/>
    <w:rsid w:val="0047609A"/>
    <w:rsid w:val="0047659B"/>
    <w:rsid w:val="00476C17"/>
    <w:rsid w:val="00477891"/>
    <w:rsid w:val="004828EC"/>
    <w:rsid w:val="00486410"/>
    <w:rsid w:val="004876D4"/>
    <w:rsid w:val="00493B55"/>
    <w:rsid w:val="004956CA"/>
    <w:rsid w:val="004967CF"/>
    <w:rsid w:val="004970F7"/>
    <w:rsid w:val="004A0CF8"/>
    <w:rsid w:val="004A1CCD"/>
    <w:rsid w:val="004A24E2"/>
    <w:rsid w:val="004A3375"/>
    <w:rsid w:val="004A55F4"/>
    <w:rsid w:val="004A6B84"/>
    <w:rsid w:val="004A6EB9"/>
    <w:rsid w:val="004A76F9"/>
    <w:rsid w:val="004A76FC"/>
    <w:rsid w:val="004B347C"/>
    <w:rsid w:val="004B6580"/>
    <w:rsid w:val="004C03C9"/>
    <w:rsid w:val="004C2887"/>
    <w:rsid w:val="004C29C2"/>
    <w:rsid w:val="004C5073"/>
    <w:rsid w:val="004D10A6"/>
    <w:rsid w:val="004D2E23"/>
    <w:rsid w:val="004D3A22"/>
    <w:rsid w:val="004D5271"/>
    <w:rsid w:val="004D68BA"/>
    <w:rsid w:val="004D6B79"/>
    <w:rsid w:val="004E00E3"/>
    <w:rsid w:val="004E0149"/>
    <w:rsid w:val="004E0FFC"/>
    <w:rsid w:val="004E2694"/>
    <w:rsid w:val="004E4F6B"/>
    <w:rsid w:val="004E4FDD"/>
    <w:rsid w:val="004E553F"/>
    <w:rsid w:val="004E5A1A"/>
    <w:rsid w:val="004E78E1"/>
    <w:rsid w:val="004F0826"/>
    <w:rsid w:val="004F105B"/>
    <w:rsid w:val="004F48D1"/>
    <w:rsid w:val="004F4E14"/>
    <w:rsid w:val="00501409"/>
    <w:rsid w:val="00501CAE"/>
    <w:rsid w:val="005024D2"/>
    <w:rsid w:val="00503E9F"/>
    <w:rsid w:val="0050552B"/>
    <w:rsid w:val="00506F75"/>
    <w:rsid w:val="0050771B"/>
    <w:rsid w:val="00507AFA"/>
    <w:rsid w:val="00513795"/>
    <w:rsid w:val="00513AA0"/>
    <w:rsid w:val="00513D5D"/>
    <w:rsid w:val="005149EA"/>
    <w:rsid w:val="00515F7F"/>
    <w:rsid w:val="0051644E"/>
    <w:rsid w:val="00516EFB"/>
    <w:rsid w:val="0051754A"/>
    <w:rsid w:val="00520F81"/>
    <w:rsid w:val="005211B8"/>
    <w:rsid w:val="005218D2"/>
    <w:rsid w:val="00521BAC"/>
    <w:rsid w:val="00522136"/>
    <w:rsid w:val="00522B82"/>
    <w:rsid w:val="0052555A"/>
    <w:rsid w:val="00525941"/>
    <w:rsid w:val="00526D3F"/>
    <w:rsid w:val="005272CB"/>
    <w:rsid w:val="00532DAA"/>
    <w:rsid w:val="005339E3"/>
    <w:rsid w:val="0054066A"/>
    <w:rsid w:val="00541A4E"/>
    <w:rsid w:val="00543347"/>
    <w:rsid w:val="00544A4F"/>
    <w:rsid w:val="00544C38"/>
    <w:rsid w:val="00544C8A"/>
    <w:rsid w:val="00544EC2"/>
    <w:rsid w:val="00544F71"/>
    <w:rsid w:val="005476C3"/>
    <w:rsid w:val="00550854"/>
    <w:rsid w:val="00553084"/>
    <w:rsid w:val="00557A2E"/>
    <w:rsid w:val="00561ADF"/>
    <w:rsid w:val="00561B4E"/>
    <w:rsid w:val="00562B19"/>
    <w:rsid w:val="005631A1"/>
    <w:rsid w:val="005634E9"/>
    <w:rsid w:val="00563C06"/>
    <w:rsid w:val="005640AE"/>
    <w:rsid w:val="00564E15"/>
    <w:rsid w:val="00572948"/>
    <w:rsid w:val="00572CD4"/>
    <w:rsid w:val="00573AC8"/>
    <w:rsid w:val="00575E03"/>
    <w:rsid w:val="00576795"/>
    <w:rsid w:val="005769A6"/>
    <w:rsid w:val="005776FC"/>
    <w:rsid w:val="00580D63"/>
    <w:rsid w:val="00582D9F"/>
    <w:rsid w:val="00584E7C"/>
    <w:rsid w:val="0058699D"/>
    <w:rsid w:val="0058701F"/>
    <w:rsid w:val="00590374"/>
    <w:rsid w:val="005907D2"/>
    <w:rsid w:val="00591A49"/>
    <w:rsid w:val="00593B07"/>
    <w:rsid w:val="00593BBB"/>
    <w:rsid w:val="005941B6"/>
    <w:rsid w:val="005947A1"/>
    <w:rsid w:val="00594F00"/>
    <w:rsid w:val="005958E3"/>
    <w:rsid w:val="005969C6"/>
    <w:rsid w:val="005A18B2"/>
    <w:rsid w:val="005A18E8"/>
    <w:rsid w:val="005A306C"/>
    <w:rsid w:val="005A3C14"/>
    <w:rsid w:val="005A550B"/>
    <w:rsid w:val="005A571C"/>
    <w:rsid w:val="005A6517"/>
    <w:rsid w:val="005A66CD"/>
    <w:rsid w:val="005A6BEA"/>
    <w:rsid w:val="005A7E9B"/>
    <w:rsid w:val="005B07F7"/>
    <w:rsid w:val="005B0C2B"/>
    <w:rsid w:val="005B1BD3"/>
    <w:rsid w:val="005B72E1"/>
    <w:rsid w:val="005B7662"/>
    <w:rsid w:val="005C0E7F"/>
    <w:rsid w:val="005C4435"/>
    <w:rsid w:val="005C5E25"/>
    <w:rsid w:val="005C60DF"/>
    <w:rsid w:val="005C66DB"/>
    <w:rsid w:val="005C6F47"/>
    <w:rsid w:val="005C739C"/>
    <w:rsid w:val="005D060C"/>
    <w:rsid w:val="005D1022"/>
    <w:rsid w:val="005D113B"/>
    <w:rsid w:val="005D3006"/>
    <w:rsid w:val="005D4365"/>
    <w:rsid w:val="005D4C0B"/>
    <w:rsid w:val="005D61E0"/>
    <w:rsid w:val="005D6A0D"/>
    <w:rsid w:val="005D6AF4"/>
    <w:rsid w:val="005D714B"/>
    <w:rsid w:val="005D728B"/>
    <w:rsid w:val="005D7AEA"/>
    <w:rsid w:val="005D7D2D"/>
    <w:rsid w:val="005E0E84"/>
    <w:rsid w:val="005E24AE"/>
    <w:rsid w:val="005E2732"/>
    <w:rsid w:val="005E2BF5"/>
    <w:rsid w:val="005E6376"/>
    <w:rsid w:val="005F045A"/>
    <w:rsid w:val="005F1AB4"/>
    <w:rsid w:val="005F244B"/>
    <w:rsid w:val="005F311E"/>
    <w:rsid w:val="005F4660"/>
    <w:rsid w:val="005F4967"/>
    <w:rsid w:val="005F4FA9"/>
    <w:rsid w:val="005F5367"/>
    <w:rsid w:val="005F53F6"/>
    <w:rsid w:val="005F76EA"/>
    <w:rsid w:val="00600D24"/>
    <w:rsid w:val="0060118F"/>
    <w:rsid w:val="00601DCC"/>
    <w:rsid w:val="00602340"/>
    <w:rsid w:val="00604108"/>
    <w:rsid w:val="00605C3B"/>
    <w:rsid w:val="00607CB3"/>
    <w:rsid w:val="0061037A"/>
    <w:rsid w:val="0061152C"/>
    <w:rsid w:val="00611AF4"/>
    <w:rsid w:val="006123FF"/>
    <w:rsid w:val="00614355"/>
    <w:rsid w:val="0061445E"/>
    <w:rsid w:val="006154B0"/>
    <w:rsid w:val="0061600C"/>
    <w:rsid w:val="00616781"/>
    <w:rsid w:val="00617A9D"/>
    <w:rsid w:val="00617D84"/>
    <w:rsid w:val="006206DA"/>
    <w:rsid w:val="00621F63"/>
    <w:rsid w:val="006226E4"/>
    <w:rsid w:val="006233A3"/>
    <w:rsid w:val="006243E1"/>
    <w:rsid w:val="00625920"/>
    <w:rsid w:val="00630C0B"/>
    <w:rsid w:val="00633EF1"/>
    <w:rsid w:val="00635608"/>
    <w:rsid w:val="00637413"/>
    <w:rsid w:val="00637892"/>
    <w:rsid w:val="00637F8E"/>
    <w:rsid w:val="006403BE"/>
    <w:rsid w:val="00641C7F"/>
    <w:rsid w:val="00641FC3"/>
    <w:rsid w:val="0064290E"/>
    <w:rsid w:val="00646292"/>
    <w:rsid w:val="006463E2"/>
    <w:rsid w:val="006467F9"/>
    <w:rsid w:val="00647589"/>
    <w:rsid w:val="00647B3C"/>
    <w:rsid w:val="006505A1"/>
    <w:rsid w:val="006516A3"/>
    <w:rsid w:val="00652F15"/>
    <w:rsid w:val="00653795"/>
    <w:rsid w:val="006537C0"/>
    <w:rsid w:val="00653A8E"/>
    <w:rsid w:val="00654489"/>
    <w:rsid w:val="006554DD"/>
    <w:rsid w:val="00663698"/>
    <w:rsid w:val="00666B46"/>
    <w:rsid w:val="006732A5"/>
    <w:rsid w:val="006754B2"/>
    <w:rsid w:val="0067580F"/>
    <w:rsid w:val="0067678F"/>
    <w:rsid w:val="006777A7"/>
    <w:rsid w:val="00680D8E"/>
    <w:rsid w:val="006829BF"/>
    <w:rsid w:val="00682ED6"/>
    <w:rsid w:val="0068313C"/>
    <w:rsid w:val="00684EF6"/>
    <w:rsid w:val="006850CC"/>
    <w:rsid w:val="00685230"/>
    <w:rsid w:val="00685789"/>
    <w:rsid w:val="006857D5"/>
    <w:rsid w:val="00685FE6"/>
    <w:rsid w:val="00690074"/>
    <w:rsid w:val="006904C3"/>
    <w:rsid w:val="00691642"/>
    <w:rsid w:val="006924F2"/>
    <w:rsid w:val="006935F1"/>
    <w:rsid w:val="00693E68"/>
    <w:rsid w:val="006948C5"/>
    <w:rsid w:val="00695260"/>
    <w:rsid w:val="006A47D2"/>
    <w:rsid w:val="006A4E2E"/>
    <w:rsid w:val="006A6ABB"/>
    <w:rsid w:val="006B01CB"/>
    <w:rsid w:val="006B0EFD"/>
    <w:rsid w:val="006B1867"/>
    <w:rsid w:val="006B1D56"/>
    <w:rsid w:val="006B32F0"/>
    <w:rsid w:val="006B6073"/>
    <w:rsid w:val="006B63E6"/>
    <w:rsid w:val="006B7303"/>
    <w:rsid w:val="006C0C1F"/>
    <w:rsid w:val="006C2253"/>
    <w:rsid w:val="006C2C6B"/>
    <w:rsid w:val="006C4097"/>
    <w:rsid w:val="006C6331"/>
    <w:rsid w:val="006D112F"/>
    <w:rsid w:val="006D193C"/>
    <w:rsid w:val="006D35C0"/>
    <w:rsid w:val="006D468F"/>
    <w:rsid w:val="006D54FE"/>
    <w:rsid w:val="006D63D0"/>
    <w:rsid w:val="006E0E7E"/>
    <w:rsid w:val="006E28A5"/>
    <w:rsid w:val="006E3598"/>
    <w:rsid w:val="006E51AE"/>
    <w:rsid w:val="006E6570"/>
    <w:rsid w:val="006E6BB0"/>
    <w:rsid w:val="006E7C60"/>
    <w:rsid w:val="006F0B85"/>
    <w:rsid w:val="006F12FE"/>
    <w:rsid w:val="006F1DD7"/>
    <w:rsid w:val="006F1E84"/>
    <w:rsid w:val="006F303F"/>
    <w:rsid w:val="006F44F5"/>
    <w:rsid w:val="006F5BD1"/>
    <w:rsid w:val="0070177D"/>
    <w:rsid w:val="00702A71"/>
    <w:rsid w:val="007030B2"/>
    <w:rsid w:val="00703100"/>
    <w:rsid w:val="0070361C"/>
    <w:rsid w:val="00704389"/>
    <w:rsid w:val="00704BBD"/>
    <w:rsid w:val="007112C9"/>
    <w:rsid w:val="00711B12"/>
    <w:rsid w:val="007122E2"/>
    <w:rsid w:val="00712926"/>
    <w:rsid w:val="007136B6"/>
    <w:rsid w:val="007146F0"/>
    <w:rsid w:val="00714C20"/>
    <w:rsid w:val="00716F17"/>
    <w:rsid w:val="00717AB9"/>
    <w:rsid w:val="00717C26"/>
    <w:rsid w:val="00720937"/>
    <w:rsid w:val="00721352"/>
    <w:rsid w:val="00721487"/>
    <w:rsid w:val="007216FD"/>
    <w:rsid w:val="00721F14"/>
    <w:rsid w:val="0072299E"/>
    <w:rsid w:val="00723867"/>
    <w:rsid w:val="00723B09"/>
    <w:rsid w:val="00724889"/>
    <w:rsid w:val="00725533"/>
    <w:rsid w:val="00733141"/>
    <w:rsid w:val="00733E4E"/>
    <w:rsid w:val="00734C5A"/>
    <w:rsid w:val="00736A1D"/>
    <w:rsid w:val="00737928"/>
    <w:rsid w:val="00737AED"/>
    <w:rsid w:val="0074001D"/>
    <w:rsid w:val="007427DE"/>
    <w:rsid w:val="007429C4"/>
    <w:rsid w:val="00743D4E"/>
    <w:rsid w:val="00743E43"/>
    <w:rsid w:val="00745341"/>
    <w:rsid w:val="007456D0"/>
    <w:rsid w:val="00745F22"/>
    <w:rsid w:val="00746097"/>
    <w:rsid w:val="00747A97"/>
    <w:rsid w:val="00747E4A"/>
    <w:rsid w:val="00750D3F"/>
    <w:rsid w:val="00750F9F"/>
    <w:rsid w:val="00752543"/>
    <w:rsid w:val="007539BB"/>
    <w:rsid w:val="00754151"/>
    <w:rsid w:val="00756D81"/>
    <w:rsid w:val="007573C8"/>
    <w:rsid w:val="00764721"/>
    <w:rsid w:val="007664D4"/>
    <w:rsid w:val="0076678B"/>
    <w:rsid w:val="0076733F"/>
    <w:rsid w:val="00767B72"/>
    <w:rsid w:val="00770369"/>
    <w:rsid w:val="00770432"/>
    <w:rsid w:val="00772E0B"/>
    <w:rsid w:val="00774444"/>
    <w:rsid w:val="00774ADF"/>
    <w:rsid w:val="0077795D"/>
    <w:rsid w:val="007829A5"/>
    <w:rsid w:val="00782FE5"/>
    <w:rsid w:val="007830E1"/>
    <w:rsid w:val="0079002E"/>
    <w:rsid w:val="00793EA8"/>
    <w:rsid w:val="00795133"/>
    <w:rsid w:val="00795E10"/>
    <w:rsid w:val="0079609A"/>
    <w:rsid w:val="007965FF"/>
    <w:rsid w:val="007967F8"/>
    <w:rsid w:val="007A00D3"/>
    <w:rsid w:val="007A1F0D"/>
    <w:rsid w:val="007A3832"/>
    <w:rsid w:val="007A6977"/>
    <w:rsid w:val="007B06C5"/>
    <w:rsid w:val="007B08FC"/>
    <w:rsid w:val="007B12D2"/>
    <w:rsid w:val="007B199C"/>
    <w:rsid w:val="007B2D97"/>
    <w:rsid w:val="007B3F3D"/>
    <w:rsid w:val="007B4252"/>
    <w:rsid w:val="007B464F"/>
    <w:rsid w:val="007B56A3"/>
    <w:rsid w:val="007B5A0C"/>
    <w:rsid w:val="007B5F98"/>
    <w:rsid w:val="007B602A"/>
    <w:rsid w:val="007B662A"/>
    <w:rsid w:val="007B707D"/>
    <w:rsid w:val="007B7874"/>
    <w:rsid w:val="007B7966"/>
    <w:rsid w:val="007C075B"/>
    <w:rsid w:val="007C07DC"/>
    <w:rsid w:val="007C0923"/>
    <w:rsid w:val="007C1901"/>
    <w:rsid w:val="007C20BE"/>
    <w:rsid w:val="007C3DE8"/>
    <w:rsid w:val="007C5B9E"/>
    <w:rsid w:val="007C76A0"/>
    <w:rsid w:val="007D0FA4"/>
    <w:rsid w:val="007D2D43"/>
    <w:rsid w:val="007D4BD6"/>
    <w:rsid w:val="007E05D5"/>
    <w:rsid w:val="007E487E"/>
    <w:rsid w:val="007E65E3"/>
    <w:rsid w:val="007E7A9C"/>
    <w:rsid w:val="007F0F45"/>
    <w:rsid w:val="007F1044"/>
    <w:rsid w:val="007F153F"/>
    <w:rsid w:val="007F2920"/>
    <w:rsid w:val="007F33AF"/>
    <w:rsid w:val="007F4C93"/>
    <w:rsid w:val="007F5494"/>
    <w:rsid w:val="007F7C07"/>
    <w:rsid w:val="00800C06"/>
    <w:rsid w:val="00801263"/>
    <w:rsid w:val="008027AF"/>
    <w:rsid w:val="00804D66"/>
    <w:rsid w:val="00804D97"/>
    <w:rsid w:val="00805D18"/>
    <w:rsid w:val="00805D99"/>
    <w:rsid w:val="008062DF"/>
    <w:rsid w:val="00806E4B"/>
    <w:rsid w:val="00807BE9"/>
    <w:rsid w:val="008120F8"/>
    <w:rsid w:val="008133E3"/>
    <w:rsid w:val="008148BC"/>
    <w:rsid w:val="00814AF6"/>
    <w:rsid w:val="00817C56"/>
    <w:rsid w:val="00820E20"/>
    <w:rsid w:val="00822829"/>
    <w:rsid w:val="00823160"/>
    <w:rsid w:val="00823450"/>
    <w:rsid w:val="00825154"/>
    <w:rsid w:val="00826299"/>
    <w:rsid w:val="00826D08"/>
    <w:rsid w:val="008275D1"/>
    <w:rsid w:val="008277C7"/>
    <w:rsid w:val="00827C35"/>
    <w:rsid w:val="00830763"/>
    <w:rsid w:val="008312C4"/>
    <w:rsid w:val="00831499"/>
    <w:rsid w:val="0083322A"/>
    <w:rsid w:val="008334E0"/>
    <w:rsid w:val="00834DDC"/>
    <w:rsid w:val="0083639D"/>
    <w:rsid w:val="00840D7D"/>
    <w:rsid w:val="00842740"/>
    <w:rsid w:val="00847A1B"/>
    <w:rsid w:val="00850E7A"/>
    <w:rsid w:val="008516E7"/>
    <w:rsid w:val="00853D24"/>
    <w:rsid w:val="00856831"/>
    <w:rsid w:val="00857561"/>
    <w:rsid w:val="0086110E"/>
    <w:rsid w:val="008627A2"/>
    <w:rsid w:val="00862D47"/>
    <w:rsid w:val="00863555"/>
    <w:rsid w:val="0086373F"/>
    <w:rsid w:val="00864035"/>
    <w:rsid w:val="00864494"/>
    <w:rsid w:val="008645E9"/>
    <w:rsid w:val="008645F9"/>
    <w:rsid w:val="0086661B"/>
    <w:rsid w:val="00866F4E"/>
    <w:rsid w:val="00867AB4"/>
    <w:rsid w:val="00870135"/>
    <w:rsid w:val="00870BB4"/>
    <w:rsid w:val="00872690"/>
    <w:rsid w:val="00872709"/>
    <w:rsid w:val="00873E94"/>
    <w:rsid w:val="0087420E"/>
    <w:rsid w:val="00874EA7"/>
    <w:rsid w:val="00875C2E"/>
    <w:rsid w:val="00880767"/>
    <w:rsid w:val="008824CB"/>
    <w:rsid w:val="00882C06"/>
    <w:rsid w:val="00883AB5"/>
    <w:rsid w:val="0088475B"/>
    <w:rsid w:val="0088486F"/>
    <w:rsid w:val="008849DF"/>
    <w:rsid w:val="008859BD"/>
    <w:rsid w:val="00885AFA"/>
    <w:rsid w:val="00886A90"/>
    <w:rsid w:val="008873DB"/>
    <w:rsid w:val="0088745A"/>
    <w:rsid w:val="00887E72"/>
    <w:rsid w:val="00890890"/>
    <w:rsid w:val="00891696"/>
    <w:rsid w:val="0089268D"/>
    <w:rsid w:val="00892911"/>
    <w:rsid w:val="008943C0"/>
    <w:rsid w:val="00894948"/>
    <w:rsid w:val="00894D92"/>
    <w:rsid w:val="00895604"/>
    <w:rsid w:val="00897D59"/>
    <w:rsid w:val="008A07FC"/>
    <w:rsid w:val="008A093A"/>
    <w:rsid w:val="008A0FFF"/>
    <w:rsid w:val="008A1C9E"/>
    <w:rsid w:val="008A2E98"/>
    <w:rsid w:val="008A3EFF"/>
    <w:rsid w:val="008A4B19"/>
    <w:rsid w:val="008A5078"/>
    <w:rsid w:val="008A626B"/>
    <w:rsid w:val="008A62A8"/>
    <w:rsid w:val="008A6D0B"/>
    <w:rsid w:val="008A7299"/>
    <w:rsid w:val="008B06F2"/>
    <w:rsid w:val="008B28E4"/>
    <w:rsid w:val="008B2B7E"/>
    <w:rsid w:val="008B441F"/>
    <w:rsid w:val="008B48F4"/>
    <w:rsid w:val="008B586A"/>
    <w:rsid w:val="008B5BB0"/>
    <w:rsid w:val="008B681C"/>
    <w:rsid w:val="008B7248"/>
    <w:rsid w:val="008C0AE4"/>
    <w:rsid w:val="008C1A91"/>
    <w:rsid w:val="008C33ED"/>
    <w:rsid w:val="008C629F"/>
    <w:rsid w:val="008C6894"/>
    <w:rsid w:val="008D300B"/>
    <w:rsid w:val="008D3533"/>
    <w:rsid w:val="008D37BB"/>
    <w:rsid w:val="008D38CE"/>
    <w:rsid w:val="008D5A52"/>
    <w:rsid w:val="008D7786"/>
    <w:rsid w:val="008E2E15"/>
    <w:rsid w:val="008E4ADF"/>
    <w:rsid w:val="008E5699"/>
    <w:rsid w:val="008F0007"/>
    <w:rsid w:val="008F0F7A"/>
    <w:rsid w:val="008F2DF3"/>
    <w:rsid w:val="008F3796"/>
    <w:rsid w:val="008F38DE"/>
    <w:rsid w:val="00900CC0"/>
    <w:rsid w:val="009014DC"/>
    <w:rsid w:val="00904751"/>
    <w:rsid w:val="00904B69"/>
    <w:rsid w:val="00904C28"/>
    <w:rsid w:val="009066F0"/>
    <w:rsid w:val="00911EE7"/>
    <w:rsid w:val="00912247"/>
    <w:rsid w:val="009157A5"/>
    <w:rsid w:val="00920BD1"/>
    <w:rsid w:val="0092218E"/>
    <w:rsid w:val="00924A74"/>
    <w:rsid w:val="009258CF"/>
    <w:rsid w:val="00925D9B"/>
    <w:rsid w:val="009274DC"/>
    <w:rsid w:val="00930C13"/>
    <w:rsid w:val="00933DDF"/>
    <w:rsid w:val="009353D3"/>
    <w:rsid w:val="0093649C"/>
    <w:rsid w:val="00937B05"/>
    <w:rsid w:val="00937D30"/>
    <w:rsid w:val="00940E99"/>
    <w:rsid w:val="0094216D"/>
    <w:rsid w:val="00944ED4"/>
    <w:rsid w:val="009462D2"/>
    <w:rsid w:val="0094723D"/>
    <w:rsid w:val="0094729B"/>
    <w:rsid w:val="009508A1"/>
    <w:rsid w:val="00950A97"/>
    <w:rsid w:val="00951769"/>
    <w:rsid w:val="009521F2"/>
    <w:rsid w:val="009523DD"/>
    <w:rsid w:val="00954A47"/>
    <w:rsid w:val="00954A9E"/>
    <w:rsid w:val="00955BD7"/>
    <w:rsid w:val="00956128"/>
    <w:rsid w:val="00956AF9"/>
    <w:rsid w:val="00956DD0"/>
    <w:rsid w:val="009606A8"/>
    <w:rsid w:val="0096129E"/>
    <w:rsid w:val="00961D52"/>
    <w:rsid w:val="00963DBB"/>
    <w:rsid w:val="009643E5"/>
    <w:rsid w:val="0096440B"/>
    <w:rsid w:val="009648B4"/>
    <w:rsid w:val="00964F1B"/>
    <w:rsid w:val="00965D85"/>
    <w:rsid w:val="00966810"/>
    <w:rsid w:val="00970B9A"/>
    <w:rsid w:val="00970D90"/>
    <w:rsid w:val="00970EEE"/>
    <w:rsid w:val="00973923"/>
    <w:rsid w:val="00973BCC"/>
    <w:rsid w:val="00975639"/>
    <w:rsid w:val="009765F1"/>
    <w:rsid w:val="009769F4"/>
    <w:rsid w:val="0097706B"/>
    <w:rsid w:val="0097739B"/>
    <w:rsid w:val="0098183B"/>
    <w:rsid w:val="00982B51"/>
    <w:rsid w:val="00983339"/>
    <w:rsid w:val="00983577"/>
    <w:rsid w:val="009859E4"/>
    <w:rsid w:val="00985DB7"/>
    <w:rsid w:val="00987496"/>
    <w:rsid w:val="00987A7B"/>
    <w:rsid w:val="00991D0C"/>
    <w:rsid w:val="009932B5"/>
    <w:rsid w:val="00995814"/>
    <w:rsid w:val="009A11DD"/>
    <w:rsid w:val="009A1F46"/>
    <w:rsid w:val="009A1F61"/>
    <w:rsid w:val="009A58B0"/>
    <w:rsid w:val="009A5AD7"/>
    <w:rsid w:val="009A5E2F"/>
    <w:rsid w:val="009A5E47"/>
    <w:rsid w:val="009A7D7D"/>
    <w:rsid w:val="009B0708"/>
    <w:rsid w:val="009B13C3"/>
    <w:rsid w:val="009B1A8F"/>
    <w:rsid w:val="009B260B"/>
    <w:rsid w:val="009B58A8"/>
    <w:rsid w:val="009B635A"/>
    <w:rsid w:val="009B6D85"/>
    <w:rsid w:val="009C0C55"/>
    <w:rsid w:val="009C1069"/>
    <w:rsid w:val="009C2C77"/>
    <w:rsid w:val="009C5153"/>
    <w:rsid w:val="009C55A5"/>
    <w:rsid w:val="009D2A33"/>
    <w:rsid w:val="009D3349"/>
    <w:rsid w:val="009D38B0"/>
    <w:rsid w:val="009D39AC"/>
    <w:rsid w:val="009D50C5"/>
    <w:rsid w:val="009D52CE"/>
    <w:rsid w:val="009D596D"/>
    <w:rsid w:val="009D6A90"/>
    <w:rsid w:val="009D6B05"/>
    <w:rsid w:val="009E0372"/>
    <w:rsid w:val="009E2EEA"/>
    <w:rsid w:val="009E355C"/>
    <w:rsid w:val="009E4C1D"/>
    <w:rsid w:val="009E4D1D"/>
    <w:rsid w:val="009F14C1"/>
    <w:rsid w:val="009F1D4A"/>
    <w:rsid w:val="009F33B4"/>
    <w:rsid w:val="009F3494"/>
    <w:rsid w:val="009F50EB"/>
    <w:rsid w:val="009F5C56"/>
    <w:rsid w:val="009F5F5A"/>
    <w:rsid w:val="009F616C"/>
    <w:rsid w:val="009F7D98"/>
    <w:rsid w:val="00A0083C"/>
    <w:rsid w:val="00A00C14"/>
    <w:rsid w:val="00A0110B"/>
    <w:rsid w:val="00A015F4"/>
    <w:rsid w:val="00A0288E"/>
    <w:rsid w:val="00A02C5D"/>
    <w:rsid w:val="00A05086"/>
    <w:rsid w:val="00A10852"/>
    <w:rsid w:val="00A128E8"/>
    <w:rsid w:val="00A14084"/>
    <w:rsid w:val="00A14971"/>
    <w:rsid w:val="00A15BB6"/>
    <w:rsid w:val="00A20933"/>
    <w:rsid w:val="00A20C15"/>
    <w:rsid w:val="00A22C9C"/>
    <w:rsid w:val="00A23025"/>
    <w:rsid w:val="00A26225"/>
    <w:rsid w:val="00A2663F"/>
    <w:rsid w:val="00A31D2C"/>
    <w:rsid w:val="00A3268A"/>
    <w:rsid w:val="00A3348F"/>
    <w:rsid w:val="00A346BC"/>
    <w:rsid w:val="00A36C1B"/>
    <w:rsid w:val="00A3727A"/>
    <w:rsid w:val="00A40598"/>
    <w:rsid w:val="00A44089"/>
    <w:rsid w:val="00A47344"/>
    <w:rsid w:val="00A50C63"/>
    <w:rsid w:val="00A5241F"/>
    <w:rsid w:val="00A52717"/>
    <w:rsid w:val="00A528B8"/>
    <w:rsid w:val="00A543A3"/>
    <w:rsid w:val="00A55A2E"/>
    <w:rsid w:val="00A576B2"/>
    <w:rsid w:val="00A61F4F"/>
    <w:rsid w:val="00A62A1F"/>
    <w:rsid w:val="00A62ED9"/>
    <w:rsid w:val="00A63388"/>
    <w:rsid w:val="00A67960"/>
    <w:rsid w:val="00A67B8F"/>
    <w:rsid w:val="00A713DE"/>
    <w:rsid w:val="00A72363"/>
    <w:rsid w:val="00A7332D"/>
    <w:rsid w:val="00A73BC0"/>
    <w:rsid w:val="00A74079"/>
    <w:rsid w:val="00A744F1"/>
    <w:rsid w:val="00A75704"/>
    <w:rsid w:val="00A76145"/>
    <w:rsid w:val="00A766E9"/>
    <w:rsid w:val="00A769AB"/>
    <w:rsid w:val="00A76D00"/>
    <w:rsid w:val="00A83FEB"/>
    <w:rsid w:val="00A85B4C"/>
    <w:rsid w:val="00A908C9"/>
    <w:rsid w:val="00A90D55"/>
    <w:rsid w:val="00A91322"/>
    <w:rsid w:val="00A92612"/>
    <w:rsid w:val="00AA026D"/>
    <w:rsid w:val="00AA4CC0"/>
    <w:rsid w:val="00AB02E5"/>
    <w:rsid w:val="00AB1410"/>
    <w:rsid w:val="00AB1779"/>
    <w:rsid w:val="00AB3404"/>
    <w:rsid w:val="00AB3942"/>
    <w:rsid w:val="00AB5520"/>
    <w:rsid w:val="00AB5DC7"/>
    <w:rsid w:val="00AB72A1"/>
    <w:rsid w:val="00AC0B5A"/>
    <w:rsid w:val="00AC0E3E"/>
    <w:rsid w:val="00AC2145"/>
    <w:rsid w:val="00AC2199"/>
    <w:rsid w:val="00AD025E"/>
    <w:rsid w:val="00AD0B2C"/>
    <w:rsid w:val="00AD2828"/>
    <w:rsid w:val="00AD3C0E"/>
    <w:rsid w:val="00AD64B9"/>
    <w:rsid w:val="00AD746B"/>
    <w:rsid w:val="00AD7AE2"/>
    <w:rsid w:val="00AE20B3"/>
    <w:rsid w:val="00AE292D"/>
    <w:rsid w:val="00AE2D70"/>
    <w:rsid w:val="00AE34F9"/>
    <w:rsid w:val="00AE5B61"/>
    <w:rsid w:val="00AE6469"/>
    <w:rsid w:val="00AE705A"/>
    <w:rsid w:val="00AF021E"/>
    <w:rsid w:val="00AF04FB"/>
    <w:rsid w:val="00AF0526"/>
    <w:rsid w:val="00AF46EE"/>
    <w:rsid w:val="00AF5E2A"/>
    <w:rsid w:val="00AF69BC"/>
    <w:rsid w:val="00AF7ACA"/>
    <w:rsid w:val="00B00D1B"/>
    <w:rsid w:val="00B01407"/>
    <w:rsid w:val="00B03565"/>
    <w:rsid w:val="00B05323"/>
    <w:rsid w:val="00B06879"/>
    <w:rsid w:val="00B100C3"/>
    <w:rsid w:val="00B10660"/>
    <w:rsid w:val="00B11331"/>
    <w:rsid w:val="00B11C84"/>
    <w:rsid w:val="00B11FD0"/>
    <w:rsid w:val="00B12416"/>
    <w:rsid w:val="00B14C79"/>
    <w:rsid w:val="00B15E2B"/>
    <w:rsid w:val="00B16601"/>
    <w:rsid w:val="00B16AE6"/>
    <w:rsid w:val="00B17613"/>
    <w:rsid w:val="00B21228"/>
    <w:rsid w:val="00B21D03"/>
    <w:rsid w:val="00B235DA"/>
    <w:rsid w:val="00B236B2"/>
    <w:rsid w:val="00B237D5"/>
    <w:rsid w:val="00B23A77"/>
    <w:rsid w:val="00B24977"/>
    <w:rsid w:val="00B25F62"/>
    <w:rsid w:val="00B26454"/>
    <w:rsid w:val="00B26FEE"/>
    <w:rsid w:val="00B31351"/>
    <w:rsid w:val="00B33ECE"/>
    <w:rsid w:val="00B347E8"/>
    <w:rsid w:val="00B356DB"/>
    <w:rsid w:val="00B41C57"/>
    <w:rsid w:val="00B450CD"/>
    <w:rsid w:val="00B45720"/>
    <w:rsid w:val="00B45C67"/>
    <w:rsid w:val="00B46E74"/>
    <w:rsid w:val="00B4732E"/>
    <w:rsid w:val="00B47C46"/>
    <w:rsid w:val="00B47CB3"/>
    <w:rsid w:val="00B5033B"/>
    <w:rsid w:val="00B50369"/>
    <w:rsid w:val="00B507B4"/>
    <w:rsid w:val="00B50AC9"/>
    <w:rsid w:val="00B50BA6"/>
    <w:rsid w:val="00B50E4F"/>
    <w:rsid w:val="00B515FD"/>
    <w:rsid w:val="00B52932"/>
    <w:rsid w:val="00B532D6"/>
    <w:rsid w:val="00B543A8"/>
    <w:rsid w:val="00B5492B"/>
    <w:rsid w:val="00B54B10"/>
    <w:rsid w:val="00B63BFE"/>
    <w:rsid w:val="00B6483C"/>
    <w:rsid w:val="00B65B6B"/>
    <w:rsid w:val="00B65E11"/>
    <w:rsid w:val="00B669FD"/>
    <w:rsid w:val="00B67B89"/>
    <w:rsid w:val="00B7037D"/>
    <w:rsid w:val="00B72F64"/>
    <w:rsid w:val="00B7495A"/>
    <w:rsid w:val="00B75F38"/>
    <w:rsid w:val="00B80776"/>
    <w:rsid w:val="00B807B0"/>
    <w:rsid w:val="00B82467"/>
    <w:rsid w:val="00B84EBB"/>
    <w:rsid w:val="00B863A0"/>
    <w:rsid w:val="00B86880"/>
    <w:rsid w:val="00B87552"/>
    <w:rsid w:val="00B90601"/>
    <w:rsid w:val="00B91CFF"/>
    <w:rsid w:val="00B925BC"/>
    <w:rsid w:val="00B92660"/>
    <w:rsid w:val="00B947D6"/>
    <w:rsid w:val="00B958CF"/>
    <w:rsid w:val="00B966DE"/>
    <w:rsid w:val="00B96CA4"/>
    <w:rsid w:val="00B96FE7"/>
    <w:rsid w:val="00B97BE9"/>
    <w:rsid w:val="00BA1473"/>
    <w:rsid w:val="00BA194F"/>
    <w:rsid w:val="00BA7920"/>
    <w:rsid w:val="00BA7C76"/>
    <w:rsid w:val="00BB0258"/>
    <w:rsid w:val="00BB1B56"/>
    <w:rsid w:val="00BB1F0B"/>
    <w:rsid w:val="00BB3F8B"/>
    <w:rsid w:val="00BC01CA"/>
    <w:rsid w:val="00BC1B8F"/>
    <w:rsid w:val="00BC2790"/>
    <w:rsid w:val="00BC3384"/>
    <w:rsid w:val="00BC5D00"/>
    <w:rsid w:val="00BC66E5"/>
    <w:rsid w:val="00BD0C0F"/>
    <w:rsid w:val="00BD17FF"/>
    <w:rsid w:val="00BD2A86"/>
    <w:rsid w:val="00BD4B3F"/>
    <w:rsid w:val="00BD4DB0"/>
    <w:rsid w:val="00BD537D"/>
    <w:rsid w:val="00BD5CB0"/>
    <w:rsid w:val="00BE0525"/>
    <w:rsid w:val="00BE0899"/>
    <w:rsid w:val="00BE090A"/>
    <w:rsid w:val="00BE1190"/>
    <w:rsid w:val="00BE1A9A"/>
    <w:rsid w:val="00BE28C1"/>
    <w:rsid w:val="00BE4406"/>
    <w:rsid w:val="00BE58F3"/>
    <w:rsid w:val="00BE5B6C"/>
    <w:rsid w:val="00BE66AB"/>
    <w:rsid w:val="00BE7829"/>
    <w:rsid w:val="00BE7F42"/>
    <w:rsid w:val="00BF0605"/>
    <w:rsid w:val="00BF0EEA"/>
    <w:rsid w:val="00BF22C9"/>
    <w:rsid w:val="00BF42F1"/>
    <w:rsid w:val="00BF4DAE"/>
    <w:rsid w:val="00BF5D01"/>
    <w:rsid w:val="00BF6085"/>
    <w:rsid w:val="00BF6FD5"/>
    <w:rsid w:val="00BF71A3"/>
    <w:rsid w:val="00C02B35"/>
    <w:rsid w:val="00C058D1"/>
    <w:rsid w:val="00C0641B"/>
    <w:rsid w:val="00C100DF"/>
    <w:rsid w:val="00C12099"/>
    <w:rsid w:val="00C1676A"/>
    <w:rsid w:val="00C1791C"/>
    <w:rsid w:val="00C22499"/>
    <w:rsid w:val="00C22CEF"/>
    <w:rsid w:val="00C23DFD"/>
    <w:rsid w:val="00C23E30"/>
    <w:rsid w:val="00C25FF1"/>
    <w:rsid w:val="00C27D20"/>
    <w:rsid w:val="00C27D6F"/>
    <w:rsid w:val="00C302F0"/>
    <w:rsid w:val="00C310B2"/>
    <w:rsid w:val="00C348D0"/>
    <w:rsid w:val="00C34AA9"/>
    <w:rsid w:val="00C37243"/>
    <w:rsid w:val="00C3728D"/>
    <w:rsid w:val="00C403BD"/>
    <w:rsid w:val="00C4250C"/>
    <w:rsid w:val="00C4325E"/>
    <w:rsid w:val="00C433F3"/>
    <w:rsid w:val="00C44F55"/>
    <w:rsid w:val="00C45343"/>
    <w:rsid w:val="00C545A8"/>
    <w:rsid w:val="00C55CF7"/>
    <w:rsid w:val="00C5604F"/>
    <w:rsid w:val="00C56488"/>
    <w:rsid w:val="00C62265"/>
    <w:rsid w:val="00C6280A"/>
    <w:rsid w:val="00C62D43"/>
    <w:rsid w:val="00C651B2"/>
    <w:rsid w:val="00C65648"/>
    <w:rsid w:val="00C65F9A"/>
    <w:rsid w:val="00C66C80"/>
    <w:rsid w:val="00C67721"/>
    <w:rsid w:val="00C67CCB"/>
    <w:rsid w:val="00C714D0"/>
    <w:rsid w:val="00C735B2"/>
    <w:rsid w:val="00C73FF9"/>
    <w:rsid w:val="00C74344"/>
    <w:rsid w:val="00C743CF"/>
    <w:rsid w:val="00C7463B"/>
    <w:rsid w:val="00C7671E"/>
    <w:rsid w:val="00C85250"/>
    <w:rsid w:val="00C86397"/>
    <w:rsid w:val="00C86D21"/>
    <w:rsid w:val="00C91C12"/>
    <w:rsid w:val="00C9208F"/>
    <w:rsid w:val="00C95EDF"/>
    <w:rsid w:val="00CA26D7"/>
    <w:rsid w:val="00CA2EF9"/>
    <w:rsid w:val="00CA4CA3"/>
    <w:rsid w:val="00CA5C60"/>
    <w:rsid w:val="00CA5CBD"/>
    <w:rsid w:val="00CB13E1"/>
    <w:rsid w:val="00CB2C0F"/>
    <w:rsid w:val="00CB30C7"/>
    <w:rsid w:val="00CB3128"/>
    <w:rsid w:val="00CB3D5E"/>
    <w:rsid w:val="00CB40B7"/>
    <w:rsid w:val="00CB6F7E"/>
    <w:rsid w:val="00CB7A8F"/>
    <w:rsid w:val="00CB7F98"/>
    <w:rsid w:val="00CC5A4F"/>
    <w:rsid w:val="00CC6384"/>
    <w:rsid w:val="00CC6AE5"/>
    <w:rsid w:val="00CC7291"/>
    <w:rsid w:val="00CC749F"/>
    <w:rsid w:val="00CD1499"/>
    <w:rsid w:val="00CD164A"/>
    <w:rsid w:val="00CD2B46"/>
    <w:rsid w:val="00CD48BE"/>
    <w:rsid w:val="00CD4D41"/>
    <w:rsid w:val="00CD7C05"/>
    <w:rsid w:val="00CE0B77"/>
    <w:rsid w:val="00CE1A90"/>
    <w:rsid w:val="00CE3604"/>
    <w:rsid w:val="00CE3650"/>
    <w:rsid w:val="00CE45B4"/>
    <w:rsid w:val="00CE5110"/>
    <w:rsid w:val="00CE6FB0"/>
    <w:rsid w:val="00CE79B1"/>
    <w:rsid w:val="00CF1373"/>
    <w:rsid w:val="00CF1E08"/>
    <w:rsid w:val="00CF3E17"/>
    <w:rsid w:val="00CF577D"/>
    <w:rsid w:val="00CF606D"/>
    <w:rsid w:val="00D011A4"/>
    <w:rsid w:val="00D033D0"/>
    <w:rsid w:val="00D04444"/>
    <w:rsid w:val="00D049EA"/>
    <w:rsid w:val="00D04C7F"/>
    <w:rsid w:val="00D058D3"/>
    <w:rsid w:val="00D05BCD"/>
    <w:rsid w:val="00D1092C"/>
    <w:rsid w:val="00D10A89"/>
    <w:rsid w:val="00D128CF"/>
    <w:rsid w:val="00D139ED"/>
    <w:rsid w:val="00D20E71"/>
    <w:rsid w:val="00D213A3"/>
    <w:rsid w:val="00D2317F"/>
    <w:rsid w:val="00D23399"/>
    <w:rsid w:val="00D233F5"/>
    <w:rsid w:val="00D23962"/>
    <w:rsid w:val="00D2538A"/>
    <w:rsid w:val="00D2732A"/>
    <w:rsid w:val="00D27AD0"/>
    <w:rsid w:val="00D30AA9"/>
    <w:rsid w:val="00D31118"/>
    <w:rsid w:val="00D31DB6"/>
    <w:rsid w:val="00D32A9C"/>
    <w:rsid w:val="00D334ED"/>
    <w:rsid w:val="00D35C0F"/>
    <w:rsid w:val="00D360ED"/>
    <w:rsid w:val="00D36280"/>
    <w:rsid w:val="00D36BE5"/>
    <w:rsid w:val="00D36CAA"/>
    <w:rsid w:val="00D37256"/>
    <w:rsid w:val="00D40AD8"/>
    <w:rsid w:val="00D425FD"/>
    <w:rsid w:val="00D42A34"/>
    <w:rsid w:val="00D42F98"/>
    <w:rsid w:val="00D448C3"/>
    <w:rsid w:val="00D44A0D"/>
    <w:rsid w:val="00D4708A"/>
    <w:rsid w:val="00D470FF"/>
    <w:rsid w:val="00D47656"/>
    <w:rsid w:val="00D500DC"/>
    <w:rsid w:val="00D51821"/>
    <w:rsid w:val="00D52F3E"/>
    <w:rsid w:val="00D56E0C"/>
    <w:rsid w:val="00D57331"/>
    <w:rsid w:val="00D57EDA"/>
    <w:rsid w:val="00D613D4"/>
    <w:rsid w:val="00D61E40"/>
    <w:rsid w:val="00D6202F"/>
    <w:rsid w:val="00D63DA4"/>
    <w:rsid w:val="00D641FC"/>
    <w:rsid w:val="00D65489"/>
    <w:rsid w:val="00D665D2"/>
    <w:rsid w:val="00D6730A"/>
    <w:rsid w:val="00D7049F"/>
    <w:rsid w:val="00D7071C"/>
    <w:rsid w:val="00D71034"/>
    <w:rsid w:val="00D73B8D"/>
    <w:rsid w:val="00D73CE2"/>
    <w:rsid w:val="00D7561D"/>
    <w:rsid w:val="00D773A6"/>
    <w:rsid w:val="00D77425"/>
    <w:rsid w:val="00D774DE"/>
    <w:rsid w:val="00D77CD6"/>
    <w:rsid w:val="00D814C0"/>
    <w:rsid w:val="00D81571"/>
    <w:rsid w:val="00D82710"/>
    <w:rsid w:val="00D83417"/>
    <w:rsid w:val="00D85624"/>
    <w:rsid w:val="00D864DD"/>
    <w:rsid w:val="00D9094D"/>
    <w:rsid w:val="00D9257D"/>
    <w:rsid w:val="00D9348F"/>
    <w:rsid w:val="00D938ED"/>
    <w:rsid w:val="00D96547"/>
    <w:rsid w:val="00D96A31"/>
    <w:rsid w:val="00D96FB8"/>
    <w:rsid w:val="00D973CC"/>
    <w:rsid w:val="00D97602"/>
    <w:rsid w:val="00DA0657"/>
    <w:rsid w:val="00DA26FC"/>
    <w:rsid w:val="00DA475A"/>
    <w:rsid w:val="00DA6375"/>
    <w:rsid w:val="00DA721B"/>
    <w:rsid w:val="00DB11A3"/>
    <w:rsid w:val="00DB1AAF"/>
    <w:rsid w:val="00DB1CCD"/>
    <w:rsid w:val="00DB3A11"/>
    <w:rsid w:val="00DB4B4A"/>
    <w:rsid w:val="00DB4C8D"/>
    <w:rsid w:val="00DB51E3"/>
    <w:rsid w:val="00DB5275"/>
    <w:rsid w:val="00DB6DD5"/>
    <w:rsid w:val="00DC059C"/>
    <w:rsid w:val="00DC4592"/>
    <w:rsid w:val="00DC5D7B"/>
    <w:rsid w:val="00DC62E3"/>
    <w:rsid w:val="00DC7912"/>
    <w:rsid w:val="00DD0782"/>
    <w:rsid w:val="00DD0D1A"/>
    <w:rsid w:val="00DD1AD8"/>
    <w:rsid w:val="00DD2D90"/>
    <w:rsid w:val="00DD3EBB"/>
    <w:rsid w:val="00DD6512"/>
    <w:rsid w:val="00DE12CB"/>
    <w:rsid w:val="00DE1DC5"/>
    <w:rsid w:val="00DE21FC"/>
    <w:rsid w:val="00DE57EC"/>
    <w:rsid w:val="00DE5929"/>
    <w:rsid w:val="00DE5E42"/>
    <w:rsid w:val="00DE740C"/>
    <w:rsid w:val="00DF374E"/>
    <w:rsid w:val="00DF57E0"/>
    <w:rsid w:val="00DF609B"/>
    <w:rsid w:val="00E004D1"/>
    <w:rsid w:val="00E00CA6"/>
    <w:rsid w:val="00E10692"/>
    <w:rsid w:val="00E12D4E"/>
    <w:rsid w:val="00E15530"/>
    <w:rsid w:val="00E1574F"/>
    <w:rsid w:val="00E2086D"/>
    <w:rsid w:val="00E20C4D"/>
    <w:rsid w:val="00E2124E"/>
    <w:rsid w:val="00E25405"/>
    <w:rsid w:val="00E25C2F"/>
    <w:rsid w:val="00E26166"/>
    <w:rsid w:val="00E26E03"/>
    <w:rsid w:val="00E27860"/>
    <w:rsid w:val="00E316A4"/>
    <w:rsid w:val="00E33592"/>
    <w:rsid w:val="00E42237"/>
    <w:rsid w:val="00E428DE"/>
    <w:rsid w:val="00E42AF1"/>
    <w:rsid w:val="00E42EEC"/>
    <w:rsid w:val="00E4338E"/>
    <w:rsid w:val="00E43D24"/>
    <w:rsid w:val="00E44F57"/>
    <w:rsid w:val="00E4548A"/>
    <w:rsid w:val="00E45A9D"/>
    <w:rsid w:val="00E46E3D"/>
    <w:rsid w:val="00E4744B"/>
    <w:rsid w:val="00E4758E"/>
    <w:rsid w:val="00E5125B"/>
    <w:rsid w:val="00E521DB"/>
    <w:rsid w:val="00E57173"/>
    <w:rsid w:val="00E579A5"/>
    <w:rsid w:val="00E57CF2"/>
    <w:rsid w:val="00E57F17"/>
    <w:rsid w:val="00E63B45"/>
    <w:rsid w:val="00E6462E"/>
    <w:rsid w:val="00E65181"/>
    <w:rsid w:val="00E65C2E"/>
    <w:rsid w:val="00E67476"/>
    <w:rsid w:val="00E67F31"/>
    <w:rsid w:val="00E71455"/>
    <w:rsid w:val="00E719FE"/>
    <w:rsid w:val="00E72973"/>
    <w:rsid w:val="00E733B7"/>
    <w:rsid w:val="00E766BA"/>
    <w:rsid w:val="00E81182"/>
    <w:rsid w:val="00E82AB9"/>
    <w:rsid w:val="00E83FF6"/>
    <w:rsid w:val="00E84142"/>
    <w:rsid w:val="00E86A6C"/>
    <w:rsid w:val="00E91B2A"/>
    <w:rsid w:val="00E93411"/>
    <w:rsid w:val="00E9527F"/>
    <w:rsid w:val="00EA0AE1"/>
    <w:rsid w:val="00EA21E9"/>
    <w:rsid w:val="00EA29AE"/>
    <w:rsid w:val="00EA3B66"/>
    <w:rsid w:val="00EA40B5"/>
    <w:rsid w:val="00EA4848"/>
    <w:rsid w:val="00EA5897"/>
    <w:rsid w:val="00EB29BB"/>
    <w:rsid w:val="00EB57B3"/>
    <w:rsid w:val="00EB59E9"/>
    <w:rsid w:val="00EB6D10"/>
    <w:rsid w:val="00EC3975"/>
    <w:rsid w:val="00EC4CA5"/>
    <w:rsid w:val="00EC6C02"/>
    <w:rsid w:val="00EC6C96"/>
    <w:rsid w:val="00ED0679"/>
    <w:rsid w:val="00ED0AD2"/>
    <w:rsid w:val="00ED19D7"/>
    <w:rsid w:val="00ED30BD"/>
    <w:rsid w:val="00ED3440"/>
    <w:rsid w:val="00ED6248"/>
    <w:rsid w:val="00ED7D40"/>
    <w:rsid w:val="00EE0CF1"/>
    <w:rsid w:val="00EE2C75"/>
    <w:rsid w:val="00EE3325"/>
    <w:rsid w:val="00EE4642"/>
    <w:rsid w:val="00EE4E24"/>
    <w:rsid w:val="00EE6841"/>
    <w:rsid w:val="00EF0243"/>
    <w:rsid w:val="00EF1C06"/>
    <w:rsid w:val="00EF2B9A"/>
    <w:rsid w:val="00EF3890"/>
    <w:rsid w:val="00EF68DC"/>
    <w:rsid w:val="00EF6EFA"/>
    <w:rsid w:val="00F00C2A"/>
    <w:rsid w:val="00F01CBB"/>
    <w:rsid w:val="00F026AC"/>
    <w:rsid w:val="00F06601"/>
    <w:rsid w:val="00F0672E"/>
    <w:rsid w:val="00F07829"/>
    <w:rsid w:val="00F07C12"/>
    <w:rsid w:val="00F10030"/>
    <w:rsid w:val="00F1008F"/>
    <w:rsid w:val="00F1453D"/>
    <w:rsid w:val="00F146DC"/>
    <w:rsid w:val="00F14ABF"/>
    <w:rsid w:val="00F16181"/>
    <w:rsid w:val="00F1742D"/>
    <w:rsid w:val="00F206DA"/>
    <w:rsid w:val="00F20713"/>
    <w:rsid w:val="00F20D08"/>
    <w:rsid w:val="00F2476B"/>
    <w:rsid w:val="00F2643A"/>
    <w:rsid w:val="00F335B5"/>
    <w:rsid w:val="00F33CC0"/>
    <w:rsid w:val="00F37CD4"/>
    <w:rsid w:val="00F41486"/>
    <w:rsid w:val="00F41A15"/>
    <w:rsid w:val="00F4409C"/>
    <w:rsid w:val="00F453A9"/>
    <w:rsid w:val="00F454CE"/>
    <w:rsid w:val="00F4556A"/>
    <w:rsid w:val="00F466D9"/>
    <w:rsid w:val="00F46B84"/>
    <w:rsid w:val="00F4782D"/>
    <w:rsid w:val="00F503F0"/>
    <w:rsid w:val="00F5136F"/>
    <w:rsid w:val="00F51AFC"/>
    <w:rsid w:val="00F5375B"/>
    <w:rsid w:val="00F54463"/>
    <w:rsid w:val="00F54DE2"/>
    <w:rsid w:val="00F5547A"/>
    <w:rsid w:val="00F5731E"/>
    <w:rsid w:val="00F57540"/>
    <w:rsid w:val="00F575C6"/>
    <w:rsid w:val="00F57C7F"/>
    <w:rsid w:val="00F60CA2"/>
    <w:rsid w:val="00F63252"/>
    <w:rsid w:val="00F635F6"/>
    <w:rsid w:val="00F648E0"/>
    <w:rsid w:val="00F704F1"/>
    <w:rsid w:val="00F70E93"/>
    <w:rsid w:val="00F71A14"/>
    <w:rsid w:val="00F72AEA"/>
    <w:rsid w:val="00F746D0"/>
    <w:rsid w:val="00F74EEE"/>
    <w:rsid w:val="00F75CDA"/>
    <w:rsid w:val="00F80E95"/>
    <w:rsid w:val="00F8183E"/>
    <w:rsid w:val="00F824BF"/>
    <w:rsid w:val="00F829E9"/>
    <w:rsid w:val="00F82D73"/>
    <w:rsid w:val="00F83D38"/>
    <w:rsid w:val="00F84FA1"/>
    <w:rsid w:val="00F870EB"/>
    <w:rsid w:val="00F879F0"/>
    <w:rsid w:val="00F901D2"/>
    <w:rsid w:val="00F92CF1"/>
    <w:rsid w:val="00F93937"/>
    <w:rsid w:val="00F954ED"/>
    <w:rsid w:val="00F9698B"/>
    <w:rsid w:val="00F96E51"/>
    <w:rsid w:val="00F97410"/>
    <w:rsid w:val="00F9788A"/>
    <w:rsid w:val="00FA2AA3"/>
    <w:rsid w:val="00FA3D01"/>
    <w:rsid w:val="00FA5350"/>
    <w:rsid w:val="00FA6BEE"/>
    <w:rsid w:val="00FB04AF"/>
    <w:rsid w:val="00FB0AA6"/>
    <w:rsid w:val="00FB1ECA"/>
    <w:rsid w:val="00FB2BF4"/>
    <w:rsid w:val="00FB3209"/>
    <w:rsid w:val="00FB3BE6"/>
    <w:rsid w:val="00FB6022"/>
    <w:rsid w:val="00FB7A01"/>
    <w:rsid w:val="00FC0B9D"/>
    <w:rsid w:val="00FC3105"/>
    <w:rsid w:val="00FC5295"/>
    <w:rsid w:val="00FC5869"/>
    <w:rsid w:val="00FC6AF0"/>
    <w:rsid w:val="00FD0B04"/>
    <w:rsid w:val="00FD0FFB"/>
    <w:rsid w:val="00FD173A"/>
    <w:rsid w:val="00FD2178"/>
    <w:rsid w:val="00FD48A3"/>
    <w:rsid w:val="00FD48FA"/>
    <w:rsid w:val="00FD5513"/>
    <w:rsid w:val="00FD6EEE"/>
    <w:rsid w:val="00FD6F67"/>
    <w:rsid w:val="00FD7342"/>
    <w:rsid w:val="00FE17A3"/>
    <w:rsid w:val="00FE228D"/>
    <w:rsid w:val="00FE4011"/>
    <w:rsid w:val="00FE5838"/>
    <w:rsid w:val="00FE5A49"/>
    <w:rsid w:val="00FE60A2"/>
    <w:rsid w:val="00FE6B64"/>
    <w:rsid w:val="00FE6E4B"/>
    <w:rsid w:val="00FF2E47"/>
    <w:rsid w:val="00FF48F9"/>
    <w:rsid w:val="00FF4E65"/>
    <w:rsid w:val="00FF5AB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38292"/>
  <w15:docId w15:val="{C53C9CDA-3589-7745-98AF-61915BAA0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1DC5"/>
    <w:rPr>
      <w:rFonts w:ascii="Times New Roman" w:eastAsia="Times New Roman" w:hAnsi="Times New Roman" w:cs="Times New Roman"/>
      <w:lang w:eastAsia="en-GB"/>
    </w:rPr>
  </w:style>
  <w:style w:type="paragraph" w:styleId="Heading1">
    <w:name w:val="heading 1"/>
    <w:basedOn w:val="Normal"/>
    <w:link w:val="Heading1Char"/>
    <w:uiPriority w:val="9"/>
    <w:qFormat/>
    <w:rsid w:val="006233A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7D0FA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6233A3"/>
    <w:pPr>
      <w:spacing w:after="160"/>
    </w:pPr>
    <w:rPr>
      <w:rFonts w:asciiTheme="minorHAnsi" w:eastAsiaTheme="minorEastAsia" w:hAnsiTheme="minorHAnsi" w:cstheme="minorBidi"/>
      <w:sz w:val="20"/>
      <w:szCs w:val="20"/>
      <w:lang w:eastAsia="zh-CN"/>
    </w:rPr>
  </w:style>
  <w:style w:type="character" w:customStyle="1" w:styleId="CommentTextChar">
    <w:name w:val="Comment Text Char"/>
    <w:basedOn w:val="DefaultParagraphFont"/>
    <w:link w:val="CommentText"/>
    <w:uiPriority w:val="99"/>
    <w:rsid w:val="006233A3"/>
    <w:rPr>
      <w:rFonts w:eastAsiaTheme="minorEastAsia"/>
      <w:sz w:val="20"/>
      <w:szCs w:val="20"/>
      <w:lang w:eastAsia="zh-CN"/>
    </w:rPr>
  </w:style>
  <w:style w:type="paragraph" w:styleId="FootnoteText">
    <w:name w:val="footnote text"/>
    <w:basedOn w:val="Normal"/>
    <w:link w:val="FootnoteTextChar"/>
    <w:unhideWhenUsed/>
    <w:rsid w:val="006233A3"/>
    <w:rPr>
      <w:rFonts w:asciiTheme="minorHAnsi" w:eastAsiaTheme="minorEastAsia" w:hAnsiTheme="minorHAnsi" w:cstheme="minorBidi"/>
      <w:sz w:val="20"/>
      <w:szCs w:val="20"/>
      <w:lang w:eastAsia="zh-CN"/>
    </w:rPr>
  </w:style>
  <w:style w:type="character" w:customStyle="1" w:styleId="FootnoteTextChar">
    <w:name w:val="Footnote Text Char"/>
    <w:basedOn w:val="DefaultParagraphFont"/>
    <w:link w:val="FootnoteText"/>
    <w:rsid w:val="006233A3"/>
    <w:rPr>
      <w:rFonts w:eastAsiaTheme="minorEastAsia"/>
      <w:sz w:val="20"/>
      <w:szCs w:val="20"/>
      <w:lang w:eastAsia="zh-CN"/>
    </w:rPr>
  </w:style>
  <w:style w:type="character" w:styleId="FootnoteReference">
    <w:name w:val="footnote reference"/>
    <w:basedOn w:val="DefaultParagraphFont"/>
    <w:uiPriority w:val="99"/>
    <w:semiHidden/>
    <w:unhideWhenUsed/>
    <w:rsid w:val="006233A3"/>
    <w:rPr>
      <w:vertAlign w:val="superscript"/>
    </w:rPr>
  </w:style>
  <w:style w:type="paragraph" w:customStyle="1" w:styleId="Default">
    <w:name w:val="Default"/>
    <w:rsid w:val="006233A3"/>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n-US" w:eastAsia="en-GB"/>
    </w:rPr>
  </w:style>
  <w:style w:type="character" w:customStyle="1" w:styleId="None">
    <w:name w:val="None"/>
    <w:rsid w:val="006233A3"/>
  </w:style>
  <w:style w:type="character" w:styleId="CommentReference">
    <w:name w:val="annotation reference"/>
    <w:basedOn w:val="DefaultParagraphFont"/>
    <w:uiPriority w:val="99"/>
    <w:semiHidden/>
    <w:unhideWhenUsed/>
    <w:rsid w:val="006233A3"/>
    <w:rPr>
      <w:sz w:val="16"/>
      <w:szCs w:val="16"/>
    </w:rPr>
  </w:style>
  <w:style w:type="paragraph" w:styleId="Caption">
    <w:name w:val="caption"/>
    <w:basedOn w:val="Normal"/>
    <w:next w:val="Normal"/>
    <w:uiPriority w:val="35"/>
    <w:unhideWhenUsed/>
    <w:qFormat/>
    <w:rsid w:val="006233A3"/>
    <w:pPr>
      <w:spacing w:after="200"/>
    </w:pPr>
    <w:rPr>
      <w:i/>
      <w:iCs/>
      <w:color w:val="44546A" w:themeColor="text2"/>
      <w:sz w:val="18"/>
      <w:szCs w:val="18"/>
    </w:rPr>
  </w:style>
  <w:style w:type="paragraph" w:customStyle="1" w:styleId="BodyA">
    <w:name w:val="Body A"/>
    <w:rsid w:val="006233A3"/>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n-US" w:eastAsia="en-GB"/>
    </w:rPr>
  </w:style>
  <w:style w:type="character" w:customStyle="1" w:styleId="Heading1Char">
    <w:name w:val="Heading 1 Char"/>
    <w:basedOn w:val="DefaultParagraphFont"/>
    <w:link w:val="Heading1"/>
    <w:uiPriority w:val="9"/>
    <w:rsid w:val="006233A3"/>
    <w:rPr>
      <w:rFonts w:ascii="Times New Roman" w:eastAsia="Times New Roman" w:hAnsi="Times New Roman" w:cs="Times New Roman"/>
      <w:b/>
      <w:bCs/>
      <w:kern w:val="36"/>
      <w:sz w:val="48"/>
      <w:szCs w:val="48"/>
      <w:lang w:eastAsia="en-GB"/>
    </w:rPr>
  </w:style>
  <w:style w:type="paragraph" w:customStyle="1" w:styleId="HeaderFooterA">
    <w:name w:val="Header &amp; Footer A"/>
    <w:rsid w:val="006233A3"/>
    <w:pPr>
      <w:pBdr>
        <w:top w:val="nil"/>
        <w:left w:val="nil"/>
        <w:bottom w:val="nil"/>
        <w:right w:val="nil"/>
        <w:between w:val="nil"/>
        <w:bar w:val="nil"/>
      </w:pBdr>
      <w:tabs>
        <w:tab w:val="right" w:pos="9020"/>
      </w:tabs>
    </w:pPr>
    <w:rPr>
      <w:rFonts w:ascii="Helvetica Neue" w:eastAsia="Arial Unicode MS" w:hAnsi="Helvetica Neue" w:cs="Arial Unicode MS"/>
      <w:color w:val="000000"/>
      <w:u w:color="000000"/>
      <w:bdr w:val="nil"/>
      <w:lang w:val="en-US" w:eastAsia="en-GB"/>
    </w:rPr>
  </w:style>
  <w:style w:type="paragraph" w:customStyle="1" w:styleId="Footnote">
    <w:name w:val="Footnote"/>
    <w:rsid w:val="006233A3"/>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n-US" w:eastAsia="en-GB"/>
    </w:rPr>
  </w:style>
  <w:style w:type="character" w:customStyle="1" w:styleId="Hyperlink0">
    <w:name w:val="Hyperlink.0"/>
    <w:basedOn w:val="None"/>
    <w:rsid w:val="006233A3"/>
    <w:rPr>
      <w:color w:val="0000FF"/>
      <w:sz w:val="20"/>
      <w:szCs w:val="20"/>
      <w:u w:val="single" w:color="0000FF"/>
    </w:rPr>
  </w:style>
  <w:style w:type="paragraph" w:customStyle="1" w:styleId="Body">
    <w:name w:val="Body"/>
    <w:rsid w:val="006233A3"/>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GB"/>
    </w:rPr>
  </w:style>
  <w:style w:type="paragraph" w:styleId="Header">
    <w:name w:val="header"/>
    <w:basedOn w:val="Normal"/>
    <w:link w:val="HeaderChar"/>
    <w:uiPriority w:val="99"/>
    <w:unhideWhenUsed/>
    <w:rsid w:val="006233A3"/>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customStyle="1" w:styleId="HeaderChar">
    <w:name w:val="Header Char"/>
    <w:basedOn w:val="DefaultParagraphFont"/>
    <w:link w:val="Header"/>
    <w:uiPriority w:val="99"/>
    <w:rsid w:val="006233A3"/>
    <w:rPr>
      <w:rFonts w:ascii="Times New Roman" w:eastAsia="Arial Unicode MS" w:hAnsi="Times New Roman" w:cs="Times New Roman"/>
      <w:bdr w:val="nil"/>
      <w:lang w:val="en-US"/>
    </w:rPr>
  </w:style>
  <w:style w:type="paragraph" w:styleId="Footer">
    <w:name w:val="footer"/>
    <w:basedOn w:val="Normal"/>
    <w:link w:val="FooterChar"/>
    <w:uiPriority w:val="99"/>
    <w:unhideWhenUsed/>
    <w:rsid w:val="006233A3"/>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customStyle="1" w:styleId="FooterChar">
    <w:name w:val="Footer Char"/>
    <w:basedOn w:val="DefaultParagraphFont"/>
    <w:link w:val="Footer"/>
    <w:uiPriority w:val="99"/>
    <w:rsid w:val="006233A3"/>
    <w:rPr>
      <w:rFonts w:ascii="Times New Roman" w:eastAsia="Arial Unicode MS" w:hAnsi="Times New Roman" w:cs="Times New Roman"/>
      <w:bdr w:val="nil"/>
      <w:lang w:val="en-US"/>
    </w:rPr>
  </w:style>
  <w:style w:type="character" w:customStyle="1" w:styleId="hl2">
    <w:name w:val="hl2"/>
    <w:basedOn w:val="DefaultParagraphFont"/>
    <w:rsid w:val="006233A3"/>
  </w:style>
  <w:style w:type="character" w:customStyle="1" w:styleId="row">
    <w:name w:val="row"/>
    <w:basedOn w:val="DefaultParagraphFont"/>
    <w:rsid w:val="006233A3"/>
  </w:style>
  <w:style w:type="character" w:customStyle="1" w:styleId="rown">
    <w:name w:val="rown"/>
    <w:basedOn w:val="DefaultParagraphFont"/>
    <w:rsid w:val="006233A3"/>
  </w:style>
  <w:style w:type="paragraph" w:styleId="CommentSubject">
    <w:name w:val="annotation subject"/>
    <w:basedOn w:val="CommentText"/>
    <w:next w:val="CommentText"/>
    <w:link w:val="CommentSubjectChar"/>
    <w:uiPriority w:val="99"/>
    <w:semiHidden/>
    <w:unhideWhenUsed/>
    <w:rsid w:val="006233A3"/>
    <w:pPr>
      <w:spacing w:after="0"/>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6233A3"/>
    <w:rPr>
      <w:rFonts w:ascii="Times New Roman" w:eastAsia="Times New Roman" w:hAnsi="Times New Roman" w:cs="Times New Roman"/>
      <w:b/>
      <w:bCs/>
      <w:sz w:val="20"/>
      <w:szCs w:val="20"/>
      <w:lang w:eastAsia="en-GB"/>
    </w:rPr>
  </w:style>
  <w:style w:type="character" w:customStyle="1" w:styleId="grephi">
    <w:name w:val="grep_hi"/>
    <w:basedOn w:val="DefaultParagraphFont"/>
    <w:rsid w:val="006233A3"/>
  </w:style>
  <w:style w:type="character" w:styleId="Emphasis">
    <w:name w:val="Emphasis"/>
    <w:basedOn w:val="DefaultParagraphFont"/>
    <w:uiPriority w:val="20"/>
    <w:qFormat/>
    <w:rsid w:val="006233A3"/>
    <w:rPr>
      <w:i/>
      <w:iCs/>
    </w:rPr>
  </w:style>
  <w:style w:type="paragraph" w:styleId="ListParagraph">
    <w:name w:val="List Paragraph"/>
    <w:basedOn w:val="Normal"/>
    <w:uiPriority w:val="34"/>
    <w:qFormat/>
    <w:rsid w:val="006233A3"/>
    <w:pPr>
      <w:ind w:left="720"/>
      <w:contextualSpacing/>
    </w:pPr>
  </w:style>
  <w:style w:type="character" w:customStyle="1" w:styleId="a">
    <w:name w:val="_"/>
    <w:basedOn w:val="DefaultParagraphFont"/>
    <w:rsid w:val="006233A3"/>
  </w:style>
  <w:style w:type="paragraph" w:styleId="BalloonText">
    <w:name w:val="Balloon Text"/>
    <w:basedOn w:val="Normal"/>
    <w:link w:val="BalloonTextChar"/>
    <w:uiPriority w:val="99"/>
    <w:semiHidden/>
    <w:unhideWhenUsed/>
    <w:rsid w:val="006233A3"/>
    <w:rPr>
      <w:sz w:val="18"/>
      <w:szCs w:val="18"/>
    </w:rPr>
  </w:style>
  <w:style w:type="character" w:customStyle="1" w:styleId="BalloonTextChar">
    <w:name w:val="Balloon Text Char"/>
    <w:basedOn w:val="DefaultParagraphFont"/>
    <w:link w:val="BalloonText"/>
    <w:uiPriority w:val="99"/>
    <w:semiHidden/>
    <w:rsid w:val="006233A3"/>
    <w:rPr>
      <w:rFonts w:ascii="Times New Roman" w:eastAsia="Times New Roman" w:hAnsi="Times New Roman" w:cs="Times New Roman"/>
      <w:sz w:val="18"/>
      <w:szCs w:val="18"/>
      <w:lang w:eastAsia="en-GB"/>
    </w:rPr>
  </w:style>
  <w:style w:type="character" w:customStyle="1" w:styleId="highlight">
    <w:name w:val="highlight"/>
    <w:basedOn w:val="DefaultParagraphFont"/>
    <w:rsid w:val="006233A3"/>
  </w:style>
  <w:style w:type="character" w:styleId="Hyperlink">
    <w:name w:val="Hyperlink"/>
    <w:basedOn w:val="DefaultParagraphFont"/>
    <w:uiPriority w:val="99"/>
    <w:unhideWhenUsed/>
    <w:rsid w:val="006233A3"/>
    <w:rPr>
      <w:color w:val="0563C1" w:themeColor="hyperlink"/>
      <w:u w:val="single"/>
    </w:rPr>
  </w:style>
  <w:style w:type="character" w:customStyle="1" w:styleId="UnresolvedMention1">
    <w:name w:val="Unresolved Mention1"/>
    <w:basedOn w:val="DefaultParagraphFont"/>
    <w:uiPriority w:val="99"/>
    <w:rsid w:val="006233A3"/>
    <w:rPr>
      <w:color w:val="605E5C"/>
      <w:shd w:val="clear" w:color="auto" w:fill="E1DFDD"/>
    </w:rPr>
  </w:style>
  <w:style w:type="character" w:customStyle="1" w:styleId="UnresolvedMention2">
    <w:name w:val="Unresolved Mention2"/>
    <w:basedOn w:val="DefaultParagraphFont"/>
    <w:uiPriority w:val="99"/>
    <w:rsid w:val="006233A3"/>
    <w:rPr>
      <w:color w:val="605E5C"/>
      <w:shd w:val="clear" w:color="auto" w:fill="E1DFDD"/>
    </w:rPr>
  </w:style>
  <w:style w:type="character" w:styleId="FollowedHyperlink">
    <w:name w:val="FollowedHyperlink"/>
    <w:basedOn w:val="DefaultParagraphFont"/>
    <w:uiPriority w:val="99"/>
    <w:semiHidden/>
    <w:unhideWhenUsed/>
    <w:rsid w:val="006233A3"/>
    <w:rPr>
      <w:color w:val="954F72" w:themeColor="followedHyperlink"/>
      <w:u w:val="single"/>
    </w:rPr>
  </w:style>
  <w:style w:type="character" w:styleId="Strong">
    <w:name w:val="Strong"/>
    <w:basedOn w:val="DefaultParagraphFont"/>
    <w:uiPriority w:val="22"/>
    <w:qFormat/>
    <w:rsid w:val="006233A3"/>
    <w:rPr>
      <w:b/>
      <w:bCs/>
    </w:rPr>
  </w:style>
  <w:style w:type="character" w:styleId="PageNumber">
    <w:name w:val="page number"/>
    <w:basedOn w:val="DefaultParagraphFont"/>
    <w:uiPriority w:val="99"/>
    <w:semiHidden/>
    <w:unhideWhenUsed/>
    <w:rsid w:val="00147FB6"/>
  </w:style>
  <w:style w:type="paragraph" w:customStyle="1" w:styleId="HeaderFooter">
    <w:name w:val="Header &amp; Footer"/>
    <w:rsid w:val="002E21CD"/>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en-GB"/>
    </w:rPr>
  </w:style>
  <w:style w:type="numbering" w:customStyle="1" w:styleId="ImportedStyle1">
    <w:name w:val="Imported Style 1"/>
    <w:rsid w:val="002E21CD"/>
    <w:pPr>
      <w:numPr>
        <w:numId w:val="13"/>
      </w:numPr>
    </w:pPr>
  </w:style>
  <w:style w:type="character" w:customStyle="1" w:styleId="Hyperlink1">
    <w:name w:val="Hyperlink.1"/>
    <w:basedOn w:val="None"/>
    <w:rsid w:val="002E21CD"/>
    <w:rPr>
      <w:rFonts w:ascii="Times New Roman" w:eastAsia="Times New Roman" w:hAnsi="Times New Roman" w:cs="Times New Roman"/>
      <w:color w:val="000000"/>
      <w:sz w:val="20"/>
      <w:szCs w:val="20"/>
      <w:u w:val="none" w:color="000000"/>
    </w:rPr>
  </w:style>
  <w:style w:type="numbering" w:customStyle="1" w:styleId="Bullet">
    <w:name w:val="Bullet"/>
    <w:rsid w:val="002E21CD"/>
    <w:pPr>
      <w:numPr>
        <w:numId w:val="15"/>
      </w:numPr>
    </w:pPr>
  </w:style>
  <w:style w:type="character" w:customStyle="1" w:styleId="referentfragmentvariantdesktophighlight-sc-1837hky-1">
    <w:name w:val="referentfragmentvariantdesktop__highlight-sc-1837hky-1"/>
    <w:basedOn w:val="DefaultParagraphFont"/>
    <w:rsid w:val="00387536"/>
  </w:style>
  <w:style w:type="paragraph" w:styleId="Revision">
    <w:name w:val="Revision"/>
    <w:hidden/>
    <w:uiPriority w:val="99"/>
    <w:semiHidden/>
    <w:rsid w:val="0050771B"/>
    <w:rPr>
      <w:rFonts w:eastAsiaTheme="minorEastAsia"/>
      <w:sz w:val="22"/>
      <w:szCs w:val="22"/>
      <w:lang w:eastAsia="zh-CN"/>
    </w:rPr>
  </w:style>
  <w:style w:type="paragraph" w:styleId="NormalWeb">
    <w:name w:val="Normal (Web)"/>
    <w:basedOn w:val="Normal"/>
    <w:uiPriority w:val="99"/>
    <w:unhideWhenUsed/>
    <w:rsid w:val="0050771B"/>
    <w:pPr>
      <w:spacing w:before="100" w:beforeAutospacing="1" w:after="100" w:afterAutospacing="1"/>
    </w:pPr>
    <w:rPr>
      <w:lang w:eastAsia="zh-CN"/>
    </w:rPr>
  </w:style>
  <w:style w:type="paragraph" w:customStyle="1" w:styleId="BodyAA">
    <w:name w:val="Body A A"/>
    <w:rsid w:val="00CD1499"/>
    <w:rPr>
      <w:rFonts w:ascii="Helvetica" w:eastAsia="Arial Unicode MS" w:hAnsi="Helvetica" w:cs="Arial Unicode MS"/>
      <w:color w:val="000000"/>
      <w:sz w:val="22"/>
      <w:szCs w:val="22"/>
      <w:u w:color="000000"/>
      <w:lang w:val="en-US" w:eastAsia="zh-CN"/>
    </w:rPr>
  </w:style>
  <w:style w:type="paragraph" w:customStyle="1" w:styleId="BodyB">
    <w:name w:val="Body B"/>
    <w:rsid w:val="00CD1499"/>
    <w:rPr>
      <w:rFonts w:ascii="Times New Roman" w:eastAsia="Arial Unicode MS" w:hAnsi="Times New Roman" w:cs="Arial Unicode MS"/>
      <w:color w:val="000000"/>
      <w:u w:color="000000"/>
      <w:lang w:val="en-US" w:eastAsia="zh-CN"/>
    </w:rPr>
  </w:style>
  <w:style w:type="paragraph" w:customStyle="1" w:styleId="BodyD">
    <w:name w:val="Body D"/>
    <w:rsid w:val="003B0047"/>
    <w:pPr>
      <w:pBdr>
        <w:top w:val="nil"/>
        <w:left w:val="nil"/>
        <w:bottom w:val="nil"/>
        <w:right w:val="nil"/>
        <w:between w:val="nil"/>
        <w:bar w:val="nil"/>
      </w:pBdr>
    </w:pPr>
    <w:rPr>
      <w:rFonts w:ascii="Times New Roman" w:eastAsia="Times New Roman" w:hAnsi="Times New Roman" w:cs="Times New Roman"/>
      <w:color w:val="000000"/>
      <w:u w:color="000000"/>
      <w:bdr w:val="nil"/>
      <w:lang w:val="en-US" w:eastAsia="en-GB"/>
    </w:rPr>
  </w:style>
  <w:style w:type="character" w:customStyle="1" w:styleId="Heading2Char">
    <w:name w:val="Heading 2 Char"/>
    <w:basedOn w:val="DefaultParagraphFont"/>
    <w:link w:val="Heading2"/>
    <w:uiPriority w:val="9"/>
    <w:rsid w:val="007D0FA4"/>
    <w:rPr>
      <w:rFonts w:asciiTheme="majorHAnsi" w:eastAsiaTheme="majorEastAsia" w:hAnsiTheme="majorHAnsi" w:cstheme="majorBidi"/>
      <w:color w:val="2F5496" w:themeColor="accent1" w:themeShade="BF"/>
      <w:sz w:val="26"/>
      <w:szCs w:val="26"/>
      <w:lang w:eastAsia="en-GB"/>
    </w:rPr>
  </w:style>
  <w:style w:type="paragraph" w:styleId="TOCHeading">
    <w:name w:val="TOC Heading"/>
    <w:basedOn w:val="Heading1"/>
    <w:next w:val="Normal"/>
    <w:uiPriority w:val="39"/>
    <w:unhideWhenUsed/>
    <w:qFormat/>
    <w:rsid w:val="00E27860"/>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TOC2">
    <w:name w:val="toc 2"/>
    <w:basedOn w:val="Normal"/>
    <w:next w:val="Normal"/>
    <w:autoRedefine/>
    <w:uiPriority w:val="39"/>
    <w:unhideWhenUsed/>
    <w:rsid w:val="000C1965"/>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FD2178"/>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E27860"/>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E27860"/>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E27860"/>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E27860"/>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E27860"/>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E27860"/>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E27860"/>
    <w:pPr>
      <w:ind w:left="1920"/>
    </w:pPr>
    <w:rPr>
      <w:rFonts w:asciiTheme="minorHAnsi" w:hAnsiTheme="minorHAnsi" w:cstheme="minorHAnsi"/>
      <w:sz w:val="18"/>
      <w:szCs w:val="18"/>
    </w:rPr>
  </w:style>
  <w:style w:type="character" w:styleId="PlaceholderText">
    <w:name w:val="Placeholder Text"/>
    <w:basedOn w:val="DefaultParagraphFont"/>
    <w:uiPriority w:val="99"/>
    <w:semiHidden/>
    <w:rsid w:val="00515F7F"/>
    <w:rPr>
      <w:color w:val="808080"/>
    </w:rPr>
  </w:style>
  <w:style w:type="character" w:customStyle="1" w:styleId="UnresolvedMention3">
    <w:name w:val="Unresolved Mention3"/>
    <w:basedOn w:val="DefaultParagraphFont"/>
    <w:uiPriority w:val="99"/>
    <w:semiHidden/>
    <w:unhideWhenUsed/>
    <w:rsid w:val="005907D2"/>
    <w:rPr>
      <w:color w:val="605E5C"/>
      <w:shd w:val="clear" w:color="auto" w:fill="E1DFDD"/>
    </w:rPr>
  </w:style>
  <w:style w:type="character" w:styleId="UnresolvedMention">
    <w:name w:val="Unresolved Mention"/>
    <w:basedOn w:val="DefaultParagraphFont"/>
    <w:uiPriority w:val="99"/>
    <w:rsid w:val="009B260B"/>
    <w:rPr>
      <w:color w:val="605E5C"/>
      <w:shd w:val="clear" w:color="auto" w:fill="E1DFDD"/>
    </w:rPr>
  </w:style>
  <w:style w:type="character" w:customStyle="1" w:styleId="UnresolvedMention4">
    <w:name w:val="Unresolved Mention4"/>
    <w:basedOn w:val="DefaultParagraphFont"/>
    <w:uiPriority w:val="99"/>
    <w:rsid w:val="00AB1779"/>
    <w:rPr>
      <w:color w:val="605E5C"/>
      <w:shd w:val="clear" w:color="auto" w:fill="E1DFDD"/>
    </w:rPr>
  </w:style>
  <w:style w:type="character" w:customStyle="1" w:styleId="il">
    <w:name w:val="il"/>
    <w:basedOn w:val="DefaultParagraphFont"/>
    <w:rsid w:val="00177EDA"/>
  </w:style>
  <w:style w:type="character" w:customStyle="1" w:styleId="ref-journal">
    <w:name w:val="ref-journal"/>
    <w:basedOn w:val="DefaultParagraphFont"/>
    <w:rsid w:val="00CB6F7E"/>
  </w:style>
  <w:style w:type="character" w:customStyle="1" w:styleId="hit">
    <w:name w:val="hit"/>
    <w:basedOn w:val="DefaultParagraphFont"/>
    <w:rsid w:val="007F1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61356">
      <w:bodyDiv w:val="1"/>
      <w:marLeft w:val="0"/>
      <w:marRight w:val="0"/>
      <w:marTop w:val="0"/>
      <w:marBottom w:val="0"/>
      <w:divBdr>
        <w:top w:val="none" w:sz="0" w:space="0" w:color="auto"/>
        <w:left w:val="none" w:sz="0" w:space="0" w:color="auto"/>
        <w:bottom w:val="none" w:sz="0" w:space="0" w:color="auto"/>
        <w:right w:val="none" w:sz="0" w:space="0" w:color="auto"/>
      </w:divBdr>
    </w:div>
    <w:div w:id="96416522">
      <w:bodyDiv w:val="1"/>
      <w:marLeft w:val="0"/>
      <w:marRight w:val="0"/>
      <w:marTop w:val="0"/>
      <w:marBottom w:val="0"/>
      <w:divBdr>
        <w:top w:val="none" w:sz="0" w:space="0" w:color="auto"/>
        <w:left w:val="none" w:sz="0" w:space="0" w:color="auto"/>
        <w:bottom w:val="none" w:sz="0" w:space="0" w:color="auto"/>
        <w:right w:val="none" w:sz="0" w:space="0" w:color="auto"/>
      </w:divBdr>
    </w:div>
    <w:div w:id="139807383">
      <w:bodyDiv w:val="1"/>
      <w:marLeft w:val="0"/>
      <w:marRight w:val="0"/>
      <w:marTop w:val="0"/>
      <w:marBottom w:val="0"/>
      <w:divBdr>
        <w:top w:val="none" w:sz="0" w:space="0" w:color="auto"/>
        <w:left w:val="none" w:sz="0" w:space="0" w:color="auto"/>
        <w:bottom w:val="none" w:sz="0" w:space="0" w:color="auto"/>
        <w:right w:val="none" w:sz="0" w:space="0" w:color="auto"/>
      </w:divBdr>
    </w:div>
    <w:div w:id="148985552">
      <w:bodyDiv w:val="1"/>
      <w:marLeft w:val="0"/>
      <w:marRight w:val="0"/>
      <w:marTop w:val="0"/>
      <w:marBottom w:val="0"/>
      <w:divBdr>
        <w:top w:val="none" w:sz="0" w:space="0" w:color="auto"/>
        <w:left w:val="none" w:sz="0" w:space="0" w:color="auto"/>
        <w:bottom w:val="none" w:sz="0" w:space="0" w:color="auto"/>
        <w:right w:val="none" w:sz="0" w:space="0" w:color="auto"/>
      </w:divBdr>
    </w:div>
    <w:div w:id="164824866">
      <w:bodyDiv w:val="1"/>
      <w:marLeft w:val="0"/>
      <w:marRight w:val="0"/>
      <w:marTop w:val="0"/>
      <w:marBottom w:val="0"/>
      <w:divBdr>
        <w:top w:val="none" w:sz="0" w:space="0" w:color="auto"/>
        <w:left w:val="none" w:sz="0" w:space="0" w:color="auto"/>
        <w:bottom w:val="none" w:sz="0" w:space="0" w:color="auto"/>
        <w:right w:val="none" w:sz="0" w:space="0" w:color="auto"/>
      </w:divBdr>
    </w:div>
    <w:div w:id="272440547">
      <w:bodyDiv w:val="1"/>
      <w:marLeft w:val="0"/>
      <w:marRight w:val="0"/>
      <w:marTop w:val="0"/>
      <w:marBottom w:val="0"/>
      <w:divBdr>
        <w:top w:val="none" w:sz="0" w:space="0" w:color="auto"/>
        <w:left w:val="none" w:sz="0" w:space="0" w:color="auto"/>
        <w:bottom w:val="none" w:sz="0" w:space="0" w:color="auto"/>
        <w:right w:val="none" w:sz="0" w:space="0" w:color="auto"/>
      </w:divBdr>
    </w:div>
    <w:div w:id="299724991">
      <w:bodyDiv w:val="1"/>
      <w:marLeft w:val="0"/>
      <w:marRight w:val="0"/>
      <w:marTop w:val="0"/>
      <w:marBottom w:val="0"/>
      <w:divBdr>
        <w:top w:val="none" w:sz="0" w:space="0" w:color="auto"/>
        <w:left w:val="none" w:sz="0" w:space="0" w:color="auto"/>
        <w:bottom w:val="none" w:sz="0" w:space="0" w:color="auto"/>
        <w:right w:val="none" w:sz="0" w:space="0" w:color="auto"/>
      </w:divBdr>
    </w:div>
    <w:div w:id="300038186">
      <w:bodyDiv w:val="1"/>
      <w:marLeft w:val="0"/>
      <w:marRight w:val="0"/>
      <w:marTop w:val="0"/>
      <w:marBottom w:val="0"/>
      <w:divBdr>
        <w:top w:val="none" w:sz="0" w:space="0" w:color="auto"/>
        <w:left w:val="none" w:sz="0" w:space="0" w:color="auto"/>
        <w:bottom w:val="none" w:sz="0" w:space="0" w:color="auto"/>
        <w:right w:val="none" w:sz="0" w:space="0" w:color="auto"/>
      </w:divBdr>
      <w:divsChild>
        <w:div w:id="2063364435">
          <w:marLeft w:val="0"/>
          <w:marRight w:val="0"/>
          <w:marTop w:val="0"/>
          <w:marBottom w:val="0"/>
          <w:divBdr>
            <w:top w:val="none" w:sz="0" w:space="0" w:color="auto"/>
            <w:left w:val="none" w:sz="0" w:space="0" w:color="auto"/>
            <w:bottom w:val="none" w:sz="0" w:space="0" w:color="auto"/>
            <w:right w:val="none" w:sz="0" w:space="0" w:color="auto"/>
          </w:divBdr>
        </w:div>
        <w:div w:id="445197668">
          <w:marLeft w:val="0"/>
          <w:marRight w:val="0"/>
          <w:marTop w:val="0"/>
          <w:marBottom w:val="0"/>
          <w:divBdr>
            <w:top w:val="none" w:sz="0" w:space="0" w:color="auto"/>
            <w:left w:val="none" w:sz="0" w:space="0" w:color="auto"/>
            <w:bottom w:val="none" w:sz="0" w:space="0" w:color="auto"/>
            <w:right w:val="none" w:sz="0" w:space="0" w:color="auto"/>
          </w:divBdr>
        </w:div>
        <w:div w:id="1942298426">
          <w:marLeft w:val="0"/>
          <w:marRight w:val="0"/>
          <w:marTop w:val="0"/>
          <w:marBottom w:val="0"/>
          <w:divBdr>
            <w:top w:val="none" w:sz="0" w:space="0" w:color="auto"/>
            <w:left w:val="none" w:sz="0" w:space="0" w:color="auto"/>
            <w:bottom w:val="none" w:sz="0" w:space="0" w:color="auto"/>
            <w:right w:val="none" w:sz="0" w:space="0" w:color="auto"/>
          </w:divBdr>
        </w:div>
      </w:divsChild>
    </w:div>
    <w:div w:id="307780337">
      <w:bodyDiv w:val="1"/>
      <w:marLeft w:val="0"/>
      <w:marRight w:val="0"/>
      <w:marTop w:val="0"/>
      <w:marBottom w:val="0"/>
      <w:divBdr>
        <w:top w:val="none" w:sz="0" w:space="0" w:color="auto"/>
        <w:left w:val="none" w:sz="0" w:space="0" w:color="auto"/>
        <w:bottom w:val="none" w:sz="0" w:space="0" w:color="auto"/>
        <w:right w:val="none" w:sz="0" w:space="0" w:color="auto"/>
      </w:divBdr>
    </w:div>
    <w:div w:id="313334962">
      <w:bodyDiv w:val="1"/>
      <w:marLeft w:val="0"/>
      <w:marRight w:val="0"/>
      <w:marTop w:val="0"/>
      <w:marBottom w:val="0"/>
      <w:divBdr>
        <w:top w:val="none" w:sz="0" w:space="0" w:color="auto"/>
        <w:left w:val="none" w:sz="0" w:space="0" w:color="auto"/>
        <w:bottom w:val="none" w:sz="0" w:space="0" w:color="auto"/>
        <w:right w:val="none" w:sz="0" w:space="0" w:color="auto"/>
      </w:divBdr>
      <w:divsChild>
        <w:div w:id="90442347">
          <w:marLeft w:val="0"/>
          <w:marRight w:val="0"/>
          <w:marTop w:val="0"/>
          <w:marBottom w:val="0"/>
          <w:divBdr>
            <w:top w:val="none" w:sz="0" w:space="0" w:color="auto"/>
            <w:left w:val="none" w:sz="0" w:space="0" w:color="auto"/>
            <w:bottom w:val="none" w:sz="0" w:space="0" w:color="auto"/>
            <w:right w:val="none" w:sz="0" w:space="0" w:color="auto"/>
          </w:divBdr>
        </w:div>
        <w:div w:id="395857567">
          <w:marLeft w:val="0"/>
          <w:marRight w:val="0"/>
          <w:marTop w:val="0"/>
          <w:marBottom w:val="0"/>
          <w:divBdr>
            <w:top w:val="none" w:sz="0" w:space="0" w:color="auto"/>
            <w:left w:val="none" w:sz="0" w:space="0" w:color="auto"/>
            <w:bottom w:val="none" w:sz="0" w:space="0" w:color="auto"/>
            <w:right w:val="none" w:sz="0" w:space="0" w:color="auto"/>
          </w:divBdr>
        </w:div>
        <w:div w:id="468785147">
          <w:marLeft w:val="0"/>
          <w:marRight w:val="0"/>
          <w:marTop w:val="0"/>
          <w:marBottom w:val="0"/>
          <w:divBdr>
            <w:top w:val="none" w:sz="0" w:space="0" w:color="auto"/>
            <w:left w:val="none" w:sz="0" w:space="0" w:color="auto"/>
            <w:bottom w:val="none" w:sz="0" w:space="0" w:color="auto"/>
            <w:right w:val="none" w:sz="0" w:space="0" w:color="auto"/>
          </w:divBdr>
        </w:div>
        <w:div w:id="773787306">
          <w:marLeft w:val="0"/>
          <w:marRight w:val="0"/>
          <w:marTop w:val="0"/>
          <w:marBottom w:val="0"/>
          <w:divBdr>
            <w:top w:val="none" w:sz="0" w:space="0" w:color="auto"/>
            <w:left w:val="none" w:sz="0" w:space="0" w:color="auto"/>
            <w:bottom w:val="none" w:sz="0" w:space="0" w:color="auto"/>
            <w:right w:val="none" w:sz="0" w:space="0" w:color="auto"/>
          </w:divBdr>
        </w:div>
        <w:div w:id="776561227">
          <w:marLeft w:val="0"/>
          <w:marRight w:val="0"/>
          <w:marTop w:val="0"/>
          <w:marBottom w:val="0"/>
          <w:divBdr>
            <w:top w:val="none" w:sz="0" w:space="0" w:color="auto"/>
            <w:left w:val="none" w:sz="0" w:space="0" w:color="auto"/>
            <w:bottom w:val="none" w:sz="0" w:space="0" w:color="auto"/>
            <w:right w:val="none" w:sz="0" w:space="0" w:color="auto"/>
          </w:divBdr>
        </w:div>
        <w:div w:id="953243878">
          <w:marLeft w:val="0"/>
          <w:marRight w:val="0"/>
          <w:marTop w:val="0"/>
          <w:marBottom w:val="0"/>
          <w:divBdr>
            <w:top w:val="none" w:sz="0" w:space="0" w:color="auto"/>
            <w:left w:val="none" w:sz="0" w:space="0" w:color="auto"/>
            <w:bottom w:val="none" w:sz="0" w:space="0" w:color="auto"/>
            <w:right w:val="none" w:sz="0" w:space="0" w:color="auto"/>
          </w:divBdr>
        </w:div>
        <w:div w:id="1148474774">
          <w:marLeft w:val="0"/>
          <w:marRight w:val="0"/>
          <w:marTop w:val="0"/>
          <w:marBottom w:val="0"/>
          <w:divBdr>
            <w:top w:val="none" w:sz="0" w:space="0" w:color="auto"/>
            <w:left w:val="none" w:sz="0" w:space="0" w:color="auto"/>
            <w:bottom w:val="none" w:sz="0" w:space="0" w:color="auto"/>
            <w:right w:val="none" w:sz="0" w:space="0" w:color="auto"/>
          </w:divBdr>
        </w:div>
        <w:div w:id="1490831347">
          <w:marLeft w:val="0"/>
          <w:marRight w:val="0"/>
          <w:marTop w:val="0"/>
          <w:marBottom w:val="0"/>
          <w:divBdr>
            <w:top w:val="none" w:sz="0" w:space="0" w:color="auto"/>
            <w:left w:val="none" w:sz="0" w:space="0" w:color="auto"/>
            <w:bottom w:val="none" w:sz="0" w:space="0" w:color="auto"/>
            <w:right w:val="none" w:sz="0" w:space="0" w:color="auto"/>
          </w:divBdr>
        </w:div>
        <w:div w:id="1628512399">
          <w:marLeft w:val="0"/>
          <w:marRight w:val="0"/>
          <w:marTop w:val="0"/>
          <w:marBottom w:val="0"/>
          <w:divBdr>
            <w:top w:val="none" w:sz="0" w:space="0" w:color="auto"/>
            <w:left w:val="none" w:sz="0" w:space="0" w:color="auto"/>
            <w:bottom w:val="none" w:sz="0" w:space="0" w:color="auto"/>
            <w:right w:val="none" w:sz="0" w:space="0" w:color="auto"/>
          </w:divBdr>
        </w:div>
        <w:div w:id="1733851626">
          <w:marLeft w:val="0"/>
          <w:marRight w:val="0"/>
          <w:marTop w:val="0"/>
          <w:marBottom w:val="0"/>
          <w:divBdr>
            <w:top w:val="none" w:sz="0" w:space="0" w:color="auto"/>
            <w:left w:val="none" w:sz="0" w:space="0" w:color="auto"/>
            <w:bottom w:val="none" w:sz="0" w:space="0" w:color="auto"/>
            <w:right w:val="none" w:sz="0" w:space="0" w:color="auto"/>
          </w:divBdr>
        </w:div>
        <w:div w:id="1912500398">
          <w:marLeft w:val="0"/>
          <w:marRight w:val="0"/>
          <w:marTop w:val="0"/>
          <w:marBottom w:val="0"/>
          <w:divBdr>
            <w:top w:val="none" w:sz="0" w:space="0" w:color="auto"/>
            <w:left w:val="none" w:sz="0" w:space="0" w:color="auto"/>
            <w:bottom w:val="none" w:sz="0" w:space="0" w:color="auto"/>
            <w:right w:val="none" w:sz="0" w:space="0" w:color="auto"/>
          </w:divBdr>
        </w:div>
        <w:div w:id="2086954585">
          <w:marLeft w:val="0"/>
          <w:marRight w:val="0"/>
          <w:marTop w:val="0"/>
          <w:marBottom w:val="0"/>
          <w:divBdr>
            <w:top w:val="none" w:sz="0" w:space="0" w:color="auto"/>
            <w:left w:val="none" w:sz="0" w:space="0" w:color="auto"/>
            <w:bottom w:val="none" w:sz="0" w:space="0" w:color="auto"/>
            <w:right w:val="none" w:sz="0" w:space="0" w:color="auto"/>
          </w:divBdr>
        </w:div>
      </w:divsChild>
    </w:div>
    <w:div w:id="324936394">
      <w:bodyDiv w:val="1"/>
      <w:marLeft w:val="0"/>
      <w:marRight w:val="0"/>
      <w:marTop w:val="0"/>
      <w:marBottom w:val="0"/>
      <w:divBdr>
        <w:top w:val="none" w:sz="0" w:space="0" w:color="auto"/>
        <w:left w:val="none" w:sz="0" w:space="0" w:color="auto"/>
        <w:bottom w:val="none" w:sz="0" w:space="0" w:color="auto"/>
        <w:right w:val="none" w:sz="0" w:space="0" w:color="auto"/>
      </w:divBdr>
    </w:div>
    <w:div w:id="371927664">
      <w:bodyDiv w:val="1"/>
      <w:marLeft w:val="0"/>
      <w:marRight w:val="0"/>
      <w:marTop w:val="0"/>
      <w:marBottom w:val="0"/>
      <w:divBdr>
        <w:top w:val="none" w:sz="0" w:space="0" w:color="auto"/>
        <w:left w:val="none" w:sz="0" w:space="0" w:color="auto"/>
        <w:bottom w:val="none" w:sz="0" w:space="0" w:color="auto"/>
        <w:right w:val="none" w:sz="0" w:space="0" w:color="auto"/>
      </w:divBdr>
    </w:div>
    <w:div w:id="392387319">
      <w:bodyDiv w:val="1"/>
      <w:marLeft w:val="0"/>
      <w:marRight w:val="0"/>
      <w:marTop w:val="0"/>
      <w:marBottom w:val="0"/>
      <w:divBdr>
        <w:top w:val="none" w:sz="0" w:space="0" w:color="auto"/>
        <w:left w:val="none" w:sz="0" w:space="0" w:color="auto"/>
        <w:bottom w:val="none" w:sz="0" w:space="0" w:color="auto"/>
        <w:right w:val="none" w:sz="0" w:space="0" w:color="auto"/>
      </w:divBdr>
    </w:div>
    <w:div w:id="407508091">
      <w:bodyDiv w:val="1"/>
      <w:marLeft w:val="0"/>
      <w:marRight w:val="0"/>
      <w:marTop w:val="0"/>
      <w:marBottom w:val="0"/>
      <w:divBdr>
        <w:top w:val="none" w:sz="0" w:space="0" w:color="auto"/>
        <w:left w:val="none" w:sz="0" w:space="0" w:color="auto"/>
        <w:bottom w:val="none" w:sz="0" w:space="0" w:color="auto"/>
        <w:right w:val="none" w:sz="0" w:space="0" w:color="auto"/>
      </w:divBdr>
    </w:div>
    <w:div w:id="426003746">
      <w:bodyDiv w:val="1"/>
      <w:marLeft w:val="0"/>
      <w:marRight w:val="0"/>
      <w:marTop w:val="0"/>
      <w:marBottom w:val="0"/>
      <w:divBdr>
        <w:top w:val="none" w:sz="0" w:space="0" w:color="auto"/>
        <w:left w:val="none" w:sz="0" w:space="0" w:color="auto"/>
        <w:bottom w:val="none" w:sz="0" w:space="0" w:color="auto"/>
        <w:right w:val="none" w:sz="0" w:space="0" w:color="auto"/>
      </w:divBdr>
    </w:div>
    <w:div w:id="439767606">
      <w:bodyDiv w:val="1"/>
      <w:marLeft w:val="0"/>
      <w:marRight w:val="0"/>
      <w:marTop w:val="0"/>
      <w:marBottom w:val="0"/>
      <w:divBdr>
        <w:top w:val="none" w:sz="0" w:space="0" w:color="auto"/>
        <w:left w:val="none" w:sz="0" w:space="0" w:color="auto"/>
        <w:bottom w:val="none" w:sz="0" w:space="0" w:color="auto"/>
        <w:right w:val="none" w:sz="0" w:space="0" w:color="auto"/>
      </w:divBdr>
    </w:div>
    <w:div w:id="444810163">
      <w:bodyDiv w:val="1"/>
      <w:marLeft w:val="0"/>
      <w:marRight w:val="0"/>
      <w:marTop w:val="0"/>
      <w:marBottom w:val="0"/>
      <w:divBdr>
        <w:top w:val="none" w:sz="0" w:space="0" w:color="auto"/>
        <w:left w:val="none" w:sz="0" w:space="0" w:color="auto"/>
        <w:bottom w:val="none" w:sz="0" w:space="0" w:color="auto"/>
        <w:right w:val="none" w:sz="0" w:space="0" w:color="auto"/>
      </w:divBdr>
    </w:div>
    <w:div w:id="454568162">
      <w:bodyDiv w:val="1"/>
      <w:marLeft w:val="0"/>
      <w:marRight w:val="0"/>
      <w:marTop w:val="0"/>
      <w:marBottom w:val="0"/>
      <w:divBdr>
        <w:top w:val="none" w:sz="0" w:space="0" w:color="auto"/>
        <w:left w:val="none" w:sz="0" w:space="0" w:color="auto"/>
        <w:bottom w:val="none" w:sz="0" w:space="0" w:color="auto"/>
        <w:right w:val="none" w:sz="0" w:space="0" w:color="auto"/>
      </w:divBdr>
    </w:div>
    <w:div w:id="497697095">
      <w:bodyDiv w:val="1"/>
      <w:marLeft w:val="0"/>
      <w:marRight w:val="0"/>
      <w:marTop w:val="0"/>
      <w:marBottom w:val="0"/>
      <w:divBdr>
        <w:top w:val="none" w:sz="0" w:space="0" w:color="auto"/>
        <w:left w:val="none" w:sz="0" w:space="0" w:color="auto"/>
        <w:bottom w:val="none" w:sz="0" w:space="0" w:color="auto"/>
        <w:right w:val="none" w:sz="0" w:space="0" w:color="auto"/>
      </w:divBdr>
    </w:div>
    <w:div w:id="506478746">
      <w:bodyDiv w:val="1"/>
      <w:marLeft w:val="0"/>
      <w:marRight w:val="0"/>
      <w:marTop w:val="0"/>
      <w:marBottom w:val="0"/>
      <w:divBdr>
        <w:top w:val="none" w:sz="0" w:space="0" w:color="auto"/>
        <w:left w:val="none" w:sz="0" w:space="0" w:color="auto"/>
        <w:bottom w:val="none" w:sz="0" w:space="0" w:color="auto"/>
        <w:right w:val="none" w:sz="0" w:space="0" w:color="auto"/>
      </w:divBdr>
      <w:divsChild>
        <w:div w:id="27529933">
          <w:marLeft w:val="0"/>
          <w:marRight w:val="0"/>
          <w:marTop w:val="0"/>
          <w:marBottom w:val="0"/>
          <w:divBdr>
            <w:top w:val="none" w:sz="0" w:space="0" w:color="auto"/>
            <w:left w:val="none" w:sz="0" w:space="0" w:color="auto"/>
            <w:bottom w:val="none" w:sz="0" w:space="0" w:color="auto"/>
            <w:right w:val="none" w:sz="0" w:space="0" w:color="auto"/>
          </w:divBdr>
        </w:div>
        <w:div w:id="244802206">
          <w:marLeft w:val="0"/>
          <w:marRight w:val="0"/>
          <w:marTop w:val="0"/>
          <w:marBottom w:val="0"/>
          <w:divBdr>
            <w:top w:val="none" w:sz="0" w:space="0" w:color="auto"/>
            <w:left w:val="none" w:sz="0" w:space="0" w:color="auto"/>
            <w:bottom w:val="none" w:sz="0" w:space="0" w:color="auto"/>
            <w:right w:val="none" w:sz="0" w:space="0" w:color="auto"/>
          </w:divBdr>
        </w:div>
        <w:div w:id="277488614">
          <w:marLeft w:val="0"/>
          <w:marRight w:val="0"/>
          <w:marTop w:val="0"/>
          <w:marBottom w:val="0"/>
          <w:divBdr>
            <w:top w:val="none" w:sz="0" w:space="0" w:color="auto"/>
            <w:left w:val="none" w:sz="0" w:space="0" w:color="auto"/>
            <w:bottom w:val="none" w:sz="0" w:space="0" w:color="auto"/>
            <w:right w:val="none" w:sz="0" w:space="0" w:color="auto"/>
          </w:divBdr>
        </w:div>
        <w:div w:id="303700849">
          <w:marLeft w:val="0"/>
          <w:marRight w:val="0"/>
          <w:marTop w:val="0"/>
          <w:marBottom w:val="0"/>
          <w:divBdr>
            <w:top w:val="none" w:sz="0" w:space="0" w:color="auto"/>
            <w:left w:val="none" w:sz="0" w:space="0" w:color="auto"/>
            <w:bottom w:val="none" w:sz="0" w:space="0" w:color="auto"/>
            <w:right w:val="none" w:sz="0" w:space="0" w:color="auto"/>
          </w:divBdr>
        </w:div>
        <w:div w:id="582378666">
          <w:marLeft w:val="0"/>
          <w:marRight w:val="0"/>
          <w:marTop w:val="0"/>
          <w:marBottom w:val="0"/>
          <w:divBdr>
            <w:top w:val="none" w:sz="0" w:space="0" w:color="auto"/>
            <w:left w:val="none" w:sz="0" w:space="0" w:color="auto"/>
            <w:bottom w:val="none" w:sz="0" w:space="0" w:color="auto"/>
            <w:right w:val="none" w:sz="0" w:space="0" w:color="auto"/>
          </w:divBdr>
        </w:div>
        <w:div w:id="686179713">
          <w:marLeft w:val="0"/>
          <w:marRight w:val="0"/>
          <w:marTop w:val="0"/>
          <w:marBottom w:val="0"/>
          <w:divBdr>
            <w:top w:val="none" w:sz="0" w:space="0" w:color="auto"/>
            <w:left w:val="none" w:sz="0" w:space="0" w:color="auto"/>
            <w:bottom w:val="none" w:sz="0" w:space="0" w:color="auto"/>
            <w:right w:val="none" w:sz="0" w:space="0" w:color="auto"/>
          </w:divBdr>
        </w:div>
        <w:div w:id="692465681">
          <w:marLeft w:val="0"/>
          <w:marRight w:val="0"/>
          <w:marTop w:val="0"/>
          <w:marBottom w:val="0"/>
          <w:divBdr>
            <w:top w:val="none" w:sz="0" w:space="0" w:color="auto"/>
            <w:left w:val="none" w:sz="0" w:space="0" w:color="auto"/>
            <w:bottom w:val="none" w:sz="0" w:space="0" w:color="auto"/>
            <w:right w:val="none" w:sz="0" w:space="0" w:color="auto"/>
          </w:divBdr>
        </w:div>
        <w:div w:id="949818861">
          <w:marLeft w:val="0"/>
          <w:marRight w:val="0"/>
          <w:marTop w:val="0"/>
          <w:marBottom w:val="0"/>
          <w:divBdr>
            <w:top w:val="none" w:sz="0" w:space="0" w:color="auto"/>
            <w:left w:val="none" w:sz="0" w:space="0" w:color="auto"/>
            <w:bottom w:val="none" w:sz="0" w:space="0" w:color="auto"/>
            <w:right w:val="none" w:sz="0" w:space="0" w:color="auto"/>
          </w:divBdr>
        </w:div>
        <w:div w:id="1136485052">
          <w:marLeft w:val="0"/>
          <w:marRight w:val="0"/>
          <w:marTop w:val="0"/>
          <w:marBottom w:val="0"/>
          <w:divBdr>
            <w:top w:val="none" w:sz="0" w:space="0" w:color="auto"/>
            <w:left w:val="none" w:sz="0" w:space="0" w:color="auto"/>
            <w:bottom w:val="none" w:sz="0" w:space="0" w:color="auto"/>
            <w:right w:val="none" w:sz="0" w:space="0" w:color="auto"/>
          </w:divBdr>
        </w:div>
        <w:div w:id="1205797809">
          <w:marLeft w:val="0"/>
          <w:marRight w:val="0"/>
          <w:marTop w:val="0"/>
          <w:marBottom w:val="0"/>
          <w:divBdr>
            <w:top w:val="none" w:sz="0" w:space="0" w:color="auto"/>
            <w:left w:val="none" w:sz="0" w:space="0" w:color="auto"/>
            <w:bottom w:val="none" w:sz="0" w:space="0" w:color="auto"/>
            <w:right w:val="none" w:sz="0" w:space="0" w:color="auto"/>
          </w:divBdr>
        </w:div>
        <w:div w:id="1249920224">
          <w:marLeft w:val="0"/>
          <w:marRight w:val="0"/>
          <w:marTop w:val="0"/>
          <w:marBottom w:val="0"/>
          <w:divBdr>
            <w:top w:val="none" w:sz="0" w:space="0" w:color="auto"/>
            <w:left w:val="none" w:sz="0" w:space="0" w:color="auto"/>
            <w:bottom w:val="none" w:sz="0" w:space="0" w:color="auto"/>
            <w:right w:val="none" w:sz="0" w:space="0" w:color="auto"/>
          </w:divBdr>
        </w:div>
        <w:div w:id="1250655809">
          <w:marLeft w:val="0"/>
          <w:marRight w:val="0"/>
          <w:marTop w:val="0"/>
          <w:marBottom w:val="0"/>
          <w:divBdr>
            <w:top w:val="none" w:sz="0" w:space="0" w:color="auto"/>
            <w:left w:val="none" w:sz="0" w:space="0" w:color="auto"/>
            <w:bottom w:val="none" w:sz="0" w:space="0" w:color="auto"/>
            <w:right w:val="none" w:sz="0" w:space="0" w:color="auto"/>
          </w:divBdr>
        </w:div>
        <w:div w:id="1267151137">
          <w:marLeft w:val="0"/>
          <w:marRight w:val="0"/>
          <w:marTop w:val="0"/>
          <w:marBottom w:val="0"/>
          <w:divBdr>
            <w:top w:val="none" w:sz="0" w:space="0" w:color="auto"/>
            <w:left w:val="none" w:sz="0" w:space="0" w:color="auto"/>
            <w:bottom w:val="none" w:sz="0" w:space="0" w:color="auto"/>
            <w:right w:val="none" w:sz="0" w:space="0" w:color="auto"/>
          </w:divBdr>
        </w:div>
        <w:div w:id="1410687643">
          <w:marLeft w:val="0"/>
          <w:marRight w:val="0"/>
          <w:marTop w:val="0"/>
          <w:marBottom w:val="0"/>
          <w:divBdr>
            <w:top w:val="none" w:sz="0" w:space="0" w:color="auto"/>
            <w:left w:val="none" w:sz="0" w:space="0" w:color="auto"/>
            <w:bottom w:val="none" w:sz="0" w:space="0" w:color="auto"/>
            <w:right w:val="none" w:sz="0" w:space="0" w:color="auto"/>
          </w:divBdr>
        </w:div>
        <w:div w:id="1585068515">
          <w:marLeft w:val="0"/>
          <w:marRight w:val="0"/>
          <w:marTop w:val="0"/>
          <w:marBottom w:val="0"/>
          <w:divBdr>
            <w:top w:val="none" w:sz="0" w:space="0" w:color="auto"/>
            <w:left w:val="none" w:sz="0" w:space="0" w:color="auto"/>
            <w:bottom w:val="none" w:sz="0" w:space="0" w:color="auto"/>
            <w:right w:val="none" w:sz="0" w:space="0" w:color="auto"/>
          </w:divBdr>
        </w:div>
        <w:div w:id="1629779135">
          <w:marLeft w:val="0"/>
          <w:marRight w:val="0"/>
          <w:marTop w:val="0"/>
          <w:marBottom w:val="0"/>
          <w:divBdr>
            <w:top w:val="none" w:sz="0" w:space="0" w:color="auto"/>
            <w:left w:val="none" w:sz="0" w:space="0" w:color="auto"/>
            <w:bottom w:val="none" w:sz="0" w:space="0" w:color="auto"/>
            <w:right w:val="none" w:sz="0" w:space="0" w:color="auto"/>
          </w:divBdr>
        </w:div>
        <w:div w:id="1672028780">
          <w:marLeft w:val="0"/>
          <w:marRight w:val="0"/>
          <w:marTop w:val="0"/>
          <w:marBottom w:val="0"/>
          <w:divBdr>
            <w:top w:val="none" w:sz="0" w:space="0" w:color="auto"/>
            <w:left w:val="none" w:sz="0" w:space="0" w:color="auto"/>
            <w:bottom w:val="none" w:sz="0" w:space="0" w:color="auto"/>
            <w:right w:val="none" w:sz="0" w:space="0" w:color="auto"/>
          </w:divBdr>
        </w:div>
        <w:div w:id="1673724211">
          <w:marLeft w:val="0"/>
          <w:marRight w:val="0"/>
          <w:marTop w:val="0"/>
          <w:marBottom w:val="0"/>
          <w:divBdr>
            <w:top w:val="none" w:sz="0" w:space="0" w:color="auto"/>
            <w:left w:val="none" w:sz="0" w:space="0" w:color="auto"/>
            <w:bottom w:val="none" w:sz="0" w:space="0" w:color="auto"/>
            <w:right w:val="none" w:sz="0" w:space="0" w:color="auto"/>
          </w:divBdr>
        </w:div>
        <w:div w:id="1760177781">
          <w:marLeft w:val="0"/>
          <w:marRight w:val="0"/>
          <w:marTop w:val="0"/>
          <w:marBottom w:val="0"/>
          <w:divBdr>
            <w:top w:val="none" w:sz="0" w:space="0" w:color="auto"/>
            <w:left w:val="none" w:sz="0" w:space="0" w:color="auto"/>
            <w:bottom w:val="none" w:sz="0" w:space="0" w:color="auto"/>
            <w:right w:val="none" w:sz="0" w:space="0" w:color="auto"/>
          </w:divBdr>
        </w:div>
        <w:div w:id="1803157631">
          <w:marLeft w:val="0"/>
          <w:marRight w:val="0"/>
          <w:marTop w:val="0"/>
          <w:marBottom w:val="0"/>
          <w:divBdr>
            <w:top w:val="none" w:sz="0" w:space="0" w:color="auto"/>
            <w:left w:val="none" w:sz="0" w:space="0" w:color="auto"/>
            <w:bottom w:val="none" w:sz="0" w:space="0" w:color="auto"/>
            <w:right w:val="none" w:sz="0" w:space="0" w:color="auto"/>
          </w:divBdr>
        </w:div>
        <w:div w:id="1848790439">
          <w:marLeft w:val="0"/>
          <w:marRight w:val="0"/>
          <w:marTop w:val="0"/>
          <w:marBottom w:val="0"/>
          <w:divBdr>
            <w:top w:val="none" w:sz="0" w:space="0" w:color="auto"/>
            <w:left w:val="none" w:sz="0" w:space="0" w:color="auto"/>
            <w:bottom w:val="none" w:sz="0" w:space="0" w:color="auto"/>
            <w:right w:val="none" w:sz="0" w:space="0" w:color="auto"/>
          </w:divBdr>
        </w:div>
      </w:divsChild>
    </w:div>
    <w:div w:id="566037130">
      <w:bodyDiv w:val="1"/>
      <w:marLeft w:val="0"/>
      <w:marRight w:val="0"/>
      <w:marTop w:val="0"/>
      <w:marBottom w:val="0"/>
      <w:divBdr>
        <w:top w:val="none" w:sz="0" w:space="0" w:color="auto"/>
        <w:left w:val="none" w:sz="0" w:space="0" w:color="auto"/>
        <w:bottom w:val="none" w:sz="0" w:space="0" w:color="auto"/>
        <w:right w:val="none" w:sz="0" w:space="0" w:color="auto"/>
      </w:divBdr>
    </w:div>
    <w:div w:id="620456679">
      <w:bodyDiv w:val="1"/>
      <w:marLeft w:val="0"/>
      <w:marRight w:val="0"/>
      <w:marTop w:val="0"/>
      <w:marBottom w:val="0"/>
      <w:divBdr>
        <w:top w:val="none" w:sz="0" w:space="0" w:color="auto"/>
        <w:left w:val="none" w:sz="0" w:space="0" w:color="auto"/>
        <w:bottom w:val="none" w:sz="0" w:space="0" w:color="auto"/>
        <w:right w:val="none" w:sz="0" w:space="0" w:color="auto"/>
      </w:divBdr>
    </w:div>
    <w:div w:id="650063875">
      <w:bodyDiv w:val="1"/>
      <w:marLeft w:val="0"/>
      <w:marRight w:val="0"/>
      <w:marTop w:val="0"/>
      <w:marBottom w:val="0"/>
      <w:divBdr>
        <w:top w:val="none" w:sz="0" w:space="0" w:color="auto"/>
        <w:left w:val="none" w:sz="0" w:space="0" w:color="auto"/>
        <w:bottom w:val="none" w:sz="0" w:space="0" w:color="auto"/>
        <w:right w:val="none" w:sz="0" w:space="0" w:color="auto"/>
      </w:divBdr>
    </w:div>
    <w:div w:id="739906422">
      <w:bodyDiv w:val="1"/>
      <w:marLeft w:val="0"/>
      <w:marRight w:val="0"/>
      <w:marTop w:val="0"/>
      <w:marBottom w:val="0"/>
      <w:divBdr>
        <w:top w:val="none" w:sz="0" w:space="0" w:color="auto"/>
        <w:left w:val="none" w:sz="0" w:space="0" w:color="auto"/>
        <w:bottom w:val="none" w:sz="0" w:space="0" w:color="auto"/>
        <w:right w:val="none" w:sz="0" w:space="0" w:color="auto"/>
      </w:divBdr>
    </w:div>
    <w:div w:id="777674826">
      <w:bodyDiv w:val="1"/>
      <w:marLeft w:val="0"/>
      <w:marRight w:val="0"/>
      <w:marTop w:val="0"/>
      <w:marBottom w:val="0"/>
      <w:divBdr>
        <w:top w:val="none" w:sz="0" w:space="0" w:color="auto"/>
        <w:left w:val="none" w:sz="0" w:space="0" w:color="auto"/>
        <w:bottom w:val="none" w:sz="0" w:space="0" w:color="auto"/>
        <w:right w:val="none" w:sz="0" w:space="0" w:color="auto"/>
      </w:divBdr>
    </w:div>
    <w:div w:id="794372910">
      <w:bodyDiv w:val="1"/>
      <w:marLeft w:val="0"/>
      <w:marRight w:val="0"/>
      <w:marTop w:val="0"/>
      <w:marBottom w:val="0"/>
      <w:divBdr>
        <w:top w:val="none" w:sz="0" w:space="0" w:color="auto"/>
        <w:left w:val="none" w:sz="0" w:space="0" w:color="auto"/>
        <w:bottom w:val="none" w:sz="0" w:space="0" w:color="auto"/>
        <w:right w:val="none" w:sz="0" w:space="0" w:color="auto"/>
      </w:divBdr>
    </w:div>
    <w:div w:id="807555032">
      <w:bodyDiv w:val="1"/>
      <w:marLeft w:val="0"/>
      <w:marRight w:val="0"/>
      <w:marTop w:val="0"/>
      <w:marBottom w:val="0"/>
      <w:divBdr>
        <w:top w:val="none" w:sz="0" w:space="0" w:color="auto"/>
        <w:left w:val="none" w:sz="0" w:space="0" w:color="auto"/>
        <w:bottom w:val="none" w:sz="0" w:space="0" w:color="auto"/>
        <w:right w:val="none" w:sz="0" w:space="0" w:color="auto"/>
      </w:divBdr>
    </w:div>
    <w:div w:id="817528737">
      <w:bodyDiv w:val="1"/>
      <w:marLeft w:val="0"/>
      <w:marRight w:val="0"/>
      <w:marTop w:val="0"/>
      <w:marBottom w:val="0"/>
      <w:divBdr>
        <w:top w:val="none" w:sz="0" w:space="0" w:color="auto"/>
        <w:left w:val="none" w:sz="0" w:space="0" w:color="auto"/>
        <w:bottom w:val="none" w:sz="0" w:space="0" w:color="auto"/>
        <w:right w:val="none" w:sz="0" w:space="0" w:color="auto"/>
      </w:divBdr>
    </w:div>
    <w:div w:id="845174240">
      <w:bodyDiv w:val="1"/>
      <w:marLeft w:val="0"/>
      <w:marRight w:val="0"/>
      <w:marTop w:val="0"/>
      <w:marBottom w:val="0"/>
      <w:divBdr>
        <w:top w:val="none" w:sz="0" w:space="0" w:color="auto"/>
        <w:left w:val="none" w:sz="0" w:space="0" w:color="auto"/>
        <w:bottom w:val="none" w:sz="0" w:space="0" w:color="auto"/>
        <w:right w:val="none" w:sz="0" w:space="0" w:color="auto"/>
      </w:divBdr>
    </w:div>
    <w:div w:id="870344192">
      <w:bodyDiv w:val="1"/>
      <w:marLeft w:val="0"/>
      <w:marRight w:val="0"/>
      <w:marTop w:val="0"/>
      <w:marBottom w:val="0"/>
      <w:divBdr>
        <w:top w:val="none" w:sz="0" w:space="0" w:color="auto"/>
        <w:left w:val="none" w:sz="0" w:space="0" w:color="auto"/>
        <w:bottom w:val="none" w:sz="0" w:space="0" w:color="auto"/>
        <w:right w:val="none" w:sz="0" w:space="0" w:color="auto"/>
      </w:divBdr>
    </w:div>
    <w:div w:id="927230038">
      <w:bodyDiv w:val="1"/>
      <w:marLeft w:val="0"/>
      <w:marRight w:val="0"/>
      <w:marTop w:val="0"/>
      <w:marBottom w:val="0"/>
      <w:divBdr>
        <w:top w:val="none" w:sz="0" w:space="0" w:color="auto"/>
        <w:left w:val="none" w:sz="0" w:space="0" w:color="auto"/>
        <w:bottom w:val="none" w:sz="0" w:space="0" w:color="auto"/>
        <w:right w:val="none" w:sz="0" w:space="0" w:color="auto"/>
      </w:divBdr>
    </w:div>
    <w:div w:id="966206270">
      <w:bodyDiv w:val="1"/>
      <w:marLeft w:val="0"/>
      <w:marRight w:val="0"/>
      <w:marTop w:val="0"/>
      <w:marBottom w:val="0"/>
      <w:divBdr>
        <w:top w:val="none" w:sz="0" w:space="0" w:color="auto"/>
        <w:left w:val="none" w:sz="0" w:space="0" w:color="auto"/>
        <w:bottom w:val="none" w:sz="0" w:space="0" w:color="auto"/>
        <w:right w:val="none" w:sz="0" w:space="0" w:color="auto"/>
      </w:divBdr>
    </w:div>
    <w:div w:id="981887585">
      <w:bodyDiv w:val="1"/>
      <w:marLeft w:val="0"/>
      <w:marRight w:val="0"/>
      <w:marTop w:val="0"/>
      <w:marBottom w:val="0"/>
      <w:divBdr>
        <w:top w:val="none" w:sz="0" w:space="0" w:color="auto"/>
        <w:left w:val="none" w:sz="0" w:space="0" w:color="auto"/>
        <w:bottom w:val="none" w:sz="0" w:space="0" w:color="auto"/>
        <w:right w:val="none" w:sz="0" w:space="0" w:color="auto"/>
      </w:divBdr>
    </w:div>
    <w:div w:id="1015693627">
      <w:bodyDiv w:val="1"/>
      <w:marLeft w:val="0"/>
      <w:marRight w:val="0"/>
      <w:marTop w:val="0"/>
      <w:marBottom w:val="0"/>
      <w:divBdr>
        <w:top w:val="none" w:sz="0" w:space="0" w:color="auto"/>
        <w:left w:val="none" w:sz="0" w:space="0" w:color="auto"/>
        <w:bottom w:val="none" w:sz="0" w:space="0" w:color="auto"/>
        <w:right w:val="none" w:sz="0" w:space="0" w:color="auto"/>
      </w:divBdr>
      <w:divsChild>
        <w:div w:id="519667036">
          <w:marLeft w:val="0"/>
          <w:marRight w:val="0"/>
          <w:marTop w:val="0"/>
          <w:marBottom w:val="0"/>
          <w:divBdr>
            <w:top w:val="none" w:sz="0" w:space="0" w:color="auto"/>
            <w:left w:val="none" w:sz="0" w:space="0" w:color="auto"/>
            <w:bottom w:val="none" w:sz="0" w:space="0" w:color="auto"/>
            <w:right w:val="none" w:sz="0" w:space="0" w:color="auto"/>
          </w:divBdr>
        </w:div>
        <w:div w:id="643584615">
          <w:marLeft w:val="0"/>
          <w:marRight w:val="0"/>
          <w:marTop w:val="0"/>
          <w:marBottom w:val="0"/>
          <w:divBdr>
            <w:top w:val="none" w:sz="0" w:space="0" w:color="auto"/>
            <w:left w:val="none" w:sz="0" w:space="0" w:color="auto"/>
            <w:bottom w:val="none" w:sz="0" w:space="0" w:color="auto"/>
            <w:right w:val="none" w:sz="0" w:space="0" w:color="auto"/>
          </w:divBdr>
        </w:div>
        <w:div w:id="753476531">
          <w:marLeft w:val="0"/>
          <w:marRight w:val="0"/>
          <w:marTop w:val="0"/>
          <w:marBottom w:val="0"/>
          <w:divBdr>
            <w:top w:val="none" w:sz="0" w:space="0" w:color="auto"/>
            <w:left w:val="none" w:sz="0" w:space="0" w:color="auto"/>
            <w:bottom w:val="none" w:sz="0" w:space="0" w:color="auto"/>
            <w:right w:val="none" w:sz="0" w:space="0" w:color="auto"/>
          </w:divBdr>
        </w:div>
        <w:div w:id="792789330">
          <w:marLeft w:val="0"/>
          <w:marRight w:val="0"/>
          <w:marTop w:val="0"/>
          <w:marBottom w:val="0"/>
          <w:divBdr>
            <w:top w:val="none" w:sz="0" w:space="0" w:color="auto"/>
            <w:left w:val="none" w:sz="0" w:space="0" w:color="auto"/>
            <w:bottom w:val="none" w:sz="0" w:space="0" w:color="auto"/>
            <w:right w:val="none" w:sz="0" w:space="0" w:color="auto"/>
          </w:divBdr>
        </w:div>
        <w:div w:id="1287085096">
          <w:marLeft w:val="0"/>
          <w:marRight w:val="0"/>
          <w:marTop w:val="0"/>
          <w:marBottom w:val="0"/>
          <w:divBdr>
            <w:top w:val="none" w:sz="0" w:space="0" w:color="auto"/>
            <w:left w:val="none" w:sz="0" w:space="0" w:color="auto"/>
            <w:bottom w:val="none" w:sz="0" w:space="0" w:color="auto"/>
            <w:right w:val="none" w:sz="0" w:space="0" w:color="auto"/>
          </w:divBdr>
        </w:div>
        <w:div w:id="1406758472">
          <w:marLeft w:val="0"/>
          <w:marRight w:val="0"/>
          <w:marTop w:val="0"/>
          <w:marBottom w:val="0"/>
          <w:divBdr>
            <w:top w:val="none" w:sz="0" w:space="0" w:color="auto"/>
            <w:left w:val="none" w:sz="0" w:space="0" w:color="auto"/>
            <w:bottom w:val="none" w:sz="0" w:space="0" w:color="auto"/>
            <w:right w:val="none" w:sz="0" w:space="0" w:color="auto"/>
          </w:divBdr>
        </w:div>
        <w:div w:id="1498032209">
          <w:marLeft w:val="0"/>
          <w:marRight w:val="0"/>
          <w:marTop w:val="0"/>
          <w:marBottom w:val="0"/>
          <w:divBdr>
            <w:top w:val="none" w:sz="0" w:space="0" w:color="auto"/>
            <w:left w:val="none" w:sz="0" w:space="0" w:color="auto"/>
            <w:bottom w:val="none" w:sz="0" w:space="0" w:color="auto"/>
            <w:right w:val="none" w:sz="0" w:space="0" w:color="auto"/>
          </w:divBdr>
        </w:div>
        <w:div w:id="1562980774">
          <w:marLeft w:val="0"/>
          <w:marRight w:val="0"/>
          <w:marTop w:val="0"/>
          <w:marBottom w:val="0"/>
          <w:divBdr>
            <w:top w:val="none" w:sz="0" w:space="0" w:color="auto"/>
            <w:left w:val="none" w:sz="0" w:space="0" w:color="auto"/>
            <w:bottom w:val="none" w:sz="0" w:space="0" w:color="auto"/>
            <w:right w:val="none" w:sz="0" w:space="0" w:color="auto"/>
          </w:divBdr>
        </w:div>
        <w:div w:id="1741948366">
          <w:marLeft w:val="0"/>
          <w:marRight w:val="0"/>
          <w:marTop w:val="0"/>
          <w:marBottom w:val="0"/>
          <w:divBdr>
            <w:top w:val="none" w:sz="0" w:space="0" w:color="auto"/>
            <w:left w:val="none" w:sz="0" w:space="0" w:color="auto"/>
            <w:bottom w:val="none" w:sz="0" w:space="0" w:color="auto"/>
            <w:right w:val="none" w:sz="0" w:space="0" w:color="auto"/>
          </w:divBdr>
        </w:div>
        <w:div w:id="2096778430">
          <w:marLeft w:val="0"/>
          <w:marRight w:val="0"/>
          <w:marTop w:val="0"/>
          <w:marBottom w:val="0"/>
          <w:divBdr>
            <w:top w:val="none" w:sz="0" w:space="0" w:color="auto"/>
            <w:left w:val="none" w:sz="0" w:space="0" w:color="auto"/>
            <w:bottom w:val="none" w:sz="0" w:space="0" w:color="auto"/>
            <w:right w:val="none" w:sz="0" w:space="0" w:color="auto"/>
          </w:divBdr>
        </w:div>
      </w:divsChild>
    </w:div>
    <w:div w:id="1022240190">
      <w:bodyDiv w:val="1"/>
      <w:marLeft w:val="0"/>
      <w:marRight w:val="0"/>
      <w:marTop w:val="0"/>
      <w:marBottom w:val="0"/>
      <w:divBdr>
        <w:top w:val="none" w:sz="0" w:space="0" w:color="auto"/>
        <w:left w:val="none" w:sz="0" w:space="0" w:color="auto"/>
        <w:bottom w:val="none" w:sz="0" w:space="0" w:color="auto"/>
        <w:right w:val="none" w:sz="0" w:space="0" w:color="auto"/>
      </w:divBdr>
    </w:div>
    <w:div w:id="1035733178">
      <w:bodyDiv w:val="1"/>
      <w:marLeft w:val="0"/>
      <w:marRight w:val="0"/>
      <w:marTop w:val="0"/>
      <w:marBottom w:val="0"/>
      <w:divBdr>
        <w:top w:val="none" w:sz="0" w:space="0" w:color="auto"/>
        <w:left w:val="none" w:sz="0" w:space="0" w:color="auto"/>
        <w:bottom w:val="none" w:sz="0" w:space="0" w:color="auto"/>
        <w:right w:val="none" w:sz="0" w:space="0" w:color="auto"/>
      </w:divBdr>
      <w:divsChild>
        <w:div w:id="81075604">
          <w:marLeft w:val="0"/>
          <w:marRight w:val="0"/>
          <w:marTop w:val="0"/>
          <w:marBottom w:val="0"/>
          <w:divBdr>
            <w:top w:val="none" w:sz="0" w:space="0" w:color="auto"/>
            <w:left w:val="none" w:sz="0" w:space="0" w:color="auto"/>
            <w:bottom w:val="none" w:sz="0" w:space="0" w:color="auto"/>
            <w:right w:val="none" w:sz="0" w:space="0" w:color="auto"/>
          </w:divBdr>
        </w:div>
        <w:div w:id="194273714">
          <w:marLeft w:val="0"/>
          <w:marRight w:val="0"/>
          <w:marTop w:val="0"/>
          <w:marBottom w:val="0"/>
          <w:divBdr>
            <w:top w:val="none" w:sz="0" w:space="0" w:color="auto"/>
            <w:left w:val="none" w:sz="0" w:space="0" w:color="auto"/>
            <w:bottom w:val="none" w:sz="0" w:space="0" w:color="auto"/>
            <w:right w:val="none" w:sz="0" w:space="0" w:color="auto"/>
          </w:divBdr>
        </w:div>
        <w:div w:id="481508897">
          <w:marLeft w:val="0"/>
          <w:marRight w:val="0"/>
          <w:marTop w:val="0"/>
          <w:marBottom w:val="0"/>
          <w:divBdr>
            <w:top w:val="none" w:sz="0" w:space="0" w:color="auto"/>
            <w:left w:val="none" w:sz="0" w:space="0" w:color="auto"/>
            <w:bottom w:val="none" w:sz="0" w:space="0" w:color="auto"/>
            <w:right w:val="none" w:sz="0" w:space="0" w:color="auto"/>
          </w:divBdr>
        </w:div>
        <w:div w:id="612203798">
          <w:marLeft w:val="0"/>
          <w:marRight w:val="0"/>
          <w:marTop w:val="0"/>
          <w:marBottom w:val="0"/>
          <w:divBdr>
            <w:top w:val="none" w:sz="0" w:space="0" w:color="auto"/>
            <w:left w:val="none" w:sz="0" w:space="0" w:color="auto"/>
            <w:bottom w:val="none" w:sz="0" w:space="0" w:color="auto"/>
            <w:right w:val="none" w:sz="0" w:space="0" w:color="auto"/>
          </w:divBdr>
        </w:div>
        <w:div w:id="1017392945">
          <w:marLeft w:val="0"/>
          <w:marRight w:val="0"/>
          <w:marTop w:val="0"/>
          <w:marBottom w:val="0"/>
          <w:divBdr>
            <w:top w:val="none" w:sz="0" w:space="0" w:color="auto"/>
            <w:left w:val="none" w:sz="0" w:space="0" w:color="auto"/>
            <w:bottom w:val="none" w:sz="0" w:space="0" w:color="auto"/>
            <w:right w:val="none" w:sz="0" w:space="0" w:color="auto"/>
          </w:divBdr>
        </w:div>
        <w:div w:id="1509245869">
          <w:marLeft w:val="0"/>
          <w:marRight w:val="0"/>
          <w:marTop w:val="0"/>
          <w:marBottom w:val="0"/>
          <w:divBdr>
            <w:top w:val="none" w:sz="0" w:space="0" w:color="auto"/>
            <w:left w:val="none" w:sz="0" w:space="0" w:color="auto"/>
            <w:bottom w:val="none" w:sz="0" w:space="0" w:color="auto"/>
            <w:right w:val="none" w:sz="0" w:space="0" w:color="auto"/>
          </w:divBdr>
        </w:div>
        <w:div w:id="1591693896">
          <w:marLeft w:val="0"/>
          <w:marRight w:val="0"/>
          <w:marTop w:val="0"/>
          <w:marBottom w:val="0"/>
          <w:divBdr>
            <w:top w:val="none" w:sz="0" w:space="0" w:color="auto"/>
            <w:left w:val="none" w:sz="0" w:space="0" w:color="auto"/>
            <w:bottom w:val="none" w:sz="0" w:space="0" w:color="auto"/>
            <w:right w:val="none" w:sz="0" w:space="0" w:color="auto"/>
          </w:divBdr>
        </w:div>
        <w:div w:id="1874993879">
          <w:marLeft w:val="0"/>
          <w:marRight w:val="0"/>
          <w:marTop w:val="0"/>
          <w:marBottom w:val="0"/>
          <w:divBdr>
            <w:top w:val="none" w:sz="0" w:space="0" w:color="auto"/>
            <w:left w:val="none" w:sz="0" w:space="0" w:color="auto"/>
            <w:bottom w:val="none" w:sz="0" w:space="0" w:color="auto"/>
            <w:right w:val="none" w:sz="0" w:space="0" w:color="auto"/>
          </w:divBdr>
        </w:div>
        <w:div w:id="2036538597">
          <w:marLeft w:val="0"/>
          <w:marRight w:val="0"/>
          <w:marTop w:val="0"/>
          <w:marBottom w:val="0"/>
          <w:divBdr>
            <w:top w:val="none" w:sz="0" w:space="0" w:color="auto"/>
            <w:left w:val="none" w:sz="0" w:space="0" w:color="auto"/>
            <w:bottom w:val="none" w:sz="0" w:space="0" w:color="auto"/>
            <w:right w:val="none" w:sz="0" w:space="0" w:color="auto"/>
          </w:divBdr>
        </w:div>
        <w:div w:id="2132090845">
          <w:marLeft w:val="0"/>
          <w:marRight w:val="0"/>
          <w:marTop w:val="0"/>
          <w:marBottom w:val="0"/>
          <w:divBdr>
            <w:top w:val="none" w:sz="0" w:space="0" w:color="auto"/>
            <w:left w:val="none" w:sz="0" w:space="0" w:color="auto"/>
            <w:bottom w:val="none" w:sz="0" w:space="0" w:color="auto"/>
            <w:right w:val="none" w:sz="0" w:space="0" w:color="auto"/>
          </w:divBdr>
        </w:div>
      </w:divsChild>
    </w:div>
    <w:div w:id="1166870484">
      <w:bodyDiv w:val="1"/>
      <w:marLeft w:val="0"/>
      <w:marRight w:val="0"/>
      <w:marTop w:val="0"/>
      <w:marBottom w:val="0"/>
      <w:divBdr>
        <w:top w:val="none" w:sz="0" w:space="0" w:color="auto"/>
        <w:left w:val="none" w:sz="0" w:space="0" w:color="auto"/>
        <w:bottom w:val="none" w:sz="0" w:space="0" w:color="auto"/>
        <w:right w:val="none" w:sz="0" w:space="0" w:color="auto"/>
      </w:divBdr>
    </w:div>
    <w:div w:id="1187914153">
      <w:bodyDiv w:val="1"/>
      <w:marLeft w:val="0"/>
      <w:marRight w:val="0"/>
      <w:marTop w:val="0"/>
      <w:marBottom w:val="0"/>
      <w:divBdr>
        <w:top w:val="none" w:sz="0" w:space="0" w:color="auto"/>
        <w:left w:val="none" w:sz="0" w:space="0" w:color="auto"/>
        <w:bottom w:val="none" w:sz="0" w:space="0" w:color="auto"/>
        <w:right w:val="none" w:sz="0" w:space="0" w:color="auto"/>
      </w:divBdr>
    </w:div>
    <w:div w:id="1224564065">
      <w:bodyDiv w:val="1"/>
      <w:marLeft w:val="0"/>
      <w:marRight w:val="0"/>
      <w:marTop w:val="0"/>
      <w:marBottom w:val="0"/>
      <w:divBdr>
        <w:top w:val="none" w:sz="0" w:space="0" w:color="auto"/>
        <w:left w:val="none" w:sz="0" w:space="0" w:color="auto"/>
        <w:bottom w:val="none" w:sz="0" w:space="0" w:color="auto"/>
        <w:right w:val="none" w:sz="0" w:space="0" w:color="auto"/>
      </w:divBdr>
      <w:divsChild>
        <w:div w:id="206602222">
          <w:marLeft w:val="0"/>
          <w:marRight w:val="0"/>
          <w:marTop w:val="0"/>
          <w:marBottom w:val="0"/>
          <w:divBdr>
            <w:top w:val="none" w:sz="0" w:space="0" w:color="auto"/>
            <w:left w:val="none" w:sz="0" w:space="0" w:color="auto"/>
            <w:bottom w:val="none" w:sz="0" w:space="0" w:color="auto"/>
            <w:right w:val="none" w:sz="0" w:space="0" w:color="auto"/>
          </w:divBdr>
        </w:div>
        <w:div w:id="1118985299">
          <w:marLeft w:val="0"/>
          <w:marRight w:val="0"/>
          <w:marTop w:val="0"/>
          <w:marBottom w:val="0"/>
          <w:divBdr>
            <w:top w:val="none" w:sz="0" w:space="0" w:color="auto"/>
            <w:left w:val="none" w:sz="0" w:space="0" w:color="auto"/>
            <w:bottom w:val="none" w:sz="0" w:space="0" w:color="auto"/>
            <w:right w:val="none" w:sz="0" w:space="0" w:color="auto"/>
          </w:divBdr>
        </w:div>
        <w:div w:id="1787191838">
          <w:marLeft w:val="0"/>
          <w:marRight w:val="0"/>
          <w:marTop w:val="0"/>
          <w:marBottom w:val="0"/>
          <w:divBdr>
            <w:top w:val="none" w:sz="0" w:space="0" w:color="auto"/>
            <w:left w:val="none" w:sz="0" w:space="0" w:color="auto"/>
            <w:bottom w:val="none" w:sz="0" w:space="0" w:color="auto"/>
            <w:right w:val="none" w:sz="0" w:space="0" w:color="auto"/>
          </w:divBdr>
        </w:div>
        <w:div w:id="1856379225">
          <w:marLeft w:val="0"/>
          <w:marRight w:val="0"/>
          <w:marTop w:val="0"/>
          <w:marBottom w:val="0"/>
          <w:divBdr>
            <w:top w:val="none" w:sz="0" w:space="0" w:color="auto"/>
            <w:left w:val="none" w:sz="0" w:space="0" w:color="auto"/>
            <w:bottom w:val="none" w:sz="0" w:space="0" w:color="auto"/>
            <w:right w:val="none" w:sz="0" w:space="0" w:color="auto"/>
          </w:divBdr>
        </w:div>
        <w:div w:id="1864049144">
          <w:marLeft w:val="0"/>
          <w:marRight w:val="0"/>
          <w:marTop w:val="0"/>
          <w:marBottom w:val="0"/>
          <w:divBdr>
            <w:top w:val="none" w:sz="0" w:space="0" w:color="auto"/>
            <w:left w:val="none" w:sz="0" w:space="0" w:color="auto"/>
            <w:bottom w:val="none" w:sz="0" w:space="0" w:color="auto"/>
            <w:right w:val="none" w:sz="0" w:space="0" w:color="auto"/>
          </w:divBdr>
        </w:div>
      </w:divsChild>
    </w:div>
    <w:div w:id="1258565092">
      <w:bodyDiv w:val="1"/>
      <w:marLeft w:val="0"/>
      <w:marRight w:val="0"/>
      <w:marTop w:val="0"/>
      <w:marBottom w:val="0"/>
      <w:divBdr>
        <w:top w:val="none" w:sz="0" w:space="0" w:color="auto"/>
        <w:left w:val="none" w:sz="0" w:space="0" w:color="auto"/>
        <w:bottom w:val="none" w:sz="0" w:space="0" w:color="auto"/>
        <w:right w:val="none" w:sz="0" w:space="0" w:color="auto"/>
      </w:divBdr>
    </w:div>
    <w:div w:id="1258951611">
      <w:bodyDiv w:val="1"/>
      <w:marLeft w:val="0"/>
      <w:marRight w:val="0"/>
      <w:marTop w:val="0"/>
      <w:marBottom w:val="0"/>
      <w:divBdr>
        <w:top w:val="none" w:sz="0" w:space="0" w:color="auto"/>
        <w:left w:val="none" w:sz="0" w:space="0" w:color="auto"/>
        <w:bottom w:val="none" w:sz="0" w:space="0" w:color="auto"/>
        <w:right w:val="none" w:sz="0" w:space="0" w:color="auto"/>
      </w:divBdr>
      <w:divsChild>
        <w:div w:id="1174030516">
          <w:marLeft w:val="0"/>
          <w:marRight w:val="0"/>
          <w:marTop w:val="0"/>
          <w:marBottom w:val="0"/>
          <w:divBdr>
            <w:top w:val="none" w:sz="0" w:space="0" w:color="auto"/>
            <w:left w:val="none" w:sz="0" w:space="0" w:color="auto"/>
            <w:bottom w:val="none" w:sz="0" w:space="0" w:color="auto"/>
            <w:right w:val="none" w:sz="0" w:space="0" w:color="auto"/>
          </w:divBdr>
        </w:div>
        <w:div w:id="845826820">
          <w:marLeft w:val="0"/>
          <w:marRight w:val="0"/>
          <w:marTop w:val="0"/>
          <w:marBottom w:val="0"/>
          <w:divBdr>
            <w:top w:val="none" w:sz="0" w:space="0" w:color="auto"/>
            <w:left w:val="none" w:sz="0" w:space="0" w:color="auto"/>
            <w:bottom w:val="none" w:sz="0" w:space="0" w:color="auto"/>
            <w:right w:val="none" w:sz="0" w:space="0" w:color="auto"/>
          </w:divBdr>
        </w:div>
        <w:div w:id="1871844439">
          <w:marLeft w:val="0"/>
          <w:marRight w:val="0"/>
          <w:marTop w:val="0"/>
          <w:marBottom w:val="0"/>
          <w:divBdr>
            <w:top w:val="none" w:sz="0" w:space="0" w:color="auto"/>
            <w:left w:val="none" w:sz="0" w:space="0" w:color="auto"/>
            <w:bottom w:val="none" w:sz="0" w:space="0" w:color="auto"/>
            <w:right w:val="none" w:sz="0" w:space="0" w:color="auto"/>
          </w:divBdr>
        </w:div>
        <w:div w:id="1481968266">
          <w:marLeft w:val="0"/>
          <w:marRight w:val="0"/>
          <w:marTop w:val="0"/>
          <w:marBottom w:val="0"/>
          <w:divBdr>
            <w:top w:val="none" w:sz="0" w:space="0" w:color="auto"/>
            <w:left w:val="none" w:sz="0" w:space="0" w:color="auto"/>
            <w:bottom w:val="none" w:sz="0" w:space="0" w:color="auto"/>
            <w:right w:val="none" w:sz="0" w:space="0" w:color="auto"/>
          </w:divBdr>
        </w:div>
        <w:div w:id="1418820884">
          <w:marLeft w:val="0"/>
          <w:marRight w:val="0"/>
          <w:marTop w:val="0"/>
          <w:marBottom w:val="0"/>
          <w:divBdr>
            <w:top w:val="none" w:sz="0" w:space="0" w:color="auto"/>
            <w:left w:val="none" w:sz="0" w:space="0" w:color="auto"/>
            <w:bottom w:val="none" w:sz="0" w:space="0" w:color="auto"/>
            <w:right w:val="none" w:sz="0" w:space="0" w:color="auto"/>
          </w:divBdr>
        </w:div>
        <w:div w:id="560946162">
          <w:marLeft w:val="0"/>
          <w:marRight w:val="0"/>
          <w:marTop w:val="0"/>
          <w:marBottom w:val="0"/>
          <w:divBdr>
            <w:top w:val="none" w:sz="0" w:space="0" w:color="auto"/>
            <w:left w:val="none" w:sz="0" w:space="0" w:color="auto"/>
            <w:bottom w:val="none" w:sz="0" w:space="0" w:color="auto"/>
            <w:right w:val="none" w:sz="0" w:space="0" w:color="auto"/>
          </w:divBdr>
        </w:div>
        <w:div w:id="134301109">
          <w:marLeft w:val="0"/>
          <w:marRight w:val="0"/>
          <w:marTop w:val="0"/>
          <w:marBottom w:val="0"/>
          <w:divBdr>
            <w:top w:val="none" w:sz="0" w:space="0" w:color="auto"/>
            <w:left w:val="none" w:sz="0" w:space="0" w:color="auto"/>
            <w:bottom w:val="none" w:sz="0" w:space="0" w:color="auto"/>
            <w:right w:val="none" w:sz="0" w:space="0" w:color="auto"/>
          </w:divBdr>
        </w:div>
      </w:divsChild>
    </w:div>
    <w:div w:id="1291013010">
      <w:bodyDiv w:val="1"/>
      <w:marLeft w:val="0"/>
      <w:marRight w:val="0"/>
      <w:marTop w:val="0"/>
      <w:marBottom w:val="0"/>
      <w:divBdr>
        <w:top w:val="none" w:sz="0" w:space="0" w:color="auto"/>
        <w:left w:val="none" w:sz="0" w:space="0" w:color="auto"/>
        <w:bottom w:val="none" w:sz="0" w:space="0" w:color="auto"/>
        <w:right w:val="none" w:sz="0" w:space="0" w:color="auto"/>
      </w:divBdr>
    </w:div>
    <w:div w:id="1339507020">
      <w:bodyDiv w:val="1"/>
      <w:marLeft w:val="0"/>
      <w:marRight w:val="0"/>
      <w:marTop w:val="0"/>
      <w:marBottom w:val="0"/>
      <w:divBdr>
        <w:top w:val="none" w:sz="0" w:space="0" w:color="auto"/>
        <w:left w:val="none" w:sz="0" w:space="0" w:color="auto"/>
        <w:bottom w:val="none" w:sz="0" w:space="0" w:color="auto"/>
        <w:right w:val="none" w:sz="0" w:space="0" w:color="auto"/>
      </w:divBdr>
    </w:div>
    <w:div w:id="1368875915">
      <w:bodyDiv w:val="1"/>
      <w:marLeft w:val="0"/>
      <w:marRight w:val="0"/>
      <w:marTop w:val="0"/>
      <w:marBottom w:val="0"/>
      <w:divBdr>
        <w:top w:val="none" w:sz="0" w:space="0" w:color="auto"/>
        <w:left w:val="none" w:sz="0" w:space="0" w:color="auto"/>
        <w:bottom w:val="none" w:sz="0" w:space="0" w:color="auto"/>
        <w:right w:val="none" w:sz="0" w:space="0" w:color="auto"/>
      </w:divBdr>
    </w:div>
    <w:div w:id="1371490075">
      <w:bodyDiv w:val="1"/>
      <w:marLeft w:val="0"/>
      <w:marRight w:val="0"/>
      <w:marTop w:val="0"/>
      <w:marBottom w:val="0"/>
      <w:divBdr>
        <w:top w:val="none" w:sz="0" w:space="0" w:color="auto"/>
        <w:left w:val="none" w:sz="0" w:space="0" w:color="auto"/>
        <w:bottom w:val="none" w:sz="0" w:space="0" w:color="auto"/>
        <w:right w:val="none" w:sz="0" w:space="0" w:color="auto"/>
      </w:divBdr>
      <w:divsChild>
        <w:div w:id="716710176">
          <w:marLeft w:val="0"/>
          <w:marRight w:val="0"/>
          <w:marTop w:val="0"/>
          <w:marBottom w:val="0"/>
          <w:divBdr>
            <w:top w:val="none" w:sz="0" w:space="0" w:color="auto"/>
            <w:left w:val="none" w:sz="0" w:space="0" w:color="auto"/>
            <w:bottom w:val="none" w:sz="0" w:space="0" w:color="auto"/>
            <w:right w:val="none" w:sz="0" w:space="0" w:color="auto"/>
          </w:divBdr>
        </w:div>
        <w:div w:id="1723824270">
          <w:marLeft w:val="0"/>
          <w:marRight w:val="0"/>
          <w:marTop w:val="0"/>
          <w:marBottom w:val="0"/>
          <w:divBdr>
            <w:top w:val="none" w:sz="0" w:space="0" w:color="auto"/>
            <w:left w:val="none" w:sz="0" w:space="0" w:color="auto"/>
            <w:bottom w:val="none" w:sz="0" w:space="0" w:color="auto"/>
            <w:right w:val="none" w:sz="0" w:space="0" w:color="auto"/>
          </w:divBdr>
        </w:div>
        <w:div w:id="2103330675">
          <w:marLeft w:val="0"/>
          <w:marRight w:val="0"/>
          <w:marTop w:val="0"/>
          <w:marBottom w:val="0"/>
          <w:divBdr>
            <w:top w:val="none" w:sz="0" w:space="0" w:color="auto"/>
            <w:left w:val="none" w:sz="0" w:space="0" w:color="auto"/>
            <w:bottom w:val="none" w:sz="0" w:space="0" w:color="auto"/>
            <w:right w:val="none" w:sz="0" w:space="0" w:color="auto"/>
          </w:divBdr>
        </w:div>
      </w:divsChild>
    </w:div>
    <w:div w:id="1387991805">
      <w:bodyDiv w:val="1"/>
      <w:marLeft w:val="0"/>
      <w:marRight w:val="0"/>
      <w:marTop w:val="0"/>
      <w:marBottom w:val="0"/>
      <w:divBdr>
        <w:top w:val="none" w:sz="0" w:space="0" w:color="auto"/>
        <w:left w:val="none" w:sz="0" w:space="0" w:color="auto"/>
        <w:bottom w:val="none" w:sz="0" w:space="0" w:color="auto"/>
        <w:right w:val="none" w:sz="0" w:space="0" w:color="auto"/>
      </w:divBdr>
    </w:div>
    <w:div w:id="1413743361">
      <w:bodyDiv w:val="1"/>
      <w:marLeft w:val="0"/>
      <w:marRight w:val="0"/>
      <w:marTop w:val="0"/>
      <w:marBottom w:val="0"/>
      <w:divBdr>
        <w:top w:val="none" w:sz="0" w:space="0" w:color="auto"/>
        <w:left w:val="none" w:sz="0" w:space="0" w:color="auto"/>
        <w:bottom w:val="none" w:sz="0" w:space="0" w:color="auto"/>
        <w:right w:val="none" w:sz="0" w:space="0" w:color="auto"/>
      </w:divBdr>
    </w:div>
    <w:div w:id="1442915967">
      <w:bodyDiv w:val="1"/>
      <w:marLeft w:val="0"/>
      <w:marRight w:val="0"/>
      <w:marTop w:val="0"/>
      <w:marBottom w:val="0"/>
      <w:divBdr>
        <w:top w:val="none" w:sz="0" w:space="0" w:color="auto"/>
        <w:left w:val="none" w:sz="0" w:space="0" w:color="auto"/>
        <w:bottom w:val="none" w:sz="0" w:space="0" w:color="auto"/>
        <w:right w:val="none" w:sz="0" w:space="0" w:color="auto"/>
      </w:divBdr>
      <w:divsChild>
        <w:div w:id="883055221">
          <w:marLeft w:val="0"/>
          <w:marRight w:val="0"/>
          <w:marTop w:val="0"/>
          <w:marBottom w:val="0"/>
          <w:divBdr>
            <w:top w:val="none" w:sz="0" w:space="0" w:color="auto"/>
            <w:left w:val="none" w:sz="0" w:space="0" w:color="auto"/>
            <w:bottom w:val="none" w:sz="0" w:space="0" w:color="auto"/>
            <w:right w:val="none" w:sz="0" w:space="0" w:color="auto"/>
          </w:divBdr>
        </w:div>
        <w:div w:id="1761488593">
          <w:marLeft w:val="0"/>
          <w:marRight w:val="0"/>
          <w:marTop w:val="0"/>
          <w:marBottom w:val="0"/>
          <w:divBdr>
            <w:top w:val="none" w:sz="0" w:space="0" w:color="auto"/>
            <w:left w:val="none" w:sz="0" w:space="0" w:color="auto"/>
            <w:bottom w:val="none" w:sz="0" w:space="0" w:color="auto"/>
            <w:right w:val="none" w:sz="0" w:space="0" w:color="auto"/>
          </w:divBdr>
        </w:div>
        <w:div w:id="592319295">
          <w:marLeft w:val="0"/>
          <w:marRight w:val="0"/>
          <w:marTop w:val="0"/>
          <w:marBottom w:val="0"/>
          <w:divBdr>
            <w:top w:val="none" w:sz="0" w:space="0" w:color="auto"/>
            <w:left w:val="none" w:sz="0" w:space="0" w:color="auto"/>
            <w:bottom w:val="none" w:sz="0" w:space="0" w:color="auto"/>
            <w:right w:val="none" w:sz="0" w:space="0" w:color="auto"/>
          </w:divBdr>
        </w:div>
      </w:divsChild>
    </w:div>
    <w:div w:id="1455246304">
      <w:bodyDiv w:val="1"/>
      <w:marLeft w:val="0"/>
      <w:marRight w:val="0"/>
      <w:marTop w:val="0"/>
      <w:marBottom w:val="0"/>
      <w:divBdr>
        <w:top w:val="none" w:sz="0" w:space="0" w:color="auto"/>
        <w:left w:val="none" w:sz="0" w:space="0" w:color="auto"/>
        <w:bottom w:val="none" w:sz="0" w:space="0" w:color="auto"/>
        <w:right w:val="none" w:sz="0" w:space="0" w:color="auto"/>
      </w:divBdr>
    </w:div>
    <w:div w:id="1484665258">
      <w:bodyDiv w:val="1"/>
      <w:marLeft w:val="0"/>
      <w:marRight w:val="0"/>
      <w:marTop w:val="0"/>
      <w:marBottom w:val="0"/>
      <w:divBdr>
        <w:top w:val="none" w:sz="0" w:space="0" w:color="auto"/>
        <w:left w:val="none" w:sz="0" w:space="0" w:color="auto"/>
        <w:bottom w:val="none" w:sz="0" w:space="0" w:color="auto"/>
        <w:right w:val="none" w:sz="0" w:space="0" w:color="auto"/>
      </w:divBdr>
    </w:div>
    <w:div w:id="1531794804">
      <w:bodyDiv w:val="1"/>
      <w:marLeft w:val="0"/>
      <w:marRight w:val="0"/>
      <w:marTop w:val="0"/>
      <w:marBottom w:val="0"/>
      <w:divBdr>
        <w:top w:val="none" w:sz="0" w:space="0" w:color="auto"/>
        <w:left w:val="none" w:sz="0" w:space="0" w:color="auto"/>
        <w:bottom w:val="none" w:sz="0" w:space="0" w:color="auto"/>
        <w:right w:val="none" w:sz="0" w:space="0" w:color="auto"/>
      </w:divBdr>
    </w:div>
    <w:div w:id="1542284628">
      <w:bodyDiv w:val="1"/>
      <w:marLeft w:val="0"/>
      <w:marRight w:val="0"/>
      <w:marTop w:val="0"/>
      <w:marBottom w:val="0"/>
      <w:divBdr>
        <w:top w:val="none" w:sz="0" w:space="0" w:color="auto"/>
        <w:left w:val="none" w:sz="0" w:space="0" w:color="auto"/>
        <w:bottom w:val="none" w:sz="0" w:space="0" w:color="auto"/>
        <w:right w:val="none" w:sz="0" w:space="0" w:color="auto"/>
      </w:divBdr>
    </w:div>
    <w:div w:id="1613707852">
      <w:bodyDiv w:val="1"/>
      <w:marLeft w:val="0"/>
      <w:marRight w:val="0"/>
      <w:marTop w:val="0"/>
      <w:marBottom w:val="0"/>
      <w:divBdr>
        <w:top w:val="none" w:sz="0" w:space="0" w:color="auto"/>
        <w:left w:val="none" w:sz="0" w:space="0" w:color="auto"/>
        <w:bottom w:val="none" w:sz="0" w:space="0" w:color="auto"/>
        <w:right w:val="none" w:sz="0" w:space="0" w:color="auto"/>
      </w:divBdr>
    </w:div>
    <w:div w:id="1639803858">
      <w:bodyDiv w:val="1"/>
      <w:marLeft w:val="0"/>
      <w:marRight w:val="0"/>
      <w:marTop w:val="0"/>
      <w:marBottom w:val="0"/>
      <w:divBdr>
        <w:top w:val="none" w:sz="0" w:space="0" w:color="auto"/>
        <w:left w:val="none" w:sz="0" w:space="0" w:color="auto"/>
        <w:bottom w:val="none" w:sz="0" w:space="0" w:color="auto"/>
        <w:right w:val="none" w:sz="0" w:space="0" w:color="auto"/>
      </w:divBdr>
    </w:div>
    <w:div w:id="1739938449">
      <w:bodyDiv w:val="1"/>
      <w:marLeft w:val="0"/>
      <w:marRight w:val="0"/>
      <w:marTop w:val="0"/>
      <w:marBottom w:val="0"/>
      <w:divBdr>
        <w:top w:val="none" w:sz="0" w:space="0" w:color="auto"/>
        <w:left w:val="none" w:sz="0" w:space="0" w:color="auto"/>
        <w:bottom w:val="none" w:sz="0" w:space="0" w:color="auto"/>
        <w:right w:val="none" w:sz="0" w:space="0" w:color="auto"/>
      </w:divBdr>
    </w:div>
    <w:div w:id="1793090534">
      <w:bodyDiv w:val="1"/>
      <w:marLeft w:val="0"/>
      <w:marRight w:val="0"/>
      <w:marTop w:val="0"/>
      <w:marBottom w:val="0"/>
      <w:divBdr>
        <w:top w:val="none" w:sz="0" w:space="0" w:color="auto"/>
        <w:left w:val="none" w:sz="0" w:space="0" w:color="auto"/>
        <w:bottom w:val="none" w:sz="0" w:space="0" w:color="auto"/>
        <w:right w:val="none" w:sz="0" w:space="0" w:color="auto"/>
      </w:divBdr>
    </w:div>
    <w:div w:id="1848253617">
      <w:bodyDiv w:val="1"/>
      <w:marLeft w:val="0"/>
      <w:marRight w:val="0"/>
      <w:marTop w:val="0"/>
      <w:marBottom w:val="0"/>
      <w:divBdr>
        <w:top w:val="none" w:sz="0" w:space="0" w:color="auto"/>
        <w:left w:val="none" w:sz="0" w:space="0" w:color="auto"/>
        <w:bottom w:val="none" w:sz="0" w:space="0" w:color="auto"/>
        <w:right w:val="none" w:sz="0" w:space="0" w:color="auto"/>
      </w:divBdr>
      <w:divsChild>
        <w:div w:id="144514048">
          <w:marLeft w:val="0"/>
          <w:marRight w:val="0"/>
          <w:marTop w:val="0"/>
          <w:marBottom w:val="0"/>
          <w:divBdr>
            <w:top w:val="none" w:sz="0" w:space="0" w:color="auto"/>
            <w:left w:val="none" w:sz="0" w:space="0" w:color="auto"/>
            <w:bottom w:val="none" w:sz="0" w:space="0" w:color="auto"/>
            <w:right w:val="none" w:sz="0" w:space="0" w:color="auto"/>
          </w:divBdr>
        </w:div>
        <w:div w:id="736781499">
          <w:marLeft w:val="0"/>
          <w:marRight w:val="0"/>
          <w:marTop w:val="0"/>
          <w:marBottom w:val="0"/>
          <w:divBdr>
            <w:top w:val="none" w:sz="0" w:space="0" w:color="auto"/>
            <w:left w:val="none" w:sz="0" w:space="0" w:color="auto"/>
            <w:bottom w:val="none" w:sz="0" w:space="0" w:color="auto"/>
            <w:right w:val="none" w:sz="0" w:space="0" w:color="auto"/>
          </w:divBdr>
        </w:div>
      </w:divsChild>
    </w:div>
    <w:div w:id="1849370711">
      <w:bodyDiv w:val="1"/>
      <w:marLeft w:val="0"/>
      <w:marRight w:val="0"/>
      <w:marTop w:val="0"/>
      <w:marBottom w:val="0"/>
      <w:divBdr>
        <w:top w:val="none" w:sz="0" w:space="0" w:color="auto"/>
        <w:left w:val="none" w:sz="0" w:space="0" w:color="auto"/>
        <w:bottom w:val="none" w:sz="0" w:space="0" w:color="auto"/>
        <w:right w:val="none" w:sz="0" w:space="0" w:color="auto"/>
      </w:divBdr>
    </w:div>
    <w:div w:id="1864249412">
      <w:bodyDiv w:val="1"/>
      <w:marLeft w:val="0"/>
      <w:marRight w:val="0"/>
      <w:marTop w:val="0"/>
      <w:marBottom w:val="0"/>
      <w:divBdr>
        <w:top w:val="none" w:sz="0" w:space="0" w:color="auto"/>
        <w:left w:val="none" w:sz="0" w:space="0" w:color="auto"/>
        <w:bottom w:val="none" w:sz="0" w:space="0" w:color="auto"/>
        <w:right w:val="none" w:sz="0" w:space="0" w:color="auto"/>
      </w:divBdr>
    </w:div>
    <w:div w:id="1877960556">
      <w:bodyDiv w:val="1"/>
      <w:marLeft w:val="0"/>
      <w:marRight w:val="0"/>
      <w:marTop w:val="0"/>
      <w:marBottom w:val="0"/>
      <w:divBdr>
        <w:top w:val="none" w:sz="0" w:space="0" w:color="auto"/>
        <w:left w:val="none" w:sz="0" w:space="0" w:color="auto"/>
        <w:bottom w:val="none" w:sz="0" w:space="0" w:color="auto"/>
        <w:right w:val="none" w:sz="0" w:space="0" w:color="auto"/>
      </w:divBdr>
    </w:div>
    <w:div w:id="1920360066">
      <w:bodyDiv w:val="1"/>
      <w:marLeft w:val="0"/>
      <w:marRight w:val="0"/>
      <w:marTop w:val="0"/>
      <w:marBottom w:val="0"/>
      <w:divBdr>
        <w:top w:val="none" w:sz="0" w:space="0" w:color="auto"/>
        <w:left w:val="none" w:sz="0" w:space="0" w:color="auto"/>
        <w:bottom w:val="none" w:sz="0" w:space="0" w:color="auto"/>
        <w:right w:val="none" w:sz="0" w:space="0" w:color="auto"/>
      </w:divBdr>
    </w:div>
    <w:div w:id="2017996748">
      <w:bodyDiv w:val="1"/>
      <w:marLeft w:val="0"/>
      <w:marRight w:val="0"/>
      <w:marTop w:val="0"/>
      <w:marBottom w:val="0"/>
      <w:divBdr>
        <w:top w:val="none" w:sz="0" w:space="0" w:color="auto"/>
        <w:left w:val="none" w:sz="0" w:space="0" w:color="auto"/>
        <w:bottom w:val="none" w:sz="0" w:space="0" w:color="auto"/>
        <w:right w:val="none" w:sz="0" w:space="0" w:color="auto"/>
      </w:divBdr>
    </w:div>
    <w:div w:id="2038967602">
      <w:bodyDiv w:val="1"/>
      <w:marLeft w:val="0"/>
      <w:marRight w:val="0"/>
      <w:marTop w:val="0"/>
      <w:marBottom w:val="0"/>
      <w:divBdr>
        <w:top w:val="none" w:sz="0" w:space="0" w:color="auto"/>
        <w:left w:val="none" w:sz="0" w:space="0" w:color="auto"/>
        <w:bottom w:val="none" w:sz="0" w:space="0" w:color="auto"/>
        <w:right w:val="none" w:sz="0" w:space="0" w:color="auto"/>
      </w:divBdr>
    </w:div>
    <w:div w:id="2098012036">
      <w:bodyDiv w:val="1"/>
      <w:marLeft w:val="0"/>
      <w:marRight w:val="0"/>
      <w:marTop w:val="0"/>
      <w:marBottom w:val="0"/>
      <w:divBdr>
        <w:top w:val="none" w:sz="0" w:space="0" w:color="auto"/>
        <w:left w:val="none" w:sz="0" w:space="0" w:color="auto"/>
        <w:bottom w:val="none" w:sz="0" w:space="0" w:color="auto"/>
        <w:right w:val="none" w:sz="0" w:space="0" w:color="auto"/>
      </w:divBdr>
    </w:div>
    <w:div w:id="2146577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t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effield.ac.uk/ssid/unfair-mean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ambridge.org/core/search?filters%5BauthorTerms%5D=Susana%20E.%20Matallana-Pel%C3%A1ez&amp;eventCode=SE-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ambridge.org/core/search?filters%5BauthorTerms%5D=Susana%20E.%20Matallana-Pel%C3%A1ez&amp;eventCode=SE-AU" TargetMode="External"/><Relationship Id="rId1" Type="http://schemas.openxmlformats.org/officeDocument/2006/relationships/hyperlink" Target="https://www.cambridge.org/core/search?filters%5BauthorTerms%5D=Susana%20E.%20Matallana-Pel%C3%A1ez&amp;eventCode=SE-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D6446-ED69-4C04-9FA6-10ADD4744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242</Pages>
  <Words>69118</Words>
  <Characters>393977</Characters>
  <Application>Microsoft Office Word</Application>
  <DocSecurity>0</DocSecurity>
  <Lines>3283</Lines>
  <Paragraphs>924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Gibbs</dc:creator>
  <cp:keywords/>
  <dc:description/>
  <cp:lastModifiedBy>Laura Gibbs</cp:lastModifiedBy>
  <cp:revision>4</cp:revision>
  <cp:lastPrinted>2023-02-27T16:08:00Z</cp:lastPrinted>
  <dcterms:created xsi:type="dcterms:W3CDTF">2023-08-07T08:13:00Z</dcterms:created>
  <dcterms:modified xsi:type="dcterms:W3CDTF">2023-08-07T08:14:00Z</dcterms:modified>
</cp:coreProperties>
</file>