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DC8A6E" w14:textId="5CA5D35D" w:rsidR="00D948D0" w:rsidRDefault="00191515" w:rsidP="00D948D0">
      <w:pPr>
        <w:rPr>
          <w:rFonts w:ascii="Corbel Light" w:hAnsi="Corbel Light"/>
          <w:sz w:val="22"/>
        </w:rPr>
      </w:pPr>
      <w:r w:rsidRPr="00210BFD">
        <w:rPr>
          <w:noProof/>
          <w:lang w:eastAsia="es-MX"/>
        </w:rPr>
        <w:drawing>
          <wp:anchor distT="0" distB="0" distL="114300" distR="114300" simplePos="0" relativeHeight="251659264" behindDoc="0" locked="0" layoutInCell="1" allowOverlap="1" wp14:anchorId="3ED22AE9" wp14:editId="44A10E6F">
            <wp:simplePos x="0" y="0"/>
            <wp:positionH relativeFrom="column">
              <wp:posOffset>830580</wp:posOffset>
            </wp:positionH>
            <wp:positionV relativeFrom="paragraph">
              <wp:posOffset>259010</wp:posOffset>
            </wp:positionV>
            <wp:extent cx="1876425" cy="935990"/>
            <wp:effectExtent l="0" t="0" r="9525" b="0"/>
            <wp:wrapSquare wrapText="bothSides"/>
            <wp:docPr id="2" name="Imagen 2" descr="Estudiar en la University of Sheffield 📚| Guía Fáci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tudiar en la University of Sheffield 📚| Guía Fácil 20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7642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76AD7" w14:textId="34CE8460" w:rsidR="00D948D0" w:rsidRDefault="00D948D0" w:rsidP="00D948D0">
      <w:pPr>
        <w:rPr>
          <w:rFonts w:ascii="Corbel Light" w:hAnsi="Corbel Light"/>
          <w:sz w:val="22"/>
        </w:rPr>
      </w:pPr>
    </w:p>
    <w:p w14:paraId="71B91955" w14:textId="77777777" w:rsidR="00191515" w:rsidRDefault="00191515" w:rsidP="00D948D0">
      <w:pPr>
        <w:rPr>
          <w:rFonts w:ascii="Corbel Light" w:hAnsi="Corbel Light"/>
          <w:sz w:val="22"/>
        </w:rPr>
      </w:pPr>
    </w:p>
    <w:p w14:paraId="4A8A9285" w14:textId="77777777" w:rsidR="00F74879" w:rsidRDefault="00F74879" w:rsidP="00DE200E">
      <w:pPr>
        <w:pStyle w:val="TITCME"/>
        <w:jc w:val="left"/>
        <w:rPr>
          <w:rStyle w:val="BookTitle"/>
          <w:sz w:val="22"/>
          <w:szCs w:val="22"/>
        </w:rPr>
      </w:pPr>
    </w:p>
    <w:p w14:paraId="4123DF0B" w14:textId="77777777" w:rsidR="00DE200E" w:rsidRPr="00143A60" w:rsidRDefault="00DE200E" w:rsidP="00DE200E">
      <w:pPr>
        <w:pStyle w:val="TITCME"/>
        <w:jc w:val="left"/>
        <w:rPr>
          <w:rStyle w:val="BookTitle"/>
          <w:sz w:val="22"/>
          <w:szCs w:val="22"/>
        </w:rPr>
      </w:pPr>
    </w:p>
    <w:p w14:paraId="183083F6" w14:textId="77777777" w:rsidR="003B679D" w:rsidRPr="007D1C8A" w:rsidRDefault="00143A60" w:rsidP="00143A60">
      <w:pPr>
        <w:pStyle w:val="TITCME"/>
        <w:jc w:val="center"/>
        <w:rPr>
          <w:rStyle w:val="BookTitle"/>
          <w:rFonts w:ascii="Times New Roman" w:hAnsi="Times New Roman" w:cs="Times New Roman"/>
          <w:b w:val="0"/>
          <w:spacing w:val="50"/>
          <w:position w:val="5"/>
          <w:sz w:val="22"/>
          <w:szCs w:val="22"/>
          <w:lang w:val="en-GB"/>
        </w:rPr>
      </w:pPr>
      <w:r w:rsidRPr="007D1C8A">
        <w:rPr>
          <w:rStyle w:val="BookTitle"/>
          <w:rFonts w:ascii="Times New Roman" w:hAnsi="Times New Roman" w:cs="Times New Roman"/>
          <w:b w:val="0"/>
          <w:spacing w:val="50"/>
          <w:position w:val="5"/>
          <w:sz w:val="22"/>
          <w:szCs w:val="22"/>
          <w:lang w:val="en-GB"/>
        </w:rPr>
        <w:t>VEGFA ISOFORM EXPRESSION AND ITS REGULATION OF THE TUMOUR MICROENVIRONMENT IN SOFT TISSUE SARCOMA</w:t>
      </w:r>
    </w:p>
    <w:p w14:paraId="18433B7A" w14:textId="77777777" w:rsidR="00FD2DA1" w:rsidRPr="007D1C8A" w:rsidRDefault="00FD2DA1" w:rsidP="00FD2DA1">
      <w:pPr>
        <w:spacing w:line="240" w:lineRule="auto"/>
        <w:jc w:val="center"/>
        <w:rPr>
          <w:rStyle w:val="BookTitle"/>
          <w:rFonts w:ascii="Times New Roman" w:hAnsi="Times New Roman" w:cs="Times New Roman"/>
          <w:sz w:val="22"/>
          <w:szCs w:val="22"/>
          <w:lang w:val="en-GB"/>
        </w:rPr>
      </w:pPr>
    </w:p>
    <w:p w14:paraId="664D7941" w14:textId="77777777" w:rsidR="003B679D" w:rsidRPr="007D1C8A" w:rsidRDefault="003B679D" w:rsidP="00FD2DA1">
      <w:pPr>
        <w:spacing w:line="240" w:lineRule="auto"/>
        <w:jc w:val="center"/>
        <w:rPr>
          <w:rFonts w:ascii="Times New Roman" w:eastAsia="Malgun Gothic Semilight" w:hAnsi="Times New Roman" w:cs="Times New Roman"/>
          <w:sz w:val="22"/>
          <w:szCs w:val="22"/>
          <w:lang w:val="en-GB"/>
        </w:rPr>
      </w:pPr>
      <w:r w:rsidRPr="007D1C8A">
        <w:rPr>
          <w:rFonts w:ascii="Times New Roman" w:eastAsia="Malgun Gothic Semilight" w:hAnsi="Times New Roman" w:cs="Times New Roman"/>
          <w:sz w:val="22"/>
          <w:szCs w:val="22"/>
          <w:lang w:val="en-GB"/>
        </w:rPr>
        <w:t>A thesis submitted in partial fulfilment of the requirements for the degree of Doctor of Philosophy</w:t>
      </w:r>
    </w:p>
    <w:p w14:paraId="4531ACD2" w14:textId="77777777" w:rsidR="003B679D" w:rsidRPr="007D1C8A" w:rsidRDefault="003B679D" w:rsidP="00FD2DA1">
      <w:pPr>
        <w:spacing w:line="240" w:lineRule="auto"/>
        <w:jc w:val="center"/>
        <w:rPr>
          <w:rFonts w:ascii="Times New Roman" w:eastAsia="Malgun Gothic Semilight" w:hAnsi="Times New Roman" w:cs="Times New Roman"/>
          <w:sz w:val="22"/>
          <w:szCs w:val="22"/>
          <w:lang w:val="en-GB"/>
        </w:rPr>
      </w:pPr>
    </w:p>
    <w:p w14:paraId="1DBFD7F2" w14:textId="77777777" w:rsidR="00143A60" w:rsidRPr="007D1C8A" w:rsidRDefault="00F74879" w:rsidP="00FD2DA1">
      <w:pPr>
        <w:spacing w:after="0" w:line="240" w:lineRule="auto"/>
        <w:jc w:val="center"/>
        <w:rPr>
          <w:rStyle w:val="BookTitle"/>
          <w:rFonts w:ascii="Times New Roman" w:hAnsi="Times New Roman" w:cs="Times New Roman"/>
          <w:spacing w:val="50"/>
          <w:position w:val="5"/>
          <w:sz w:val="22"/>
          <w:szCs w:val="22"/>
          <w:lang w:val="en-GB"/>
        </w:rPr>
      </w:pPr>
      <w:r w:rsidRPr="007D1C8A">
        <w:rPr>
          <w:rStyle w:val="BookTitle"/>
          <w:rFonts w:ascii="Times New Roman" w:hAnsi="Times New Roman" w:cs="Times New Roman"/>
          <w:spacing w:val="50"/>
          <w:position w:val="5"/>
          <w:sz w:val="22"/>
          <w:szCs w:val="22"/>
          <w:lang w:val="en-GB"/>
        </w:rPr>
        <w:t>Claudia Madrigal Esquivel</w:t>
      </w:r>
    </w:p>
    <w:p w14:paraId="63CC28B7" w14:textId="77777777" w:rsidR="00F74879" w:rsidRPr="007D1C8A" w:rsidRDefault="00F74879" w:rsidP="00FD2DA1">
      <w:pPr>
        <w:spacing w:after="0" w:line="240" w:lineRule="auto"/>
        <w:jc w:val="center"/>
        <w:rPr>
          <w:rStyle w:val="BookTitle"/>
          <w:rFonts w:ascii="Times New Roman" w:hAnsi="Times New Roman" w:cs="Times New Roman"/>
          <w:spacing w:val="50"/>
          <w:position w:val="5"/>
          <w:sz w:val="22"/>
          <w:szCs w:val="22"/>
          <w:lang w:val="en-GB"/>
        </w:rPr>
      </w:pPr>
    </w:p>
    <w:p w14:paraId="2A42F176" w14:textId="77777777" w:rsidR="00FD2DA1" w:rsidRPr="007D1C8A" w:rsidRDefault="00FD2DA1" w:rsidP="00FD2DA1">
      <w:pPr>
        <w:spacing w:after="0" w:line="240" w:lineRule="auto"/>
        <w:jc w:val="center"/>
        <w:rPr>
          <w:rStyle w:val="BookTitle"/>
          <w:rFonts w:ascii="Times New Roman" w:hAnsi="Times New Roman" w:cs="Times New Roman"/>
          <w:spacing w:val="50"/>
          <w:position w:val="5"/>
          <w:sz w:val="22"/>
          <w:szCs w:val="22"/>
          <w:lang w:val="en-GB"/>
        </w:rPr>
      </w:pPr>
    </w:p>
    <w:p w14:paraId="653614CE" w14:textId="77777777" w:rsidR="00D948D0" w:rsidRPr="007D1C8A" w:rsidRDefault="00554B03" w:rsidP="00FD2DA1">
      <w:pPr>
        <w:spacing w:after="0" w:line="240" w:lineRule="auto"/>
        <w:jc w:val="center"/>
        <w:rPr>
          <w:rFonts w:ascii="Times New Roman" w:eastAsia="Malgun Gothic Semilight" w:hAnsi="Times New Roman" w:cs="Times New Roman"/>
          <w:sz w:val="22"/>
          <w:szCs w:val="22"/>
          <w:lang w:val="en-GB"/>
        </w:rPr>
      </w:pPr>
      <w:r w:rsidRPr="007D1C8A">
        <w:rPr>
          <w:rFonts w:ascii="Times New Roman" w:eastAsia="Malgun Gothic Semilight" w:hAnsi="Times New Roman" w:cs="Times New Roman"/>
          <w:sz w:val="22"/>
          <w:szCs w:val="22"/>
          <w:lang w:val="en-GB"/>
        </w:rPr>
        <w:t>The University of Sheffield</w:t>
      </w:r>
    </w:p>
    <w:p w14:paraId="66C913FA" w14:textId="77777777" w:rsidR="00554B03" w:rsidRPr="007D1C8A" w:rsidRDefault="00554B03" w:rsidP="00FD2DA1">
      <w:pPr>
        <w:spacing w:after="0" w:line="240" w:lineRule="auto"/>
        <w:jc w:val="center"/>
        <w:rPr>
          <w:rFonts w:ascii="Times New Roman" w:eastAsia="Malgun Gothic Semilight" w:hAnsi="Times New Roman" w:cs="Times New Roman"/>
          <w:sz w:val="22"/>
          <w:szCs w:val="22"/>
          <w:lang w:val="en-GB"/>
        </w:rPr>
      </w:pPr>
      <w:r w:rsidRPr="007D1C8A">
        <w:rPr>
          <w:rFonts w:ascii="Times New Roman" w:eastAsia="Malgun Gothic Semilight" w:hAnsi="Times New Roman" w:cs="Times New Roman"/>
          <w:sz w:val="22"/>
          <w:szCs w:val="22"/>
          <w:lang w:val="en-GB"/>
        </w:rPr>
        <w:t>Faculty of Medicine, Dentistry &amp; Health</w:t>
      </w:r>
    </w:p>
    <w:p w14:paraId="4B10424C" w14:textId="77777777" w:rsidR="00554B03" w:rsidRPr="007D1C8A" w:rsidRDefault="00554B03" w:rsidP="00FD2DA1">
      <w:pPr>
        <w:spacing w:after="0" w:line="240" w:lineRule="auto"/>
        <w:jc w:val="center"/>
        <w:rPr>
          <w:rFonts w:ascii="Times New Roman" w:eastAsia="Malgun Gothic Semilight" w:hAnsi="Times New Roman" w:cs="Times New Roman"/>
          <w:sz w:val="22"/>
          <w:szCs w:val="22"/>
          <w:lang w:val="en-GB"/>
        </w:rPr>
      </w:pPr>
      <w:r w:rsidRPr="007D1C8A">
        <w:rPr>
          <w:rFonts w:ascii="Times New Roman" w:eastAsia="Malgun Gothic Semilight" w:hAnsi="Times New Roman" w:cs="Times New Roman"/>
          <w:sz w:val="22"/>
          <w:szCs w:val="22"/>
          <w:lang w:val="en-GB"/>
        </w:rPr>
        <w:t>The Medical School</w:t>
      </w:r>
    </w:p>
    <w:p w14:paraId="49CC4DB4" w14:textId="77777777" w:rsidR="00554B03" w:rsidRPr="007D1C8A" w:rsidRDefault="00554B03" w:rsidP="00FD42AB">
      <w:pPr>
        <w:jc w:val="center"/>
        <w:rPr>
          <w:rFonts w:ascii="Times New Roman" w:eastAsia="Malgun Gothic Semilight" w:hAnsi="Times New Roman" w:cs="Times New Roman"/>
          <w:sz w:val="22"/>
          <w:szCs w:val="22"/>
          <w:lang w:val="en-GB"/>
        </w:rPr>
      </w:pPr>
    </w:p>
    <w:p w14:paraId="3DCDC20A" w14:textId="77777777" w:rsidR="00FD2DA1" w:rsidRPr="007D1C8A" w:rsidRDefault="00FD2DA1" w:rsidP="00FD2DA1">
      <w:pPr>
        <w:jc w:val="center"/>
        <w:rPr>
          <w:rFonts w:ascii="Times New Roman" w:eastAsia="Malgun Gothic Semilight" w:hAnsi="Times New Roman" w:cs="Times New Roman"/>
          <w:sz w:val="22"/>
          <w:szCs w:val="22"/>
          <w:lang w:val="en-GB"/>
        </w:rPr>
      </w:pPr>
    </w:p>
    <w:p w14:paraId="1999D6B2" w14:textId="77777777" w:rsidR="00554B03" w:rsidRPr="007D1C8A" w:rsidRDefault="00554B03" w:rsidP="00FD2DA1">
      <w:pPr>
        <w:spacing w:line="240" w:lineRule="auto"/>
        <w:jc w:val="center"/>
        <w:rPr>
          <w:rFonts w:ascii="Times New Roman" w:eastAsia="Malgun Gothic Semilight" w:hAnsi="Times New Roman" w:cs="Times New Roman"/>
          <w:spacing w:val="50"/>
          <w:position w:val="5"/>
          <w:sz w:val="22"/>
          <w:szCs w:val="22"/>
          <w:lang w:val="en-GB"/>
        </w:rPr>
      </w:pPr>
      <w:r w:rsidRPr="007D1C8A">
        <w:rPr>
          <w:rFonts w:ascii="Times New Roman" w:eastAsia="Malgun Gothic Semilight" w:hAnsi="Times New Roman" w:cs="Times New Roman"/>
          <w:spacing w:val="50"/>
          <w:position w:val="5"/>
          <w:sz w:val="22"/>
          <w:szCs w:val="22"/>
          <w:lang w:val="en-GB"/>
        </w:rPr>
        <w:t>September 2022</w:t>
      </w:r>
    </w:p>
    <w:p w14:paraId="4E0E6A9F" w14:textId="77777777" w:rsidR="00182E82" w:rsidRDefault="00182E82" w:rsidP="00FD2DA1">
      <w:pPr>
        <w:rPr>
          <w:rFonts w:ascii="Times New Roman" w:eastAsia="Malgun Gothic Semilight" w:hAnsi="Times New Roman" w:cs="Times New Roman"/>
          <w:sz w:val="22"/>
          <w:szCs w:val="22"/>
          <w:lang w:val="en-GB"/>
        </w:rPr>
        <w:sectPr w:rsidR="00182E82" w:rsidSect="001A0347">
          <w:headerReference w:type="default" r:id="rId9"/>
          <w:footerReference w:type="even" r:id="rId10"/>
          <w:footerReference w:type="default" r:id="rId11"/>
          <w:footerReference w:type="first" r:id="rId12"/>
          <w:pgSz w:w="7920" w:h="12240" w:orient="landscape" w:code="1"/>
          <w:pgMar w:top="851" w:right="851" w:bottom="851" w:left="851" w:header="709" w:footer="170" w:gutter="170"/>
          <w:pgNumType w:start="2" w:chapStyle="1" w:chapSep="colon"/>
          <w:cols w:space="708"/>
          <w:titlePg/>
          <w:docGrid w:linePitch="360"/>
        </w:sectPr>
      </w:pPr>
    </w:p>
    <w:p w14:paraId="09F15DB0" w14:textId="34319F3B" w:rsidR="00210BFD" w:rsidRPr="009E5214" w:rsidRDefault="001010CF" w:rsidP="00431D2F">
      <w:pPr>
        <w:pStyle w:val="INTROTITULOS"/>
        <w:rPr>
          <w:rStyle w:val="BookTitle"/>
          <w:b w:val="0"/>
          <w:bCs w:val="0"/>
          <w:smallCaps w:val="0"/>
          <w:spacing w:val="50"/>
          <w:sz w:val="24"/>
          <w:szCs w:val="22"/>
          <w:lang w:val="en-GB"/>
        </w:rPr>
      </w:pPr>
      <w:bookmarkStart w:id="0" w:name="_Toc139289629"/>
      <w:r w:rsidRPr="009E5214">
        <w:rPr>
          <w:rStyle w:val="BookTitle"/>
          <w:b w:val="0"/>
          <w:bCs w:val="0"/>
          <w:smallCaps w:val="0"/>
          <w:spacing w:val="50"/>
          <w:sz w:val="24"/>
          <w:szCs w:val="22"/>
          <w:lang w:val="en-GB"/>
        </w:rPr>
        <w:lastRenderedPageBreak/>
        <w:t>ACKNOWLEDGMENTS</w:t>
      </w:r>
      <w:bookmarkEnd w:id="0"/>
    </w:p>
    <w:p w14:paraId="3467F498" w14:textId="752D96F8" w:rsidR="00D30226" w:rsidRDefault="00D30226" w:rsidP="0087595F">
      <w:pPr>
        <w:pStyle w:val="TEXTCME"/>
      </w:pPr>
      <w:r w:rsidRPr="00D30226">
        <w:t xml:space="preserve">I would like to thank CONACYT and the University of Sheffield for giving me this life-changing opportunity that has led me to grow </w:t>
      </w:r>
      <w:r w:rsidR="007165CA">
        <w:t xml:space="preserve">not only </w:t>
      </w:r>
      <w:r w:rsidRPr="00D30226">
        <w:t xml:space="preserve">professionally but also personally.  </w:t>
      </w:r>
      <w:r>
        <w:t xml:space="preserve">Thanks to my supervisor Dr Will English for his patience, experience, and guidance during this project. Thanks also to Dr Dennis Wang and Dr Manoj Valluru for their support and advice on bioinformatics, a whole new world for me.  I am very grateful as well to all the staff from the University including technicians and colleagues </w:t>
      </w:r>
      <w:r w:rsidR="007165CA">
        <w:t xml:space="preserve">from other groups </w:t>
      </w:r>
      <w:r>
        <w:t>who have given me so much of their time and help.</w:t>
      </w:r>
    </w:p>
    <w:p w14:paraId="2FAF38E2" w14:textId="77777777" w:rsidR="00D30226" w:rsidRDefault="00D30226" w:rsidP="0087595F">
      <w:pPr>
        <w:pStyle w:val="TEXTCME"/>
      </w:pPr>
      <w:r>
        <w:t xml:space="preserve">I also would like to thank the English group members to become not only my colleagues but also my friends. A special thanks to Nada who has been with me since day 1 of this roller coaster. You have been a very great support at all moments. I am so grateful to be able to share this experience with you. </w:t>
      </w:r>
    </w:p>
    <w:p w14:paraId="7EA32934" w14:textId="0F1D117E" w:rsidR="00D30226" w:rsidRDefault="00D30226" w:rsidP="0087595F">
      <w:pPr>
        <w:pStyle w:val="TEXTCME"/>
      </w:pPr>
      <w:r>
        <w:t xml:space="preserve">This thesis is </w:t>
      </w:r>
      <w:r w:rsidR="00AF6BF7">
        <w:t>just a small</w:t>
      </w:r>
      <w:r>
        <w:t xml:space="preserve"> representation of years of hard work which could not be possible without the support and love of my parents and sister.  Although there is a big ocean between us, you have been always by my side at all moments and motivated me to never give up. </w:t>
      </w:r>
      <w:r w:rsidR="007165CA">
        <w:t xml:space="preserve"> </w:t>
      </w:r>
      <w:r>
        <w:t>I will be always in debt to you for all the love</w:t>
      </w:r>
      <w:r w:rsidR="00AF6BF7">
        <w:t>, support,</w:t>
      </w:r>
      <w:r>
        <w:t xml:space="preserve"> and happiness you give me. Without you, I could not </w:t>
      </w:r>
      <w:r w:rsidR="007165CA">
        <w:t xml:space="preserve">be where I am right </w:t>
      </w:r>
      <w:r w:rsidR="00AF6BF7">
        <w:t>now</w:t>
      </w:r>
      <w:r w:rsidR="007165CA">
        <w:t>.</w:t>
      </w:r>
      <w:r>
        <w:t xml:space="preserve"> </w:t>
      </w:r>
    </w:p>
    <w:p w14:paraId="00E9E870" w14:textId="419DF465" w:rsidR="00D30226" w:rsidRDefault="00D30226" w:rsidP="0087595F">
      <w:pPr>
        <w:pStyle w:val="TEXTCME"/>
      </w:pPr>
      <w:r>
        <w:t xml:space="preserve">Last, but not least thanks to Manuel for the endless support and love. You have always encouraged me to pursue my dreams and not be afraid to try. Thank you for being with me through all the difficulties and for </w:t>
      </w:r>
      <w:r>
        <w:lastRenderedPageBreak/>
        <w:t xml:space="preserve">helping me to survive through all these hectic years. I am so excited to see how many adventures the future has for us. </w:t>
      </w:r>
    </w:p>
    <w:p w14:paraId="74699174" w14:textId="2886BB66" w:rsidR="00182E82" w:rsidRPr="00D30226" w:rsidRDefault="00182E82" w:rsidP="0087595F">
      <w:pPr>
        <w:pStyle w:val="TEXTCME"/>
      </w:pPr>
    </w:p>
    <w:p w14:paraId="590A686B" w14:textId="77777777" w:rsidR="00D30226" w:rsidRDefault="00D30226">
      <w:pPr>
        <w:rPr>
          <w:rStyle w:val="BookTitle"/>
          <w:rFonts w:ascii="Times New Roman" w:hAnsi="Times New Roman" w:cs="Times New Roman"/>
          <w:b w:val="0"/>
          <w:bCs w:val="0"/>
          <w:smallCaps w:val="0"/>
          <w:spacing w:val="50"/>
          <w:sz w:val="24"/>
          <w:szCs w:val="22"/>
          <w:lang w:val="en-GB"/>
        </w:rPr>
      </w:pPr>
      <w:r>
        <w:rPr>
          <w:rStyle w:val="BookTitle"/>
          <w:b w:val="0"/>
          <w:bCs w:val="0"/>
          <w:smallCaps w:val="0"/>
          <w:spacing w:val="50"/>
          <w:sz w:val="24"/>
          <w:szCs w:val="22"/>
          <w:lang w:val="en-GB"/>
        </w:rPr>
        <w:br w:type="page"/>
      </w:r>
    </w:p>
    <w:p w14:paraId="648E9FBF" w14:textId="1615AFEA" w:rsidR="00230282" w:rsidRDefault="001010CF" w:rsidP="00182E82">
      <w:pPr>
        <w:pStyle w:val="INTROTITULOS"/>
        <w:rPr>
          <w:rStyle w:val="BookTitle"/>
          <w:b w:val="0"/>
          <w:bCs w:val="0"/>
          <w:smallCaps w:val="0"/>
          <w:spacing w:val="50"/>
          <w:sz w:val="24"/>
          <w:szCs w:val="22"/>
          <w:lang w:val="en-GB"/>
        </w:rPr>
      </w:pPr>
      <w:bookmarkStart w:id="1" w:name="_Toc139289630"/>
      <w:r w:rsidRPr="007D1C8A">
        <w:rPr>
          <w:rStyle w:val="BookTitle"/>
          <w:b w:val="0"/>
          <w:bCs w:val="0"/>
          <w:smallCaps w:val="0"/>
          <w:spacing w:val="50"/>
          <w:sz w:val="24"/>
          <w:szCs w:val="22"/>
          <w:lang w:val="en-GB"/>
        </w:rPr>
        <w:lastRenderedPageBreak/>
        <w:t>ABSTRACT</w:t>
      </w:r>
      <w:bookmarkEnd w:id="1"/>
    </w:p>
    <w:p w14:paraId="7C26596B" w14:textId="7E6CA581" w:rsidR="00230282" w:rsidRPr="00C237BA" w:rsidRDefault="00230282" w:rsidP="0087595F">
      <w:pPr>
        <w:pStyle w:val="TEXTCME"/>
      </w:pPr>
      <w:r w:rsidRPr="00C237BA">
        <w:t xml:space="preserve">Soft Tissue Sarcomas (STS) are a heterogeneous group of tumours of mesenchymal origin. Their diagnosis is </w:t>
      </w:r>
      <w:r w:rsidR="00182E82" w:rsidRPr="00C237BA">
        <w:t>challenging;</w:t>
      </w:r>
      <w:r w:rsidRPr="00C237BA">
        <w:t xml:space="preserve"> </w:t>
      </w:r>
      <w:r>
        <w:t>few new treatments have become available</w:t>
      </w:r>
      <w:r w:rsidRPr="00C237BA">
        <w:t xml:space="preserve">. </w:t>
      </w:r>
      <w:r>
        <w:t>As a result, novel treatments are needed. Targeting angiogenic pathways and immune regulatory mechanisms within the tumour microenvironment (TME) might provide promising</w:t>
      </w:r>
      <w:r w:rsidRPr="00E63830">
        <w:t xml:space="preserve"> </w:t>
      </w:r>
      <w:r>
        <w:t>results.</w:t>
      </w:r>
      <w:r w:rsidRPr="00C237BA">
        <w:t xml:space="preserve"> </w:t>
      </w:r>
    </w:p>
    <w:p w14:paraId="6641469E" w14:textId="62291D62" w:rsidR="00230282" w:rsidRDefault="00230282" w:rsidP="0087595F">
      <w:pPr>
        <w:pStyle w:val="TEXTCME"/>
      </w:pPr>
      <w:r>
        <w:t>Published studies have shown that fibrosarcomas expressing VEGFA120 (fsVEGFA120) isoform in mice</w:t>
      </w:r>
      <w:r w:rsidRPr="00157717">
        <w:t xml:space="preserve"> </w:t>
      </w:r>
      <w:r>
        <w:t>led to formation of poorly functioning vasculature and increased metastasis to the lung that was more sensitive to anti-VEGFA therapy in contrast to fsVEGFA18. Unpublished analysis of RNAseq data from these fsVEGFA120 revealed expression enrichment in PD-1 signalling and PD-L1. Further</w:t>
      </w:r>
      <w:r w:rsidRPr="00C237BA">
        <w:t xml:space="preserve"> bioinformatics analysis from The Cancer Genome Atlas-SARComa in our laboratory </w:t>
      </w:r>
      <w:r>
        <w:t>revealed</w:t>
      </w:r>
      <w:r w:rsidRPr="00C237BA">
        <w:t xml:space="preserve"> decrease</w:t>
      </w:r>
      <w:r>
        <w:t xml:space="preserve"> </w:t>
      </w:r>
      <w:r w:rsidRPr="00C237BA">
        <w:t xml:space="preserve">overall survival and increased expression of </w:t>
      </w:r>
      <w:r w:rsidR="00E86A39">
        <w:t>PD-L1</w:t>
      </w:r>
      <w:r w:rsidRPr="00C237BA">
        <w:t xml:space="preserve"> signalling pathways in myxofibrosarcoma (MFS)</w:t>
      </w:r>
      <w:r w:rsidRPr="003B4324">
        <w:t xml:space="preserve"> </w:t>
      </w:r>
      <w:r w:rsidRPr="00C237BA">
        <w:t>patients with increased VEGFA121 mRNA</w:t>
      </w:r>
      <w:r>
        <w:t xml:space="preserve">. </w:t>
      </w:r>
    </w:p>
    <w:p w14:paraId="713F1933" w14:textId="77777777" w:rsidR="00230282" w:rsidRPr="00C62C87" w:rsidRDefault="00230282" w:rsidP="0087595F">
      <w:pPr>
        <w:pStyle w:val="TEXTCME"/>
      </w:pPr>
      <w:r>
        <w:t>This</w:t>
      </w:r>
      <w:r w:rsidRPr="00C237BA">
        <w:t xml:space="preserve"> </w:t>
      </w:r>
      <w:r>
        <w:t>PhD thesis aimed to build on these preliminary studies additional evidence of VEGFA isoform measurement as a potential biomarker for the use of anti-VEGFA and immune checkpoint inhibitors in MFS</w:t>
      </w:r>
      <w:r w:rsidRPr="00C237BA">
        <w:t>.</w:t>
      </w:r>
      <w:r w:rsidRPr="00C62C87">
        <w:t xml:space="preserve"> </w:t>
      </w:r>
    </w:p>
    <w:p w14:paraId="1CB6B8C2" w14:textId="0176FBDA" w:rsidR="00230282" w:rsidRDefault="00230282" w:rsidP="0087595F">
      <w:pPr>
        <w:pStyle w:val="TEXTCME"/>
      </w:pPr>
      <w:r>
        <w:t xml:space="preserve">Previous studies used immunocompromised </w:t>
      </w:r>
      <w:r w:rsidR="007165CA">
        <w:t>mice; thus,</w:t>
      </w:r>
      <w:r>
        <w:t xml:space="preserve"> new models of sarcoma are needed in immunocompetent mice. Firstly, this thesis characterised the TME of tumours grown from the T241 fibrosarcoma cell line in C57Bl6J mice. Then new cell lines were made from T241 cells that</w:t>
      </w:r>
      <w:r w:rsidRPr="00C62C87">
        <w:t xml:space="preserve"> express</w:t>
      </w:r>
      <w:r>
        <w:t>ed</w:t>
      </w:r>
      <w:r w:rsidRPr="00C62C87">
        <w:t xml:space="preserve"> increased levels of VEGFA120 or VEGFA188. </w:t>
      </w:r>
      <w:r>
        <w:t xml:space="preserve">Both </w:t>
      </w:r>
      <w:r w:rsidRPr="00C62C87">
        <w:t xml:space="preserve">cell lines </w:t>
      </w:r>
      <w:r w:rsidRPr="00C62C87">
        <w:lastRenderedPageBreak/>
        <w:t xml:space="preserve">were characterised </w:t>
      </w:r>
      <w:r w:rsidR="0077483E" w:rsidRPr="0077483E">
        <w:rPr>
          <w:i/>
          <w:iCs/>
        </w:rPr>
        <w:t>in vitro</w:t>
      </w:r>
      <w:r>
        <w:rPr>
          <w:i/>
          <w:iCs/>
        </w:rPr>
        <w:t>,</w:t>
      </w:r>
      <w:r w:rsidRPr="00C62C87">
        <w:t xml:space="preserve"> </w:t>
      </w:r>
      <w:r>
        <w:t>with</w:t>
      </w:r>
      <w:r w:rsidRPr="00C62C87">
        <w:t xml:space="preserve"> only VEGFA188 </w:t>
      </w:r>
      <w:r>
        <w:t>being</w:t>
      </w:r>
      <w:r w:rsidRPr="00C62C87">
        <w:t xml:space="preserve"> characterised </w:t>
      </w:r>
      <w:r w:rsidR="0077483E" w:rsidRPr="0077483E">
        <w:rPr>
          <w:i/>
          <w:iCs/>
        </w:rPr>
        <w:t>in vivo</w:t>
      </w:r>
      <w:r w:rsidRPr="00C62C87">
        <w:t xml:space="preserve"> using immunocompetent mice</w:t>
      </w:r>
      <w:r>
        <w:t xml:space="preserve"> due to time constraints</w:t>
      </w:r>
      <w:r w:rsidRPr="00C62C87">
        <w:t>.</w:t>
      </w:r>
    </w:p>
    <w:p w14:paraId="28DAAE70" w14:textId="7AEDBE88" w:rsidR="00230282" w:rsidRDefault="0077483E" w:rsidP="0087595F">
      <w:pPr>
        <w:pStyle w:val="TEXTCME"/>
      </w:pPr>
      <w:r w:rsidRPr="0077483E">
        <w:rPr>
          <w:i/>
          <w:iCs/>
        </w:rPr>
        <w:t>In vitro</w:t>
      </w:r>
      <w:r w:rsidR="00230282">
        <w:t xml:space="preserve"> characterisations showed differences between cells lines overexpressing the different VEGFA isoforms, including morphology, migration speed, ECM expression, and mesenchymal markers suggesting isoform expression can regulate the TME. </w:t>
      </w:r>
      <w:r w:rsidRPr="0077483E">
        <w:rPr>
          <w:i/>
          <w:iCs/>
        </w:rPr>
        <w:t>In vivo</w:t>
      </w:r>
      <w:r w:rsidR="00230282">
        <w:t xml:space="preserve"> characterisation of VEGFA188 tumours showed a tendency to regression after initial growth, which might suggest increased anti-tumoural immune cells activity. VEGFA188 tumours had a more mature vasculature and similar or lower immune cell infiltrations compared to WT tumours.</w:t>
      </w:r>
    </w:p>
    <w:p w14:paraId="6862CEDC" w14:textId="77777777" w:rsidR="00230282" w:rsidRDefault="00230282" w:rsidP="0087595F">
      <w:pPr>
        <w:pStyle w:val="TEXTCME"/>
      </w:pPr>
      <w:r>
        <w:t xml:space="preserve">A new data set was created by combining the VORTEX and TCGA SARC data to increase pleomorphic patient numbers. Analysis of this new dataset showed patients with high VEGFA121 expression had enriched expression of host-immune response genes and PD-1 signalling. </w:t>
      </w:r>
    </w:p>
    <w:p w14:paraId="31A6B566" w14:textId="6A4A46DA" w:rsidR="007D3E99" w:rsidRDefault="00230282" w:rsidP="0087595F">
      <w:pPr>
        <w:pStyle w:val="TEXTCME"/>
      </w:pPr>
      <w:r>
        <w:t xml:space="preserve">Our findings indicate that VEGFA isoform expression is associated with changes that may be advantageous for an improved therapeutic response in MFS patients. </w:t>
      </w:r>
    </w:p>
    <w:p w14:paraId="3E8D0A0A" w14:textId="77777777" w:rsidR="007D3E99" w:rsidRDefault="007D3E99">
      <w:pPr>
        <w:rPr>
          <w:rFonts w:ascii="Times New Roman" w:hAnsi="Times New Roman" w:cs="Arial"/>
          <w:color w:val="212121"/>
          <w:sz w:val="22"/>
          <w:szCs w:val="24"/>
          <w:shd w:val="clear" w:color="auto" w:fill="FFFFFF"/>
          <w:lang w:val="en-GB"/>
        </w:rPr>
      </w:pPr>
      <w:r w:rsidRPr="006413EA">
        <w:rPr>
          <w:lang w:val="en-GB"/>
        </w:rPr>
        <w:br w:type="page"/>
      </w:r>
    </w:p>
    <w:p w14:paraId="6F9323DC" w14:textId="77777777" w:rsidR="003D61D2" w:rsidRPr="00C62C87" w:rsidRDefault="003D61D2" w:rsidP="0087595F">
      <w:pPr>
        <w:pStyle w:val="TEXTCME"/>
      </w:pPr>
    </w:p>
    <w:p w14:paraId="1E0445B5" w14:textId="5430A766" w:rsidR="00210BFD" w:rsidRPr="007D1C8A" w:rsidRDefault="00CB6AA6" w:rsidP="001010CF">
      <w:pPr>
        <w:pStyle w:val="INTROTITULOS"/>
        <w:rPr>
          <w:lang w:val="en-GB"/>
        </w:rPr>
      </w:pPr>
      <w:bookmarkStart w:id="2" w:name="_Toc139289631"/>
      <w:r w:rsidRPr="007D1C8A">
        <w:rPr>
          <w:lang w:val="en-GB"/>
        </w:rPr>
        <w:t>DECLARATION</w:t>
      </w:r>
      <w:bookmarkEnd w:id="2"/>
    </w:p>
    <w:p w14:paraId="24F2E907" w14:textId="358F4986" w:rsidR="00210BFD" w:rsidRPr="001A0347" w:rsidRDefault="001010CF" w:rsidP="0087595F">
      <w:pPr>
        <w:pStyle w:val="TEXTCME"/>
      </w:pPr>
      <w:r w:rsidRPr="00EA7E63">
        <w:t>I, the author, confirm that the Thesis is my own work. I am aware of the University’s Guidance on the Use of Unfair Means (</w:t>
      </w:r>
      <w:hyperlink r:id="rId13" w:history="1">
        <w:r w:rsidRPr="00EA7E63">
          <w:rPr>
            <w:rStyle w:val="Hyperlink"/>
            <w:rFonts w:ascii="TUOS Blake" w:hAnsi="TUOS Blake"/>
            <w:i/>
            <w:iCs/>
          </w:rPr>
          <w:t>www.sheffield.ac.uk/ssid/unfair-means</w:t>
        </w:r>
      </w:hyperlink>
      <w:r w:rsidRPr="00EA7E63">
        <w:t xml:space="preserve">).  This work has not been previously been presented for an award at this, or any other, university.  </w:t>
      </w:r>
      <w:r w:rsidR="00210BFD" w:rsidRPr="007D1C8A">
        <w:br w:type="page"/>
      </w:r>
    </w:p>
    <w:p w14:paraId="15E274D5" w14:textId="6B0237A2" w:rsidR="00210BFD" w:rsidRPr="005C5A96" w:rsidRDefault="00CB6AA6" w:rsidP="001010CF">
      <w:pPr>
        <w:pStyle w:val="INTROTITULOS"/>
        <w:rPr>
          <w:sz w:val="20"/>
          <w:szCs w:val="20"/>
          <w:lang w:val="en-GB"/>
        </w:rPr>
      </w:pPr>
      <w:bookmarkStart w:id="3" w:name="_Toc139289632"/>
      <w:r w:rsidRPr="005C5A96">
        <w:rPr>
          <w:sz w:val="20"/>
          <w:szCs w:val="20"/>
          <w:lang w:val="en-GB"/>
        </w:rPr>
        <w:lastRenderedPageBreak/>
        <w:t>TABLE OF CONTENTS</w:t>
      </w:r>
      <w:bookmarkEnd w:id="3"/>
    </w:p>
    <w:p w14:paraId="46F52B81" w14:textId="67F244D7" w:rsidR="00BC2B53" w:rsidRPr="005C5A96" w:rsidRDefault="00422851" w:rsidP="00347546">
      <w:pPr>
        <w:pStyle w:val="TOC1"/>
        <w:rPr>
          <w:rFonts w:ascii="Times New Roman" w:hAnsi="Times New Roman" w:cs="Times New Roman"/>
          <w:b/>
          <w:lang w:val="en-GB" w:eastAsia="es-MX"/>
        </w:rPr>
      </w:pPr>
      <w:r w:rsidRPr="005C5A96">
        <w:rPr>
          <w:rFonts w:ascii="Times New Roman" w:hAnsi="Times New Roman" w:cs="Times New Roman"/>
        </w:rPr>
        <w:fldChar w:fldCharType="begin"/>
      </w:r>
      <w:r w:rsidRPr="005C5A96">
        <w:rPr>
          <w:rFonts w:ascii="Times New Roman" w:hAnsi="Times New Roman" w:cs="Times New Roman"/>
          <w:lang w:val="en-GB"/>
        </w:rPr>
        <w:instrText xml:space="preserve"> TOC \o "1-3" \t "CME TITULOS,1,CHAPTER CME,2,0.0 SUBT CME,3,0.0.0 CME,4,INTRO TITULOS,1,0.0.0.0 CME,5" </w:instrText>
      </w:r>
      <w:r w:rsidRPr="005C5A96">
        <w:rPr>
          <w:rFonts w:ascii="Times New Roman" w:hAnsi="Times New Roman" w:cs="Times New Roman"/>
        </w:rPr>
        <w:fldChar w:fldCharType="separate"/>
      </w:r>
      <w:r w:rsidR="00BC2B53" w:rsidRPr="005C5A96">
        <w:rPr>
          <w:rFonts w:ascii="Times New Roman" w:hAnsi="Times New Roman" w:cs="Times New Roman"/>
          <w:lang w:val="en-GB"/>
        </w:rPr>
        <w:t>ACKNOWLEDGMENTS</w:t>
      </w:r>
      <w:r w:rsidR="00BC2B53" w:rsidRPr="005C5A96">
        <w:rPr>
          <w:rFonts w:ascii="Times New Roman" w:hAnsi="Times New Roman" w:cs="Times New Roman"/>
          <w:lang w:val="en-GB"/>
        </w:rPr>
        <w:tab/>
      </w:r>
      <w:r w:rsidR="00BC2B53" w:rsidRPr="005C5A96">
        <w:rPr>
          <w:rFonts w:ascii="Times New Roman" w:hAnsi="Times New Roman" w:cs="Times New Roman"/>
        </w:rPr>
        <w:fldChar w:fldCharType="begin"/>
      </w:r>
      <w:r w:rsidR="00BC2B53" w:rsidRPr="005C5A96">
        <w:rPr>
          <w:rFonts w:ascii="Times New Roman" w:hAnsi="Times New Roman" w:cs="Times New Roman"/>
          <w:lang w:val="en-GB"/>
        </w:rPr>
        <w:instrText xml:space="preserve"> PAGEREF _Toc139289629 \h </w:instrText>
      </w:r>
      <w:r w:rsidR="00BC2B53" w:rsidRPr="005C5A96">
        <w:rPr>
          <w:rFonts w:ascii="Times New Roman" w:hAnsi="Times New Roman" w:cs="Times New Roman"/>
        </w:rPr>
      </w:r>
      <w:r w:rsidR="00BC2B53" w:rsidRPr="005C5A96">
        <w:rPr>
          <w:rFonts w:ascii="Times New Roman" w:hAnsi="Times New Roman" w:cs="Times New Roman"/>
        </w:rPr>
        <w:fldChar w:fldCharType="separate"/>
      </w:r>
      <w:r w:rsidR="004C1F1F">
        <w:rPr>
          <w:rFonts w:ascii="Times New Roman" w:hAnsi="Times New Roman" w:cs="Times New Roman"/>
          <w:lang w:val="en-GB"/>
        </w:rPr>
        <w:t>2</w:t>
      </w:r>
      <w:r w:rsidR="00BC2B53" w:rsidRPr="005C5A96">
        <w:rPr>
          <w:rFonts w:ascii="Times New Roman" w:hAnsi="Times New Roman" w:cs="Times New Roman"/>
        </w:rPr>
        <w:fldChar w:fldCharType="end"/>
      </w:r>
    </w:p>
    <w:p w14:paraId="4692D592" w14:textId="64CBB52E"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ABSTRACT</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_Toc139289630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4</w:t>
      </w:r>
      <w:r w:rsidRPr="005C5A96">
        <w:rPr>
          <w:rFonts w:ascii="Times New Roman" w:hAnsi="Times New Roman" w:cs="Times New Roman"/>
        </w:rPr>
        <w:fldChar w:fldCharType="end"/>
      </w:r>
    </w:p>
    <w:p w14:paraId="0A18167D" w14:textId="788ED6C8"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DECLARATION</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_Toc139289631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6</w:t>
      </w:r>
      <w:r w:rsidRPr="005C5A96">
        <w:rPr>
          <w:rFonts w:ascii="Times New Roman" w:hAnsi="Times New Roman" w:cs="Times New Roman"/>
        </w:rPr>
        <w:fldChar w:fldCharType="end"/>
      </w:r>
    </w:p>
    <w:p w14:paraId="592361B8" w14:textId="1E45841F"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TABLE OF CONTENTS</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_Toc139289632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7</w:t>
      </w:r>
      <w:r w:rsidRPr="005C5A96">
        <w:rPr>
          <w:rFonts w:ascii="Times New Roman" w:hAnsi="Times New Roman" w:cs="Times New Roman"/>
        </w:rPr>
        <w:fldChar w:fldCharType="end"/>
      </w:r>
    </w:p>
    <w:p w14:paraId="3D68C568" w14:textId="1B2C2B2F"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LIST OF FIGURES</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_Toc139289633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15</w:t>
      </w:r>
      <w:r w:rsidRPr="005C5A96">
        <w:rPr>
          <w:rFonts w:ascii="Times New Roman" w:hAnsi="Times New Roman" w:cs="Times New Roman"/>
        </w:rPr>
        <w:fldChar w:fldCharType="end"/>
      </w:r>
    </w:p>
    <w:p w14:paraId="776A0064" w14:textId="6503067F"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LIST OF TABLES</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_Toc139289634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21</w:t>
      </w:r>
      <w:r w:rsidRPr="005C5A96">
        <w:rPr>
          <w:rFonts w:ascii="Times New Roman" w:hAnsi="Times New Roman" w:cs="Times New Roman"/>
        </w:rPr>
        <w:fldChar w:fldCharType="end"/>
      </w:r>
    </w:p>
    <w:p w14:paraId="389E05D3" w14:textId="3A8F86BA" w:rsidR="00BC2B53" w:rsidRPr="005C5A96" w:rsidRDefault="00BC2B53" w:rsidP="00347546">
      <w:pPr>
        <w:pStyle w:val="TOC1"/>
        <w:rPr>
          <w:rFonts w:ascii="Times New Roman" w:hAnsi="Times New Roman" w:cs="Times New Roman"/>
          <w:b/>
          <w:lang w:val="en-GB" w:eastAsia="es-MX"/>
        </w:rPr>
      </w:pPr>
      <w:r w:rsidRPr="005C5A96">
        <w:rPr>
          <w:rFonts w:ascii="Times New Roman" w:hAnsi="Times New Roman" w:cs="Times New Roman"/>
          <w:lang w:val="en-GB"/>
        </w:rPr>
        <w:t>LIST OF ABBREVIATIONS</w:t>
      </w:r>
      <w:r w:rsidRPr="005C5A96">
        <w:rPr>
          <w:rFonts w:ascii="Times New Roman" w:hAnsi="Times New Roman" w:cs="Times New Roman"/>
          <w:lang w:val="en-GB"/>
        </w:rPr>
        <w:tab/>
      </w:r>
      <w:r w:rsidRPr="005C5A96">
        <w:rPr>
          <w:rFonts w:ascii="Times New Roman" w:hAnsi="Times New Roman" w:cs="Times New Roman"/>
        </w:rPr>
        <w:fldChar w:fldCharType="begin"/>
      </w:r>
      <w:r w:rsidRPr="005C5A96">
        <w:rPr>
          <w:rFonts w:ascii="Times New Roman" w:hAnsi="Times New Roman" w:cs="Times New Roman"/>
          <w:lang w:val="en-GB"/>
        </w:rPr>
        <w:instrText xml:space="preserve"> PAGEREF _Toc139289635 \h </w:instrText>
      </w:r>
      <w:r w:rsidRPr="005C5A96">
        <w:rPr>
          <w:rFonts w:ascii="Times New Roman" w:hAnsi="Times New Roman" w:cs="Times New Roman"/>
        </w:rPr>
      </w:r>
      <w:r w:rsidRPr="005C5A96">
        <w:rPr>
          <w:rFonts w:ascii="Times New Roman" w:hAnsi="Times New Roman" w:cs="Times New Roman"/>
        </w:rPr>
        <w:fldChar w:fldCharType="separate"/>
      </w:r>
      <w:r w:rsidR="004C1F1F">
        <w:rPr>
          <w:rFonts w:ascii="Times New Roman" w:hAnsi="Times New Roman" w:cs="Times New Roman"/>
          <w:lang w:val="en-GB"/>
        </w:rPr>
        <w:t>22</w:t>
      </w:r>
      <w:r w:rsidRPr="005C5A96">
        <w:rPr>
          <w:rFonts w:ascii="Times New Roman" w:hAnsi="Times New Roman" w:cs="Times New Roman"/>
        </w:rPr>
        <w:fldChar w:fldCharType="end"/>
      </w:r>
    </w:p>
    <w:p w14:paraId="21522F1E" w14:textId="6FE7AE36" w:rsidR="00BC2B53" w:rsidRPr="005C5A96" w:rsidRDefault="00BC2B53" w:rsidP="008F27AA">
      <w:pPr>
        <w:pStyle w:val="TOC2"/>
        <w:rPr>
          <w:lang w:val="en-GB" w:eastAsia="es-MX"/>
        </w:rPr>
      </w:pPr>
      <w:r w:rsidRPr="005C5A96">
        <w:rPr>
          <w:lang w:val="en-GB"/>
        </w:rPr>
        <w:t>CHAPTER I</w:t>
      </w:r>
      <w:r w:rsidRPr="005C5A96">
        <w:rPr>
          <w:lang w:val="en-GB"/>
        </w:rPr>
        <w:tab/>
      </w:r>
      <w:r w:rsidRPr="005C5A96">
        <w:fldChar w:fldCharType="begin"/>
      </w:r>
      <w:r w:rsidRPr="005C5A96">
        <w:rPr>
          <w:lang w:val="en-GB"/>
        </w:rPr>
        <w:instrText xml:space="preserve"> PAGEREF _Toc139289636 \h </w:instrText>
      </w:r>
      <w:r w:rsidRPr="005C5A96">
        <w:fldChar w:fldCharType="separate"/>
      </w:r>
      <w:r w:rsidR="004C1F1F">
        <w:rPr>
          <w:lang w:val="en-GB"/>
        </w:rPr>
        <w:t>25</w:t>
      </w:r>
      <w:r w:rsidRPr="005C5A96">
        <w:fldChar w:fldCharType="end"/>
      </w:r>
    </w:p>
    <w:p w14:paraId="68E665F7" w14:textId="48E5F95A" w:rsidR="00BC2B53" w:rsidRPr="005C5A96" w:rsidRDefault="00BC2B53" w:rsidP="008F27AA">
      <w:pPr>
        <w:pStyle w:val="TOC2"/>
        <w:rPr>
          <w:lang w:val="en-GB" w:eastAsia="es-MX"/>
        </w:rPr>
      </w:pPr>
      <w:r w:rsidRPr="005C5A96">
        <w:rPr>
          <w:lang w:val="en-GB"/>
        </w:rPr>
        <w:t>Introduction</w:t>
      </w:r>
      <w:r w:rsidRPr="005C5A96">
        <w:rPr>
          <w:lang w:val="en-GB"/>
        </w:rPr>
        <w:tab/>
      </w:r>
      <w:r w:rsidRPr="005C5A96">
        <w:fldChar w:fldCharType="begin"/>
      </w:r>
      <w:r w:rsidRPr="005C5A96">
        <w:rPr>
          <w:lang w:val="en-GB"/>
        </w:rPr>
        <w:instrText xml:space="preserve"> PAGEREF _Toc139289637 \h </w:instrText>
      </w:r>
      <w:r w:rsidRPr="005C5A96">
        <w:fldChar w:fldCharType="separate"/>
      </w:r>
      <w:r w:rsidR="004C1F1F">
        <w:rPr>
          <w:lang w:val="en-GB"/>
        </w:rPr>
        <w:t>25</w:t>
      </w:r>
      <w:r w:rsidRPr="005C5A96">
        <w:fldChar w:fldCharType="end"/>
      </w:r>
    </w:p>
    <w:p w14:paraId="69E2AD4A" w14:textId="2A82A56F"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1.1 Sarcomas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_Toc139289638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26</w:t>
      </w:r>
      <w:r w:rsidRPr="005C5A96">
        <w:rPr>
          <w:rFonts w:ascii="Times New Roman" w:hAnsi="Times New Roman" w:cs="Times New Roman"/>
          <w:i w:val="0"/>
          <w:iCs w:val="0"/>
          <w:noProof/>
        </w:rPr>
        <w:fldChar w:fldCharType="end"/>
      </w:r>
    </w:p>
    <w:p w14:paraId="381ED3B0" w14:textId="3FF84B1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1.1.1 Introduction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_Toc139289639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26</w:t>
      </w:r>
      <w:r w:rsidRPr="005C5A96">
        <w:rPr>
          <w:rFonts w:ascii="Times New Roman" w:hAnsi="Times New Roman" w:cs="Times New Roman"/>
          <w:noProof/>
          <w:sz w:val="20"/>
          <w:szCs w:val="20"/>
        </w:rPr>
        <w:fldChar w:fldCharType="end"/>
      </w:r>
    </w:p>
    <w:p w14:paraId="11ABDEAF" w14:textId="4EE949F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1.1.2 Epidemiology</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26</w:t>
      </w:r>
      <w:r w:rsidRPr="005C5A96">
        <w:rPr>
          <w:rFonts w:ascii="Times New Roman" w:hAnsi="Times New Roman" w:cs="Times New Roman"/>
          <w:noProof/>
          <w:sz w:val="20"/>
          <w:szCs w:val="20"/>
        </w:rPr>
        <w:fldChar w:fldCharType="end"/>
      </w:r>
    </w:p>
    <w:p w14:paraId="098A8797" w14:textId="7A53C28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 Soft Tissue Sarcoma</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27</w:t>
      </w:r>
      <w:r w:rsidRPr="005C5A96">
        <w:rPr>
          <w:rFonts w:ascii="Times New Roman" w:hAnsi="Times New Roman" w:cs="Times New Roman"/>
          <w:noProof/>
          <w:sz w:val="20"/>
          <w:szCs w:val="20"/>
        </w:rPr>
        <w:fldChar w:fldCharType="end"/>
      </w:r>
    </w:p>
    <w:p w14:paraId="22805F2F" w14:textId="1649BB71"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1.1.3.1 Genetic classifications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31</w:t>
      </w:r>
      <w:r w:rsidRPr="005C5A96">
        <w:rPr>
          <w:rFonts w:ascii="Times New Roman" w:hAnsi="Times New Roman" w:cs="Times New Roman"/>
          <w:noProof/>
          <w:sz w:val="20"/>
          <w:szCs w:val="20"/>
        </w:rPr>
        <w:fldChar w:fldCharType="end"/>
      </w:r>
    </w:p>
    <w:p w14:paraId="31D051D0" w14:textId="4E374179" w:rsidR="00BC2B53" w:rsidRPr="005C5A96" w:rsidRDefault="00347546" w:rsidP="00347546">
      <w:pPr>
        <w:pStyle w:val="TOC1"/>
        <w:rPr>
          <w:rFonts w:ascii="Times New Roman" w:hAnsi="Times New Roman" w:cs="Times New Roman"/>
          <w:lang w:val="en-GB" w:eastAsia="es-MX"/>
        </w:rPr>
      </w:pPr>
      <w:r w:rsidRPr="005C5A96">
        <w:rPr>
          <w:rFonts w:ascii="Times New Roman" w:hAnsi="Times New Roman" w:cs="Times New Roman"/>
          <w:lang w:val="en-GB"/>
        </w:rPr>
        <w:t xml:space="preserve">        </w:t>
      </w:r>
      <w:r w:rsidR="002A3D38" w:rsidRPr="005C5A96">
        <w:rPr>
          <w:rFonts w:ascii="Times New Roman" w:hAnsi="Times New Roman" w:cs="Times New Roman"/>
          <w:lang w:val="en-GB"/>
        </w:rPr>
        <w:t xml:space="preserve">               1.1.3.1.1 ‘Simple</w:t>
      </w:r>
      <w:r w:rsidR="00BC2B53" w:rsidRPr="005C5A96">
        <w:rPr>
          <w:rFonts w:ascii="Times New Roman" w:hAnsi="Times New Roman" w:cs="Times New Roman"/>
          <w:lang w:val="en-GB"/>
        </w:rPr>
        <w:t>’ STS</w:t>
      </w:r>
      <w:r w:rsidR="00BC2B53" w:rsidRPr="005C5A96">
        <w:rPr>
          <w:rFonts w:ascii="Times New Roman" w:hAnsi="Times New Roman" w:cs="Times New Roman"/>
          <w:lang w:val="en-GB"/>
        </w:rPr>
        <w:tab/>
      </w:r>
      <w:r w:rsidR="00BC2B53" w:rsidRPr="005C5A96">
        <w:rPr>
          <w:rFonts w:ascii="Times New Roman" w:hAnsi="Times New Roman" w:cs="Times New Roman"/>
        </w:rPr>
        <w:fldChar w:fldCharType="begin"/>
      </w:r>
      <w:r w:rsidR="00BC2B53" w:rsidRPr="005C5A96">
        <w:rPr>
          <w:rFonts w:ascii="Times New Roman" w:hAnsi="Times New Roman" w:cs="Times New Roman"/>
          <w:lang w:val="en-GB"/>
        </w:rPr>
        <w:instrText xml:space="preserve"> PAGEREF _Toc139289643 \h </w:instrText>
      </w:r>
      <w:r w:rsidR="00BC2B53" w:rsidRPr="005C5A96">
        <w:rPr>
          <w:rFonts w:ascii="Times New Roman" w:hAnsi="Times New Roman" w:cs="Times New Roman"/>
        </w:rPr>
      </w:r>
      <w:r w:rsidR="00BC2B53" w:rsidRPr="005C5A96">
        <w:rPr>
          <w:rFonts w:ascii="Times New Roman" w:hAnsi="Times New Roman" w:cs="Times New Roman"/>
        </w:rPr>
        <w:fldChar w:fldCharType="separate"/>
      </w:r>
      <w:r w:rsidR="004C1F1F">
        <w:rPr>
          <w:rFonts w:ascii="Times New Roman" w:hAnsi="Times New Roman" w:cs="Times New Roman"/>
          <w:lang w:val="en-GB"/>
        </w:rPr>
        <w:t>34</w:t>
      </w:r>
      <w:r w:rsidR="00BC2B53" w:rsidRPr="005C5A96">
        <w:rPr>
          <w:rFonts w:ascii="Times New Roman" w:hAnsi="Times New Roman" w:cs="Times New Roman"/>
        </w:rPr>
        <w:fldChar w:fldCharType="end"/>
      </w:r>
    </w:p>
    <w:p w14:paraId="1FDF53D5" w14:textId="448BBF12" w:rsidR="00BC2B53" w:rsidRPr="005C5A96" w:rsidRDefault="002A3D38" w:rsidP="00347546">
      <w:pPr>
        <w:pStyle w:val="TOC1"/>
        <w:rPr>
          <w:rFonts w:ascii="Times New Roman" w:hAnsi="Times New Roman" w:cs="Times New Roman"/>
          <w:b/>
          <w:lang w:val="en-GB" w:eastAsia="es-MX"/>
        </w:rPr>
      </w:pPr>
      <w:r w:rsidRPr="005C5A96">
        <w:rPr>
          <w:rFonts w:ascii="Times New Roman" w:hAnsi="Times New Roman" w:cs="Times New Roman"/>
          <w:lang w:val="en-GB"/>
        </w:rPr>
        <w:t xml:space="preserve">  </w:t>
      </w:r>
      <w:r w:rsidR="00347546" w:rsidRPr="005C5A96">
        <w:rPr>
          <w:rFonts w:ascii="Times New Roman" w:hAnsi="Times New Roman" w:cs="Times New Roman"/>
          <w:lang w:val="en-GB"/>
        </w:rPr>
        <w:t xml:space="preserve">                     </w:t>
      </w:r>
      <w:r w:rsidR="00BC2B53" w:rsidRPr="005C5A96">
        <w:rPr>
          <w:rFonts w:ascii="Times New Roman" w:hAnsi="Times New Roman" w:cs="Times New Roman"/>
          <w:lang w:val="en-GB"/>
        </w:rPr>
        <w:t>1.1.3.1.2 ‘Complex’ STS</w:t>
      </w:r>
      <w:r w:rsidR="00BC2B53" w:rsidRPr="005C5A96">
        <w:rPr>
          <w:rFonts w:ascii="Times New Roman" w:hAnsi="Times New Roman" w:cs="Times New Roman"/>
          <w:lang w:val="en-GB"/>
        </w:rPr>
        <w:tab/>
      </w:r>
      <w:r w:rsidR="00BC2B53" w:rsidRPr="005C5A96">
        <w:rPr>
          <w:rFonts w:ascii="Times New Roman" w:hAnsi="Times New Roman" w:cs="Times New Roman"/>
        </w:rPr>
        <w:fldChar w:fldCharType="begin"/>
      </w:r>
      <w:r w:rsidR="00BC2B53" w:rsidRPr="005C5A96">
        <w:rPr>
          <w:rFonts w:ascii="Times New Roman" w:hAnsi="Times New Roman" w:cs="Times New Roman"/>
          <w:lang w:val="en-GB"/>
        </w:rPr>
        <w:instrText xml:space="preserve"> PAGEREF _Toc139289644 \h </w:instrText>
      </w:r>
      <w:r w:rsidR="00BC2B53" w:rsidRPr="005C5A96">
        <w:rPr>
          <w:rFonts w:ascii="Times New Roman" w:hAnsi="Times New Roman" w:cs="Times New Roman"/>
        </w:rPr>
      </w:r>
      <w:r w:rsidR="00BC2B53" w:rsidRPr="005C5A96">
        <w:rPr>
          <w:rFonts w:ascii="Times New Roman" w:hAnsi="Times New Roman" w:cs="Times New Roman"/>
        </w:rPr>
        <w:fldChar w:fldCharType="separate"/>
      </w:r>
      <w:r w:rsidR="004C1F1F">
        <w:rPr>
          <w:rFonts w:ascii="Times New Roman" w:hAnsi="Times New Roman" w:cs="Times New Roman"/>
          <w:lang w:val="en-GB"/>
        </w:rPr>
        <w:t>35</w:t>
      </w:r>
      <w:r w:rsidR="00BC2B53" w:rsidRPr="005C5A96">
        <w:rPr>
          <w:rFonts w:ascii="Times New Roman" w:hAnsi="Times New Roman" w:cs="Times New Roman"/>
        </w:rPr>
        <w:fldChar w:fldCharType="end"/>
      </w:r>
    </w:p>
    <w:p w14:paraId="559FDFDB" w14:textId="3E142499"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1.1.3.2 Diagnosis, Staging and Grading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36</w:t>
      </w:r>
      <w:r w:rsidRPr="005C5A96">
        <w:rPr>
          <w:rFonts w:ascii="Times New Roman" w:hAnsi="Times New Roman" w:cs="Times New Roman"/>
          <w:noProof/>
          <w:sz w:val="20"/>
          <w:szCs w:val="20"/>
        </w:rPr>
        <w:fldChar w:fldCharType="end"/>
      </w:r>
    </w:p>
    <w:p w14:paraId="715BA75A" w14:textId="40803F18"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1.1.3.3 Treatment in 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41</w:t>
      </w:r>
      <w:r w:rsidRPr="005C5A96">
        <w:rPr>
          <w:rFonts w:ascii="Times New Roman" w:hAnsi="Times New Roman" w:cs="Times New Roman"/>
          <w:noProof/>
          <w:sz w:val="20"/>
          <w:szCs w:val="20"/>
        </w:rPr>
        <w:fldChar w:fldCharType="end"/>
      </w:r>
    </w:p>
    <w:p w14:paraId="64301CE2" w14:textId="355E9F12" w:rsidR="00BC2B53" w:rsidRPr="005C5A96" w:rsidRDefault="00347546" w:rsidP="00347546">
      <w:pPr>
        <w:pStyle w:val="TOC1"/>
        <w:rPr>
          <w:rFonts w:ascii="Times New Roman" w:hAnsi="Times New Roman" w:cs="Times New Roman"/>
          <w:b/>
          <w:lang w:val="en-GB" w:eastAsia="es-MX"/>
        </w:rPr>
      </w:pPr>
      <w:r w:rsidRPr="005C5A96">
        <w:rPr>
          <w:rFonts w:ascii="Times New Roman" w:hAnsi="Times New Roman" w:cs="Times New Roman"/>
          <w:lang w:val="en-GB"/>
        </w:rPr>
        <w:t xml:space="preserve">                        </w:t>
      </w:r>
      <w:r w:rsidR="00BC2B53" w:rsidRPr="005C5A96">
        <w:rPr>
          <w:rFonts w:ascii="Times New Roman" w:hAnsi="Times New Roman" w:cs="Times New Roman"/>
          <w:lang w:val="en-GB"/>
        </w:rPr>
        <w:t>1.1.3.4.1 Standard care</w:t>
      </w:r>
      <w:r w:rsidR="00BC2B53" w:rsidRPr="005C5A96">
        <w:rPr>
          <w:rFonts w:ascii="Times New Roman" w:hAnsi="Times New Roman" w:cs="Times New Roman"/>
          <w:lang w:val="en-GB"/>
        </w:rPr>
        <w:tab/>
      </w:r>
      <w:r w:rsidR="00BC2B53" w:rsidRPr="005C5A96">
        <w:rPr>
          <w:rFonts w:ascii="Times New Roman" w:hAnsi="Times New Roman" w:cs="Times New Roman"/>
        </w:rPr>
        <w:fldChar w:fldCharType="begin"/>
      </w:r>
      <w:r w:rsidR="00BC2B53" w:rsidRPr="005C5A96">
        <w:rPr>
          <w:rFonts w:ascii="Times New Roman" w:hAnsi="Times New Roman" w:cs="Times New Roman"/>
          <w:lang w:val="en-GB"/>
        </w:rPr>
        <w:instrText xml:space="preserve"> PAGEREF _Toc139289647 \h </w:instrText>
      </w:r>
      <w:r w:rsidR="00BC2B53" w:rsidRPr="005C5A96">
        <w:rPr>
          <w:rFonts w:ascii="Times New Roman" w:hAnsi="Times New Roman" w:cs="Times New Roman"/>
        </w:rPr>
      </w:r>
      <w:r w:rsidR="00BC2B53" w:rsidRPr="005C5A96">
        <w:rPr>
          <w:rFonts w:ascii="Times New Roman" w:hAnsi="Times New Roman" w:cs="Times New Roman"/>
        </w:rPr>
        <w:fldChar w:fldCharType="separate"/>
      </w:r>
      <w:r w:rsidR="004C1F1F">
        <w:rPr>
          <w:rFonts w:ascii="Times New Roman" w:hAnsi="Times New Roman" w:cs="Times New Roman"/>
          <w:lang w:val="en-GB"/>
        </w:rPr>
        <w:t>41</w:t>
      </w:r>
      <w:r w:rsidR="00BC2B53" w:rsidRPr="005C5A96">
        <w:rPr>
          <w:rFonts w:ascii="Times New Roman" w:hAnsi="Times New Roman" w:cs="Times New Roman"/>
        </w:rPr>
        <w:fldChar w:fldCharType="end"/>
      </w:r>
    </w:p>
    <w:p w14:paraId="24D0E73D" w14:textId="207C61D4"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1.1.3.4 Targeted Therapies in 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43</w:t>
      </w:r>
      <w:r w:rsidRPr="005C5A96">
        <w:rPr>
          <w:rFonts w:ascii="Times New Roman" w:hAnsi="Times New Roman" w:cs="Times New Roman"/>
          <w:noProof/>
          <w:sz w:val="20"/>
          <w:szCs w:val="20"/>
        </w:rPr>
        <w:fldChar w:fldCharType="end"/>
      </w:r>
    </w:p>
    <w:p w14:paraId="7D43E087" w14:textId="4B6A5145"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1.1.3.5 Immunotherapy in 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_Toc139289649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47</w:t>
      </w:r>
      <w:r w:rsidRPr="005C5A96">
        <w:rPr>
          <w:rFonts w:ascii="Times New Roman" w:hAnsi="Times New Roman" w:cs="Times New Roman"/>
          <w:noProof/>
          <w:sz w:val="20"/>
          <w:szCs w:val="20"/>
        </w:rPr>
        <w:fldChar w:fldCharType="end"/>
      </w:r>
    </w:p>
    <w:p w14:paraId="3009A549" w14:textId="05AF6E38"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1.2 Overview of the Tumour Microenvironment in STS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_Toc139289650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51</w:t>
      </w:r>
      <w:r w:rsidRPr="005C5A96">
        <w:rPr>
          <w:rFonts w:ascii="Times New Roman" w:hAnsi="Times New Roman" w:cs="Times New Roman"/>
          <w:i w:val="0"/>
          <w:iCs w:val="0"/>
          <w:noProof/>
        </w:rPr>
        <w:fldChar w:fldCharType="end"/>
      </w:r>
    </w:p>
    <w:p w14:paraId="7D16C04D" w14:textId="1E44993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1.2.1 Introduction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51</w:t>
      </w:r>
      <w:r w:rsidRPr="005C5A96">
        <w:rPr>
          <w:rFonts w:ascii="Times New Roman" w:hAnsi="Times New Roman" w:cs="Times New Roman"/>
          <w:noProof/>
          <w:sz w:val="20"/>
          <w:szCs w:val="20"/>
        </w:rPr>
        <w:fldChar w:fldCharType="end"/>
      </w:r>
    </w:p>
    <w:p w14:paraId="6CDC418E" w14:textId="147DADD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1.2.2 Mesenchymal Stem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52</w:t>
      </w:r>
      <w:r w:rsidRPr="005C5A96">
        <w:rPr>
          <w:rFonts w:ascii="Times New Roman" w:hAnsi="Times New Roman" w:cs="Times New Roman"/>
          <w:noProof/>
          <w:sz w:val="20"/>
          <w:szCs w:val="20"/>
        </w:rPr>
        <w:fldChar w:fldCharType="end"/>
      </w:r>
    </w:p>
    <w:p w14:paraId="58CBE0E4" w14:textId="08EA048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1.2.3 Fibroblasts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54</w:t>
      </w:r>
      <w:r w:rsidRPr="005C5A96">
        <w:rPr>
          <w:rFonts w:ascii="Times New Roman" w:hAnsi="Times New Roman" w:cs="Times New Roman"/>
          <w:noProof/>
          <w:sz w:val="20"/>
          <w:szCs w:val="20"/>
        </w:rPr>
        <w:fldChar w:fldCharType="end"/>
      </w:r>
    </w:p>
    <w:p w14:paraId="207F71DB" w14:textId="07A0EEDD"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1.2.4 Cancer-associated fibroblasts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55</w:t>
      </w:r>
      <w:r w:rsidRPr="005C5A96">
        <w:rPr>
          <w:rFonts w:ascii="Times New Roman" w:hAnsi="Times New Roman" w:cs="Times New Roman"/>
          <w:noProof/>
          <w:sz w:val="20"/>
          <w:szCs w:val="20"/>
        </w:rPr>
        <w:fldChar w:fldCharType="end"/>
      </w:r>
    </w:p>
    <w:p w14:paraId="543FAF08" w14:textId="25C66272"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1.2.5 Sarcoma-associated fibroblasts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57</w:t>
      </w:r>
      <w:r w:rsidRPr="005C5A96">
        <w:rPr>
          <w:rFonts w:ascii="Times New Roman" w:hAnsi="Times New Roman" w:cs="Times New Roman"/>
          <w:noProof/>
          <w:sz w:val="20"/>
          <w:szCs w:val="20"/>
        </w:rPr>
        <w:fldChar w:fldCharType="end"/>
      </w:r>
    </w:p>
    <w:p w14:paraId="2A2AA2E5" w14:textId="2200A622"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1.2.6 Immune Cells and Immune checkpoint expression in STS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58</w:t>
      </w:r>
      <w:r w:rsidRPr="005C5A96">
        <w:rPr>
          <w:rFonts w:ascii="Times New Roman" w:hAnsi="Times New Roman" w:cs="Times New Roman"/>
          <w:noProof/>
          <w:sz w:val="20"/>
          <w:szCs w:val="20"/>
        </w:rPr>
        <w:fldChar w:fldCharType="end"/>
      </w:r>
    </w:p>
    <w:p w14:paraId="40B7EEA1" w14:textId="208175E4"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lastRenderedPageBreak/>
        <w:t>1.2.6.1 Macrophages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65</w:t>
      </w:r>
      <w:r w:rsidRPr="005C5A96">
        <w:rPr>
          <w:rFonts w:ascii="Times New Roman" w:hAnsi="Times New Roman" w:cs="Times New Roman"/>
          <w:noProof/>
          <w:sz w:val="20"/>
          <w:szCs w:val="20"/>
        </w:rPr>
        <w:fldChar w:fldCharType="end"/>
      </w:r>
    </w:p>
    <w:p w14:paraId="6B4A5C3F" w14:textId="55D3B117"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1.2.6.2 Lymphocytes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68</w:t>
      </w:r>
      <w:r w:rsidRPr="005C5A96">
        <w:rPr>
          <w:rFonts w:ascii="Times New Roman" w:hAnsi="Times New Roman" w:cs="Times New Roman"/>
          <w:noProof/>
          <w:sz w:val="20"/>
          <w:szCs w:val="20"/>
        </w:rPr>
        <w:fldChar w:fldCharType="end"/>
      </w:r>
    </w:p>
    <w:p w14:paraId="1EC1BAD9" w14:textId="19BA475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1.2.7 Blood vessels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_Toc139289659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72</w:t>
      </w:r>
      <w:r w:rsidRPr="005C5A96">
        <w:rPr>
          <w:rFonts w:ascii="Times New Roman" w:hAnsi="Times New Roman" w:cs="Times New Roman"/>
          <w:noProof/>
          <w:sz w:val="20"/>
          <w:szCs w:val="20"/>
        </w:rPr>
        <w:fldChar w:fldCharType="end"/>
      </w:r>
    </w:p>
    <w:p w14:paraId="0929E848" w14:textId="0C3DB7D0"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1.3 Vascular Endothelial Growth Factor (VEGF)</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_Toc139289660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78</w:t>
      </w:r>
      <w:r w:rsidRPr="005C5A96">
        <w:rPr>
          <w:rFonts w:ascii="Times New Roman" w:hAnsi="Times New Roman" w:cs="Times New Roman"/>
          <w:i w:val="0"/>
          <w:iCs w:val="0"/>
          <w:noProof/>
        </w:rPr>
        <w:fldChar w:fldCharType="end"/>
      </w:r>
    </w:p>
    <w:p w14:paraId="27C0D6A4" w14:textId="30F316F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1.3.1 VEGF Family- an Overview</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78</w:t>
      </w:r>
      <w:r w:rsidRPr="005C5A96">
        <w:rPr>
          <w:rFonts w:ascii="Times New Roman" w:hAnsi="Times New Roman" w:cs="Times New Roman"/>
          <w:noProof/>
          <w:sz w:val="20"/>
          <w:szCs w:val="20"/>
        </w:rPr>
        <w:fldChar w:fldCharType="end"/>
      </w:r>
    </w:p>
    <w:p w14:paraId="2BF72C2B" w14:textId="2F3A2EF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1.3.2 VEGF-VEGFR signalling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80</w:t>
      </w:r>
      <w:r w:rsidRPr="005C5A96">
        <w:rPr>
          <w:rFonts w:ascii="Times New Roman" w:hAnsi="Times New Roman" w:cs="Times New Roman"/>
          <w:noProof/>
          <w:sz w:val="20"/>
          <w:szCs w:val="20"/>
        </w:rPr>
        <w:fldChar w:fldCharType="end"/>
      </w:r>
    </w:p>
    <w:p w14:paraId="44663840" w14:textId="4C8FEE7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1.3.3 VEGF and its immunosuppressive role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84</w:t>
      </w:r>
      <w:r w:rsidRPr="005C5A96">
        <w:rPr>
          <w:rFonts w:ascii="Times New Roman" w:hAnsi="Times New Roman" w:cs="Times New Roman"/>
          <w:noProof/>
          <w:sz w:val="20"/>
          <w:szCs w:val="20"/>
        </w:rPr>
        <w:fldChar w:fldCharType="end"/>
      </w:r>
    </w:p>
    <w:p w14:paraId="2088C5CB" w14:textId="1046F9E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1.3.4 VEGF-A gene and isoforms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86</w:t>
      </w:r>
      <w:r w:rsidRPr="005C5A96">
        <w:rPr>
          <w:rFonts w:ascii="Times New Roman" w:hAnsi="Times New Roman" w:cs="Times New Roman"/>
          <w:noProof/>
          <w:sz w:val="20"/>
          <w:szCs w:val="20"/>
        </w:rPr>
        <w:fldChar w:fldCharType="end"/>
      </w:r>
    </w:p>
    <w:p w14:paraId="3A18CEB8" w14:textId="0D69D34D"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1.3.4.1 Differences in vessel growth in tissues according to VEGF-Axxx isoforms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92</w:t>
      </w:r>
      <w:r w:rsidRPr="005C5A96">
        <w:rPr>
          <w:rFonts w:ascii="Times New Roman" w:hAnsi="Times New Roman" w:cs="Times New Roman"/>
          <w:noProof/>
          <w:sz w:val="20"/>
          <w:szCs w:val="20"/>
        </w:rPr>
        <w:fldChar w:fldCharType="end"/>
      </w:r>
    </w:p>
    <w:p w14:paraId="64BF37BE" w14:textId="20E0AC93"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1.3.4.2 Vascular patterns in tumours expressing different VEGF-A isoforms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_Toc139289666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94</w:t>
      </w:r>
      <w:r w:rsidRPr="005C5A96">
        <w:rPr>
          <w:rFonts w:ascii="Times New Roman" w:hAnsi="Times New Roman" w:cs="Times New Roman"/>
          <w:noProof/>
          <w:sz w:val="20"/>
          <w:szCs w:val="20"/>
        </w:rPr>
        <w:fldChar w:fldCharType="end"/>
      </w:r>
    </w:p>
    <w:p w14:paraId="16CA5821" w14:textId="23189869"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1.4. Main predictive biomarkers for therapy response in STS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_Toc139289667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96</w:t>
      </w:r>
      <w:r w:rsidRPr="005C5A96">
        <w:rPr>
          <w:rFonts w:ascii="Times New Roman" w:hAnsi="Times New Roman" w:cs="Times New Roman"/>
          <w:i w:val="0"/>
          <w:iCs w:val="0"/>
          <w:noProof/>
        </w:rPr>
        <w:fldChar w:fldCharType="end"/>
      </w:r>
    </w:p>
    <w:p w14:paraId="6BA3B73D" w14:textId="4E826D84"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1.5 Necessity of new mice models of STS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_Toc139289668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99</w:t>
      </w:r>
      <w:r w:rsidRPr="005C5A96">
        <w:rPr>
          <w:rFonts w:ascii="Times New Roman" w:hAnsi="Times New Roman" w:cs="Times New Roman"/>
          <w:i w:val="0"/>
          <w:iCs w:val="0"/>
          <w:noProof/>
        </w:rPr>
        <w:fldChar w:fldCharType="end"/>
      </w:r>
    </w:p>
    <w:p w14:paraId="02B9836B" w14:textId="0FB55BEB"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1.6 Background data</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_Toc139289669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109</w:t>
      </w:r>
      <w:r w:rsidRPr="005C5A96">
        <w:rPr>
          <w:rFonts w:ascii="Times New Roman" w:hAnsi="Times New Roman" w:cs="Times New Roman"/>
          <w:i w:val="0"/>
          <w:iCs w:val="0"/>
          <w:noProof/>
        </w:rPr>
        <w:fldChar w:fldCharType="end"/>
      </w:r>
    </w:p>
    <w:p w14:paraId="21F354D9" w14:textId="3A93A11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1.7 Hypothesis and aims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_Toc139289670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114</w:t>
      </w:r>
      <w:r w:rsidRPr="005C5A96">
        <w:rPr>
          <w:rFonts w:ascii="Times New Roman" w:hAnsi="Times New Roman" w:cs="Times New Roman"/>
          <w:i w:val="0"/>
          <w:iCs w:val="0"/>
          <w:noProof/>
        </w:rPr>
        <w:fldChar w:fldCharType="end"/>
      </w:r>
    </w:p>
    <w:p w14:paraId="0F0ACC6C" w14:textId="6EE46758"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1.7.1 Hypothesis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114</w:t>
      </w:r>
      <w:r w:rsidRPr="005C5A96">
        <w:rPr>
          <w:rFonts w:ascii="Times New Roman" w:hAnsi="Times New Roman" w:cs="Times New Roman"/>
          <w:noProof/>
          <w:sz w:val="20"/>
          <w:szCs w:val="20"/>
        </w:rPr>
        <w:fldChar w:fldCharType="end"/>
      </w:r>
    </w:p>
    <w:p w14:paraId="2C510F92" w14:textId="5E595849" w:rsidR="00BC2B53" w:rsidRPr="005C5A96" w:rsidRDefault="00BC2B53">
      <w:pPr>
        <w:pStyle w:val="TOC4"/>
        <w:tabs>
          <w:tab w:val="right" w:leader="dot" w:pos="6470"/>
        </w:tabs>
        <w:rPr>
          <w:rFonts w:ascii="Times New Roman" w:hAnsi="Times New Roman" w:cs="Times New Roman"/>
          <w:noProof/>
          <w:sz w:val="20"/>
          <w:szCs w:val="20"/>
          <w:lang w:val="en-GB"/>
        </w:rPr>
      </w:pPr>
      <w:r w:rsidRPr="005C5A96">
        <w:rPr>
          <w:rFonts w:ascii="Times New Roman" w:hAnsi="Times New Roman" w:cs="Times New Roman"/>
          <w:noProof/>
          <w:sz w:val="20"/>
          <w:szCs w:val="20"/>
          <w:lang w:val="en-GB"/>
        </w:rPr>
        <w:t>1.7.2 Aims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114</w:t>
      </w:r>
      <w:r w:rsidRPr="005C5A96">
        <w:rPr>
          <w:rFonts w:ascii="Times New Roman" w:hAnsi="Times New Roman" w:cs="Times New Roman"/>
          <w:noProof/>
          <w:sz w:val="20"/>
          <w:szCs w:val="20"/>
        </w:rPr>
        <w:fldChar w:fldCharType="end"/>
      </w:r>
    </w:p>
    <w:p w14:paraId="6585D5B4" w14:textId="77777777" w:rsidR="006D31C1" w:rsidRPr="005C5A96" w:rsidRDefault="006D31C1" w:rsidP="006D31C1">
      <w:pPr>
        <w:rPr>
          <w:rFonts w:ascii="Times New Roman" w:hAnsi="Times New Roman" w:cs="Times New Roman"/>
          <w:noProof/>
          <w:sz w:val="20"/>
          <w:szCs w:val="20"/>
          <w:lang w:val="en-GB"/>
        </w:rPr>
      </w:pPr>
    </w:p>
    <w:p w14:paraId="3CCF20B1" w14:textId="2F099BE0" w:rsidR="00BC2B53" w:rsidRPr="005C5A96" w:rsidRDefault="00BC2B53" w:rsidP="008F27AA">
      <w:pPr>
        <w:pStyle w:val="TOC2"/>
        <w:rPr>
          <w:lang w:val="en-GB" w:eastAsia="es-MX"/>
        </w:rPr>
      </w:pPr>
      <w:r w:rsidRPr="005C5A96">
        <w:rPr>
          <w:lang w:val="en-GB"/>
        </w:rPr>
        <w:t>CHAPTER II</w:t>
      </w:r>
      <w:r w:rsidRPr="005C5A96">
        <w:rPr>
          <w:lang w:val="en-GB"/>
        </w:rPr>
        <w:tab/>
      </w:r>
      <w:r w:rsidRPr="005C5A96">
        <w:fldChar w:fldCharType="begin"/>
      </w:r>
      <w:r w:rsidRPr="005C5A96">
        <w:rPr>
          <w:lang w:val="en-GB"/>
        </w:rPr>
        <w:instrText xml:space="preserve"> PAGEREF _Toc139289673 \h </w:instrText>
      </w:r>
      <w:r w:rsidRPr="005C5A96">
        <w:fldChar w:fldCharType="separate"/>
      </w:r>
      <w:r w:rsidR="004C1F1F">
        <w:rPr>
          <w:lang w:val="en-GB"/>
        </w:rPr>
        <w:t>115</w:t>
      </w:r>
      <w:r w:rsidRPr="005C5A96">
        <w:fldChar w:fldCharType="end"/>
      </w:r>
    </w:p>
    <w:p w14:paraId="7125F92B" w14:textId="0A09FEF1" w:rsidR="00BC2B53" w:rsidRPr="005C5A96" w:rsidRDefault="00BC2B53" w:rsidP="008F27AA">
      <w:pPr>
        <w:pStyle w:val="TOC2"/>
        <w:rPr>
          <w:lang w:val="en-GB" w:eastAsia="es-MX"/>
        </w:rPr>
      </w:pPr>
      <w:r w:rsidRPr="005C5A96">
        <w:rPr>
          <w:lang w:val="en-GB"/>
        </w:rPr>
        <w:t xml:space="preserve">Material and Methods </w:t>
      </w:r>
      <w:r w:rsidRPr="005C5A96">
        <w:rPr>
          <w:lang w:val="en-GB"/>
        </w:rPr>
        <w:tab/>
      </w:r>
      <w:r w:rsidRPr="005C5A96">
        <w:fldChar w:fldCharType="begin"/>
      </w:r>
      <w:r w:rsidRPr="005C5A96">
        <w:rPr>
          <w:lang w:val="en-GB"/>
        </w:rPr>
        <w:instrText xml:space="preserve"> PAGEREF _Toc139289674 \h </w:instrText>
      </w:r>
      <w:r w:rsidRPr="005C5A96">
        <w:fldChar w:fldCharType="separate"/>
      </w:r>
      <w:r w:rsidR="004C1F1F">
        <w:rPr>
          <w:lang w:val="en-GB"/>
        </w:rPr>
        <w:t>115</w:t>
      </w:r>
      <w:r w:rsidRPr="005C5A96">
        <w:fldChar w:fldCharType="end"/>
      </w:r>
    </w:p>
    <w:p w14:paraId="58D4E2C7" w14:textId="7DA46AEE"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2.1 Mammalian Tissue Culture</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_Toc139289675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116</w:t>
      </w:r>
      <w:r w:rsidRPr="005C5A96">
        <w:rPr>
          <w:rFonts w:ascii="Times New Roman" w:hAnsi="Times New Roman" w:cs="Times New Roman"/>
          <w:i w:val="0"/>
          <w:iCs w:val="0"/>
          <w:noProof/>
        </w:rPr>
        <w:fldChar w:fldCharType="end"/>
      </w:r>
    </w:p>
    <w:p w14:paraId="7A0CC561" w14:textId="51B73AF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 Cell lines and maintenance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116</w:t>
      </w:r>
      <w:r w:rsidRPr="005C5A96">
        <w:rPr>
          <w:rFonts w:ascii="Times New Roman" w:hAnsi="Times New Roman" w:cs="Times New Roman"/>
          <w:noProof/>
          <w:sz w:val="20"/>
          <w:szCs w:val="20"/>
        </w:rPr>
        <w:fldChar w:fldCharType="end"/>
      </w:r>
    </w:p>
    <w:p w14:paraId="56FD1951" w14:textId="0D709C4E"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2.1.2 Cell thawing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117</w:t>
      </w:r>
      <w:r w:rsidRPr="005C5A96">
        <w:rPr>
          <w:rFonts w:ascii="Times New Roman" w:hAnsi="Times New Roman" w:cs="Times New Roman"/>
          <w:noProof/>
          <w:sz w:val="20"/>
          <w:szCs w:val="20"/>
        </w:rPr>
        <w:fldChar w:fldCharType="end"/>
      </w:r>
    </w:p>
    <w:p w14:paraId="46C114AA" w14:textId="292A8F63"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2.1.3 Cell passaging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118</w:t>
      </w:r>
      <w:r w:rsidRPr="005C5A96">
        <w:rPr>
          <w:rFonts w:ascii="Times New Roman" w:hAnsi="Times New Roman" w:cs="Times New Roman"/>
          <w:noProof/>
          <w:sz w:val="20"/>
          <w:szCs w:val="20"/>
        </w:rPr>
        <w:fldChar w:fldCharType="end"/>
      </w:r>
    </w:p>
    <w:p w14:paraId="7842883C" w14:textId="7D7C9E29"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2.1.4 Cell counting and viability measurement.</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_Toc139289679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118</w:t>
      </w:r>
      <w:r w:rsidRPr="005C5A96">
        <w:rPr>
          <w:rFonts w:ascii="Times New Roman" w:hAnsi="Times New Roman" w:cs="Times New Roman"/>
          <w:noProof/>
          <w:sz w:val="20"/>
          <w:szCs w:val="20"/>
        </w:rPr>
        <w:fldChar w:fldCharType="end"/>
      </w:r>
    </w:p>
    <w:p w14:paraId="2B7154C4" w14:textId="33D2BAE1"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2.1.5 Cell freezing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118</w:t>
      </w:r>
      <w:r w:rsidRPr="005C5A96">
        <w:rPr>
          <w:rFonts w:ascii="Times New Roman" w:hAnsi="Times New Roman" w:cs="Times New Roman"/>
          <w:noProof/>
          <w:sz w:val="20"/>
          <w:szCs w:val="20"/>
        </w:rPr>
        <w:fldChar w:fldCharType="end"/>
      </w:r>
    </w:p>
    <w:p w14:paraId="35CDBD7E" w14:textId="6D03A5D3"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2.2 Development of the transposase vector for the generation of T241-GFP-VEGFA-120 stably expressing cell lines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_Toc139289681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119</w:t>
      </w:r>
      <w:r w:rsidRPr="005C5A96">
        <w:rPr>
          <w:rFonts w:ascii="Times New Roman" w:hAnsi="Times New Roman" w:cs="Times New Roman"/>
          <w:i w:val="0"/>
          <w:iCs w:val="0"/>
          <w:noProof/>
        </w:rPr>
        <w:fldChar w:fldCharType="end"/>
      </w:r>
    </w:p>
    <w:p w14:paraId="30EB5FE5" w14:textId="7C344582"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2.2.1 Transformation of competent cells and antibiotic selection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120</w:t>
      </w:r>
      <w:r w:rsidRPr="005C5A96">
        <w:rPr>
          <w:rFonts w:ascii="Times New Roman" w:hAnsi="Times New Roman" w:cs="Times New Roman"/>
          <w:noProof/>
          <w:sz w:val="20"/>
          <w:szCs w:val="20"/>
        </w:rPr>
        <w:fldChar w:fldCharType="end"/>
      </w:r>
    </w:p>
    <w:p w14:paraId="50CA94DB" w14:textId="5EB14F1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2.2.2 Plasmid Purification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120</w:t>
      </w:r>
      <w:r w:rsidRPr="005C5A96">
        <w:rPr>
          <w:rFonts w:ascii="Times New Roman" w:hAnsi="Times New Roman" w:cs="Times New Roman"/>
          <w:noProof/>
          <w:sz w:val="20"/>
          <w:szCs w:val="20"/>
        </w:rPr>
        <w:fldChar w:fldCharType="end"/>
      </w:r>
    </w:p>
    <w:p w14:paraId="06BD6609" w14:textId="05ADC51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2.2.3 DNA Restriction Digestion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120</w:t>
      </w:r>
      <w:r w:rsidRPr="005C5A96">
        <w:rPr>
          <w:rFonts w:ascii="Times New Roman" w:hAnsi="Times New Roman" w:cs="Times New Roman"/>
          <w:noProof/>
          <w:sz w:val="20"/>
          <w:szCs w:val="20"/>
        </w:rPr>
        <w:fldChar w:fldCharType="end"/>
      </w:r>
    </w:p>
    <w:p w14:paraId="2B001DE5" w14:textId="122F069F"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2.2.4 Agarose gel electrophoresis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121</w:t>
      </w:r>
      <w:r w:rsidRPr="005C5A96">
        <w:rPr>
          <w:rFonts w:ascii="Times New Roman" w:hAnsi="Times New Roman" w:cs="Times New Roman"/>
          <w:noProof/>
          <w:sz w:val="20"/>
          <w:szCs w:val="20"/>
        </w:rPr>
        <w:fldChar w:fldCharType="end"/>
      </w:r>
    </w:p>
    <w:p w14:paraId="3E879DA1" w14:textId="5BD5B5C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2.2.5 DNA gel extraction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121</w:t>
      </w:r>
      <w:r w:rsidRPr="005C5A96">
        <w:rPr>
          <w:rFonts w:ascii="Times New Roman" w:hAnsi="Times New Roman" w:cs="Times New Roman"/>
          <w:noProof/>
          <w:sz w:val="20"/>
          <w:szCs w:val="20"/>
        </w:rPr>
        <w:fldChar w:fldCharType="end"/>
      </w:r>
    </w:p>
    <w:p w14:paraId="73B6EF3E" w14:textId="5902EF6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2.2.6 DNA Ligation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121</w:t>
      </w:r>
      <w:r w:rsidRPr="005C5A96">
        <w:rPr>
          <w:rFonts w:ascii="Times New Roman" w:hAnsi="Times New Roman" w:cs="Times New Roman"/>
          <w:noProof/>
          <w:sz w:val="20"/>
          <w:szCs w:val="20"/>
        </w:rPr>
        <w:fldChar w:fldCharType="end"/>
      </w:r>
    </w:p>
    <w:p w14:paraId="4C0521D9" w14:textId="169DA1B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2.2.7 DNA sequencing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122</w:t>
      </w:r>
      <w:r w:rsidRPr="005C5A96">
        <w:rPr>
          <w:rFonts w:ascii="Times New Roman" w:hAnsi="Times New Roman" w:cs="Times New Roman"/>
          <w:noProof/>
          <w:sz w:val="20"/>
          <w:szCs w:val="20"/>
        </w:rPr>
        <w:fldChar w:fldCharType="end"/>
      </w:r>
    </w:p>
    <w:p w14:paraId="7BF05347" w14:textId="484B45C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2.2.8 Transient transfection of mammalian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_Toc139289689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122</w:t>
      </w:r>
      <w:r w:rsidRPr="005C5A96">
        <w:rPr>
          <w:rFonts w:ascii="Times New Roman" w:hAnsi="Times New Roman" w:cs="Times New Roman"/>
          <w:noProof/>
          <w:sz w:val="20"/>
          <w:szCs w:val="20"/>
        </w:rPr>
        <w:fldChar w:fldCharType="end"/>
      </w:r>
    </w:p>
    <w:p w14:paraId="4DB7B5A4" w14:textId="38796F44"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lastRenderedPageBreak/>
        <w:t>2.3 Transfection of T241-GFP cells to generate cell lines stably overexpressing VEGFA120</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_Toc139289690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123</w:t>
      </w:r>
      <w:r w:rsidRPr="005C5A96">
        <w:rPr>
          <w:rFonts w:ascii="Times New Roman" w:hAnsi="Times New Roman" w:cs="Times New Roman"/>
          <w:i w:val="0"/>
          <w:iCs w:val="0"/>
          <w:noProof/>
        </w:rPr>
        <w:fldChar w:fldCharType="end"/>
      </w:r>
    </w:p>
    <w:p w14:paraId="1BC02F52" w14:textId="2B3C46B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2.3.1 Transfection with pCLIIP-CMV plasmids to overexpress VEGFA120 and VEGFA188</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_Toc139289691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124</w:t>
      </w:r>
      <w:r w:rsidRPr="005C5A96">
        <w:rPr>
          <w:rFonts w:ascii="Times New Roman" w:hAnsi="Times New Roman" w:cs="Times New Roman"/>
          <w:noProof/>
          <w:sz w:val="20"/>
          <w:szCs w:val="20"/>
        </w:rPr>
        <w:fldChar w:fldCharType="end"/>
      </w:r>
    </w:p>
    <w:p w14:paraId="36E40EFE" w14:textId="10F9A26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2.3.2 Isolation of single-cell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_Toc139289692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125</w:t>
      </w:r>
      <w:r w:rsidRPr="005C5A96">
        <w:rPr>
          <w:rFonts w:ascii="Times New Roman" w:hAnsi="Times New Roman" w:cs="Times New Roman"/>
          <w:noProof/>
          <w:sz w:val="20"/>
          <w:szCs w:val="20"/>
        </w:rPr>
        <w:fldChar w:fldCharType="end"/>
      </w:r>
    </w:p>
    <w:p w14:paraId="661FF492" w14:textId="334111B8"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2.3.3 Quantification of PDGF-BB levels by ELISA</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_Toc139289693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127</w:t>
      </w:r>
      <w:r w:rsidRPr="005C5A96">
        <w:rPr>
          <w:rFonts w:ascii="Times New Roman" w:hAnsi="Times New Roman" w:cs="Times New Roman"/>
          <w:noProof/>
          <w:sz w:val="20"/>
          <w:szCs w:val="20"/>
        </w:rPr>
        <w:fldChar w:fldCharType="end"/>
      </w:r>
    </w:p>
    <w:p w14:paraId="72F67E1F" w14:textId="6B76CECD"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2.4 MTT assay as a proxy for cell proliferation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_Toc139289694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127</w:t>
      </w:r>
      <w:r w:rsidRPr="005C5A96">
        <w:rPr>
          <w:rFonts w:ascii="Times New Roman" w:hAnsi="Times New Roman" w:cs="Times New Roman"/>
          <w:i w:val="0"/>
          <w:iCs w:val="0"/>
          <w:noProof/>
        </w:rPr>
        <w:fldChar w:fldCharType="end"/>
      </w:r>
    </w:p>
    <w:p w14:paraId="7551597A" w14:textId="3DC22B19"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2.5 Single-cell live imaging</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_Toc139289695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128</w:t>
      </w:r>
      <w:r w:rsidRPr="005C5A96">
        <w:rPr>
          <w:rFonts w:ascii="Times New Roman" w:hAnsi="Times New Roman" w:cs="Times New Roman"/>
          <w:i w:val="0"/>
          <w:iCs w:val="0"/>
          <w:noProof/>
        </w:rPr>
        <w:fldChar w:fldCharType="end"/>
      </w:r>
    </w:p>
    <w:p w14:paraId="4CE2A504" w14:textId="522E139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2.6 Treatment of cells with inhibitors of VEGFA signalling</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_Toc139289696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128</w:t>
      </w:r>
      <w:r w:rsidRPr="005C5A96">
        <w:rPr>
          <w:rFonts w:ascii="Times New Roman" w:hAnsi="Times New Roman" w:cs="Times New Roman"/>
          <w:i w:val="0"/>
          <w:iCs w:val="0"/>
          <w:noProof/>
        </w:rPr>
        <w:fldChar w:fldCharType="end"/>
      </w:r>
    </w:p>
    <w:p w14:paraId="2DE1627F" w14:textId="702474CF"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2.7 Western Blotting</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_Toc139289697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129</w:t>
      </w:r>
      <w:r w:rsidRPr="005C5A96">
        <w:rPr>
          <w:rFonts w:ascii="Times New Roman" w:hAnsi="Times New Roman" w:cs="Times New Roman"/>
          <w:i w:val="0"/>
          <w:iCs w:val="0"/>
          <w:noProof/>
        </w:rPr>
        <w:fldChar w:fldCharType="end"/>
      </w:r>
    </w:p>
    <w:p w14:paraId="3A8C6606" w14:textId="05F87C23"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2.7.1 Protein Extraction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_Toc139289698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129</w:t>
      </w:r>
      <w:r w:rsidRPr="005C5A96">
        <w:rPr>
          <w:rFonts w:ascii="Times New Roman" w:hAnsi="Times New Roman" w:cs="Times New Roman"/>
          <w:noProof/>
          <w:sz w:val="20"/>
          <w:szCs w:val="20"/>
        </w:rPr>
        <w:fldChar w:fldCharType="end"/>
      </w:r>
    </w:p>
    <w:p w14:paraId="3732BD63" w14:textId="4089A23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2.7.2 Protein quantification by Bicinchoninic Acid (BCA) Assay</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_Toc139289699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130</w:t>
      </w:r>
      <w:r w:rsidRPr="005C5A96">
        <w:rPr>
          <w:rFonts w:ascii="Times New Roman" w:hAnsi="Times New Roman" w:cs="Times New Roman"/>
          <w:noProof/>
          <w:sz w:val="20"/>
          <w:szCs w:val="20"/>
        </w:rPr>
        <w:fldChar w:fldCharType="end"/>
      </w:r>
    </w:p>
    <w:p w14:paraId="30984433" w14:textId="48A80D28"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2.7.3 SDS-PAGE gel electrophoresis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130</w:t>
      </w:r>
      <w:r w:rsidRPr="005C5A96">
        <w:rPr>
          <w:rFonts w:ascii="Times New Roman" w:hAnsi="Times New Roman" w:cs="Times New Roman"/>
          <w:noProof/>
          <w:sz w:val="20"/>
          <w:szCs w:val="20"/>
        </w:rPr>
        <w:fldChar w:fldCharType="end"/>
      </w:r>
    </w:p>
    <w:p w14:paraId="5C7D2C12" w14:textId="0D3E3ECF"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2.7.4 Protein Transfer to nitrocellulose membrane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132</w:t>
      </w:r>
      <w:r w:rsidRPr="005C5A96">
        <w:rPr>
          <w:rFonts w:ascii="Times New Roman" w:hAnsi="Times New Roman" w:cs="Times New Roman"/>
          <w:noProof/>
          <w:sz w:val="20"/>
          <w:szCs w:val="20"/>
        </w:rPr>
        <w:fldChar w:fldCharType="end"/>
      </w:r>
    </w:p>
    <w:p w14:paraId="49109CAF" w14:textId="12FD4486"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2.7.5 Antibody incubations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132</w:t>
      </w:r>
      <w:r w:rsidRPr="005C5A96">
        <w:rPr>
          <w:rFonts w:ascii="Times New Roman" w:hAnsi="Times New Roman" w:cs="Times New Roman"/>
          <w:noProof/>
          <w:sz w:val="20"/>
          <w:szCs w:val="20"/>
        </w:rPr>
        <w:fldChar w:fldCharType="end"/>
      </w:r>
    </w:p>
    <w:p w14:paraId="1D57BFDE" w14:textId="73A89CF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2.7.6 Western Blot protein detection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135</w:t>
      </w:r>
      <w:r w:rsidRPr="005C5A96">
        <w:rPr>
          <w:rFonts w:ascii="Times New Roman" w:hAnsi="Times New Roman" w:cs="Times New Roman"/>
          <w:noProof/>
          <w:sz w:val="20"/>
          <w:szCs w:val="20"/>
        </w:rPr>
        <w:fldChar w:fldCharType="end"/>
      </w:r>
    </w:p>
    <w:p w14:paraId="4A685667" w14:textId="267F073E"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2.7.7 Stripping and reprobing membranes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135</w:t>
      </w:r>
      <w:r w:rsidRPr="005C5A96">
        <w:rPr>
          <w:rFonts w:ascii="Times New Roman" w:hAnsi="Times New Roman" w:cs="Times New Roman"/>
          <w:noProof/>
          <w:sz w:val="20"/>
          <w:szCs w:val="20"/>
        </w:rPr>
        <w:fldChar w:fldCharType="end"/>
      </w:r>
    </w:p>
    <w:p w14:paraId="1FC79472" w14:textId="72BF1E7C"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2.8 Immunohistochemistry (IHC) of tumour sections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_Toc139289705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136</w:t>
      </w:r>
      <w:r w:rsidRPr="005C5A96">
        <w:rPr>
          <w:rFonts w:ascii="Times New Roman" w:hAnsi="Times New Roman" w:cs="Times New Roman"/>
          <w:i w:val="0"/>
          <w:iCs w:val="0"/>
          <w:noProof/>
        </w:rPr>
        <w:fldChar w:fldCharType="end"/>
      </w:r>
    </w:p>
    <w:p w14:paraId="4696A9E3" w14:textId="38525E7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2.8.1 Haematoxylin and Eosin staining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136</w:t>
      </w:r>
      <w:r w:rsidRPr="005C5A96">
        <w:rPr>
          <w:rFonts w:ascii="Times New Roman" w:hAnsi="Times New Roman" w:cs="Times New Roman"/>
          <w:noProof/>
          <w:sz w:val="20"/>
          <w:szCs w:val="20"/>
        </w:rPr>
        <w:fldChar w:fldCharType="end"/>
      </w:r>
    </w:p>
    <w:p w14:paraId="1D004674" w14:textId="2A9D639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2.8.2 Immunofluorescence staining of tumours and analysis.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136</w:t>
      </w:r>
      <w:r w:rsidRPr="005C5A96">
        <w:rPr>
          <w:rFonts w:ascii="Times New Roman" w:hAnsi="Times New Roman" w:cs="Times New Roman"/>
          <w:noProof/>
          <w:sz w:val="20"/>
          <w:szCs w:val="20"/>
        </w:rPr>
        <w:fldChar w:fldCharType="end"/>
      </w:r>
    </w:p>
    <w:p w14:paraId="2E9B9394" w14:textId="5265D54D"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2.8.3 Immunocytochemistry (ICC)</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140</w:t>
      </w:r>
      <w:r w:rsidRPr="005C5A96">
        <w:rPr>
          <w:rFonts w:ascii="Times New Roman" w:hAnsi="Times New Roman" w:cs="Times New Roman"/>
          <w:noProof/>
          <w:sz w:val="20"/>
          <w:szCs w:val="20"/>
        </w:rPr>
        <w:fldChar w:fldCharType="end"/>
      </w:r>
    </w:p>
    <w:p w14:paraId="21795A87" w14:textId="5E1FE386"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2.8.4 Scanning sections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_Toc139289709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141</w:t>
      </w:r>
      <w:r w:rsidRPr="005C5A96">
        <w:rPr>
          <w:rFonts w:ascii="Times New Roman" w:hAnsi="Times New Roman" w:cs="Times New Roman"/>
          <w:noProof/>
          <w:sz w:val="20"/>
          <w:szCs w:val="20"/>
        </w:rPr>
        <w:fldChar w:fldCharType="end"/>
      </w:r>
    </w:p>
    <w:p w14:paraId="4792A4A4" w14:textId="2B80C928"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2.9 Use of recombinant adenoviruses to detect fibroblasts.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_Toc139289710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141</w:t>
      </w:r>
      <w:r w:rsidRPr="005C5A96">
        <w:rPr>
          <w:rFonts w:ascii="Times New Roman" w:hAnsi="Times New Roman" w:cs="Times New Roman"/>
          <w:i w:val="0"/>
          <w:iCs w:val="0"/>
          <w:noProof/>
        </w:rPr>
        <w:fldChar w:fldCharType="end"/>
      </w:r>
    </w:p>
    <w:p w14:paraId="5FC2F8E0" w14:textId="6FF69DA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2.10 Flow cytometry</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_Toc139289711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143</w:t>
      </w:r>
      <w:r w:rsidRPr="005C5A96">
        <w:rPr>
          <w:rFonts w:ascii="Times New Roman" w:hAnsi="Times New Roman" w:cs="Times New Roman"/>
          <w:i w:val="0"/>
          <w:iCs w:val="0"/>
          <w:noProof/>
        </w:rPr>
        <w:fldChar w:fldCharType="end"/>
      </w:r>
    </w:p>
    <w:p w14:paraId="55D28649" w14:textId="30FE1C65"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2.11 Real-Time PCR</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_Toc139289712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143</w:t>
      </w:r>
      <w:r w:rsidRPr="005C5A96">
        <w:rPr>
          <w:rFonts w:ascii="Times New Roman" w:hAnsi="Times New Roman" w:cs="Times New Roman"/>
          <w:i w:val="0"/>
          <w:iCs w:val="0"/>
          <w:noProof/>
        </w:rPr>
        <w:fldChar w:fldCharType="end"/>
      </w:r>
    </w:p>
    <w:p w14:paraId="0876815B" w14:textId="0E77028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2.11.1 RNA isolation and quantification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143</w:t>
      </w:r>
      <w:r w:rsidRPr="005C5A96">
        <w:rPr>
          <w:rFonts w:ascii="Times New Roman" w:hAnsi="Times New Roman" w:cs="Times New Roman"/>
          <w:noProof/>
          <w:sz w:val="20"/>
          <w:szCs w:val="20"/>
        </w:rPr>
        <w:fldChar w:fldCharType="end"/>
      </w:r>
    </w:p>
    <w:p w14:paraId="454D2393" w14:textId="0DE8B86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2.11.2 Removal of contaminating DNA</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145</w:t>
      </w:r>
      <w:r w:rsidRPr="005C5A96">
        <w:rPr>
          <w:rFonts w:ascii="Times New Roman" w:hAnsi="Times New Roman" w:cs="Times New Roman"/>
          <w:noProof/>
          <w:sz w:val="20"/>
          <w:szCs w:val="20"/>
        </w:rPr>
        <w:fldChar w:fldCharType="end"/>
      </w:r>
    </w:p>
    <w:p w14:paraId="3B5A9BFD" w14:textId="39E3A472"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2.11.3 A standard curve using plasmids with VEGFA isoform for AQRT-PCR</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145</w:t>
      </w:r>
      <w:r w:rsidRPr="005C5A96">
        <w:rPr>
          <w:rFonts w:ascii="Times New Roman" w:hAnsi="Times New Roman" w:cs="Times New Roman"/>
          <w:noProof/>
          <w:sz w:val="20"/>
          <w:szCs w:val="20"/>
        </w:rPr>
        <w:fldChar w:fldCharType="end"/>
      </w:r>
    </w:p>
    <w:p w14:paraId="1E1F0DBB" w14:textId="47EC730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2.11.4 Synthesis of cDNA- Reverse Transcription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146</w:t>
      </w:r>
      <w:r w:rsidRPr="005C5A96">
        <w:rPr>
          <w:rFonts w:ascii="Times New Roman" w:hAnsi="Times New Roman" w:cs="Times New Roman"/>
          <w:noProof/>
          <w:sz w:val="20"/>
          <w:szCs w:val="20"/>
        </w:rPr>
        <w:fldChar w:fldCharType="end"/>
      </w:r>
    </w:p>
    <w:p w14:paraId="285E8A17" w14:textId="448321F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2.11.5 Performing Real-Time PCR Amplification using SYBR Green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148</w:t>
      </w:r>
      <w:r w:rsidRPr="005C5A96">
        <w:rPr>
          <w:rFonts w:ascii="Times New Roman" w:hAnsi="Times New Roman" w:cs="Times New Roman"/>
          <w:noProof/>
          <w:sz w:val="20"/>
          <w:szCs w:val="20"/>
        </w:rPr>
        <w:fldChar w:fldCharType="end"/>
      </w:r>
    </w:p>
    <w:p w14:paraId="4DE44EF3" w14:textId="0A407572"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2.12 In vivo experiments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_Toc139289718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149</w:t>
      </w:r>
      <w:r w:rsidRPr="005C5A96">
        <w:rPr>
          <w:rFonts w:ascii="Times New Roman" w:hAnsi="Times New Roman" w:cs="Times New Roman"/>
          <w:i w:val="0"/>
          <w:iCs w:val="0"/>
          <w:noProof/>
        </w:rPr>
        <w:fldChar w:fldCharType="end"/>
      </w:r>
    </w:p>
    <w:p w14:paraId="4AB59BC4" w14:textId="50C9E93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2.12.1 Genotyping by PCR</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_Toc139289719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150</w:t>
      </w:r>
      <w:r w:rsidRPr="005C5A96">
        <w:rPr>
          <w:rFonts w:ascii="Times New Roman" w:hAnsi="Times New Roman" w:cs="Times New Roman"/>
          <w:noProof/>
          <w:sz w:val="20"/>
          <w:szCs w:val="20"/>
        </w:rPr>
        <w:fldChar w:fldCharType="end"/>
      </w:r>
    </w:p>
    <w:p w14:paraId="34257FBA" w14:textId="405DB32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lastRenderedPageBreak/>
        <w:t>2.12.2 Activation of transgene system with 4-OHT Hydroxytamoxifen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155</w:t>
      </w:r>
      <w:r w:rsidRPr="005C5A96">
        <w:rPr>
          <w:rFonts w:ascii="Times New Roman" w:hAnsi="Times New Roman" w:cs="Times New Roman"/>
          <w:noProof/>
          <w:sz w:val="20"/>
          <w:szCs w:val="20"/>
        </w:rPr>
        <w:fldChar w:fldCharType="end"/>
      </w:r>
    </w:p>
    <w:p w14:paraId="1DA1CE07" w14:textId="19E2EF7F"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2.12.3 In vivo imaging of transgenic mice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157</w:t>
      </w:r>
      <w:r w:rsidRPr="005C5A96">
        <w:rPr>
          <w:rFonts w:ascii="Times New Roman" w:hAnsi="Times New Roman" w:cs="Times New Roman"/>
          <w:noProof/>
          <w:sz w:val="20"/>
          <w:szCs w:val="20"/>
        </w:rPr>
        <w:fldChar w:fldCharType="end"/>
      </w:r>
    </w:p>
    <w:p w14:paraId="636992A5" w14:textId="5C2496A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2.12.4 Subcutaneous injection of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158</w:t>
      </w:r>
      <w:r w:rsidRPr="005C5A96">
        <w:rPr>
          <w:rFonts w:ascii="Times New Roman" w:hAnsi="Times New Roman" w:cs="Times New Roman"/>
          <w:noProof/>
          <w:sz w:val="20"/>
          <w:szCs w:val="20"/>
        </w:rPr>
        <w:fldChar w:fldCharType="end"/>
      </w:r>
    </w:p>
    <w:p w14:paraId="642BB54E" w14:textId="5CA5F261"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2.12.5 Radiotherapy treatment for transgenic mice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158</w:t>
      </w:r>
      <w:r w:rsidRPr="005C5A96">
        <w:rPr>
          <w:rFonts w:ascii="Times New Roman" w:hAnsi="Times New Roman" w:cs="Times New Roman"/>
          <w:noProof/>
          <w:sz w:val="20"/>
          <w:szCs w:val="20"/>
        </w:rPr>
        <w:fldChar w:fldCharType="end"/>
      </w:r>
    </w:p>
    <w:p w14:paraId="7BD76AB7" w14:textId="57DFFBF4"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highlight w:val="white"/>
          <w:lang w:val="en-GB"/>
        </w:rPr>
        <w:t>2.13 In silico analysis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_Toc139289724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159</w:t>
      </w:r>
      <w:r w:rsidRPr="005C5A96">
        <w:rPr>
          <w:rFonts w:ascii="Times New Roman" w:hAnsi="Times New Roman" w:cs="Times New Roman"/>
          <w:i w:val="0"/>
          <w:iCs w:val="0"/>
          <w:noProof/>
        </w:rPr>
        <w:fldChar w:fldCharType="end"/>
      </w:r>
    </w:p>
    <w:p w14:paraId="1225F894" w14:textId="7224F36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2.13.1 Differentially expressed gene analysis (DEG)</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160</w:t>
      </w:r>
      <w:r w:rsidRPr="005C5A96">
        <w:rPr>
          <w:rFonts w:ascii="Times New Roman" w:hAnsi="Times New Roman" w:cs="Times New Roman"/>
          <w:noProof/>
          <w:sz w:val="20"/>
          <w:szCs w:val="20"/>
        </w:rPr>
        <w:fldChar w:fldCharType="end"/>
      </w:r>
    </w:p>
    <w:p w14:paraId="55BDF040" w14:textId="6E07060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highlight w:val="white"/>
          <w:lang w:val="en-GB"/>
        </w:rPr>
        <w:t>2.13.2 Gene set enrichment analysis (GSEA)</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162</w:t>
      </w:r>
      <w:r w:rsidRPr="005C5A96">
        <w:rPr>
          <w:rFonts w:ascii="Times New Roman" w:hAnsi="Times New Roman" w:cs="Times New Roman"/>
          <w:noProof/>
          <w:sz w:val="20"/>
          <w:szCs w:val="20"/>
        </w:rPr>
        <w:fldChar w:fldCharType="end"/>
      </w:r>
    </w:p>
    <w:p w14:paraId="72B6A0B6" w14:textId="24B54BA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eastAsia="Roboto" w:hAnsi="Times New Roman" w:cs="Times New Roman"/>
          <w:noProof/>
          <w:sz w:val="20"/>
          <w:szCs w:val="20"/>
          <w:lang w:val="en-GB"/>
        </w:rPr>
        <w:t>2.13.3 Immune cell population analysis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_Toc139289727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162</w:t>
      </w:r>
      <w:r w:rsidRPr="005C5A96">
        <w:rPr>
          <w:rFonts w:ascii="Times New Roman" w:hAnsi="Times New Roman" w:cs="Times New Roman"/>
          <w:noProof/>
          <w:sz w:val="20"/>
          <w:szCs w:val="20"/>
        </w:rPr>
        <w:fldChar w:fldCharType="end"/>
      </w:r>
    </w:p>
    <w:p w14:paraId="634061AC" w14:textId="0A76AF21" w:rsidR="00BC2B53" w:rsidRPr="005C5A96" w:rsidRDefault="00BC2B53" w:rsidP="008F27AA">
      <w:pPr>
        <w:pStyle w:val="TOC3"/>
        <w:rPr>
          <w:rFonts w:ascii="Times New Roman" w:hAnsi="Times New Roman" w:cs="Times New Roman"/>
          <w:i w:val="0"/>
          <w:iCs w:val="0"/>
          <w:noProof/>
          <w:lang w:val="en-GB"/>
        </w:rPr>
      </w:pPr>
      <w:r w:rsidRPr="005C5A96">
        <w:rPr>
          <w:rFonts w:ascii="Times New Roman" w:hAnsi="Times New Roman" w:cs="Times New Roman"/>
          <w:i w:val="0"/>
          <w:iCs w:val="0"/>
          <w:noProof/>
          <w:highlight w:val="white"/>
          <w:lang w:val="en-GB"/>
        </w:rPr>
        <w:t>2.14 Statistical Analysis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_Toc139289728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163</w:t>
      </w:r>
      <w:r w:rsidRPr="005C5A96">
        <w:rPr>
          <w:rFonts w:ascii="Times New Roman" w:hAnsi="Times New Roman" w:cs="Times New Roman"/>
          <w:i w:val="0"/>
          <w:iCs w:val="0"/>
          <w:noProof/>
        </w:rPr>
        <w:fldChar w:fldCharType="end"/>
      </w:r>
    </w:p>
    <w:p w14:paraId="0D6B3306" w14:textId="77777777" w:rsidR="006D31C1" w:rsidRPr="005C5A96" w:rsidRDefault="006D31C1" w:rsidP="006D31C1">
      <w:pPr>
        <w:rPr>
          <w:rFonts w:ascii="Times New Roman" w:hAnsi="Times New Roman" w:cs="Times New Roman"/>
          <w:noProof/>
          <w:sz w:val="20"/>
          <w:szCs w:val="20"/>
          <w:lang w:val="en-GB"/>
        </w:rPr>
      </w:pPr>
    </w:p>
    <w:p w14:paraId="37EFF18E" w14:textId="7442F79A" w:rsidR="00BC2B53" w:rsidRPr="005C5A96" w:rsidRDefault="00BC2B53" w:rsidP="008F27AA">
      <w:pPr>
        <w:pStyle w:val="TOC2"/>
        <w:rPr>
          <w:lang w:val="en-GB" w:eastAsia="es-MX"/>
        </w:rPr>
      </w:pPr>
      <w:r w:rsidRPr="005C5A96">
        <w:rPr>
          <w:lang w:val="en-GB"/>
        </w:rPr>
        <w:t>CHAPTER III</w:t>
      </w:r>
      <w:r w:rsidRPr="005C5A96">
        <w:rPr>
          <w:lang w:val="en-GB"/>
        </w:rPr>
        <w:tab/>
      </w:r>
      <w:r w:rsidRPr="005C5A96">
        <w:fldChar w:fldCharType="begin"/>
      </w:r>
      <w:r w:rsidRPr="005C5A96">
        <w:rPr>
          <w:lang w:val="en-GB"/>
        </w:rPr>
        <w:instrText xml:space="preserve"> PAGEREF _Toc139289729 \h </w:instrText>
      </w:r>
      <w:r w:rsidRPr="005C5A96">
        <w:fldChar w:fldCharType="separate"/>
      </w:r>
      <w:r w:rsidR="004C1F1F">
        <w:rPr>
          <w:lang w:val="en-GB"/>
        </w:rPr>
        <w:t>164</w:t>
      </w:r>
      <w:r w:rsidRPr="005C5A96">
        <w:fldChar w:fldCharType="end"/>
      </w:r>
    </w:p>
    <w:p w14:paraId="0B12A7E9" w14:textId="513D7758" w:rsidR="00BC2B53" w:rsidRPr="005C5A96" w:rsidRDefault="00BC2B53" w:rsidP="008F27AA">
      <w:pPr>
        <w:pStyle w:val="TOC2"/>
        <w:rPr>
          <w:lang w:val="en-GB" w:eastAsia="es-MX"/>
        </w:rPr>
      </w:pPr>
      <w:r w:rsidRPr="005C5A96">
        <w:rPr>
          <w:lang w:val="en-GB"/>
        </w:rPr>
        <w:t>Investigating the suitability of the C1-CreERt transgenic mice for the study of SAFs in fibrosarcoma</w:t>
      </w:r>
      <w:r w:rsidRPr="005C5A96">
        <w:rPr>
          <w:lang w:val="en-GB"/>
        </w:rPr>
        <w:tab/>
      </w:r>
      <w:r w:rsidRPr="005C5A96">
        <w:fldChar w:fldCharType="begin"/>
      </w:r>
      <w:r w:rsidRPr="005C5A96">
        <w:rPr>
          <w:lang w:val="en-GB"/>
        </w:rPr>
        <w:instrText xml:space="preserve"> PAGEREF _Toc139289730 \h </w:instrText>
      </w:r>
      <w:r w:rsidRPr="005C5A96">
        <w:fldChar w:fldCharType="separate"/>
      </w:r>
      <w:r w:rsidR="004C1F1F">
        <w:rPr>
          <w:lang w:val="en-GB"/>
        </w:rPr>
        <w:t>164</w:t>
      </w:r>
      <w:r w:rsidRPr="005C5A96">
        <w:fldChar w:fldCharType="end"/>
      </w:r>
    </w:p>
    <w:p w14:paraId="65C04885" w14:textId="471F87D3"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3.1 Introduction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_Toc139289731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165</w:t>
      </w:r>
      <w:r w:rsidRPr="005C5A96">
        <w:rPr>
          <w:rFonts w:ascii="Times New Roman" w:hAnsi="Times New Roman" w:cs="Times New Roman"/>
          <w:i w:val="0"/>
          <w:iCs w:val="0"/>
          <w:noProof/>
        </w:rPr>
        <w:fldChar w:fldCharType="end"/>
      </w:r>
    </w:p>
    <w:p w14:paraId="1CAAFCF8" w14:textId="6ACE3297"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3.2 Results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_Toc139289732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168</w:t>
      </w:r>
      <w:r w:rsidRPr="005C5A96">
        <w:rPr>
          <w:rFonts w:ascii="Times New Roman" w:hAnsi="Times New Roman" w:cs="Times New Roman"/>
          <w:i w:val="0"/>
          <w:iCs w:val="0"/>
          <w:noProof/>
        </w:rPr>
        <w:fldChar w:fldCharType="end"/>
      </w:r>
    </w:p>
    <w:p w14:paraId="66B78A16" w14:textId="244E807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3.2.1 Identifying the effect of tamoxifen on T241 fibrosarcoma growth.</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170</w:t>
      </w:r>
      <w:r w:rsidRPr="005C5A96">
        <w:rPr>
          <w:rFonts w:ascii="Times New Roman" w:hAnsi="Times New Roman" w:cs="Times New Roman"/>
          <w:noProof/>
          <w:sz w:val="20"/>
          <w:szCs w:val="20"/>
        </w:rPr>
        <w:fldChar w:fldCharType="end"/>
      </w:r>
    </w:p>
    <w:p w14:paraId="2A395F96" w14:textId="4FCE9554"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3.2.2 Imaging to assess the activation of the transgenic mice system.</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175</w:t>
      </w:r>
      <w:r w:rsidRPr="005C5A96">
        <w:rPr>
          <w:rFonts w:ascii="Times New Roman" w:hAnsi="Times New Roman" w:cs="Times New Roman"/>
          <w:noProof/>
          <w:sz w:val="20"/>
          <w:szCs w:val="20"/>
        </w:rPr>
        <w:fldChar w:fldCharType="end"/>
      </w:r>
    </w:p>
    <w:p w14:paraId="7614BF0D" w14:textId="12E9D933"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3.2.3 Quantification analysis of fluorescent levels in diverse body regions of transgenic mice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177</w:t>
      </w:r>
      <w:r w:rsidRPr="005C5A96">
        <w:rPr>
          <w:rFonts w:ascii="Times New Roman" w:hAnsi="Times New Roman" w:cs="Times New Roman"/>
          <w:noProof/>
          <w:sz w:val="20"/>
          <w:szCs w:val="20"/>
        </w:rPr>
        <w:fldChar w:fldCharType="end"/>
      </w:r>
    </w:p>
    <w:p w14:paraId="14F25375" w14:textId="5BBBD7C2"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eastAsia="ArialMT" w:hAnsi="Times New Roman" w:cs="Times New Roman"/>
          <w:noProof/>
          <w:sz w:val="20"/>
          <w:szCs w:val="20"/>
          <w:lang w:val="en-GB"/>
        </w:rPr>
        <w:t>3.2.4 Detection of tdT fluorescence ex-vivo</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180</w:t>
      </w:r>
      <w:r w:rsidRPr="005C5A96">
        <w:rPr>
          <w:rFonts w:ascii="Times New Roman" w:hAnsi="Times New Roman" w:cs="Times New Roman"/>
          <w:noProof/>
          <w:sz w:val="20"/>
          <w:szCs w:val="20"/>
        </w:rPr>
        <w:fldChar w:fldCharType="end"/>
      </w:r>
    </w:p>
    <w:p w14:paraId="2F785B30" w14:textId="52DF9A13"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eastAsia="ArialMT" w:hAnsi="Times New Roman" w:cs="Times New Roman"/>
          <w:noProof/>
          <w:sz w:val="20"/>
          <w:szCs w:val="20"/>
          <w:lang w:val="en-GB"/>
        </w:rPr>
        <w:t>3.2.5 Use of radiotherapy to stimulate the Col1</w:t>
      </w:r>
      <w:r w:rsidRPr="005C5A96">
        <w:rPr>
          <w:rFonts w:ascii="Times New Roman" w:eastAsia="ArialMT" w:hAnsi="Times New Roman" w:cs="Times New Roman"/>
          <w:noProof/>
          <w:sz w:val="20"/>
          <w:szCs w:val="20"/>
        </w:rPr>
        <w:t>α</w:t>
      </w:r>
      <w:r w:rsidRPr="005C5A96">
        <w:rPr>
          <w:rFonts w:ascii="Times New Roman" w:eastAsia="ArialMT" w:hAnsi="Times New Roman" w:cs="Times New Roman"/>
          <w:noProof/>
          <w:sz w:val="20"/>
          <w:szCs w:val="20"/>
          <w:lang w:val="en-GB"/>
        </w:rPr>
        <w:t>2 transgene in tumours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183</w:t>
      </w:r>
      <w:r w:rsidRPr="005C5A96">
        <w:rPr>
          <w:rFonts w:ascii="Times New Roman" w:hAnsi="Times New Roman" w:cs="Times New Roman"/>
          <w:noProof/>
          <w:sz w:val="20"/>
          <w:szCs w:val="20"/>
        </w:rPr>
        <w:fldChar w:fldCharType="end"/>
      </w:r>
    </w:p>
    <w:p w14:paraId="374F164E" w14:textId="52E0C3C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eastAsia="ArialMT" w:hAnsi="Times New Roman" w:cs="Times New Roman"/>
          <w:noProof/>
          <w:sz w:val="20"/>
          <w:szCs w:val="20"/>
          <w:lang w:val="en-GB"/>
        </w:rPr>
        <w:t>3.2.6 Using diverse tamoxifen concentrations to activate the Col1</w:t>
      </w:r>
      <w:r w:rsidRPr="005C5A96">
        <w:rPr>
          <w:rFonts w:ascii="Times New Roman" w:eastAsia="ArialMT" w:hAnsi="Times New Roman" w:cs="Times New Roman"/>
          <w:noProof/>
          <w:sz w:val="20"/>
          <w:szCs w:val="20"/>
        </w:rPr>
        <w:t>α</w:t>
      </w:r>
      <w:r w:rsidRPr="005C5A96">
        <w:rPr>
          <w:rFonts w:ascii="Times New Roman" w:eastAsia="ArialMT" w:hAnsi="Times New Roman" w:cs="Times New Roman"/>
          <w:noProof/>
          <w:sz w:val="20"/>
          <w:szCs w:val="20"/>
          <w:lang w:val="en-GB"/>
        </w:rPr>
        <w:t>2 transgene ex-vivo</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187</w:t>
      </w:r>
      <w:r w:rsidRPr="005C5A96">
        <w:rPr>
          <w:rFonts w:ascii="Times New Roman" w:hAnsi="Times New Roman" w:cs="Times New Roman"/>
          <w:noProof/>
          <w:sz w:val="20"/>
          <w:szCs w:val="20"/>
        </w:rPr>
        <w:fldChar w:fldCharType="end"/>
      </w:r>
    </w:p>
    <w:p w14:paraId="70178E51" w14:textId="693E0D7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3.2.7 Recombinant adenoviruses with a Cre activated GFP reporter to detect activation of the Col1</w:t>
      </w:r>
      <w:r w:rsidRPr="005C5A96">
        <w:rPr>
          <w:rFonts w:ascii="Times New Roman" w:hAnsi="Times New Roman" w:cs="Times New Roman"/>
          <w:noProof/>
          <w:sz w:val="20"/>
          <w:szCs w:val="20"/>
        </w:rPr>
        <w:t>α</w:t>
      </w:r>
      <w:r w:rsidRPr="005C5A96">
        <w:rPr>
          <w:rFonts w:ascii="Times New Roman" w:hAnsi="Times New Roman" w:cs="Times New Roman"/>
          <w:noProof/>
          <w:sz w:val="20"/>
          <w:szCs w:val="20"/>
          <w:lang w:val="en-GB"/>
        </w:rPr>
        <w:t>2 transgene in explant cultured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_Toc139289739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189</w:t>
      </w:r>
      <w:r w:rsidRPr="005C5A96">
        <w:rPr>
          <w:rFonts w:ascii="Times New Roman" w:hAnsi="Times New Roman" w:cs="Times New Roman"/>
          <w:noProof/>
          <w:sz w:val="20"/>
          <w:szCs w:val="20"/>
        </w:rPr>
        <w:fldChar w:fldCharType="end"/>
      </w:r>
    </w:p>
    <w:p w14:paraId="52BBAD6A" w14:textId="47585D71"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3.2.8. Recombinant adenoviruses with a GFP reporter activate the Col1</w:t>
      </w:r>
      <w:r w:rsidRPr="005C5A96">
        <w:rPr>
          <w:rFonts w:ascii="Times New Roman" w:hAnsi="Times New Roman" w:cs="Times New Roman"/>
          <w:noProof/>
          <w:sz w:val="20"/>
          <w:szCs w:val="20"/>
        </w:rPr>
        <w:t>α</w:t>
      </w:r>
      <w:r w:rsidRPr="005C5A96">
        <w:rPr>
          <w:rFonts w:ascii="Times New Roman" w:hAnsi="Times New Roman" w:cs="Times New Roman"/>
          <w:noProof/>
          <w:sz w:val="20"/>
          <w:szCs w:val="20"/>
          <w:lang w:val="en-GB"/>
        </w:rPr>
        <w:t>2 transgene in fibrosarcoma and carcinoma cultured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_Toc139289740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194</w:t>
      </w:r>
      <w:r w:rsidRPr="005C5A96">
        <w:rPr>
          <w:rFonts w:ascii="Times New Roman" w:hAnsi="Times New Roman" w:cs="Times New Roman"/>
          <w:noProof/>
          <w:sz w:val="20"/>
          <w:szCs w:val="20"/>
        </w:rPr>
        <w:fldChar w:fldCharType="end"/>
      </w:r>
    </w:p>
    <w:p w14:paraId="04F89C3F" w14:textId="06AED30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3.2.9 Expression of collagen-I in T241 and LLc1 cell lines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_Toc139289741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197</w:t>
      </w:r>
      <w:r w:rsidRPr="005C5A96">
        <w:rPr>
          <w:rFonts w:ascii="Times New Roman" w:hAnsi="Times New Roman" w:cs="Times New Roman"/>
          <w:noProof/>
          <w:sz w:val="20"/>
          <w:szCs w:val="20"/>
        </w:rPr>
        <w:fldChar w:fldCharType="end"/>
      </w:r>
    </w:p>
    <w:p w14:paraId="508EBD1B" w14:textId="110DB85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3.3 Discussion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_Toc139289742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199</w:t>
      </w:r>
      <w:r w:rsidRPr="005C5A96">
        <w:rPr>
          <w:rFonts w:ascii="Times New Roman" w:hAnsi="Times New Roman" w:cs="Times New Roman"/>
          <w:i w:val="0"/>
          <w:iCs w:val="0"/>
          <w:noProof/>
        </w:rPr>
        <w:fldChar w:fldCharType="end"/>
      </w:r>
    </w:p>
    <w:p w14:paraId="0EF992B2" w14:textId="4F12305F" w:rsidR="00BC2B53" w:rsidRPr="005C5A96" w:rsidRDefault="00BC2B53" w:rsidP="008F27AA">
      <w:pPr>
        <w:pStyle w:val="TOC2"/>
        <w:rPr>
          <w:lang w:val="en-GB" w:eastAsia="es-MX"/>
        </w:rPr>
      </w:pPr>
    </w:p>
    <w:p w14:paraId="177D80FF" w14:textId="1026AE8C" w:rsidR="00BC2B53" w:rsidRPr="005C5A96" w:rsidRDefault="00BC2B53" w:rsidP="008F27AA">
      <w:pPr>
        <w:pStyle w:val="TOC2"/>
        <w:rPr>
          <w:lang w:val="en-GB" w:eastAsia="es-MX"/>
        </w:rPr>
      </w:pPr>
      <w:r w:rsidRPr="005C5A96">
        <w:rPr>
          <w:lang w:val="en-GB"/>
        </w:rPr>
        <w:t>CHAPTER IV: Characterisation of the tumour microenvironment of a fibrosarcoma model in comparison with a lung carcinoma model.</w:t>
      </w:r>
      <w:r w:rsidRPr="005C5A96">
        <w:rPr>
          <w:lang w:val="en-GB"/>
        </w:rPr>
        <w:tab/>
      </w:r>
      <w:r w:rsidRPr="005C5A96">
        <w:fldChar w:fldCharType="begin"/>
      </w:r>
      <w:r w:rsidRPr="005C5A96">
        <w:rPr>
          <w:lang w:val="en-GB"/>
        </w:rPr>
        <w:instrText xml:space="preserve"> PAGEREF _Toc139289744 \h </w:instrText>
      </w:r>
      <w:r w:rsidRPr="005C5A96">
        <w:fldChar w:fldCharType="separate"/>
      </w:r>
      <w:r w:rsidR="004C1F1F">
        <w:rPr>
          <w:lang w:val="en-GB"/>
        </w:rPr>
        <w:t>210</w:t>
      </w:r>
      <w:r w:rsidRPr="005C5A96">
        <w:fldChar w:fldCharType="end"/>
      </w:r>
    </w:p>
    <w:p w14:paraId="44CA714E" w14:textId="07AAAA23"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4.1 Introduction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_Toc139289745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211</w:t>
      </w:r>
      <w:r w:rsidRPr="005C5A96">
        <w:rPr>
          <w:rFonts w:ascii="Times New Roman" w:hAnsi="Times New Roman" w:cs="Times New Roman"/>
          <w:i w:val="0"/>
          <w:iCs w:val="0"/>
          <w:noProof/>
        </w:rPr>
        <w:fldChar w:fldCharType="end"/>
      </w:r>
    </w:p>
    <w:p w14:paraId="25699FCB" w14:textId="77737189"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lastRenderedPageBreak/>
        <w:t>4.2 Results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_Toc139289746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215</w:t>
      </w:r>
      <w:r w:rsidRPr="005C5A96">
        <w:rPr>
          <w:rFonts w:ascii="Times New Roman" w:hAnsi="Times New Roman" w:cs="Times New Roman"/>
          <w:i w:val="0"/>
          <w:iCs w:val="0"/>
          <w:noProof/>
        </w:rPr>
        <w:fldChar w:fldCharType="end"/>
      </w:r>
    </w:p>
    <w:p w14:paraId="6023FC25" w14:textId="423EB46E"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4.2.1 Characterisation of the vasculature in T241 and LLc1 tumours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_Toc139289747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215</w:t>
      </w:r>
      <w:r w:rsidRPr="005C5A96">
        <w:rPr>
          <w:rFonts w:ascii="Times New Roman" w:hAnsi="Times New Roman" w:cs="Times New Roman"/>
          <w:noProof/>
          <w:sz w:val="20"/>
          <w:szCs w:val="20"/>
        </w:rPr>
        <w:fldChar w:fldCharType="end"/>
      </w:r>
    </w:p>
    <w:p w14:paraId="5F8D09A1" w14:textId="697CA00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4.2.2 Identification of differences in expression of ECM proteins between T241 and LLc1 tumours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_Toc139289748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217</w:t>
      </w:r>
      <w:r w:rsidRPr="005C5A96">
        <w:rPr>
          <w:rFonts w:ascii="Times New Roman" w:hAnsi="Times New Roman" w:cs="Times New Roman"/>
          <w:noProof/>
          <w:sz w:val="20"/>
          <w:szCs w:val="20"/>
        </w:rPr>
        <w:fldChar w:fldCharType="end"/>
      </w:r>
    </w:p>
    <w:p w14:paraId="40B75ECC" w14:textId="5548B30E"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4.2.3 Comparisons between the immune cell infiltration in T241 and LLc1 tumours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_Toc139289749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221</w:t>
      </w:r>
      <w:r w:rsidRPr="005C5A96">
        <w:rPr>
          <w:rFonts w:ascii="Times New Roman" w:hAnsi="Times New Roman" w:cs="Times New Roman"/>
          <w:noProof/>
          <w:sz w:val="20"/>
          <w:szCs w:val="20"/>
        </w:rPr>
        <w:fldChar w:fldCharType="end"/>
      </w:r>
    </w:p>
    <w:p w14:paraId="55BC94DF" w14:textId="57C2BF63"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4.2.4 Characterisation of PD-L1 immune checkpoint expression in fibrosarcomas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_Toc139289750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224</w:t>
      </w:r>
      <w:r w:rsidRPr="005C5A96">
        <w:rPr>
          <w:rFonts w:ascii="Times New Roman" w:hAnsi="Times New Roman" w:cs="Times New Roman"/>
          <w:noProof/>
          <w:sz w:val="20"/>
          <w:szCs w:val="20"/>
        </w:rPr>
        <w:fldChar w:fldCharType="end"/>
      </w:r>
    </w:p>
    <w:p w14:paraId="3EA803E8" w14:textId="4332D713" w:rsidR="00BC2B53" w:rsidRPr="005C5A96" w:rsidRDefault="00BC2B53" w:rsidP="008F27AA">
      <w:pPr>
        <w:pStyle w:val="TOC3"/>
        <w:rPr>
          <w:rFonts w:ascii="Times New Roman" w:hAnsi="Times New Roman" w:cs="Times New Roman"/>
          <w:i w:val="0"/>
          <w:iCs w:val="0"/>
          <w:noProof/>
          <w:lang w:val="en-GB"/>
        </w:rPr>
      </w:pPr>
      <w:r w:rsidRPr="005C5A96">
        <w:rPr>
          <w:rFonts w:ascii="Times New Roman" w:hAnsi="Times New Roman" w:cs="Times New Roman"/>
          <w:i w:val="0"/>
          <w:iCs w:val="0"/>
          <w:noProof/>
          <w:lang w:val="en-GB"/>
        </w:rPr>
        <w:t>4.3 Discussion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_Toc139289751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226</w:t>
      </w:r>
      <w:r w:rsidRPr="005C5A96">
        <w:rPr>
          <w:rFonts w:ascii="Times New Roman" w:hAnsi="Times New Roman" w:cs="Times New Roman"/>
          <w:i w:val="0"/>
          <w:iCs w:val="0"/>
          <w:noProof/>
        </w:rPr>
        <w:fldChar w:fldCharType="end"/>
      </w:r>
    </w:p>
    <w:p w14:paraId="767C6A36" w14:textId="77777777" w:rsidR="006D31C1" w:rsidRPr="005C5A96" w:rsidRDefault="006D31C1" w:rsidP="006D31C1">
      <w:pPr>
        <w:rPr>
          <w:rFonts w:ascii="Times New Roman" w:hAnsi="Times New Roman" w:cs="Times New Roman"/>
          <w:noProof/>
          <w:sz w:val="20"/>
          <w:szCs w:val="20"/>
          <w:lang w:val="en-GB"/>
        </w:rPr>
      </w:pPr>
    </w:p>
    <w:p w14:paraId="4EAAAD67" w14:textId="765F612E" w:rsidR="00BC2B53" w:rsidRPr="005C5A96" w:rsidRDefault="00BC2B53" w:rsidP="008F27AA">
      <w:pPr>
        <w:pStyle w:val="TOC2"/>
        <w:rPr>
          <w:lang w:val="en-GB" w:eastAsia="es-MX"/>
        </w:rPr>
      </w:pPr>
      <w:r w:rsidRPr="005C5A96">
        <w:rPr>
          <w:lang w:val="en-GB"/>
        </w:rPr>
        <w:t>CHAPTER V</w:t>
      </w:r>
      <w:r w:rsidRPr="005C5A96">
        <w:rPr>
          <w:lang w:val="en-GB"/>
        </w:rPr>
        <w:tab/>
      </w:r>
      <w:r w:rsidRPr="005C5A96">
        <w:fldChar w:fldCharType="begin"/>
      </w:r>
      <w:r w:rsidRPr="005C5A96">
        <w:rPr>
          <w:lang w:val="en-GB"/>
        </w:rPr>
        <w:instrText xml:space="preserve"> PAGEREF _Toc139289752 \h </w:instrText>
      </w:r>
      <w:r w:rsidRPr="005C5A96">
        <w:fldChar w:fldCharType="separate"/>
      </w:r>
      <w:r w:rsidR="004C1F1F">
        <w:rPr>
          <w:lang w:val="en-GB"/>
        </w:rPr>
        <w:t>235</w:t>
      </w:r>
      <w:r w:rsidRPr="005C5A96">
        <w:fldChar w:fldCharType="end"/>
      </w:r>
    </w:p>
    <w:p w14:paraId="04CB2542" w14:textId="1CC54228" w:rsidR="00BC2B53" w:rsidRPr="005C5A96" w:rsidRDefault="00BC2B53" w:rsidP="008F27AA">
      <w:pPr>
        <w:pStyle w:val="TOC2"/>
        <w:rPr>
          <w:lang w:val="en-GB" w:eastAsia="es-MX"/>
        </w:rPr>
      </w:pPr>
      <w:r w:rsidRPr="005C5A96">
        <w:rPr>
          <w:lang w:val="en-GB"/>
        </w:rPr>
        <w:t>Development and in vitro characterisation of murine fibrosarcoma cell lines expressing increased levels of VEGFA isoforms.</w:t>
      </w:r>
      <w:r w:rsidRPr="005C5A96">
        <w:rPr>
          <w:lang w:val="en-GB"/>
        </w:rPr>
        <w:tab/>
      </w:r>
      <w:r w:rsidRPr="005C5A96">
        <w:fldChar w:fldCharType="begin"/>
      </w:r>
      <w:r w:rsidRPr="005C5A96">
        <w:rPr>
          <w:lang w:val="en-GB"/>
        </w:rPr>
        <w:instrText xml:space="preserve"> PAGEREF _Toc139289753 \h </w:instrText>
      </w:r>
      <w:r w:rsidRPr="005C5A96">
        <w:fldChar w:fldCharType="separate"/>
      </w:r>
      <w:r w:rsidR="004C1F1F">
        <w:rPr>
          <w:lang w:val="en-GB"/>
        </w:rPr>
        <w:t>235</w:t>
      </w:r>
      <w:r w:rsidRPr="005C5A96">
        <w:fldChar w:fldCharType="end"/>
      </w:r>
    </w:p>
    <w:p w14:paraId="00610A7B" w14:textId="3225C920"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5.1 Introduction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_Toc139289754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236</w:t>
      </w:r>
      <w:r w:rsidRPr="005C5A96">
        <w:rPr>
          <w:rFonts w:ascii="Times New Roman" w:hAnsi="Times New Roman" w:cs="Times New Roman"/>
          <w:i w:val="0"/>
          <w:iCs w:val="0"/>
          <w:noProof/>
        </w:rPr>
        <w:fldChar w:fldCharType="end"/>
      </w:r>
    </w:p>
    <w:p w14:paraId="25DBB853" w14:textId="4B6E84E5"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5.2 Results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_Toc139289755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238</w:t>
      </w:r>
      <w:r w:rsidRPr="005C5A96">
        <w:rPr>
          <w:rFonts w:ascii="Times New Roman" w:hAnsi="Times New Roman" w:cs="Times New Roman"/>
          <w:i w:val="0"/>
          <w:iCs w:val="0"/>
          <w:noProof/>
        </w:rPr>
        <w:fldChar w:fldCharType="end"/>
      </w:r>
    </w:p>
    <w:p w14:paraId="793AFF00" w14:textId="46D81E1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5.2.1 pCLIIP-CMV-VEGFA plasmids used for the creation of overexpressing VEGFA isoforms system.</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_Toc139289756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238</w:t>
      </w:r>
      <w:r w:rsidRPr="005C5A96">
        <w:rPr>
          <w:rFonts w:ascii="Times New Roman" w:hAnsi="Times New Roman" w:cs="Times New Roman"/>
          <w:noProof/>
          <w:sz w:val="20"/>
          <w:szCs w:val="20"/>
        </w:rPr>
        <w:fldChar w:fldCharType="end"/>
      </w:r>
    </w:p>
    <w:p w14:paraId="675589BA" w14:textId="5DC69379"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5.2.2 Stable fibrosarcoma cell line expressing VEGF isoforms and selection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_Toc139289757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241</w:t>
      </w:r>
      <w:r w:rsidRPr="005C5A96">
        <w:rPr>
          <w:rFonts w:ascii="Times New Roman" w:hAnsi="Times New Roman" w:cs="Times New Roman"/>
          <w:noProof/>
          <w:sz w:val="20"/>
          <w:szCs w:val="20"/>
        </w:rPr>
        <w:fldChar w:fldCharType="end"/>
      </w:r>
    </w:p>
    <w:p w14:paraId="57917F9B" w14:textId="7A9FD56E"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5.2.3 Comparison of VEGFA mRNA isoform expression between T241-GFP WT and VEGFA120 and VEGFA188 over expressing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_Toc139289758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244</w:t>
      </w:r>
      <w:r w:rsidRPr="005C5A96">
        <w:rPr>
          <w:rFonts w:ascii="Times New Roman" w:hAnsi="Times New Roman" w:cs="Times New Roman"/>
          <w:noProof/>
          <w:sz w:val="20"/>
          <w:szCs w:val="20"/>
        </w:rPr>
        <w:fldChar w:fldCharType="end"/>
      </w:r>
    </w:p>
    <w:p w14:paraId="03D951C0" w14:textId="04E848ED"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 Characterisation of VEGFA overexpressing T241-GFP clones in vitro</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_Toc139289759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247</w:t>
      </w:r>
      <w:r w:rsidRPr="005C5A96">
        <w:rPr>
          <w:rFonts w:ascii="Times New Roman" w:hAnsi="Times New Roman" w:cs="Times New Roman"/>
          <w:noProof/>
          <w:sz w:val="20"/>
          <w:szCs w:val="20"/>
        </w:rPr>
        <w:fldChar w:fldCharType="end"/>
      </w:r>
    </w:p>
    <w:p w14:paraId="4321F091" w14:textId="34593091"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5.2.4.1 Cell proliferation of overexpressing VEGFA isoforms in vitro</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247</w:t>
      </w:r>
      <w:r w:rsidRPr="005C5A96">
        <w:rPr>
          <w:rFonts w:ascii="Times New Roman" w:hAnsi="Times New Roman" w:cs="Times New Roman"/>
          <w:noProof/>
          <w:sz w:val="20"/>
          <w:szCs w:val="20"/>
        </w:rPr>
        <w:fldChar w:fldCharType="end"/>
      </w:r>
    </w:p>
    <w:p w14:paraId="0816BEE6" w14:textId="57D4D384"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5.2.4.2 Comparison of morphology and migration characteristics between T241-GFP WT cells and VEGFA isoform overexpressing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251</w:t>
      </w:r>
      <w:r w:rsidRPr="005C5A96">
        <w:rPr>
          <w:rFonts w:ascii="Times New Roman" w:hAnsi="Times New Roman" w:cs="Times New Roman"/>
          <w:noProof/>
          <w:sz w:val="20"/>
          <w:szCs w:val="20"/>
        </w:rPr>
        <w:fldChar w:fldCharType="end"/>
      </w:r>
    </w:p>
    <w:p w14:paraId="6BA63752" w14:textId="5375A6C4"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5.2.4.3 Characterisation of ECM protein expression in T241-GFP WT cells and VEGFA isoform expressing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257</w:t>
      </w:r>
      <w:r w:rsidRPr="005C5A96">
        <w:rPr>
          <w:rFonts w:ascii="Times New Roman" w:hAnsi="Times New Roman" w:cs="Times New Roman"/>
          <w:noProof/>
          <w:sz w:val="20"/>
          <w:szCs w:val="20"/>
        </w:rPr>
        <w:fldChar w:fldCharType="end"/>
      </w:r>
    </w:p>
    <w:p w14:paraId="62A546B7" w14:textId="7DD37F9E"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5.2.4.4 Changes in mesenchymal proteins associated with epithelial to mesenchymal transition (EMT) in T241-GFP WT cells and VEGFA isoform expressing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261</w:t>
      </w:r>
      <w:r w:rsidRPr="005C5A96">
        <w:rPr>
          <w:rFonts w:ascii="Times New Roman" w:hAnsi="Times New Roman" w:cs="Times New Roman"/>
          <w:noProof/>
          <w:sz w:val="20"/>
          <w:szCs w:val="20"/>
        </w:rPr>
        <w:fldChar w:fldCharType="end"/>
      </w:r>
    </w:p>
    <w:p w14:paraId="7996B31E" w14:textId="19415DC4"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lastRenderedPageBreak/>
        <w:t>5.2.4.5 Kinase signalling in T241 WT and VEGFA isoform overexpressing clones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265</w:t>
      </w:r>
      <w:r w:rsidRPr="005C5A96">
        <w:rPr>
          <w:rFonts w:ascii="Times New Roman" w:hAnsi="Times New Roman" w:cs="Times New Roman"/>
          <w:noProof/>
          <w:sz w:val="20"/>
          <w:szCs w:val="20"/>
        </w:rPr>
        <w:fldChar w:fldCharType="end"/>
      </w:r>
    </w:p>
    <w:p w14:paraId="25628188" w14:textId="356EE1D6"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5.2.4.6 The impact of anti-VEGFA antibodies on kinase phosphorylation in T241 WT and VEGFA isoform overexpressing clones cell lines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269</w:t>
      </w:r>
      <w:r w:rsidRPr="005C5A96">
        <w:rPr>
          <w:rFonts w:ascii="Times New Roman" w:hAnsi="Times New Roman" w:cs="Times New Roman"/>
          <w:noProof/>
          <w:sz w:val="20"/>
          <w:szCs w:val="20"/>
        </w:rPr>
        <w:fldChar w:fldCharType="end"/>
      </w:r>
    </w:p>
    <w:p w14:paraId="4F100D28" w14:textId="51299457"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5.2.4.7 The influence of VEGFA isoform overexpression on kinase phosphorylation and inhibition with pazopanib in fibrosarcoma cells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_Toc139289766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273</w:t>
      </w:r>
      <w:r w:rsidRPr="005C5A96">
        <w:rPr>
          <w:rFonts w:ascii="Times New Roman" w:hAnsi="Times New Roman" w:cs="Times New Roman"/>
          <w:noProof/>
          <w:sz w:val="20"/>
          <w:szCs w:val="20"/>
        </w:rPr>
        <w:fldChar w:fldCharType="end"/>
      </w:r>
    </w:p>
    <w:p w14:paraId="35D58DB3" w14:textId="23209217" w:rsidR="00BC2B53" w:rsidRPr="005C5A96" w:rsidRDefault="00BC2B53" w:rsidP="008F27AA">
      <w:pPr>
        <w:pStyle w:val="TOC3"/>
        <w:rPr>
          <w:rFonts w:ascii="Times New Roman" w:hAnsi="Times New Roman" w:cs="Times New Roman"/>
          <w:i w:val="0"/>
          <w:iCs w:val="0"/>
          <w:noProof/>
          <w:lang w:val="en-GB"/>
        </w:rPr>
      </w:pPr>
      <w:r w:rsidRPr="005C5A96">
        <w:rPr>
          <w:rFonts w:ascii="Times New Roman" w:hAnsi="Times New Roman" w:cs="Times New Roman"/>
          <w:i w:val="0"/>
          <w:iCs w:val="0"/>
          <w:noProof/>
          <w:lang w:val="en-GB"/>
        </w:rPr>
        <w:t>5.3 Discussion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_Toc139289767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279</w:t>
      </w:r>
      <w:r w:rsidRPr="005C5A96">
        <w:rPr>
          <w:rFonts w:ascii="Times New Roman" w:hAnsi="Times New Roman" w:cs="Times New Roman"/>
          <w:i w:val="0"/>
          <w:iCs w:val="0"/>
          <w:noProof/>
        </w:rPr>
        <w:fldChar w:fldCharType="end"/>
      </w:r>
    </w:p>
    <w:p w14:paraId="1A16B641" w14:textId="77777777" w:rsidR="006D31C1" w:rsidRPr="005C5A96" w:rsidRDefault="006D31C1" w:rsidP="006D31C1">
      <w:pPr>
        <w:rPr>
          <w:rFonts w:ascii="Times New Roman" w:hAnsi="Times New Roman" w:cs="Times New Roman"/>
          <w:noProof/>
          <w:sz w:val="20"/>
          <w:szCs w:val="20"/>
          <w:lang w:val="en-GB"/>
        </w:rPr>
      </w:pPr>
    </w:p>
    <w:p w14:paraId="5CA9E185" w14:textId="63D390D3" w:rsidR="00BC2B53" w:rsidRPr="005C5A96" w:rsidRDefault="00BC2B53" w:rsidP="008F27AA">
      <w:pPr>
        <w:pStyle w:val="TOC2"/>
        <w:rPr>
          <w:lang w:val="en-GB" w:eastAsia="es-MX"/>
        </w:rPr>
      </w:pPr>
      <w:r w:rsidRPr="005C5A96">
        <w:rPr>
          <w:lang w:val="en-GB"/>
        </w:rPr>
        <w:t>CHAPTER VI</w:t>
      </w:r>
      <w:r w:rsidRPr="005C5A96">
        <w:rPr>
          <w:lang w:val="en-GB"/>
        </w:rPr>
        <w:tab/>
      </w:r>
      <w:r w:rsidRPr="005C5A96">
        <w:fldChar w:fldCharType="begin"/>
      </w:r>
      <w:r w:rsidRPr="005C5A96">
        <w:rPr>
          <w:lang w:val="en-GB"/>
        </w:rPr>
        <w:instrText xml:space="preserve"> PAGEREF _Toc139289768 \h </w:instrText>
      </w:r>
      <w:r w:rsidRPr="005C5A96">
        <w:fldChar w:fldCharType="separate"/>
      </w:r>
      <w:r w:rsidR="004C1F1F">
        <w:rPr>
          <w:lang w:val="en-GB"/>
        </w:rPr>
        <w:t>289</w:t>
      </w:r>
      <w:r w:rsidRPr="005C5A96">
        <w:fldChar w:fldCharType="end"/>
      </w:r>
    </w:p>
    <w:p w14:paraId="7C3D8ED1" w14:textId="1A26B18C" w:rsidR="00BC2B53" w:rsidRPr="005C5A96" w:rsidRDefault="00BC2B53" w:rsidP="008F27AA">
      <w:pPr>
        <w:pStyle w:val="TOC2"/>
        <w:rPr>
          <w:lang w:val="en-GB" w:eastAsia="es-MX"/>
        </w:rPr>
      </w:pPr>
      <w:r w:rsidRPr="005C5A96">
        <w:rPr>
          <w:lang w:val="en-GB"/>
        </w:rPr>
        <w:t>The influence of VEGFA188 isoform overexpression within the fibrosarcoma tumour microenvironment</w:t>
      </w:r>
      <w:r w:rsidRPr="005C5A96">
        <w:rPr>
          <w:lang w:val="en-GB"/>
        </w:rPr>
        <w:tab/>
      </w:r>
      <w:r w:rsidRPr="005C5A96">
        <w:fldChar w:fldCharType="begin"/>
      </w:r>
      <w:r w:rsidRPr="005C5A96">
        <w:rPr>
          <w:lang w:val="en-GB"/>
        </w:rPr>
        <w:instrText xml:space="preserve"> PAGEREF _Toc139289769 \h </w:instrText>
      </w:r>
      <w:r w:rsidRPr="005C5A96">
        <w:fldChar w:fldCharType="separate"/>
      </w:r>
      <w:r w:rsidR="004C1F1F">
        <w:rPr>
          <w:lang w:val="en-GB"/>
        </w:rPr>
        <w:t>289</w:t>
      </w:r>
      <w:r w:rsidRPr="005C5A96">
        <w:fldChar w:fldCharType="end"/>
      </w:r>
    </w:p>
    <w:p w14:paraId="609CF085" w14:textId="1F4617C2"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6.1 Introduction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_Toc139289770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290</w:t>
      </w:r>
      <w:r w:rsidRPr="005C5A96">
        <w:rPr>
          <w:rFonts w:ascii="Times New Roman" w:hAnsi="Times New Roman" w:cs="Times New Roman"/>
          <w:i w:val="0"/>
          <w:iCs w:val="0"/>
          <w:noProof/>
        </w:rPr>
        <w:fldChar w:fldCharType="end"/>
      </w:r>
    </w:p>
    <w:p w14:paraId="7FC3FD3F" w14:textId="27BDC757"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6.2 Results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_Toc139289771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294</w:t>
      </w:r>
      <w:r w:rsidRPr="005C5A96">
        <w:rPr>
          <w:rFonts w:ascii="Times New Roman" w:hAnsi="Times New Roman" w:cs="Times New Roman"/>
          <w:i w:val="0"/>
          <w:iCs w:val="0"/>
          <w:noProof/>
        </w:rPr>
        <w:fldChar w:fldCharType="end"/>
      </w:r>
    </w:p>
    <w:p w14:paraId="1CD75F69" w14:textId="14295CD5"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6.2.1 Tumour growth rates of T241-CMV-VEGFA188 clones and T241-GFP WT</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294</w:t>
      </w:r>
      <w:r w:rsidRPr="005C5A96">
        <w:rPr>
          <w:rFonts w:ascii="Times New Roman" w:hAnsi="Times New Roman" w:cs="Times New Roman"/>
          <w:noProof/>
          <w:sz w:val="20"/>
          <w:szCs w:val="20"/>
        </w:rPr>
        <w:fldChar w:fldCharType="end"/>
      </w:r>
    </w:p>
    <w:p w14:paraId="0D740D00" w14:textId="19EED43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6.2.2 Quantification of GFP</w:t>
      </w:r>
      <w:r w:rsidRPr="005C5A96">
        <w:rPr>
          <w:rFonts w:ascii="Times New Roman" w:hAnsi="Times New Roman" w:cs="Times New Roman"/>
          <w:noProof/>
          <w:sz w:val="20"/>
          <w:szCs w:val="20"/>
          <w:vertAlign w:val="superscript"/>
          <w:lang w:val="en-GB"/>
        </w:rPr>
        <w:t xml:space="preserve">+ </w:t>
      </w:r>
      <w:r w:rsidRPr="005C5A96">
        <w:rPr>
          <w:rFonts w:ascii="Times New Roman" w:hAnsi="Times New Roman" w:cs="Times New Roman"/>
          <w:noProof/>
          <w:sz w:val="20"/>
          <w:szCs w:val="20"/>
          <w:lang w:val="en-GB"/>
        </w:rPr>
        <w:t>cells in VEGFA188 expressing cell lines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297</w:t>
      </w:r>
      <w:r w:rsidRPr="005C5A96">
        <w:rPr>
          <w:rFonts w:ascii="Times New Roman" w:hAnsi="Times New Roman" w:cs="Times New Roman"/>
          <w:noProof/>
          <w:sz w:val="20"/>
          <w:szCs w:val="20"/>
        </w:rPr>
        <w:fldChar w:fldCharType="end"/>
      </w:r>
    </w:p>
    <w:p w14:paraId="382361E9" w14:textId="07DC325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6.2.3 Necrosis in tumours overexpressing VEGFA188</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299</w:t>
      </w:r>
      <w:r w:rsidRPr="005C5A96">
        <w:rPr>
          <w:rFonts w:ascii="Times New Roman" w:hAnsi="Times New Roman" w:cs="Times New Roman"/>
          <w:noProof/>
          <w:sz w:val="20"/>
          <w:szCs w:val="20"/>
        </w:rPr>
        <w:fldChar w:fldCharType="end"/>
      </w:r>
    </w:p>
    <w:p w14:paraId="4070083A" w14:textId="6EA1849A"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6.2.4 Influence of VEGFA188 isoform overexpression on the tumour vasculature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301</w:t>
      </w:r>
      <w:r w:rsidRPr="005C5A96">
        <w:rPr>
          <w:rFonts w:ascii="Times New Roman" w:hAnsi="Times New Roman" w:cs="Times New Roman"/>
          <w:noProof/>
          <w:sz w:val="20"/>
          <w:szCs w:val="20"/>
        </w:rPr>
        <w:fldChar w:fldCharType="end"/>
      </w:r>
    </w:p>
    <w:p w14:paraId="24F87815" w14:textId="66A74B5D"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6.2.5 The role of VEGFA188 isoform overexpression on immune cell infiltration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305</w:t>
      </w:r>
      <w:r w:rsidRPr="005C5A96">
        <w:rPr>
          <w:rFonts w:ascii="Times New Roman" w:hAnsi="Times New Roman" w:cs="Times New Roman"/>
          <w:noProof/>
          <w:sz w:val="20"/>
          <w:szCs w:val="20"/>
        </w:rPr>
        <w:fldChar w:fldCharType="end"/>
      </w:r>
    </w:p>
    <w:p w14:paraId="6B237D64" w14:textId="01DB6C5B"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6.2.5.1 CD4</w:t>
      </w:r>
      <w:r w:rsidRPr="005C5A96">
        <w:rPr>
          <w:rFonts w:ascii="Times New Roman" w:hAnsi="Times New Roman" w:cs="Times New Roman"/>
          <w:noProof/>
          <w:sz w:val="20"/>
          <w:szCs w:val="20"/>
          <w:vertAlign w:val="superscript"/>
          <w:lang w:val="en-GB"/>
        </w:rPr>
        <w:t>+</w:t>
      </w:r>
      <w:r w:rsidRPr="005C5A96">
        <w:rPr>
          <w:rFonts w:ascii="Times New Roman" w:hAnsi="Times New Roman" w:cs="Times New Roman"/>
          <w:noProof/>
          <w:sz w:val="20"/>
          <w:szCs w:val="20"/>
          <w:lang w:val="en-GB"/>
        </w:rPr>
        <w:t>FOXP3</w:t>
      </w:r>
      <w:r w:rsidRPr="005C5A96">
        <w:rPr>
          <w:rFonts w:ascii="Times New Roman" w:hAnsi="Times New Roman" w:cs="Times New Roman"/>
          <w:noProof/>
          <w:sz w:val="20"/>
          <w:szCs w:val="20"/>
          <w:vertAlign w:val="superscript"/>
          <w:lang w:val="en-GB"/>
        </w:rPr>
        <w:t>+</w:t>
      </w:r>
      <w:r w:rsidRPr="005C5A96">
        <w:rPr>
          <w:rFonts w:ascii="Times New Roman" w:hAnsi="Times New Roman" w:cs="Times New Roman"/>
          <w:noProof/>
          <w:sz w:val="20"/>
          <w:szCs w:val="20"/>
          <w:lang w:val="en-GB"/>
        </w:rPr>
        <w:t xml:space="preserve"> T regulatory cell infiltration in fibrosarcomas increased levels of VEGFA188</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305</w:t>
      </w:r>
      <w:r w:rsidRPr="005C5A96">
        <w:rPr>
          <w:rFonts w:ascii="Times New Roman" w:hAnsi="Times New Roman" w:cs="Times New Roman"/>
          <w:noProof/>
          <w:sz w:val="20"/>
          <w:szCs w:val="20"/>
        </w:rPr>
        <w:fldChar w:fldCharType="end"/>
      </w:r>
    </w:p>
    <w:p w14:paraId="4B8E5545" w14:textId="65C4F492"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6.2.5.2 CD8+ Cytotoxic T cells infiltration in fibrosarcomas with increased VEGFA188</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307</w:t>
      </w:r>
      <w:r w:rsidRPr="005C5A96">
        <w:rPr>
          <w:rFonts w:ascii="Times New Roman" w:hAnsi="Times New Roman" w:cs="Times New Roman"/>
          <w:noProof/>
          <w:sz w:val="20"/>
          <w:szCs w:val="20"/>
        </w:rPr>
        <w:fldChar w:fldCharType="end"/>
      </w:r>
    </w:p>
    <w:p w14:paraId="2E6A204B" w14:textId="7B889FE3" w:rsidR="00BC2B53" w:rsidRPr="005C5A96" w:rsidRDefault="00BC2B53" w:rsidP="008F27AA">
      <w:pPr>
        <w:pStyle w:val="TOC5"/>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6.2.5.3 F4/80</w:t>
      </w:r>
      <w:r w:rsidRPr="005C5A96">
        <w:rPr>
          <w:rFonts w:ascii="Times New Roman" w:hAnsi="Times New Roman" w:cs="Times New Roman"/>
          <w:noProof/>
          <w:sz w:val="20"/>
          <w:szCs w:val="20"/>
          <w:vertAlign w:val="superscript"/>
          <w:lang w:val="en-GB"/>
        </w:rPr>
        <w:t>+</w:t>
      </w:r>
      <w:r w:rsidRPr="005C5A96">
        <w:rPr>
          <w:rFonts w:ascii="Times New Roman" w:hAnsi="Times New Roman" w:cs="Times New Roman"/>
          <w:noProof/>
          <w:sz w:val="20"/>
          <w:szCs w:val="20"/>
          <w:lang w:val="en-GB"/>
        </w:rPr>
        <w:t xml:space="preserve"> Macrophage infiltration in fibrosarcomas with increased VEGFA188</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_Toc139289779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309</w:t>
      </w:r>
      <w:r w:rsidRPr="005C5A96">
        <w:rPr>
          <w:rFonts w:ascii="Times New Roman" w:hAnsi="Times New Roman" w:cs="Times New Roman"/>
          <w:noProof/>
          <w:sz w:val="20"/>
          <w:szCs w:val="20"/>
        </w:rPr>
        <w:fldChar w:fldCharType="end"/>
      </w:r>
    </w:p>
    <w:p w14:paraId="3865AA20" w14:textId="730A7666" w:rsidR="00BC2B53" w:rsidRPr="005C5A96" w:rsidRDefault="00BC2B53" w:rsidP="008F27AA">
      <w:pPr>
        <w:pStyle w:val="TOC3"/>
        <w:rPr>
          <w:rFonts w:ascii="Times New Roman" w:hAnsi="Times New Roman" w:cs="Times New Roman"/>
          <w:i w:val="0"/>
          <w:iCs w:val="0"/>
          <w:noProof/>
          <w:lang w:val="en-GB"/>
        </w:rPr>
      </w:pPr>
      <w:r w:rsidRPr="005C5A96">
        <w:rPr>
          <w:rFonts w:ascii="Times New Roman" w:hAnsi="Times New Roman" w:cs="Times New Roman"/>
          <w:i w:val="0"/>
          <w:iCs w:val="0"/>
          <w:noProof/>
          <w:lang w:val="en-GB"/>
        </w:rPr>
        <w:t>6.3 Discussion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_Toc139289780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311</w:t>
      </w:r>
      <w:r w:rsidRPr="005C5A96">
        <w:rPr>
          <w:rFonts w:ascii="Times New Roman" w:hAnsi="Times New Roman" w:cs="Times New Roman"/>
          <w:i w:val="0"/>
          <w:iCs w:val="0"/>
          <w:noProof/>
        </w:rPr>
        <w:fldChar w:fldCharType="end"/>
      </w:r>
    </w:p>
    <w:p w14:paraId="2CE89DCB" w14:textId="77777777" w:rsidR="006D31C1" w:rsidRPr="005C5A96" w:rsidRDefault="006D31C1" w:rsidP="006D31C1">
      <w:pPr>
        <w:rPr>
          <w:rFonts w:ascii="Times New Roman" w:hAnsi="Times New Roman" w:cs="Times New Roman"/>
          <w:noProof/>
          <w:sz w:val="20"/>
          <w:szCs w:val="20"/>
          <w:lang w:val="en-GB"/>
        </w:rPr>
      </w:pPr>
    </w:p>
    <w:p w14:paraId="37B0FC10" w14:textId="3C5FCDF8" w:rsidR="00BC2B53" w:rsidRPr="005C5A96" w:rsidRDefault="00BC2B53" w:rsidP="008F27AA">
      <w:pPr>
        <w:pStyle w:val="TOC2"/>
        <w:rPr>
          <w:lang w:val="en-GB" w:eastAsia="es-MX"/>
        </w:rPr>
      </w:pPr>
      <w:r w:rsidRPr="005C5A96">
        <w:rPr>
          <w:lang w:val="en-GB"/>
        </w:rPr>
        <w:t>CHAPTER VII:</w:t>
      </w:r>
      <w:r w:rsidRPr="005C5A96">
        <w:rPr>
          <w:lang w:val="en-GB"/>
        </w:rPr>
        <w:tab/>
      </w:r>
      <w:r w:rsidRPr="005C5A96">
        <w:fldChar w:fldCharType="begin"/>
      </w:r>
      <w:r w:rsidRPr="005C5A96">
        <w:rPr>
          <w:lang w:val="en-GB"/>
        </w:rPr>
        <w:instrText xml:space="preserve"> PAGEREF _Toc139289782 \h </w:instrText>
      </w:r>
      <w:r w:rsidRPr="005C5A96">
        <w:fldChar w:fldCharType="separate"/>
      </w:r>
      <w:r w:rsidR="004C1F1F">
        <w:rPr>
          <w:lang w:val="en-GB"/>
        </w:rPr>
        <w:t>320</w:t>
      </w:r>
      <w:r w:rsidRPr="005C5A96">
        <w:fldChar w:fldCharType="end"/>
      </w:r>
    </w:p>
    <w:p w14:paraId="1BC2CBF4" w14:textId="7DAF2ADF" w:rsidR="00BC2B53" w:rsidRPr="005C5A96" w:rsidRDefault="00BC2B53" w:rsidP="008F27AA">
      <w:pPr>
        <w:pStyle w:val="TOC2"/>
        <w:rPr>
          <w:lang w:val="en-GB" w:eastAsia="es-MX"/>
        </w:rPr>
      </w:pPr>
      <w:r w:rsidRPr="005C5A96">
        <w:rPr>
          <w:lang w:val="en-GB"/>
        </w:rPr>
        <w:t>Relationship between the expression of VEGFA mRNA isoforms and immune response genes in pleomorphic sarcoma subtypes</w:t>
      </w:r>
      <w:r w:rsidRPr="005C5A96">
        <w:rPr>
          <w:lang w:val="en-GB"/>
        </w:rPr>
        <w:tab/>
      </w:r>
      <w:r w:rsidRPr="005C5A96">
        <w:fldChar w:fldCharType="begin"/>
      </w:r>
      <w:r w:rsidRPr="005C5A96">
        <w:rPr>
          <w:lang w:val="en-GB"/>
        </w:rPr>
        <w:instrText xml:space="preserve"> PAGEREF _Toc139289783 \h </w:instrText>
      </w:r>
      <w:r w:rsidRPr="005C5A96">
        <w:fldChar w:fldCharType="separate"/>
      </w:r>
      <w:r w:rsidR="004C1F1F">
        <w:rPr>
          <w:lang w:val="en-GB"/>
        </w:rPr>
        <w:t>320</w:t>
      </w:r>
      <w:r w:rsidRPr="005C5A96">
        <w:fldChar w:fldCharType="end"/>
      </w:r>
    </w:p>
    <w:p w14:paraId="5FD3658E" w14:textId="35412A05"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lastRenderedPageBreak/>
        <w:t>7.1 Introduction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_Toc139289785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321</w:t>
      </w:r>
      <w:r w:rsidRPr="005C5A96">
        <w:rPr>
          <w:rFonts w:ascii="Times New Roman" w:hAnsi="Times New Roman" w:cs="Times New Roman"/>
          <w:i w:val="0"/>
          <w:iCs w:val="0"/>
          <w:noProof/>
        </w:rPr>
        <w:fldChar w:fldCharType="end"/>
      </w:r>
    </w:p>
    <w:p w14:paraId="4BEBEEAC" w14:textId="375FDD8A"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7.2 Results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_Toc139289786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324</w:t>
      </w:r>
      <w:r w:rsidRPr="005C5A96">
        <w:rPr>
          <w:rFonts w:ascii="Times New Roman" w:hAnsi="Times New Roman" w:cs="Times New Roman"/>
          <w:i w:val="0"/>
          <w:iCs w:val="0"/>
          <w:noProof/>
        </w:rPr>
        <w:fldChar w:fldCharType="end"/>
      </w:r>
    </w:p>
    <w:p w14:paraId="35302084" w14:textId="1150EF3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7.2.1 VORTEX Biobank dataset population</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_Toc139289787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324</w:t>
      </w:r>
      <w:r w:rsidRPr="005C5A96">
        <w:rPr>
          <w:rFonts w:ascii="Times New Roman" w:hAnsi="Times New Roman" w:cs="Times New Roman"/>
          <w:noProof/>
          <w:sz w:val="20"/>
          <w:szCs w:val="20"/>
        </w:rPr>
        <w:fldChar w:fldCharType="end"/>
      </w:r>
    </w:p>
    <w:p w14:paraId="125C2E3D" w14:textId="4F693AB6"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7.2.2 Expression of PD-L1 gene among VORTEX soft tissue sarcoma subtypes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_Toc139289788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327</w:t>
      </w:r>
      <w:r w:rsidRPr="005C5A96">
        <w:rPr>
          <w:rFonts w:ascii="Times New Roman" w:hAnsi="Times New Roman" w:cs="Times New Roman"/>
          <w:noProof/>
          <w:sz w:val="20"/>
          <w:szCs w:val="20"/>
        </w:rPr>
        <w:fldChar w:fldCharType="end"/>
      </w:r>
    </w:p>
    <w:p w14:paraId="75669C2B" w14:textId="3DD7C9C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7.2.3 Distribution of VEGFA isoform expression within VORTEX patients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_Toc139289789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329</w:t>
      </w:r>
      <w:r w:rsidRPr="005C5A96">
        <w:rPr>
          <w:rFonts w:ascii="Times New Roman" w:hAnsi="Times New Roman" w:cs="Times New Roman"/>
          <w:noProof/>
          <w:sz w:val="20"/>
          <w:szCs w:val="20"/>
        </w:rPr>
        <w:fldChar w:fldCharType="end"/>
      </w:r>
    </w:p>
    <w:p w14:paraId="7C821ECB" w14:textId="2487700B"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7.2.4 Enriched gene expression in MFS clusters from VORTEX Biobank</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_Toc139289790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331</w:t>
      </w:r>
      <w:r w:rsidRPr="005C5A96">
        <w:rPr>
          <w:rFonts w:ascii="Times New Roman" w:hAnsi="Times New Roman" w:cs="Times New Roman"/>
          <w:noProof/>
          <w:sz w:val="20"/>
          <w:szCs w:val="20"/>
        </w:rPr>
        <w:fldChar w:fldCharType="end"/>
      </w:r>
    </w:p>
    <w:p w14:paraId="26E457A5" w14:textId="4DA62C37"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7.2.5 PD-L1 gene expression among MFS clusters from VORTEX patients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_Toc139289791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333</w:t>
      </w:r>
      <w:r w:rsidRPr="005C5A96">
        <w:rPr>
          <w:rFonts w:ascii="Times New Roman" w:hAnsi="Times New Roman" w:cs="Times New Roman"/>
          <w:noProof/>
          <w:sz w:val="20"/>
          <w:szCs w:val="20"/>
        </w:rPr>
        <w:fldChar w:fldCharType="end"/>
      </w:r>
    </w:p>
    <w:p w14:paraId="21031F33" w14:textId="0B5CC62D"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7.2.6 Survival of MFS patients in VEGFA isoform expression clusters from the VORTEX dataset</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_Toc139289792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335</w:t>
      </w:r>
      <w:r w:rsidRPr="005C5A96">
        <w:rPr>
          <w:rFonts w:ascii="Times New Roman" w:hAnsi="Times New Roman" w:cs="Times New Roman"/>
          <w:noProof/>
          <w:sz w:val="20"/>
          <w:szCs w:val="20"/>
        </w:rPr>
        <w:fldChar w:fldCharType="end"/>
      </w:r>
    </w:p>
    <w:p w14:paraId="0FD09B3B" w14:textId="75C90D3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7.2.7 Merger of the VORTEX and TCGA-SARC datasets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_Toc139289793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337</w:t>
      </w:r>
      <w:r w:rsidRPr="005C5A96">
        <w:rPr>
          <w:rFonts w:ascii="Times New Roman" w:hAnsi="Times New Roman" w:cs="Times New Roman"/>
          <w:noProof/>
          <w:sz w:val="20"/>
          <w:szCs w:val="20"/>
        </w:rPr>
        <w:fldChar w:fldCharType="end"/>
      </w:r>
    </w:p>
    <w:p w14:paraId="50DFE6A5" w14:textId="0A2D55C9"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7.2.8 Enriched gene expression in MFS clusters from VORTEX Biobank and TCGA SARC</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_Toc139289794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341</w:t>
      </w:r>
      <w:r w:rsidRPr="005C5A96">
        <w:rPr>
          <w:rFonts w:ascii="Times New Roman" w:hAnsi="Times New Roman" w:cs="Times New Roman"/>
          <w:noProof/>
          <w:sz w:val="20"/>
          <w:szCs w:val="20"/>
        </w:rPr>
        <w:fldChar w:fldCharType="end"/>
      </w:r>
    </w:p>
    <w:p w14:paraId="38A03B55" w14:textId="360A771C"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7.2.9 Enrichment for curated gene sets for anti-VEGFA therapy response in MFS subtype</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_Toc139289795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346</w:t>
      </w:r>
      <w:r w:rsidRPr="005C5A96">
        <w:rPr>
          <w:rFonts w:ascii="Times New Roman" w:hAnsi="Times New Roman" w:cs="Times New Roman"/>
          <w:noProof/>
          <w:sz w:val="20"/>
          <w:szCs w:val="20"/>
        </w:rPr>
        <w:fldChar w:fldCharType="end"/>
      </w:r>
    </w:p>
    <w:p w14:paraId="7610FB3A" w14:textId="68B47449"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7.2.10 VEGFA isoform expression distribution model of VORTEX and TCGA-SARC patients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_Toc139289796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348</w:t>
      </w:r>
      <w:r w:rsidRPr="005C5A96">
        <w:rPr>
          <w:rFonts w:ascii="Times New Roman" w:hAnsi="Times New Roman" w:cs="Times New Roman"/>
          <w:noProof/>
          <w:sz w:val="20"/>
          <w:szCs w:val="20"/>
        </w:rPr>
        <w:fldChar w:fldCharType="end"/>
      </w:r>
    </w:p>
    <w:p w14:paraId="0482C7A0" w14:textId="7A5AFF8F"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7.2.11 Enriched gene expression in pleomorphic clusters from the combined VORTEX-TCGA-SARC dataset</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_Toc139289797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350</w:t>
      </w:r>
      <w:r w:rsidRPr="005C5A96">
        <w:rPr>
          <w:rFonts w:ascii="Times New Roman" w:hAnsi="Times New Roman" w:cs="Times New Roman"/>
          <w:noProof/>
          <w:sz w:val="20"/>
          <w:szCs w:val="20"/>
        </w:rPr>
        <w:fldChar w:fldCharType="end"/>
      </w:r>
    </w:p>
    <w:p w14:paraId="2830F9CD" w14:textId="12BDA101"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7.2.12 Enrichment for curated gene sets for anti-VEGFA therapy response in Pleomorphic subtypes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_Toc139289798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354</w:t>
      </w:r>
      <w:r w:rsidRPr="005C5A96">
        <w:rPr>
          <w:rFonts w:ascii="Times New Roman" w:hAnsi="Times New Roman" w:cs="Times New Roman"/>
          <w:noProof/>
          <w:sz w:val="20"/>
          <w:szCs w:val="20"/>
        </w:rPr>
        <w:fldChar w:fldCharType="end"/>
      </w:r>
    </w:p>
    <w:p w14:paraId="79EBFB8B" w14:textId="2FF60370" w:rsidR="00BC2B53" w:rsidRPr="005C5A96" w:rsidRDefault="00BC2B53">
      <w:pPr>
        <w:pStyle w:val="TOC4"/>
        <w:tabs>
          <w:tab w:val="right" w:leader="dot" w:pos="6470"/>
        </w:tabs>
        <w:rPr>
          <w:rFonts w:ascii="Times New Roman" w:hAnsi="Times New Roman" w:cs="Times New Roman"/>
          <w:noProof/>
          <w:sz w:val="20"/>
          <w:szCs w:val="20"/>
          <w:lang w:val="en-GB" w:eastAsia="es-MX"/>
        </w:rPr>
      </w:pPr>
      <w:r w:rsidRPr="005C5A96">
        <w:rPr>
          <w:rFonts w:ascii="Times New Roman" w:hAnsi="Times New Roman" w:cs="Times New Roman"/>
          <w:noProof/>
          <w:sz w:val="20"/>
          <w:szCs w:val="20"/>
          <w:lang w:val="en-GB"/>
        </w:rPr>
        <w:t>7.2.13 Predicted immune cell infiltration among pleomorphic STS subtypes</w:t>
      </w:r>
      <w:r w:rsidRPr="005C5A96">
        <w:rPr>
          <w:rFonts w:ascii="Times New Roman" w:hAnsi="Times New Roman" w:cs="Times New Roman"/>
          <w:noProof/>
          <w:sz w:val="20"/>
          <w:szCs w:val="20"/>
          <w:lang w:val="en-GB"/>
        </w:rPr>
        <w:tab/>
      </w:r>
      <w:r w:rsidRPr="005C5A96">
        <w:rPr>
          <w:rFonts w:ascii="Times New Roman" w:hAnsi="Times New Roman" w:cs="Times New Roman"/>
          <w:noProof/>
          <w:sz w:val="20"/>
          <w:szCs w:val="20"/>
        </w:rPr>
        <w:fldChar w:fldCharType="begin"/>
      </w:r>
      <w:r w:rsidRPr="005C5A96">
        <w:rPr>
          <w:rFonts w:ascii="Times New Roman" w:hAnsi="Times New Roman" w:cs="Times New Roman"/>
          <w:noProof/>
          <w:sz w:val="20"/>
          <w:szCs w:val="20"/>
          <w:lang w:val="en-GB"/>
        </w:rPr>
        <w:instrText xml:space="preserve"> PAGEREF _Toc139289799 \h </w:instrText>
      </w:r>
      <w:r w:rsidRPr="005C5A96">
        <w:rPr>
          <w:rFonts w:ascii="Times New Roman" w:hAnsi="Times New Roman" w:cs="Times New Roman"/>
          <w:noProof/>
          <w:sz w:val="20"/>
          <w:szCs w:val="20"/>
        </w:rPr>
      </w:r>
      <w:r w:rsidRPr="005C5A96">
        <w:rPr>
          <w:rFonts w:ascii="Times New Roman" w:hAnsi="Times New Roman" w:cs="Times New Roman"/>
          <w:noProof/>
          <w:sz w:val="20"/>
          <w:szCs w:val="20"/>
        </w:rPr>
        <w:fldChar w:fldCharType="separate"/>
      </w:r>
      <w:r w:rsidR="004C1F1F">
        <w:rPr>
          <w:rFonts w:ascii="Times New Roman" w:hAnsi="Times New Roman" w:cs="Times New Roman"/>
          <w:noProof/>
          <w:sz w:val="20"/>
          <w:szCs w:val="20"/>
          <w:lang w:val="en-GB"/>
        </w:rPr>
        <w:t>356</w:t>
      </w:r>
      <w:r w:rsidRPr="005C5A96">
        <w:rPr>
          <w:rFonts w:ascii="Times New Roman" w:hAnsi="Times New Roman" w:cs="Times New Roman"/>
          <w:noProof/>
          <w:sz w:val="20"/>
          <w:szCs w:val="20"/>
        </w:rPr>
        <w:fldChar w:fldCharType="end"/>
      </w:r>
    </w:p>
    <w:p w14:paraId="6D1E0E09" w14:textId="5F2DEEC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7.3 Discussion</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_Toc139289800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358</w:t>
      </w:r>
      <w:r w:rsidRPr="005C5A96">
        <w:rPr>
          <w:rFonts w:ascii="Times New Roman" w:hAnsi="Times New Roman" w:cs="Times New Roman"/>
          <w:i w:val="0"/>
          <w:iCs w:val="0"/>
          <w:noProof/>
        </w:rPr>
        <w:fldChar w:fldCharType="end"/>
      </w:r>
    </w:p>
    <w:p w14:paraId="350D69EE" w14:textId="2CBEAD4E" w:rsidR="00BC2B53" w:rsidRPr="005C5A96" w:rsidRDefault="00BC2B53" w:rsidP="008F27AA">
      <w:pPr>
        <w:pStyle w:val="TOC2"/>
        <w:rPr>
          <w:lang w:val="en-GB" w:eastAsia="es-MX"/>
        </w:rPr>
      </w:pPr>
    </w:p>
    <w:p w14:paraId="5EA59046" w14:textId="03F1AEC3" w:rsidR="00BC2B53" w:rsidRPr="005C5A96" w:rsidRDefault="00BC2B53" w:rsidP="008F27AA">
      <w:pPr>
        <w:pStyle w:val="TOC2"/>
        <w:rPr>
          <w:lang w:val="en-GB" w:eastAsia="es-MX"/>
        </w:rPr>
      </w:pPr>
      <w:r w:rsidRPr="005C5A96">
        <w:rPr>
          <w:lang w:val="en-GB"/>
        </w:rPr>
        <w:t>CHAPTER VIII:</w:t>
      </w:r>
      <w:r w:rsidRPr="005C5A96">
        <w:rPr>
          <w:lang w:val="en-GB"/>
        </w:rPr>
        <w:tab/>
      </w:r>
      <w:r w:rsidRPr="005C5A96">
        <w:fldChar w:fldCharType="begin"/>
      </w:r>
      <w:r w:rsidRPr="005C5A96">
        <w:rPr>
          <w:lang w:val="en-GB"/>
        </w:rPr>
        <w:instrText xml:space="preserve"> PAGEREF _Toc139289802 \h </w:instrText>
      </w:r>
      <w:r w:rsidRPr="005C5A96">
        <w:fldChar w:fldCharType="separate"/>
      </w:r>
      <w:r w:rsidR="004C1F1F">
        <w:rPr>
          <w:lang w:val="en-GB"/>
        </w:rPr>
        <w:t>366</w:t>
      </w:r>
      <w:r w:rsidRPr="005C5A96">
        <w:fldChar w:fldCharType="end"/>
      </w:r>
    </w:p>
    <w:p w14:paraId="109CABD8" w14:textId="0A0683CF" w:rsidR="00BC2B53" w:rsidRPr="005C5A96" w:rsidRDefault="00BC2B53" w:rsidP="008F27AA">
      <w:pPr>
        <w:pStyle w:val="TOC2"/>
        <w:rPr>
          <w:lang w:val="en-GB" w:eastAsia="es-MX"/>
        </w:rPr>
      </w:pPr>
      <w:r w:rsidRPr="005C5A96">
        <w:rPr>
          <w:lang w:val="en-GB"/>
        </w:rPr>
        <w:t>General discussion and Future work</w:t>
      </w:r>
      <w:r w:rsidRPr="005C5A96">
        <w:rPr>
          <w:lang w:val="en-GB"/>
        </w:rPr>
        <w:tab/>
      </w:r>
      <w:r w:rsidRPr="005C5A96">
        <w:fldChar w:fldCharType="begin"/>
      </w:r>
      <w:r w:rsidRPr="005C5A96">
        <w:rPr>
          <w:lang w:val="en-GB"/>
        </w:rPr>
        <w:instrText xml:space="preserve"> PAGEREF _Toc139289803 \h </w:instrText>
      </w:r>
      <w:r w:rsidRPr="005C5A96">
        <w:fldChar w:fldCharType="separate"/>
      </w:r>
      <w:r w:rsidR="004C1F1F">
        <w:rPr>
          <w:lang w:val="en-GB"/>
        </w:rPr>
        <w:t>366</w:t>
      </w:r>
      <w:r w:rsidRPr="005C5A96">
        <w:fldChar w:fldCharType="end"/>
      </w:r>
    </w:p>
    <w:p w14:paraId="65792BD9" w14:textId="653A4E57"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8.1 Challenges in identifying sarcoma-associated fibroblasts in fibrosarcoma</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_Toc139289804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367</w:t>
      </w:r>
      <w:r w:rsidRPr="005C5A96">
        <w:rPr>
          <w:rFonts w:ascii="Times New Roman" w:hAnsi="Times New Roman" w:cs="Times New Roman"/>
          <w:i w:val="0"/>
          <w:iCs w:val="0"/>
          <w:noProof/>
        </w:rPr>
        <w:fldChar w:fldCharType="end"/>
      </w:r>
    </w:p>
    <w:p w14:paraId="74940E61" w14:textId="08012923"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8.2 Investigating the impact of VEGFA isoforms in the Tumour Microenvironment of fibrosarcomas.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_Toc139289805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373</w:t>
      </w:r>
      <w:r w:rsidRPr="005C5A96">
        <w:rPr>
          <w:rFonts w:ascii="Times New Roman" w:hAnsi="Times New Roman" w:cs="Times New Roman"/>
          <w:i w:val="0"/>
          <w:iCs w:val="0"/>
          <w:noProof/>
        </w:rPr>
        <w:fldChar w:fldCharType="end"/>
      </w:r>
    </w:p>
    <w:p w14:paraId="6EF88450" w14:textId="53C4DAB7"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lastRenderedPageBreak/>
        <w:t>8.3 VEGFA isoform as a potential biomarker for immune checkpoint response</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_Toc139289806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383</w:t>
      </w:r>
      <w:r w:rsidRPr="005C5A96">
        <w:rPr>
          <w:rFonts w:ascii="Times New Roman" w:hAnsi="Times New Roman" w:cs="Times New Roman"/>
          <w:i w:val="0"/>
          <w:iCs w:val="0"/>
          <w:noProof/>
        </w:rPr>
        <w:fldChar w:fldCharType="end"/>
      </w:r>
    </w:p>
    <w:p w14:paraId="4EF8F29D" w14:textId="364BD4AF"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8.4 Future directions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_Toc139289807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385</w:t>
      </w:r>
      <w:r w:rsidRPr="005C5A96">
        <w:rPr>
          <w:rFonts w:ascii="Times New Roman" w:hAnsi="Times New Roman" w:cs="Times New Roman"/>
          <w:i w:val="0"/>
          <w:iCs w:val="0"/>
          <w:noProof/>
        </w:rPr>
        <w:fldChar w:fldCharType="end"/>
      </w:r>
    </w:p>
    <w:p w14:paraId="381B812B" w14:textId="0ADB3577" w:rsidR="00BC2B53" w:rsidRPr="005C5A96" w:rsidRDefault="00BC2B53" w:rsidP="008F27AA">
      <w:pPr>
        <w:pStyle w:val="TOC2"/>
        <w:rPr>
          <w:lang w:val="en-GB" w:eastAsia="es-MX"/>
        </w:rPr>
      </w:pPr>
      <w:r w:rsidRPr="005C5A96">
        <w:rPr>
          <w:lang w:val="en-GB"/>
        </w:rPr>
        <w:t>SUPPLEMENTARY DATA</w:t>
      </w:r>
      <w:r w:rsidRPr="005C5A96">
        <w:rPr>
          <w:lang w:val="en-GB"/>
        </w:rPr>
        <w:tab/>
      </w:r>
      <w:r w:rsidRPr="005C5A96">
        <w:fldChar w:fldCharType="begin"/>
      </w:r>
      <w:r w:rsidRPr="005C5A96">
        <w:rPr>
          <w:lang w:val="en-GB"/>
        </w:rPr>
        <w:instrText xml:space="preserve"> PAGEREF _Toc139289809 \h </w:instrText>
      </w:r>
      <w:r w:rsidRPr="005C5A96">
        <w:fldChar w:fldCharType="separate"/>
      </w:r>
      <w:r w:rsidR="004C1F1F">
        <w:rPr>
          <w:lang w:val="en-GB"/>
        </w:rPr>
        <w:t>388</w:t>
      </w:r>
      <w:r w:rsidRPr="005C5A96">
        <w:fldChar w:fldCharType="end"/>
      </w:r>
    </w:p>
    <w:p w14:paraId="12371F79" w14:textId="6370C4A6" w:rsidR="00BC2B53" w:rsidRPr="005C5A96" w:rsidRDefault="00BC2B53" w:rsidP="008F27AA">
      <w:pPr>
        <w:pStyle w:val="TOC3"/>
        <w:rPr>
          <w:rFonts w:ascii="Times New Roman" w:hAnsi="Times New Roman" w:cs="Times New Roman"/>
          <w:i w:val="0"/>
          <w:iCs w:val="0"/>
          <w:noProof/>
          <w:lang w:val="en-GB" w:eastAsia="es-MX"/>
        </w:rPr>
      </w:pPr>
      <w:r w:rsidRPr="005C5A96">
        <w:rPr>
          <w:rFonts w:ascii="Times New Roman" w:hAnsi="Times New Roman" w:cs="Times New Roman"/>
          <w:i w:val="0"/>
          <w:iCs w:val="0"/>
          <w:noProof/>
          <w:lang w:val="en-GB"/>
        </w:rPr>
        <w:t>REFERENCES</w:t>
      </w:r>
      <w:r w:rsidRPr="005C5A96">
        <w:rPr>
          <w:rFonts w:ascii="Times New Roman" w:hAnsi="Times New Roman" w:cs="Times New Roman"/>
          <w:i w:val="0"/>
          <w:iCs w:val="0"/>
          <w:noProof/>
          <w:lang w:val="en-GB"/>
        </w:rPr>
        <w:tab/>
      </w:r>
      <w:r w:rsidRPr="005C5A96">
        <w:rPr>
          <w:rFonts w:ascii="Times New Roman" w:hAnsi="Times New Roman" w:cs="Times New Roman"/>
          <w:i w:val="0"/>
          <w:iCs w:val="0"/>
          <w:noProof/>
        </w:rPr>
        <w:fldChar w:fldCharType="begin"/>
      </w:r>
      <w:r w:rsidRPr="005C5A96">
        <w:rPr>
          <w:rFonts w:ascii="Times New Roman" w:hAnsi="Times New Roman" w:cs="Times New Roman"/>
          <w:i w:val="0"/>
          <w:iCs w:val="0"/>
          <w:noProof/>
          <w:lang w:val="en-GB"/>
        </w:rPr>
        <w:instrText xml:space="preserve"> PAGEREF _Toc139289810 \h </w:instrText>
      </w:r>
      <w:r w:rsidRPr="005C5A96">
        <w:rPr>
          <w:rFonts w:ascii="Times New Roman" w:hAnsi="Times New Roman" w:cs="Times New Roman"/>
          <w:i w:val="0"/>
          <w:iCs w:val="0"/>
          <w:noProof/>
        </w:rPr>
      </w:r>
      <w:r w:rsidRPr="005C5A96">
        <w:rPr>
          <w:rFonts w:ascii="Times New Roman" w:hAnsi="Times New Roman" w:cs="Times New Roman"/>
          <w:i w:val="0"/>
          <w:iCs w:val="0"/>
          <w:noProof/>
        </w:rPr>
        <w:fldChar w:fldCharType="separate"/>
      </w:r>
      <w:r w:rsidR="004C1F1F">
        <w:rPr>
          <w:rFonts w:ascii="Times New Roman" w:hAnsi="Times New Roman" w:cs="Times New Roman"/>
          <w:i w:val="0"/>
          <w:iCs w:val="0"/>
          <w:noProof/>
          <w:lang w:val="en-GB"/>
        </w:rPr>
        <w:t>399</w:t>
      </w:r>
      <w:r w:rsidRPr="005C5A96">
        <w:rPr>
          <w:rFonts w:ascii="Times New Roman" w:hAnsi="Times New Roman" w:cs="Times New Roman"/>
          <w:i w:val="0"/>
          <w:iCs w:val="0"/>
          <w:noProof/>
        </w:rPr>
        <w:fldChar w:fldCharType="end"/>
      </w:r>
    </w:p>
    <w:p w14:paraId="36B18E54" w14:textId="03C82340" w:rsidR="000866E4" w:rsidRPr="00332574" w:rsidRDefault="00422851" w:rsidP="00234702">
      <w:pPr>
        <w:pStyle w:val="00SUBTCME"/>
        <w:ind w:right="243"/>
        <w:rPr>
          <w:noProof/>
          <w:szCs w:val="22"/>
        </w:rPr>
      </w:pPr>
      <w:r w:rsidRPr="005C5A96">
        <w:rPr>
          <w:smallCaps/>
          <w:noProof/>
          <w:color w:val="auto"/>
          <w:spacing w:val="0"/>
          <w:sz w:val="20"/>
          <w:szCs w:val="20"/>
          <w:lang w:val="es-MX"/>
        </w:rPr>
        <w:fldChar w:fldCharType="end"/>
      </w:r>
    </w:p>
    <w:p w14:paraId="1FEA04A4" w14:textId="77777777" w:rsidR="000866E4" w:rsidRPr="008F27AA" w:rsidRDefault="000866E4">
      <w:pPr>
        <w:rPr>
          <w:rFonts w:ascii="Times New Roman" w:hAnsi="Times New Roman" w:cs="Times New Roman"/>
          <w:bCs/>
          <w:noProof/>
          <w:color w:val="0D0D0D" w:themeColor="text1" w:themeTint="F2"/>
          <w:spacing w:val="10"/>
          <w:sz w:val="22"/>
          <w:szCs w:val="22"/>
          <w:lang w:val="en-GB"/>
        </w:rPr>
      </w:pPr>
      <w:r w:rsidRPr="008F27AA">
        <w:rPr>
          <w:rFonts w:ascii="Times New Roman" w:hAnsi="Times New Roman" w:cs="Times New Roman"/>
          <w:b/>
          <w:bCs/>
          <w:noProof/>
          <w:sz w:val="22"/>
          <w:szCs w:val="22"/>
          <w:lang w:val="en-GB"/>
        </w:rPr>
        <w:br w:type="page"/>
      </w:r>
    </w:p>
    <w:p w14:paraId="7E6995A3" w14:textId="1AA1BE76" w:rsidR="003B1AE1" w:rsidRPr="008F27AA" w:rsidRDefault="003B1AE1" w:rsidP="001010CF">
      <w:pPr>
        <w:pStyle w:val="INTROTITULOS"/>
        <w:rPr>
          <w:sz w:val="22"/>
          <w:lang w:val="en-GB"/>
        </w:rPr>
      </w:pPr>
      <w:bookmarkStart w:id="4" w:name="_Toc139289633"/>
      <w:r w:rsidRPr="008F27AA">
        <w:rPr>
          <w:sz w:val="22"/>
          <w:lang w:val="en-GB"/>
        </w:rPr>
        <w:lastRenderedPageBreak/>
        <w:t>LIST OF FIGURES</w:t>
      </w:r>
      <w:bookmarkEnd w:id="4"/>
    </w:p>
    <w:p w14:paraId="125B70FE" w14:textId="77777777" w:rsidR="00F437F2" w:rsidRPr="008F27AA" w:rsidRDefault="00F437F2" w:rsidP="008758D1">
      <w:pPr>
        <w:pStyle w:val="TABLASTEXTO"/>
      </w:pPr>
    </w:p>
    <w:p w14:paraId="6C3CBB86" w14:textId="26411DD5" w:rsidR="00694A32" w:rsidRPr="008F27AA" w:rsidRDefault="00F437F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sz w:val="22"/>
          <w:szCs w:val="22"/>
        </w:rPr>
        <w:fldChar w:fldCharType="begin"/>
      </w:r>
      <w:r w:rsidRPr="008F27AA">
        <w:rPr>
          <w:rFonts w:ascii="Times New Roman" w:hAnsi="Times New Roman" w:cs="Times New Roman"/>
          <w:sz w:val="22"/>
          <w:szCs w:val="22"/>
          <w:lang w:val="en-GB"/>
        </w:rPr>
        <w:instrText xml:space="preserve"> TOC \f F \t "PIE DE IMAGEN CME" \c "Figure" </w:instrText>
      </w:r>
      <w:r w:rsidRPr="008F27AA">
        <w:rPr>
          <w:rFonts w:ascii="Times New Roman" w:hAnsi="Times New Roman" w:cs="Times New Roman"/>
          <w:sz w:val="22"/>
          <w:szCs w:val="22"/>
        </w:rPr>
        <w:fldChar w:fldCharType="separate"/>
      </w:r>
      <w:r w:rsidR="00694A32" w:rsidRPr="008F27AA">
        <w:rPr>
          <w:rFonts w:ascii="Times New Roman" w:hAnsi="Times New Roman" w:cs="Times New Roman"/>
          <w:noProof/>
          <w:lang w:val="en-GB"/>
        </w:rPr>
        <w:t>Figure 1.1 Subtypes of STS based on their cell origins.</w:t>
      </w:r>
      <w:r w:rsidR="00694A32" w:rsidRPr="008F27AA">
        <w:rPr>
          <w:rFonts w:ascii="Times New Roman" w:hAnsi="Times New Roman" w:cs="Times New Roman"/>
          <w:noProof/>
          <w:lang w:val="en-GB"/>
        </w:rPr>
        <w:tab/>
      </w:r>
      <w:r w:rsidR="00694A32" w:rsidRPr="008F27AA">
        <w:rPr>
          <w:rFonts w:ascii="Times New Roman" w:hAnsi="Times New Roman" w:cs="Times New Roman"/>
          <w:noProof/>
        </w:rPr>
        <w:fldChar w:fldCharType="begin"/>
      </w:r>
      <w:r w:rsidR="00694A32" w:rsidRPr="008F27AA">
        <w:rPr>
          <w:rFonts w:ascii="Times New Roman" w:hAnsi="Times New Roman" w:cs="Times New Roman"/>
          <w:noProof/>
          <w:lang w:val="en-GB"/>
        </w:rPr>
        <w:instrText xml:space="preserve"> PAGEREF _Toc139354243 \h </w:instrText>
      </w:r>
      <w:r w:rsidR="00694A32" w:rsidRPr="008F27AA">
        <w:rPr>
          <w:rFonts w:ascii="Times New Roman" w:hAnsi="Times New Roman" w:cs="Times New Roman"/>
          <w:noProof/>
        </w:rPr>
      </w:r>
      <w:r w:rsidR="00694A32" w:rsidRPr="008F27AA">
        <w:rPr>
          <w:rFonts w:ascii="Times New Roman" w:hAnsi="Times New Roman" w:cs="Times New Roman"/>
          <w:noProof/>
        </w:rPr>
        <w:fldChar w:fldCharType="separate"/>
      </w:r>
      <w:r w:rsidR="004C1F1F">
        <w:rPr>
          <w:rFonts w:ascii="Times New Roman" w:hAnsi="Times New Roman" w:cs="Times New Roman"/>
          <w:noProof/>
          <w:lang w:val="en-GB"/>
        </w:rPr>
        <w:t>29</w:t>
      </w:r>
      <w:r w:rsidR="00694A32" w:rsidRPr="008F27AA">
        <w:rPr>
          <w:rFonts w:ascii="Times New Roman" w:hAnsi="Times New Roman" w:cs="Times New Roman"/>
          <w:noProof/>
        </w:rPr>
        <w:fldChar w:fldCharType="end"/>
      </w:r>
    </w:p>
    <w:p w14:paraId="70F2F20C" w14:textId="5C989D9A"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1.2 Overview of TME compponents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_Toc139354244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52</w:t>
      </w:r>
      <w:r w:rsidRPr="008F27AA">
        <w:rPr>
          <w:rFonts w:ascii="Times New Roman" w:hAnsi="Times New Roman" w:cs="Times New Roman"/>
          <w:noProof/>
        </w:rPr>
        <w:fldChar w:fldCharType="end"/>
      </w:r>
    </w:p>
    <w:p w14:paraId="333CA5A1" w14:textId="5291E71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1.3. MSCs and their differentiation</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_Toc139354245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53</w:t>
      </w:r>
      <w:r w:rsidRPr="008F27AA">
        <w:rPr>
          <w:rFonts w:ascii="Times New Roman" w:hAnsi="Times New Roman" w:cs="Times New Roman"/>
          <w:noProof/>
        </w:rPr>
        <w:fldChar w:fldCharType="end"/>
      </w:r>
    </w:p>
    <w:p w14:paraId="38AAE14A" w14:textId="694BF39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1.4. The origins of CAFs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_Toc139354246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56</w:t>
      </w:r>
      <w:r w:rsidRPr="008F27AA">
        <w:rPr>
          <w:rFonts w:ascii="Times New Roman" w:hAnsi="Times New Roman" w:cs="Times New Roman"/>
          <w:noProof/>
        </w:rPr>
        <w:fldChar w:fldCharType="end"/>
      </w:r>
    </w:p>
    <w:p w14:paraId="0E919885" w14:textId="2D90027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1.5. Development of blood vessels.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_Toc139354247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75</w:t>
      </w:r>
      <w:r w:rsidRPr="008F27AA">
        <w:rPr>
          <w:rFonts w:ascii="Times New Roman" w:hAnsi="Times New Roman" w:cs="Times New Roman"/>
          <w:noProof/>
        </w:rPr>
        <w:fldChar w:fldCharType="end"/>
      </w:r>
    </w:p>
    <w:p w14:paraId="25A77912" w14:textId="0DF3255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1.6 VEGF family and VEGFR signalling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_Toc139354249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83</w:t>
      </w:r>
      <w:r w:rsidRPr="008F27AA">
        <w:rPr>
          <w:rFonts w:ascii="Times New Roman" w:hAnsi="Times New Roman" w:cs="Times New Roman"/>
          <w:noProof/>
        </w:rPr>
        <w:fldChar w:fldCharType="end"/>
      </w:r>
    </w:p>
    <w:p w14:paraId="24DC7ED6" w14:textId="7F95964B"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1.7 Human VEGF-A gene structure and isoforms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90</w:t>
      </w:r>
      <w:r w:rsidRPr="008F27AA">
        <w:rPr>
          <w:rFonts w:ascii="Times New Roman" w:hAnsi="Times New Roman" w:cs="Times New Roman"/>
          <w:noProof/>
        </w:rPr>
        <w:fldChar w:fldCharType="end"/>
      </w:r>
    </w:p>
    <w:p w14:paraId="39FA9350" w14:textId="10C68C90"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Figure 1.8. Genetic expression pattern of Myxofibrosarcomas in relationship with VEGF-A isoforms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112</w:t>
      </w:r>
      <w:r w:rsidRPr="008F27AA">
        <w:rPr>
          <w:rFonts w:ascii="Times New Roman" w:hAnsi="Times New Roman" w:cs="Times New Roman"/>
          <w:noProof/>
        </w:rPr>
        <w:fldChar w:fldCharType="end"/>
      </w:r>
    </w:p>
    <w:p w14:paraId="0207D247" w14:textId="77777777" w:rsidR="00332574" w:rsidRPr="006A1A57" w:rsidRDefault="00332574" w:rsidP="00332574">
      <w:pPr>
        <w:rPr>
          <w:noProof/>
          <w:lang w:val="en-GB"/>
        </w:rPr>
      </w:pPr>
    </w:p>
    <w:p w14:paraId="5CF2270C" w14:textId="453A4D9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2. 1. Scheme of recombinant adenoviruses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142</w:t>
      </w:r>
      <w:r w:rsidRPr="008F27AA">
        <w:rPr>
          <w:rFonts w:ascii="Times New Roman" w:hAnsi="Times New Roman" w:cs="Times New Roman"/>
          <w:noProof/>
        </w:rPr>
        <w:fldChar w:fldCharType="end"/>
      </w:r>
    </w:p>
    <w:p w14:paraId="782F8997" w14:textId="19AB6171"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2. 2. Detection of Cre and tdT genes in mice by Polymerase Chain Reaction (PCR)</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154</w:t>
      </w:r>
      <w:r w:rsidRPr="008F27AA">
        <w:rPr>
          <w:rFonts w:ascii="Times New Roman" w:hAnsi="Times New Roman" w:cs="Times New Roman"/>
          <w:noProof/>
        </w:rPr>
        <w:fldChar w:fldCharType="end"/>
      </w:r>
    </w:p>
    <w:p w14:paraId="52BE5B44" w14:textId="6B84088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2. 3. The Col1</w:t>
      </w:r>
      <w:r w:rsidRPr="008F27AA">
        <w:rPr>
          <w:rFonts w:ascii="Times New Roman" w:eastAsia="ArialMT" w:hAnsi="Times New Roman" w:cs="Times New Roman"/>
          <w:noProof/>
          <w:color w:val="000000"/>
        </w:rPr>
        <w:t>α</w:t>
      </w:r>
      <w:r w:rsidRPr="008F27AA">
        <w:rPr>
          <w:rFonts w:ascii="Times New Roman" w:hAnsi="Times New Roman" w:cs="Times New Roman"/>
          <w:noProof/>
          <w:lang w:val="en-GB"/>
        </w:rPr>
        <w:t>2 (C1) transgenic mouse system used to detect SAF</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156</w:t>
      </w:r>
      <w:r w:rsidRPr="008F27AA">
        <w:rPr>
          <w:rFonts w:ascii="Times New Roman" w:hAnsi="Times New Roman" w:cs="Times New Roman"/>
          <w:noProof/>
        </w:rPr>
        <w:fldChar w:fldCharType="end"/>
      </w:r>
    </w:p>
    <w:p w14:paraId="6BC031D1" w14:textId="3E43FEAD"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2. 4. Representation of tamoxifen schemes for activation of transgene Col1a2 system</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157</w:t>
      </w:r>
      <w:r w:rsidRPr="008F27AA">
        <w:rPr>
          <w:rFonts w:ascii="Times New Roman" w:hAnsi="Times New Roman" w:cs="Times New Roman"/>
          <w:noProof/>
        </w:rPr>
        <w:fldChar w:fldCharType="end"/>
      </w:r>
    </w:p>
    <w:p w14:paraId="47441144" w14:textId="507E39A3"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Figure 2. 5 Treatment with radiotherapy to increase transgene activation.</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159</w:t>
      </w:r>
      <w:r w:rsidRPr="008F27AA">
        <w:rPr>
          <w:rFonts w:ascii="Times New Roman" w:hAnsi="Times New Roman" w:cs="Times New Roman"/>
          <w:noProof/>
        </w:rPr>
        <w:fldChar w:fldCharType="end"/>
      </w:r>
    </w:p>
    <w:p w14:paraId="780DEA31" w14:textId="77777777" w:rsidR="00332574" w:rsidRPr="006A1A57" w:rsidRDefault="00332574" w:rsidP="00332574">
      <w:pPr>
        <w:rPr>
          <w:noProof/>
          <w:lang w:val="en-GB"/>
        </w:rPr>
      </w:pPr>
    </w:p>
    <w:p w14:paraId="430E94C1" w14:textId="6A33D82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 PDGF-B</w:t>
      </w:r>
      <w:r w:rsidRPr="008F27AA">
        <w:rPr>
          <w:rFonts w:ascii="Times New Roman" w:hAnsi="Times New Roman" w:cs="Times New Roman"/>
          <w:noProof/>
        </w:rPr>
        <w:t>β</w:t>
      </w:r>
      <w:r w:rsidRPr="008F27AA">
        <w:rPr>
          <w:rFonts w:ascii="Times New Roman" w:hAnsi="Times New Roman" w:cs="Times New Roman"/>
          <w:noProof/>
          <w:lang w:val="en-GB"/>
        </w:rPr>
        <w:t xml:space="preserve"> expression levels among T241- WT and T241- PDGF-BB cell lines by ELISA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_Toc139354259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169</w:t>
      </w:r>
      <w:r w:rsidRPr="008F27AA">
        <w:rPr>
          <w:rFonts w:ascii="Times New Roman" w:hAnsi="Times New Roman" w:cs="Times New Roman"/>
          <w:noProof/>
        </w:rPr>
        <w:fldChar w:fldCharType="end"/>
      </w:r>
    </w:p>
    <w:p w14:paraId="216D7D84" w14:textId="31A8A5A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2 T241-GFP-PDGF-BB tumour growth in transgenic positive and negative mice stimulated with 4-OHT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174</w:t>
      </w:r>
      <w:r w:rsidRPr="008F27AA">
        <w:rPr>
          <w:rFonts w:ascii="Times New Roman" w:hAnsi="Times New Roman" w:cs="Times New Roman"/>
          <w:noProof/>
        </w:rPr>
        <w:fldChar w:fldCharType="end"/>
      </w:r>
    </w:p>
    <w:p w14:paraId="0074FCC9" w14:textId="23CFB5F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3. Representative images of fluorescence imaging by IVIS Ilumina system of activated transgene system</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176</w:t>
      </w:r>
      <w:r w:rsidRPr="008F27AA">
        <w:rPr>
          <w:rFonts w:ascii="Times New Roman" w:hAnsi="Times New Roman" w:cs="Times New Roman"/>
          <w:noProof/>
        </w:rPr>
        <w:fldChar w:fldCharType="end"/>
      </w:r>
    </w:p>
    <w:p w14:paraId="2312579B" w14:textId="10B9BE6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5. Quantification of fluorescence in previous experiment performed by W. English.</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179</w:t>
      </w:r>
      <w:r w:rsidRPr="008F27AA">
        <w:rPr>
          <w:rFonts w:ascii="Times New Roman" w:hAnsi="Times New Roman" w:cs="Times New Roman"/>
          <w:noProof/>
        </w:rPr>
        <w:fldChar w:fldCharType="end"/>
      </w:r>
    </w:p>
    <w:p w14:paraId="11B78BB6" w14:textId="290DCE2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6. Explant visualisation using microscopy with a fluorescent channel</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181</w:t>
      </w:r>
      <w:r w:rsidRPr="008F27AA">
        <w:rPr>
          <w:rFonts w:ascii="Times New Roman" w:hAnsi="Times New Roman" w:cs="Times New Roman"/>
          <w:noProof/>
        </w:rPr>
        <w:fldChar w:fldCharType="end"/>
      </w:r>
    </w:p>
    <w:p w14:paraId="49777F26" w14:textId="56FF7D1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lastRenderedPageBreak/>
        <w:t>Figure 3.7  Ear and Tail tissue explants visualisation using microscopy with a fluorescent channel.</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182</w:t>
      </w:r>
      <w:r w:rsidRPr="008F27AA">
        <w:rPr>
          <w:rFonts w:ascii="Times New Roman" w:hAnsi="Times New Roman" w:cs="Times New Roman"/>
          <w:noProof/>
        </w:rPr>
        <w:fldChar w:fldCharType="end"/>
      </w:r>
    </w:p>
    <w:p w14:paraId="5B23A59D" w14:textId="07E0023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3. 8. Radiotherapy treatment to stimulate the </w:t>
      </w:r>
      <w:r w:rsidRPr="008F27AA">
        <w:rPr>
          <w:rFonts w:ascii="Times New Roman" w:hAnsi="Times New Roman" w:cs="Times New Roman"/>
          <w:i/>
          <w:noProof/>
          <w:lang w:val="en-GB"/>
        </w:rPr>
        <w:t>Col1</w:t>
      </w:r>
      <w:r w:rsidRPr="008F27AA">
        <w:rPr>
          <w:rFonts w:ascii="Times New Roman" w:hAnsi="Times New Roman" w:cs="Times New Roman"/>
          <w:i/>
          <w:noProof/>
        </w:rPr>
        <w:t>α</w:t>
      </w:r>
      <w:r w:rsidRPr="008F27AA">
        <w:rPr>
          <w:rFonts w:ascii="Times New Roman" w:hAnsi="Times New Roman" w:cs="Times New Roman"/>
          <w:i/>
          <w:noProof/>
          <w:lang w:val="en-GB"/>
        </w:rPr>
        <w:t xml:space="preserve">2 </w:t>
      </w:r>
      <w:r w:rsidRPr="008F27AA">
        <w:rPr>
          <w:rFonts w:ascii="Times New Roman" w:hAnsi="Times New Roman" w:cs="Times New Roman"/>
          <w:noProof/>
          <w:lang w:val="en-GB"/>
        </w:rPr>
        <w:t>transgene activation</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185</w:t>
      </w:r>
      <w:r w:rsidRPr="008F27AA">
        <w:rPr>
          <w:rFonts w:ascii="Times New Roman" w:hAnsi="Times New Roman" w:cs="Times New Roman"/>
          <w:noProof/>
        </w:rPr>
        <w:fldChar w:fldCharType="end"/>
      </w:r>
    </w:p>
    <w:p w14:paraId="01955061" w14:textId="443C281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3. 9. </w:t>
      </w:r>
      <w:r w:rsidRPr="008F27AA">
        <w:rPr>
          <w:rFonts w:ascii="Times New Roman" w:eastAsia="ArialMT" w:hAnsi="Times New Roman" w:cs="Times New Roman"/>
          <w:noProof/>
          <w:lang w:val="en-GB"/>
        </w:rPr>
        <w:t>Visualisation of tumours with radiotherapy explants using fluorescent microscopy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186</w:t>
      </w:r>
      <w:r w:rsidRPr="008F27AA">
        <w:rPr>
          <w:rFonts w:ascii="Times New Roman" w:hAnsi="Times New Roman" w:cs="Times New Roman"/>
          <w:noProof/>
        </w:rPr>
        <w:fldChar w:fldCharType="end"/>
      </w:r>
    </w:p>
    <w:p w14:paraId="583952A2" w14:textId="5C4E960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10. Detection of tdT expression in cells from tumour explants treated with different doses of 4-OHT ex-vivo.</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188</w:t>
      </w:r>
      <w:r w:rsidRPr="008F27AA">
        <w:rPr>
          <w:rFonts w:ascii="Times New Roman" w:hAnsi="Times New Roman" w:cs="Times New Roman"/>
          <w:noProof/>
        </w:rPr>
        <w:fldChar w:fldCharType="end"/>
      </w:r>
    </w:p>
    <w:p w14:paraId="2A23EFF0" w14:textId="708B6FE1"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11. Recombinant adenoviruses to label Col1-tissue specific producers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_Toc139354269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190</w:t>
      </w:r>
      <w:r w:rsidRPr="008F27AA">
        <w:rPr>
          <w:rFonts w:ascii="Times New Roman" w:hAnsi="Times New Roman" w:cs="Times New Roman"/>
          <w:noProof/>
        </w:rPr>
        <w:fldChar w:fldCharType="end"/>
      </w:r>
    </w:p>
    <w:p w14:paraId="3FB89C62" w14:textId="086D6090"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12. Validation of C1-Cre system using recombinant adenoviruses in normal dermal human fibroblast by Flow Cytometry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191</w:t>
      </w:r>
      <w:r w:rsidRPr="008F27AA">
        <w:rPr>
          <w:rFonts w:ascii="Times New Roman" w:hAnsi="Times New Roman" w:cs="Times New Roman"/>
          <w:noProof/>
        </w:rPr>
        <w:fldChar w:fldCharType="end"/>
      </w:r>
    </w:p>
    <w:p w14:paraId="43115086" w14:textId="0A062C4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13. Fluorescent images of T241-GFP tumour cells grown from explants transduced with CAG and Col1</w:t>
      </w:r>
      <w:r w:rsidRPr="008F27AA">
        <w:rPr>
          <w:rFonts w:ascii="Times New Roman" w:hAnsi="Times New Roman" w:cs="Times New Roman"/>
          <w:noProof/>
        </w:rPr>
        <w:t>α</w:t>
      </w:r>
      <w:r w:rsidRPr="008F27AA">
        <w:rPr>
          <w:rFonts w:ascii="Times New Roman" w:hAnsi="Times New Roman" w:cs="Times New Roman"/>
          <w:noProof/>
          <w:lang w:val="en-GB"/>
        </w:rPr>
        <w:t>2 activated GFP expressing adenovirus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193</w:t>
      </w:r>
      <w:r w:rsidRPr="008F27AA">
        <w:rPr>
          <w:rFonts w:ascii="Times New Roman" w:hAnsi="Times New Roman" w:cs="Times New Roman"/>
          <w:noProof/>
        </w:rPr>
        <w:fldChar w:fldCharType="end"/>
      </w:r>
    </w:p>
    <w:p w14:paraId="0A4AF30F" w14:textId="27CB128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3. 14. Quantification of GFP+ cells using recombinant adenovirus in two murine cell lines by Flow Cytometry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195</w:t>
      </w:r>
      <w:r w:rsidRPr="008F27AA">
        <w:rPr>
          <w:rFonts w:ascii="Times New Roman" w:hAnsi="Times New Roman" w:cs="Times New Roman"/>
          <w:noProof/>
        </w:rPr>
        <w:fldChar w:fldCharType="end"/>
      </w:r>
    </w:p>
    <w:p w14:paraId="785B39C6" w14:textId="773C7D67"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Figure 3. 15. Collagen-1 expression in T241 and LLc1 tumour and cell lines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198</w:t>
      </w:r>
      <w:r w:rsidRPr="008F27AA">
        <w:rPr>
          <w:rFonts w:ascii="Times New Roman" w:hAnsi="Times New Roman" w:cs="Times New Roman"/>
          <w:noProof/>
        </w:rPr>
        <w:fldChar w:fldCharType="end"/>
      </w:r>
    </w:p>
    <w:p w14:paraId="138043F8" w14:textId="77777777" w:rsidR="00332574" w:rsidRPr="006A1A57" w:rsidRDefault="00332574" w:rsidP="00332574">
      <w:pPr>
        <w:rPr>
          <w:noProof/>
          <w:lang w:val="en-GB"/>
        </w:rPr>
      </w:pPr>
    </w:p>
    <w:p w14:paraId="5EC44B07" w14:textId="32DA6A34"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1. Mean vascular density between T241 and LLc1 tumours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216</w:t>
      </w:r>
      <w:r w:rsidRPr="008F27AA">
        <w:rPr>
          <w:rFonts w:ascii="Times New Roman" w:hAnsi="Times New Roman" w:cs="Times New Roman"/>
          <w:noProof/>
        </w:rPr>
        <w:fldChar w:fldCharType="end"/>
      </w:r>
    </w:p>
    <w:p w14:paraId="2B7F2D2D" w14:textId="425E6C8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2. Pericyte coverage analysis between T241 and LLc1 tumours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216</w:t>
      </w:r>
      <w:r w:rsidRPr="008F27AA">
        <w:rPr>
          <w:rFonts w:ascii="Times New Roman" w:hAnsi="Times New Roman" w:cs="Times New Roman"/>
          <w:noProof/>
        </w:rPr>
        <w:fldChar w:fldCharType="end"/>
      </w:r>
    </w:p>
    <w:p w14:paraId="75FB4572" w14:textId="4CA3D69B"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3. Laminin expression in T241 and LLc1 tumours and cell lines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_Toc139354278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218</w:t>
      </w:r>
      <w:r w:rsidRPr="008F27AA">
        <w:rPr>
          <w:rFonts w:ascii="Times New Roman" w:hAnsi="Times New Roman" w:cs="Times New Roman"/>
          <w:noProof/>
        </w:rPr>
        <w:fldChar w:fldCharType="end"/>
      </w:r>
    </w:p>
    <w:p w14:paraId="09C3C016" w14:textId="1E92E44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4. Fibronectin expression in T241 and LLc1 tumour and cell lines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220</w:t>
      </w:r>
      <w:r w:rsidRPr="008F27AA">
        <w:rPr>
          <w:rFonts w:ascii="Times New Roman" w:hAnsi="Times New Roman" w:cs="Times New Roman"/>
          <w:noProof/>
        </w:rPr>
        <w:fldChar w:fldCharType="end"/>
      </w:r>
    </w:p>
    <w:p w14:paraId="3DF55EE1" w14:textId="17F744B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5. Infiltration of Cytotoxic T cells (CD8+) in T241 and LLc1 tumours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222</w:t>
      </w:r>
      <w:r w:rsidRPr="008F27AA">
        <w:rPr>
          <w:rFonts w:ascii="Times New Roman" w:hAnsi="Times New Roman" w:cs="Times New Roman"/>
          <w:noProof/>
        </w:rPr>
        <w:fldChar w:fldCharType="end"/>
      </w:r>
    </w:p>
    <w:p w14:paraId="535B5208" w14:textId="309EF88B"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6. Infiltration of murine Macrophages (F4/80</w:t>
      </w:r>
      <w:r w:rsidRPr="008F27AA">
        <w:rPr>
          <w:rFonts w:ascii="Times New Roman" w:hAnsi="Times New Roman" w:cs="Times New Roman"/>
          <w:noProof/>
          <w:vertAlign w:val="superscript"/>
          <w:lang w:val="en-GB"/>
        </w:rPr>
        <w:t>+</w:t>
      </w:r>
      <w:r w:rsidRPr="008F27AA">
        <w:rPr>
          <w:rFonts w:ascii="Times New Roman" w:hAnsi="Times New Roman" w:cs="Times New Roman"/>
          <w:noProof/>
          <w:lang w:val="en-GB"/>
        </w:rPr>
        <w:t>) in T241 and LLc1 tumours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222</w:t>
      </w:r>
      <w:r w:rsidRPr="008F27AA">
        <w:rPr>
          <w:rFonts w:ascii="Times New Roman" w:hAnsi="Times New Roman" w:cs="Times New Roman"/>
          <w:noProof/>
        </w:rPr>
        <w:fldChar w:fldCharType="end"/>
      </w:r>
    </w:p>
    <w:p w14:paraId="7166D6F8" w14:textId="06101A11"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4. 7. Infiltration of CD4/FOXP3+ cells in T241 and LLc1 tumours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223</w:t>
      </w:r>
      <w:r w:rsidRPr="008F27AA">
        <w:rPr>
          <w:rFonts w:ascii="Times New Roman" w:hAnsi="Times New Roman" w:cs="Times New Roman"/>
          <w:noProof/>
        </w:rPr>
        <w:fldChar w:fldCharType="end"/>
      </w:r>
    </w:p>
    <w:p w14:paraId="1151CEAC" w14:textId="401F36FC"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Figure 4.8. PD-L1 detection in fibrosarcomas overexpressing VEGFA isoforms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225</w:t>
      </w:r>
      <w:r w:rsidRPr="008F27AA">
        <w:rPr>
          <w:rFonts w:ascii="Times New Roman" w:hAnsi="Times New Roman" w:cs="Times New Roman"/>
          <w:noProof/>
        </w:rPr>
        <w:fldChar w:fldCharType="end"/>
      </w:r>
    </w:p>
    <w:p w14:paraId="5FFA8510" w14:textId="77777777" w:rsidR="00332574" w:rsidRPr="006A1A57" w:rsidRDefault="00332574" w:rsidP="00332574">
      <w:pPr>
        <w:rPr>
          <w:noProof/>
          <w:lang w:val="en-GB"/>
        </w:rPr>
      </w:pPr>
    </w:p>
    <w:p w14:paraId="0F74AFEA" w14:textId="77777777" w:rsidR="00B750BB" w:rsidRDefault="00B750BB">
      <w:pPr>
        <w:pStyle w:val="TableofFigures"/>
        <w:tabs>
          <w:tab w:val="right" w:leader="dot" w:pos="6470"/>
        </w:tabs>
        <w:rPr>
          <w:rFonts w:ascii="Times New Roman" w:hAnsi="Times New Roman" w:cs="Times New Roman"/>
          <w:noProof/>
          <w:lang w:val="en-GB"/>
        </w:rPr>
      </w:pPr>
    </w:p>
    <w:p w14:paraId="0A726997" w14:textId="2D8AF25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lastRenderedPageBreak/>
        <w:t>Figure 5. 1. pCLIIP-CMV-VEGFA120 plasmid map</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239</w:t>
      </w:r>
      <w:r w:rsidRPr="008F27AA">
        <w:rPr>
          <w:rFonts w:ascii="Times New Roman" w:hAnsi="Times New Roman" w:cs="Times New Roman"/>
          <w:noProof/>
        </w:rPr>
        <w:fldChar w:fldCharType="end"/>
      </w:r>
    </w:p>
    <w:p w14:paraId="624975CF" w14:textId="5AC41339"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2. pCLIIP-CMV-VEGFA188 plasmid map</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240</w:t>
      </w:r>
      <w:r w:rsidRPr="008F27AA">
        <w:rPr>
          <w:rFonts w:ascii="Times New Roman" w:hAnsi="Times New Roman" w:cs="Times New Roman"/>
          <w:noProof/>
        </w:rPr>
        <w:fldChar w:fldCharType="end"/>
      </w:r>
    </w:p>
    <w:p w14:paraId="373969A1" w14:textId="5531439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 Figure 5. 3. VEGFA expression in T241-CMV-VEGFA120 clones measured by ELISA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_Toc139354289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242</w:t>
      </w:r>
      <w:r w:rsidRPr="008F27AA">
        <w:rPr>
          <w:rFonts w:ascii="Times New Roman" w:hAnsi="Times New Roman" w:cs="Times New Roman"/>
          <w:noProof/>
        </w:rPr>
        <w:fldChar w:fldCharType="end"/>
      </w:r>
    </w:p>
    <w:p w14:paraId="309620C1" w14:textId="5C5EE3FD"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4. VEGFA188 isoform expression levels by measured by relative quantitative RT-PCR</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243</w:t>
      </w:r>
      <w:r w:rsidRPr="008F27AA">
        <w:rPr>
          <w:rFonts w:ascii="Times New Roman" w:hAnsi="Times New Roman" w:cs="Times New Roman"/>
          <w:noProof/>
        </w:rPr>
        <w:fldChar w:fldCharType="end"/>
      </w:r>
    </w:p>
    <w:p w14:paraId="03BA05C1" w14:textId="782D77B3"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5. VEGFA isoform expression levels in cell lines over expressing VEGFA120 or VEGFA188 in comparison with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246</w:t>
      </w:r>
      <w:r w:rsidRPr="008F27AA">
        <w:rPr>
          <w:rFonts w:ascii="Times New Roman" w:hAnsi="Times New Roman" w:cs="Times New Roman"/>
          <w:noProof/>
        </w:rPr>
        <w:fldChar w:fldCharType="end"/>
      </w:r>
    </w:p>
    <w:p w14:paraId="127B6C19" w14:textId="18FC4D4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6. T241-GFP WT and VEGFA isoform over expressing clones proliferation analysis using the MTT assay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249</w:t>
      </w:r>
      <w:r w:rsidRPr="008F27AA">
        <w:rPr>
          <w:rFonts w:ascii="Times New Roman" w:hAnsi="Times New Roman" w:cs="Times New Roman"/>
          <w:noProof/>
        </w:rPr>
        <w:fldChar w:fldCharType="end"/>
      </w:r>
    </w:p>
    <w:p w14:paraId="16079CFF" w14:textId="4796FAB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7. T241-GFP WT and VEGFA isoform over expressing clones proliferation analysis by counting viable cells after Trypan Blue staining.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250</w:t>
      </w:r>
      <w:r w:rsidRPr="008F27AA">
        <w:rPr>
          <w:rFonts w:ascii="Times New Roman" w:hAnsi="Times New Roman" w:cs="Times New Roman"/>
          <w:noProof/>
        </w:rPr>
        <w:fldChar w:fldCharType="end"/>
      </w:r>
    </w:p>
    <w:p w14:paraId="3D1E9A62" w14:textId="2A5C785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8. Cell morphology of fibrosarcoma cell lines overexpressing VEGFA isoforms compared to T241-GFP WT by microscopy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254</w:t>
      </w:r>
      <w:r w:rsidRPr="008F27AA">
        <w:rPr>
          <w:rFonts w:ascii="Times New Roman" w:hAnsi="Times New Roman" w:cs="Times New Roman"/>
          <w:noProof/>
        </w:rPr>
        <w:fldChar w:fldCharType="end"/>
      </w:r>
    </w:p>
    <w:p w14:paraId="05FC666A" w14:textId="768FF1DD"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9. Morphology of fibrosarcoma cell lines overexpressing VEGFA isoforms on different ECM coated surfaces compared to T241-GFP WT cells.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255</w:t>
      </w:r>
      <w:r w:rsidRPr="008F27AA">
        <w:rPr>
          <w:rFonts w:ascii="Times New Roman" w:hAnsi="Times New Roman" w:cs="Times New Roman"/>
          <w:noProof/>
        </w:rPr>
        <w:fldChar w:fldCharType="end"/>
      </w:r>
    </w:p>
    <w:p w14:paraId="3EF1ADBA" w14:textId="7C712129"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10. Analysis of morphology, migration speed and distance migration of fibrosarcoma cell lines by live video microscopy</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_Toc139354299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256</w:t>
      </w:r>
      <w:r w:rsidRPr="008F27AA">
        <w:rPr>
          <w:rFonts w:ascii="Times New Roman" w:hAnsi="Times New Roman" w:cs="Times New Roman"/>
          <w:noProof/>
        </w:rPr>
        <w:fldChar w:fldCharType="end"/>
      </w:r>
    </w:p>
    <w:p w14:paraId="58A27B68" w14:textId="1ED02C2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11. Immunoblotting of ECM proteins in T241-GFP WT VEGFA isoform overexpression cells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259</w:t>
      </w:r>
      <w:r w:rsidRPr="008F27AA">
        <w:rPr>
          <w:rFonts w:ascii="Times New Roman" w:hAnsi="Times New Roman" w:cs="Times New Roman"/>
          <w:noProof/>
        </w:rPr>
        <w:fldChar w:fldCharType="end"/>
      </w:r>
    </w:p>
    <w:p w14:paraId="7E7709E1" w14:textId="5BB6BDC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12. Semi-quantitative analysis of ECM protein expression in T241-GFP WT and VEGFA isoform overexpressing clones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260</w:t>
      </w:r>
      <w:r w:rsidRPr="008F27AA">
        <w:rPr>
          <w:rFonts w:ascii="Times New Roman" w:hAnsi="Times New Roman" w:cs="Times New Roman"/>
          <w:noProof/>
        </w:rPr>
        <w:fldChar w:fldCharType="end"/>
      </w:r>
    </w:p>
    <w:p w14:paraId="37C2F18D" w14:textId="22C665E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13. Immunoblotting of mesenchymal EMT markers in T241-GFP WT and VEGFA isoform overexpression cells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263</w:t>
      </w:r>
      <w:r w:rsidRPr="008F27AA">
        <w:rPr>
          <w:rFonts w:ascii="Times New Roman" w:hAnsi="Times New Roman" w:cs="Times New Roman"/>
          <w:noProof/>
        </w:rPr>
        <w:fldChar w:fldCharType="end"/>
      </w:r>
    </w:p>
    <w:p w14:paraId="05AE1397" w14:textId="53DF978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14. Semi-quantitative analysis of mesenchymal EMT associated markers in T241-GFP WT and VEGFA isoform overexpression cells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264</w:t>
      </w:r>
      <w:r w:rsidRPr="008F27AA">
        <w:rPr>
          <w:rFonts w:ascii="Times New Roman" w:hAnsi="Times New Roman" w:cs="Times New Roman"/>
          <w:noProof/>
        </w:rPr>
        <w:fldChar w:fldCharType="end"/>
      </w:r>
    </w:p>
    <w:p w14:paraId="5CB63691" w14:textId="761C584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15. Immunoblotting of kinase activation in T241-GFP WT and VEGFA isoform overexpressing cells using Western blot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267</w:t>
      </w:r>
      <w:r w:rsidRPr="008F27AA">
        <w:rPr>
          <w:rFonts w:ascii="Times New Roman" w:hAnsi="Times New Roman" w:cs="Times New Roman"/>
          <w:noProof/>
        </w:rPr>
        <w:fldChar w:fldCharType="end"/>
      </w:r>
    </w:p>
    <w:p w14:paraId="555839B6" w14:textId="5ED9DB9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16. Semi-quantitative analysis of kinase expression and phosphorylation in T241-GFP WT VEGFA isoform overexpression cells quantified by Western blot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_Toc139354308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268</w:t>
      </w:r>
      <w:r w:rsidRPr="008F27AA">
        <w:rPr>
          <w:rFonts w:ascii="Times New Roman" w:hAnsi="Times New Roman" w:cs="Times New Roman"/>
          <w:noProof/>
        </w:rPr>
        <w:fldChar w:fldCharType="end"/>
      </w:r>
    </w:p>
    <w:p w14:paraId="17B5D851" w14:textId="6D5C006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lastRenderedPageBreak/>
        <w:t>Figure 5. 17. Inhibition of kinases by an anti-VEGF antibody in T241-GFP WT and VEGFA isoform overexpressing clones detected by Western blot.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_Toc139354310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271</w:t>
      </w:r>
      <w:r w:rsidRPr="008F27AA">
        <w:rPr>
          <w:rFonts w:ascii="Times New Roman" w:hAnsi="Times New Roman" w:cs="Times New Roman"/>
          <w:noProof/>
        </w:rPr>
        <w:fldChar w:fldCharType="end"/>
      </w:r>
    </w:p>
    <w:p w14:paraId="2CFD9A23" w14:textId="1F55FE7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5. 18. Semi-quantitative analysis of kinases inhibition by an anti-VEGFA antibody in T241-GFP WT and VEGFA isoform overexpressing clones </w:t>
      </w:r>
      <w:r w:rsidRPr="008F27AA">
        <w:rPr>
          <w:rFonts w:ascii="Times New Roman" w:hAnsi="Times New Roman" w:cs="Times New Roman"/>
          <w:i/>
          <w:noProof/>
          <w:lang w:val="en-GB"/>
        </w:rPr>
        <w:t>in vitro</w:t>
      </w:r>
      <w:r w:rsidRPr="008F27AA">
        <w:rPr>
          <w:rFonts w:ascii="Times New Roman" w:hAnsi="Times New Roman" w:cs="Times New Roman"/>
          <w:noProof/>
          <w:lang w:val="en-GB"/>
        </w:rPr>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_Toc139354312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273</w:t>
      </w:r>
      <w:r w:rsidRPr="008F27AA">
        <w:rPr>
          <w:rFonts w:ascii="Times New Roman" w:hAnsi="Times New Roman" w:cs="Times New Roman"/>
          <w:noProof/>
        </w:rPr>
        <w:fldChar w:fldCharType="end"/>
      </w:r>
    </w:p>
    <w:p w14:paraId="1379823F" w14:textId="0CA3B8B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5. 19. Inhibition of kinases by a RTK inhibitor (Pazopanib) in T241-GFP WT and VEGFA isoform overexpressing clones detected by Western blot.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_Toc139354314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276</w:t>
      </w:r>
      <w:r w:rsidRPr="008F27AA">
        <w:rPr>
          <w:rFonts w:ascii="Times New Roman" w:hAnsi="Times New Roman" w:cs="Times New Roman"/>
          <w:noProof/>
        </w:rPr>
        <w:fldChar w:fldCharType="end"/>
      </w:r>
    </w:p>
    <w:p w14:paraId="37A8756D" w14:textId="07063B84"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5. 20. Semi-quantitative analysis of kinases inhibition by different doses of Pazopanib in T241-GFP WT and VEGFA120 isoform overexpressing clones </w:t>
      </w:r>
      <w:r w:rsidRPr="008F27AA">
        <w:rPr>
          <w:rFonts w:ascii="Times New Roman" w:hAnsi="Times New Roman" w:cs="Times New Roman"/>
          <w:i/>
          <w:noProof/>
          <w:lang w:val="en-GB"/>
        </w:rPr>
        <w:t>in vitro</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_Toc139354316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276</w:t>
      </w:r>
      <w:r w:rsidRPr="008F27AA">
        <w:rPr>
          <w:rFonts w:ascii="Times New Roman" w:hAnsi="Times New Roman" w:cs="Times New Roman"/>
          <w:noProof/>
        </w:rPr>
        <w:fldChar w:fldCharType="end"/>
      </w:r>
    </w:p>
    <w:p w14:paraId="23FAE585" w14:textId="6AE44C87"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 xml:space="preserve">Figure 5. 21. Semi-quantitative analysis of kinase inhibition by different doses of Pazopanib in T241-GFP WT and VEGFA188 isoform overexpressing clones </w:t>
      </w:r>
      <w:r w:rsidRPr="008F27AA">
        <w:rPr>
          <w:rFonts w:ascii="Times New Roman" w:hAnsi="Times New Roman" w:cs="Times New Roman"/>
          <w:i/>
          <w:noProof/>
          <w:lang w:val="en-GB"/>
        </w:rPr>
        <w:t>in vitro</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_Toc139354318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278</w:t>
      </w:r>
      <w:r w:rsidRPr="008F27AA">
        <w:rPr>
          <w:rFonts w:ascii="Times New Roman" w:hAnsi="Times New Roman" w:cs="Times New Roman"/>
          <w:noProof/>
        </w:rPr>
        <w:fldChar w:fldCharType="end"/>
      </w:r>
    </w:p>
    <w:p w14:paraId="432B8BF2" w14:textId="77777777" w:rsidR="00332574" w:rsidRPr="006A1A57" w:rsidRDefault="00332574" w:rsidP="00332574">
      <w:pPr>
        <w:rPr>
          <w:noProof/>
          <w:lang w:val="en-GB"/>
        </w:rPr>
      </w:pPr>
    </w:p>
    <w:p w14:paraId="271F6335" w14:textId="0EE244B1"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1 Tumour growth of T241-GFP WT and VEGFA188 overexpressing clones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296</w:t>
      </w:r>
      <w:r w:rsidRPr="008F27AA">
        <w:rPr>
          <w:rFonts w:ascii="Times New Roman" w:hAnsi="Times New Roman" w:cs="Times New Roman"/>
          <w:noProof/>
        </w:rPr>
        <w:fldChar w:fldCharType="end"/>
      </w:r>
    </w:p>
    <w:p w14:paraId="7A2DBECB" w14:textId="463F747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2. Representative images of tumours overexpressing VEGFA188 isoforms appearance</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297</w:t>
      </w:r>
      <w:r w:rsidRPr="008F27AA">
        <w:rPr>
          <w:rFonts w:ascii="Times New Roman" w:hAnsi="Times New Roman" w:cs="Times New Roman"/>
          <w:noProof/>
        </w:rPr>
        <w:fldChar w:fldCharType="end"/>
      </w:r>
    </w:p>
    <w:p w14:paraId="5FDB76AD" w14:textId="2E7D67F4"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3 Analysis of GFP+ cells in T241-GFP WT and VEGFA188 overexpressing cell lines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298</w:t>
      </w:r>
      <w:r w:rsidRPr="008F27AA">
        <w:rPr>
          <w:rFonts w:ascii="Times New Roman" w:hAnsi="Times New Roman" w:cs="Times New Roman"/>
          <w:noProof/>
        </w:rPr>
        <w:fldChar w:fldCharType="end"/>
      </w:r>
    </w:p>
    <w:p w14:paraId="10AF3BD7" w14:textId="3FBD07F4"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4 Haematoxylin and eosin analysis of T241-GFP WT and VEGFA188 overexpressing cell lines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300</w:t>
      </w:r>
      <w:r w:rsidRPr="008F27AA">
        <w:rPr>
          <w:rFonts w:ascii="Times New Roman" w:hAnsi="Times New Roman" w:cs="Times New Roman"/>
          <w:noProof/>
        </w:rPr>
        <w:fldChar w:fldCharType="end"/>
      </w:r>
    </w:p>
    <w:p w14:paraId="2D9765C0" w14:textId="215384AA"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5. Mean vascular density in fibrosarcomas overexpressing VEGFA188 compared to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303</w:t>
      </w:r>
      <w:r w:rsidRPr="008F27AA">
        <w:rPr>
          <w:rFonts w:ascii="Times New Roman" w:hAnsi="Times New Roman" w:cs="Times New Roman"/>
          <w:noProof/>
        </w:rPr>
        <w:fldChar w:fldCharType="end"/>
      </w:r>
    </w:p>
    <w:p w14:paraId="24273009" w14:textId="737797A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6.6 Pericyte coverage density in fibrosarcomas overexpressing VEGFA188 compared to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304</w:t>
      </w:r>
      <w:r w:rsidRPr="008F27AA">
        <w:rPr>
          <w:rFonts w:ascii="Times New Roman" w:hAnsi="Times New Roman" w:cs="Times New Roman"/>
          <w:noProof/>
        </w:rPr>
        <w:fldChar w:fldCharType="end"/>
      </w:r>
    </w:p>
    <w:p w14:paraId="0E6A8AB9" w14:textId="2C00329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7 Infiltration of Treg (CD4+FOXP3+) in fibrosarcomas overexpressing VEGFA188 and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306</w:t>
      </w:r>
      <w:r w:rsidRPr="008F27AA">
        <w:rPr>
          <w:rFonts w:ascii="Times New Roman" w:hAnsi="Times New Roman" w:cs="Times New Roman"/>
          <w:noProof/>
        </w:rPr>
        <w:fldChar w:fldCharType="end"/>
      </w:r>
    </w:p>
    <w:p w14:paraId="285894F1" w14:textId="18F8B14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6. 8 Infiltration of Cytotoxic T cells (CD8+) in fibrosarcomas overexpressing VEGFA188 compared to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_Toc139354329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308</w:t>
      </w:r>
      <w:r w:rsidRPr="008F27AA">
        <w:rPr>
          <w:rFonts w:ascii="Times New Roman" w:hAnsi="Times New Roman" w:cs="Times New Roman"/>
          <w:noProof/>
        </w:rPr>
        <w:fldChar w:fldCharType="end"/>
      </w:r>
    </w:p>
    <w:p w14:paraId="6956A672" w14:textId="290ADAB0"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Figure 6. 9 Infiltration of murine Macrophages (F4/80</w:t>
      </w:r>
      <w:r w:rsidRPr="00332574">
        <w:rPr>
          <w:rFonts w:ascii="Times New Roman" w:hAnsi="Times New Roman" w:cs="Times New Roman"/>
          <w:noProof/>
          <w:vertAlign w:val="superscript"/>
          <w:lang w:val="en-GB"/>
        </w:rPr>
        <w:t>+</w:t>
      </w:r>
      <w:r w:rsidRPr="008F27AA">
        <w:rPr>
          <w:rFonts w:ascii="Times New Roman" w:hAnsi="Times New Roman" w:cs="Times New Roman"/>
          <w:noProof/>
          <w:lang w:val="en-GB"/>
        </w:rPr>
        <w:t>) in fibrosarcoma overexpressing VEGFA188 compared to T241-GFP WT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310</w:t>
      </w:r>
      <w:r w:rsidRPr="008F27AA">
        <w:rPr>
          <w:rFonts w:ascii="Times New Roman" w:hAnsi="Times New Roman" w:cs="Times New Roman"/>
          <w:noProof/>
        </w:rPr>
        <w:fldChar w:fldCharType="end"/>
      </w:r>
    </w:p>
    <w:p w14:paraId="5D18D58D" w14:textId="77777777" w:rsidR="00332574" w:rsidRPr="006A1A57" w:rsidRDefault="00332574" w:rsidP="00332574">
      <w:pPr>
        <w:rPr>
          <w:noProof/>
          <w:lang w:val="en-GB"/>
        </w:rPr>
      </w:pPr>
    </w:p>
    <w:p w14:paraId="3C3C5126" w14:textId="2A2447D3"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lastRenderedPageBreak/>
        <w:t>Figure 7.1. VORTEX clinical trial study design</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322</w:t>
      </w:r>
      <w:r w:rsidRPr="008F27AA">
        <w:rPr>
          <w:rFonts w:ascii="Times New Roman" w:hAnsi="Times New Roman" w:cs="Times New Roman"/>
          <w:noProof/>
        </w:rPr>
        <w:fldChar w:fldCharType="end"/>
      </w:r>
    </w:p>
    <w:p w14:paraId="7101E5FC" w14:textId="69B684B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2 MDS plots of RNAseq data from patients of the VORTEX-Biobank</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326</w:t>
      </w:r>
      <w:r w:rsidRPr="008F27AA">
        <w:rPr>
          <w:rFonts w:ascii="Times New Roman" w:hAnsi="Times New Roman" w:cs="Times New Roman"/>
          <w:noProof/>
        </w:rPr>
        <w:fldChar w:fldCharType="end"/>
      </w:r>
    </w:p>
    <w:p w14:paraId="70E0E3D0" w14:textId="16B363E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3 Representative graph of PD-L1 expression distribution among VORTEX sarcoma subtypes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328</w:t>
      </w:r>
      <w:r w:rsidRPr="008F27AA">
        <w:rPr>
          <w:rFonts w:ascii="Times New Roman" w:hAnsi="Times New Roman" w:cs="Times New Roman"/>
          <w:noProof/>
        </w:rPr>
        <w:fldChar w:fldCharType="end"/>
      </w:r>
    </w:p>
    <w:p w14:paraId="7E9098B9" w14:textId="22CBEAA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4 Differential distribution of VEGFA isoforms in STS patients of the 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330</w:t>
      </w:r>
      <w:r w:rsidRPr="008F27AA">
        <w:rPr>
          <w:rFonts w:ascii="Times New Roman" w:hAnsi="Times New Roman" w:cs="Times New Roman"/>
          <w:noProof/>
        </w:rPr>
        <w:fldChar w:fldCharType="end"/>
      </w:r>
    </w:p>
    <w:p w14:paraId="0C3FDC48" w14:textId="0112593A"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5 Volcano plot showing DEG between VEGFA isoform expression  clusters in MFS patients from the 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332</w:t>
      </w:r>
      <w:r w:rsidRPr="008F27AA">
        <w:rPr>
          <w:rFonts w:ascii="Times New Roman" w:hAnsi="Times New Roman" w:cs="Times New Roman"/>
          <w:noProof/>
        </w:rPr>
        <w:fldChar w:fldCharType="end"/>
      </w:r>
    </w:p>
    <w:p w14:paraId="08F27F5D" w14:textId="689144E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6 Normalised Enrichment Scores (NES) in MFS with HighVEGFA121 group (High121) from VORTEX</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333</w:t>
      </w:r>
      <w:r w:rsidRPr="008F27AA">
        <w:rPr>
          <w:rFonts w:ascii="Times New Roman" w:hAnsi="Times New Roman" w:cs="Times New Roman"/>
          <w:noProof/>
        </w:rPr>
        <w:fldChar w:fldCharType="end"/>
      </w:r>
    </w:p>
    <w:p w14:paraId="5A0CD805" w14:textId="114AE24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7. 7 The distribution of </w:t>
      </w:r>
      <w:r w:rsidRPr="008F27AA">
        <w:rPr>
          <w:rFonts w:ascii="Times New Roman" w:hAnsi="Times New Roman" w:cs="Times New Roman"/>
          <w:i/>
          <w:noProof/>
          <w:lang w:val="en-GB"/>
        </w:rPr>
        <w:t xml:space="preserve">PD-L1 </w:t>
      </w:r>
      <w:r w:rsidRPr="008F27AA">
        <w:rPr>
          <w:rFonts w:ascii="Times New Roman" w:hAnsi="Times New Roman" w:cs="Times New Roman"/>
          <w:noProof/>
          <w:lang w:val="en-GB"/>
        </w:rPr>
        <w:t>gene expression in MFS clusters from the 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334</w:t>
      </w:r>
      <w:r w:rsidRPr="008F27AA">
        <w:rPr>
          <w:rFonts w:ascii="Times New Roman" w:hAnsi="Times New Roman" w:cs="Times New Roman"/>
          <w:noProof/>
        </w:rPr>
        <w:fldChar w:fldCharType="end"/>
      </w:r>
    </w:p>
    <w:p w14:paraId="39C80B5D" w14:textId="677CAF11"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8 Survival analysis for MFS with high VEGFA121 (Myxo_121) compared to myxo_rest group.</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_Toc139354338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336</w:t>
      </w:r>
      <w:r w:rsidRPr="008F27AA">
        <w:rPr>
          <w:rFonts w:ascii="Times New Roman" w:hAnsi="Times New Roman" w:cs="Times New Roman"/>
          <w:noProof/>
        </w:rPr>
        <w:fldChar w:fldCharType="end"/>
      </w:r>
    </w:p>
    <w:p w14:paraId="2E30B2F7" w14:textId="1CE1120B"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7.9 MDS plots of RNAseq data from patients of the VORTEX and TCGA-SARC datasets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339</w:t>
      </w:r>
      <w:r w:rsidRPr="008F27AA">
        <w:rPr>
          <w:rFonts w:ascii="Times New Roman" w:hAnsi="Times New Roman" w:cs="Times New Roman"/>
          <w:noProof/>
        </w:rPr>
        <w:fldChar w:fldCharType="end"/>
      </w:r>
    </w:p>
    <w:p w14:paraId="1D4E82DA" w14:textId="5569EC2E"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7.10 Differential VEGFA isoform percentage distribution in Myxofibrosarcoma patients in the VORTEX-TCGA combined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342</w:t>
      </w:r>
      <w:r w:rsidRPr="008F27AA">
        <w:rPr>
          <w:rFonts w:ascii="Times New Roman" w:hAnsi="Times New Roman" w:cs="Times New Roman"/>
          <w:noProof/>
        </w:rPr>
        <w:fldChar w:fldCharType="end"/>
      </w:r>
    </w:p>
    <w:p w14:paraId="67FEA5DB" w14:textId="38807DF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11 Volcano plot showing DEG between VEGFA isoform expression clusters in MFS patients from the VORTEX-TCGA combined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344</w:t>
      </w:r>
      <w:r w:rsidRPr="008F27AA">
        <w:rPr>
          <w:rFonts w:ascii="Times New Roman" w:hAnsi="Times New Roman" w:cs="Times New Roman"/>
          <w:noProof/>
        </w:rPr>
        <w:fldChar w:fldCharType="end"/>
      </w:r>
    </w:p>
    <w:p w14:paraId="2F2DB965" w14:textId="0A7C8E6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12 Normalised Enrichment Scores (NES) in MFS with HighVEGFA121 group (High121) from VORTEX and TCGA SARC</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345</w:t>
      </w:r>
      <w:r w:rsidRPr="008F27AA">
        <w:rPr>
          <w:rFonts w:ascii="Times New Roman" w:hAnsi="Times New Roman" w:cs="Times New Roman"/>
          <w:noProof/>
        </w:rPr>
        <w:fldChar w:fldCharType="end"/>
      </w:r>
    </w:p>
    <w:p w14:paraId="082E34AE" w14:textId="615AC9B6"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13 Enrichment plots for genes sets related to response to anti-VEGFA therapy in Pleomorphic STS groups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347</w:t>
      </w:r>
      <w:r w:rsidRPr="008F27AA">
        <w:rPr>
          <w:rFonts w:ascii="Times New Roman" w:hAnsi="Times New Roman" w:cs="Times New Roman"/>
          <w:noProof/>
        </w:rPr>
        <w:fldChar w:fldCharType="end"/>
      </w:r>
    </w:p>
    <w:p w14:paraId="6FA7BAA5" w14:textId="5AB280AF"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14 Differential VEGFA isoform distribution in pleomorphic STS patients in the VORTEX-TCGA combined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349</w:t>
      </w:r>
      <w:r w:rsidRPr="008F27AA">
        <w:rPr>
          <w:rFonts w:ascii="Times New Roman" w:hAnsi="Times New Roman" w:cs="Times New Roman"/>
          <w:noProof/>
        </w:rPr>
        <w:fldChar w:fldCharType="end"/>
      </w:r>
    </w:p>
    <w:p w14:paraId="10B03811" w14:textId="459E85F8"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15 DEG between each pleomorphic cluster’s comparisons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352</w:t>
      </w:r>
      <w:r w:rsidRPr="008F27AA">
        <w:rPr>
          <w:rFonts w:ascii="Times New Roman" w:hAnsi="Times New Roman" w:cs="Times New Roman"/>
          <w:noProof/>
        </w:rPr>
        <w:fldChar w:fldCharType="end"/>
      </w:r>
    </w:p>
    <w:p w14:paraId="2F5EAC19" w14:textId="57974DE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16 Bar plots for Normalised Enrichment Score (NES) in Pleomorphic group with HighVEGFA121 using GSEA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353</w:t>
      </w:r>
      <w:r w:rsidRPr="008F27AA">
        <w:rPr>
          <w:rFonts w:ascii="Times New Roman" w:hAnsi="Times New Roman" w:cs="Times New Roman"/>
          <w:noProof/>
        </w:rPr>
        <w:fldChar w:fldCharType="end"/>
      </w:r>
    </w:p>
    <w:p w14:paraId="5DFD13DF" w14:textId="13C822CC"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7. 17 Enrichment plots for genes sets related to response to anti-VEGFA therapy in Pleomorphic STS groups.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_Toc139354349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355</w:t>
      </w:r>
      <w:r w:rsidRPr="008F27AA">
        <w:rPr>
          <w:rFonts w:ascii="Times New Roman" w:hAnsi="Times New Roman" w:cs="Times New Roman"/>
          <w:noProof/>
        </w:rPr>
        <w:fldChar w:fldCharType="end"/>
      </w:r>
    </w:p>
    <w:p w14:paraId="50F03537" w14:textId="0E6FC27E" w:rsidR="00694A32" w:rsidRPr="006A1A57" w:rsidRDefault="00694A32">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lastRenderedPageBreak/>
        <w:t>Figure 7. 18 Cell type abundance in Pleomorphic tumour groups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357</w:t>
      </w:r>
      <w:r w:rsidRPr="008F27AA">
        <w:rPr>
          <w:rFonts w:ascii="Times New Roman" w:hAnsi="Times New Roman" w:cs="Times New Roman"/>
          <w:noProof/>
        </w:rPr>
        <w:fldChar w:fldCharType="end"/>
      </w:r>
    </w:p>
    <w:p w14:paraId="5ED070C9" w14:textId="77777777" w:rsidR="00332574" w:rsidRPr="006A1A57" w:rsidRDefault="00332574" w:rsidP="00332574">
      <w:pPr>
        <w:rPr>
          <w:noProof/>
          <w:lang w:val="en-GB"/>
        </w:rPr>
      </w:pPr>
    </w:p>
    <w:p w14:paraId="2A366BB4" w14:textId="3E4D3D67"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S1. T241-GFP-PDGF-B</w:t>
      </w:r>
      <w:r w:rsidRPr="008F27AA">
        <w:rPr>
          <w:rFonts w:ascii="Times New Roman" w:hAnsi="Times New Roman" w:cs="Times New Roman"/>
          <w:noProof/>
        </w:rPr>
        <w:t>β</w:t>
      </w:r>
      <w:r w:rsidRPr="008F27AA">
        <w:rPr>
          <w:rFonts w:ascii="Times New Roman" w:hAnsi="Times New Roman" w:cs="Times New Roman"/>
          <w:noProof/>
          <w:lang w:val="en-GB"/>
        </w:rPr>
        <w:t xml:space="preserve"> tumour growth comparison between gender, transgene presence and treatments.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389</w:t>
      </w:r>
      <w:r w:rsidRPr="008F27AA">
        <w:rPr>
          <w:rFonts w:ascii="Times New Roman" w:hAnsi="Times New Roman" w:cs="Times New Roman"/>
          <w:noProof/>
        </w:rPr>
        <w:fldChar w:fldCharType="end"/>
      </w:r>
    </w:p>
    <w:p w14:paraId="04CEA160" w14:textId="18D0377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 xml:space="preserve">Figure S2. Expression ratio of MAPK, Src and Akt of phosphorylated kinases to total kinase in T241, T241 overexpressing VEGFA120 and T241 overexpressing VEGFA188 cell lines with no treatment, antiangiogenic treatment and a tyrosine kinase inhibitor (Pazopanib) and respective treatment controls </w:t>
      </w:r>
      <w:r w:rsidRPr="008F27AA">
        <w:rPr>
          <w:rFonts w:ascii="Times New Roman" w:hAnsi="Times New Roman" w:cs="Times New Roman"/>
          <w:i/>
          <w:noProof/>
          <w:lang w:val="en-GB"/>
        </w:rPr>
        <w:t>in vitro.</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390</w:t>
      </w:r>
      <w:r w:rsidRPr="008F27AA">
        <w:rPr>
          <w:rFonts w:ascii="Times New Roman" w:hAnsi="Times New Roman" w:cs="Times New Roman"/>
          <w:noProof/>
        </w:rPr>
        <w:fldChar w:fldCharType="end"/>
      </w:r>
    </w:p>
    <w:p w14:paraId="06119035" w14:textId="221C6195"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S3. Representative images of AQRT-PCR standard curves created with plasmids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391</w:t>
      </w:r>
      <w:r w:rsidRPr="008F27AA">
        <w:rPr>
          <w:rFonts w:ascii="Times New Roman" w:hAnsi="Times New Roman" w:cs="Times New Roman"/>
          <w:noProof/>
        </w:rPr>
        <w:fldChar w:fldCharType="end"/>
      </w:r>
    </w:p>
    <w:p w14:paraId="6AD5FACC" w14:textId="47CF1D52"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S4 Barplot of unnormalised and normalised VORTEX RNAseq data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392</w:t>
      </w:r>
      <w:r w:rsidRPr="008F27AA">
        <w:rPr>
          <w:rFonts w:ascii="Times New Roman" w:hAnsi="Times New Roman" w:cs="Times New Roman"/>
          <w:noProof/>
        </w:rPr>
        <w:fldChar w:fldCharType="end"/>
      </w:r>
    </w:p>
    <w:p w14:paraId="2E035122" w14:textId="1CA4A0F9" w:rsidR="00694A32" w:rsidRPr="008F27AA" w:rsidRDefault="00694A32">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Figure S5 Barplot of unnormalised and normalised TCGA-VORTEX RNAseq data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_Toc139354355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393</w:t>
      </w:r>
      <w:r w:rsidRPr="008F27AA">
        <w:rPr>
          <w:rFonts w:ascii="Times New Roman" w:hAnsi="Times New Roman" w:cs="Times New Roman"/>
          <w:noProof/>
        </w:rPr>
        <w:fldChar w:fldCharType="end"/>
      </w:r>
    </w:p>
    <w:p w14:paraId="6571E25D" w14:textId="504C43EB" w:rsidR="00F437F2" w:rsidRPr="008F27AA" w:rsidRDefault="00F437F2" w:rsidP="008758D1">
      <w:pPr>
        <w:pStyle w:val="TABLASTEXTO"/>
      </w:pPr>
      <w:r w:rsidRPr="008F27AA">
        <w:fldChar w:fldCharType="end"/>
      </w:r>
    </w:p>
    <w:p w14:paraId="3836AE83" w14:textId="77777777" w:rsidR="00F437F2" w:rsidRPr="008F27AA" w:rsidRDefault="00F437F2" w:rsidP="008758D1">
      <w:pPr>
        <w:pStyle w:val="TABLASTEXTO"/>
      </w:pPr>
    </w:p>
    <w:p w14:paraId="5A80185A" w14:textId="77777777" w:rsidR="00F437F2" w:rsidRPr="008F27AA" w:rsidRDefault="00F437F2" w:rsidP="008758D1">
      <w:pPr>
        <w:pStyle w:val="TABLASTEXTO"/>
      </w:pPr>
    </w:p>
    <w:p w14:paraId="7DFBD49E" w14:textId="77777777" w:rsidR="00F437F2" w:rsidRPr="008F27AA" w:rsidRDefault="00F437F2" w:rsidP="008758D1">
      <w:pPr>
        <w:pStyle w:val="TABLASTEXTO"/>
      </w:pPr>
    </w:p>
    <w:p w14:paraId="6C6F8B96" w14:textId="77777777" w:rsidR="00F437F2" w:rsidRPr="008F27AA" w:rsidRDefault="00F437F2" w:rsidP="008758D1">
      <w:pPr>
        <w:pStyle w:val="TABLASTEXTO"/>
      </w:pPr>
    </w:p>
    <w:p w14:paraId="792C30DC" w14:textId="77777777" w:rsidR="00F437F2" w:rsidRPr="008F27AA" w:rsidRDefault="00F437F2" w:rsidP="008758D1">
      <w:pPr>
        <w:pStyle w:val="TABLASTEXTO"/>
      </w:pPr>
    </w:p>
    <w:p w14:paraId="5A7ADA30" w14:textId="77777777" w:rsidR="00F437F2" w:rsidRPr="008F27AA" w:rsidRDefault="00F437F2" w:rsidP="008758D1">
      <w:pPr>
        <w:pStyle w:val="TABLASTEXTO"/>
      </w:pPr>
    </w:p>
    <w:p w14:paraId="34DFA74F" w14:textId="77777777" w:rsidR="00F437F2" w:rsidRPr="008F27AA" w:rsidRDefault="00F437F2" w:rsidP="008758D1">
      <w:pPr>
        <w:pStyle w:val="TABLASTEXTO"/>
      </w:pPr>
    </w:p>
    <w:p w14:paraId="4D650E15" w14:textId="77777777" w:rsidR="00F437F2" w:rsidRPr="008F27AA" w:rsidRDefault="00F437F2" w:rsidP="008758D1">
      <w:pPr>
        <w:pStyle w:val="TABLASTEXTO"/>
      </w:pPr>
    </w:p>
    <w:p w14:paraId="28AE7F8A" w14:textId="6F246324" w:rsidR="005F2FAA" w:rsidRPr="008F27AA" w:rsidRDefault="005F2FAA">
      <w:pPr>
        <w:rPr>
          <w:rFonts w:ascii="Times New Roman" w:hAnsi="Times New Roman" w:cs="Times New Roman"/>
          <w:lang w:val="en-GB"/>
        </w:rPr>
      </w:pPr>
      <w:bookmarkStart w:id="5" w:name="_Toc139289634"/>
      <w:r w:rsidRPr="008F27AA">
        <w:rPr>
          <w:rFonts w:ascii="Times New Roman" w:hAnsi="Times New Roman" w:cs="Times New Roman"/>
          <w:lang w:val="en-GB"/>
        </w:rPr>
        <w:br w:type="page"/>
      </w:r>
    </w:p>
    <w:p w14:paraId="5DD73731" w14:textId="03F8BC77" w:rsidR="007A3740" w:rsidRPr="008F27AA" w:rsidRDefault="003B1AE1" w:rsidP="005F2FAA">
      <w:pPr>
        <w:pStyle w:val="INTROTITULOS"/>
        <w:rPr>
          <w:lang w:val="en-GB"/>
        </w:rPr>
      </w:pPr>
      <w:r w:rsidRPr="008F27AA">
        <w:rPr>
          <w:lang w:val="en-GB"/>
        </w:rPr>
        <w:lastRenderedPageBreak/>
        <w:t>LIST OF TABLES</w:t>
      </w:r>
      <w:bookmarkEnd w:id="5"/>
    </w:p>
    <w:p w14:paraId="59BDF753" w14:textId="505D576D" w:rsidR="00646B47" w:rsidRPr="008F27AA" w:rsidRDefault="00472D39">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sz w:val="22"/>
        </w:rPr>
        <w:fldChar w:fldCharType="begin"/>
      </w:r>
      <w:r w:rsidRPr="008F27AA">
        <w:rPr>
          <w:rFonts w:ascii="Times New Roman" w:hAnsi="Times New Roman" w:cs="Times New Roman"/>
          <w:sz w:val="22"/>
          <w:lang w:val="en-GB"/>
        </w:rPr>
        <w:instrText xml:space="preserve"> TOC \f F \t "Título 2,Nombre de tabla" \c "Tabla" </w:instrText>
      </w:r>
      <w:r w:rsidRPr="008F27AA">
        <w:rPr>
          <w:rFonts w:ascii="Times New Roman" w:hAnsi="Times New Roman" w:cs="Times New Roman"/>
          <w:sz w:val="22"/>
        </w:rPr>
        <w:fldChar w:fldCharType="separate"/>
      </w:r>
      <w:r w:rsidR="00646B47" w:rsidRPr="008F27AA">
        <w:rPr>
          <w:rFonts w:ascii="Times New Roman" w:hAnsi="Times New Roman" w:cs="Times New Roman"/>
          <w:noProof/>
          <w:lang w:val="en-GB"/>
        </w:rPr>
        <w:t>Table 1.1 Main features of common subtypes of STS</w:t>
      </w:r>
      <w:r w:rsidR="00646B47" w:rsidRPr="008F27AA">
        <w:rPr>
          <w:rFonts w:ascii="Times New Roman" w:hAnsi="Times New Roman" w:cs="Times New Roman"/>
          <w:noProof/>
          <w:lang w:val="en-GB"/>
        </w:rPr>
        <w:tab/>
      </w:r>
      <w:r w:rsidR="00646B47" w:rsidRPr="008F27AA">
        <w:rPr>
          <w:rFonts w:ascii="Times New Roman" w:hAnsi="Times New Roman" w:cs="Times New Roman"/>
          <w:noProof/>
        </w:rPr>
        <w:fldChar w:fldCharType="begin"/>
      </w:r>
      <w:r w:rsidR="00646B47" w:rsidRPr="008F27AA">
        <w:rPr>
          <w:rFonts w:ascii="Times New Roman" w:hAnsi="Times New Roman" w:cs="Times New Roman"/>
          <w:noProof/>
          <w:lang w:val="en-GB"/>
        </w:rPr>
        <w:instrText xml:space="preserve"> PAGEREF _Toc139351244 \h </w:instrText>
      </w:r>
      <w:r w:rsidR="00646B47" w:rsidRPr="008F27AA">
        <w:rPr>
          <w:rFonts w:ascii="Times New Roman" w:hAnsi="Times New Roman" w:cs="Times New Roman"/>
          <w:noProof/>
        </w:rPr>
      </w:r>
      <w:r w:rsidR="00646B47" w:rsidRPr="008F27AA">
        <w:rPr>
          <w:rFonts w:ascii="Times New Roman" w:hAnsi="Times New Roman" w:cs="Times New Roman"/>
          <w:noProof/>
        </w:rPr>
        <w:fldChar w:fldCharType="separate"/>
      </w:r>
      <w:r w:rsidR="004C1F1F">
        <w:rPr>
          <w:rFonts w:ascii="Times New Roman" w:hAnsi="Times New Roman" w:cs="Times New Roman"/>
          <w:noProof/>
          <w:lang w:val="en-GB"/>
        </w:rPr>
        <w:t>30</w:t>
      </w:r>
      <w:r w:rsidR="00646B47" w:rsidRPr="008F27AA">
        <w:rPr>
          <w:rFonts w:ascii="Times New Roman" w:hAnsi="Times New Roman" w:cs="Times New Roman"/>
          <w:noProof/>
        </w:rPr>
        <w:fldChar w:fldCharType="end"/>
      </w:r>
    </w:p>
    <w:p w14:paraId="67C60EBB" w14:textId="36C86A41"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1.2 Genetic Classification of STS and related features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_Toc139351245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32</w:t>
      </w:r>
      <w:r w:rsidRPr="008F27AA">
        <w:rPr>
          <w:rFonts w:ascii="Times New Roman" w:hAnsi="Times New Roman" w:cs="Times New Roman"/>
          <w:noProof/>
        </w:rPr>
        <w:fldChar w:fldCharType="end"/>
      </w:r>
    </w:p>
    <w:p w14:paraId="34300522" w14:textId="5C0F8C2C"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1.3 TNM system for staging in STS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_Toc139351246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38</w:t>
      </w:r>
      <w:r w:rsidRPr="008F27AA">
        <w:rPr>
          <w:rFonts w:ascii="Times New Roman" w:hAnsi="Times New Roman" w:cs="Times New Roman"/>
          <w:noProof/>
        </w:rPr>
        <w:fldChar w:fldCharType="end"/>
      </w:r>
    </w:p>
    <w:p w14:paraId="3141C417" w14:textId="0F113599"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1.4 FNCLCC grading system in STS.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_Toc139351247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40</w:t>
      </w:r>
      <w:r w:rsidRPr="008F27AA">
        <w:rPr>
          <w:rFonts w:ascii="Times New Roman" w:hAnsi="Times New Roman" w:cs="Times New Roman"/>
          <w:noProof/>
        </w:rPr>
        <w:fldChar w:fldCharType="end"/>
      </w:r>
    </w:p>
    <w:p w14:paraId="430C7EEC" w14:textId="54A6E9D4"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1.5. Main immune checkpoint and ligands and their expression among diverse cell types.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_Toc139351248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64</w:t>
      </w:r>
      <w:r w:rsidRPr="008F27AA">
        <w:rPr>
          <w:rFonts w:ascii="Times New Roman" w:hAnsi="Times New Roman" w:cs="Times New Roman"/>
          <w:noProof/>
        </w:rPr>
        <w:fldChar w:fldCharType="end"/>
      </w:r>
    </w:p>
    <w:p w14:paraId="43FF5766" w14:textId="216A7FEC" w:rsidR="00332574" w:rsidRPr="006A1A57" w:rsidRDefault="00646B47" w:rsidP="00332574">
      <w:pPr>
        <w:pStyle w:val="TableofFigures"/>
        <w:tabs>
          <w:tab w:val="right" w:leader="dot" w:pos="6470"/>
        </w:tabs>
        <w:rPr>
          <w:rFonts w:ascii="Times New Roman" w:hAnsi="Times New Roman" w:cs="Times New Roman"/>
          <w:noProof/>
          <w:lang w:val="en-GB"/>
        </w:rPr>
      </w:pPr>
      <w:r w:rsidRPr="008F27AA">
        <w:rPr>
          <w:rFonts w:ascii="Times New Roman" w:hAnsi="Times New Roman" w:cs="Times New Roman"/>
          <w:noProof/>
          <w:lang w:val="en-GB"/>
        </w:rPr>
        <w:t>Table 1.6 Main features and examples of STS models available in the research</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_Toc139351249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101</w:t>
      </w:r>
      <w:r w:rsidRPr="008F27AA">
        <w:rPr>
          <w:rFonts w:ascii="Times New Roman" w:hAnsi="Times New Roman" w:cs="Times New Roman"/>
          <w:noProof/>
        </w:rPr>
        <w:fldChar w:fldCharType="end"/>
      </w:r>
    </w:p>
    <w:p w14:paraId="01EB15FF" w14:textId="3F8DDDF5"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1 Details of kits used for this project.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116</w:t>
      </w:r>
      <w:r w:rsidRPr="008F27AA">
        <w:rPr>
          <w:rFonts w:ascii="Times New Roman" w:hAnsi="Times New Roman" w:cs="Times New Roman"/>
          <w:noProof/>
        </w:rPr>
        <w:fldChar w:fldCharType="end"/>
      </w:r>
    </w:p>
    <w:p w14:paraId="32B77921" w14:textId="5B371ADE"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2 Sequencing primers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122</w:t>
      </w:r>
      <w:r w:rsidRPr="008F27AA">
        <w:rPr>
          <w:rFonts w:ascii="Times New Roman" w:hAnsi="Times New Roman" w:cs="Times New Roman"/>
          <w:noProof/>
        </w:rPr>
        <w:fldChar w:fldCharType="end"/>
      </w:r>
    </w:p>
    <w:p w14:paraId="43AEC83F" w14:textId="05FD9AC2"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3 Composition of buffers used for western blotting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131</w:t>
      </w:r>
      <w:r w:rsidRPr="008F27AA">
        <w:rPr>
          <w:rFonts w:ascii="Times New Roman" w:hAnsi="Times New Roman" w:cs="Times New Roman"/>
          <w:noProof/>
        </w:rPr>
        <w:fldChar w:fldCharType="end"/>
      </w:r>
    </w:p>
    <w:p w14:paraId="234500E4" w14:textId="01BC59B2"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4 Antibodies used for Western Blotting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134</w:t>
      </w:r>
      <w:r w:rsidRPr="008F27AA">
        <w:rPr>
          <w:rFonts w:ascii="Times New Roman" w:hAnsi="Times New Roman" w:cs="Times New Roman"/>
          <w:noProof/>
        </w:rPr>
        <w:fldChar w:fldCharType="end"/>
      </w:r>
    </w:p>
    <w:p w14:paraId="293FE2CD" w14:textId="221FF8CA"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5 Antibodies for Immunofluorescence staining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139</w:t>
      </w:r>
      <w:r w:rsidRPr="008F27AA">
        <w:rPr>
          <w:rFonts w:ascii="Times New Roman" w:hAnsi="Times New Roman" w:cs="Times New Roman"/>
          <w:noProof/>
        </w:rPr>
        <w:fldChar w:fldCharType="end"/>
      </w:r>
    </w:p>
    <w:p w14:paraId="12ECA040" w14:textId="4A5DDBFA"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6 Settings for the synthesis of cDNA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146</w:t>
      </w:r>
      <w:r w:rsidRPr="008F27AA">
        <w:rPr>
          <w:rFonts w:ascii="Times New Roman" w:hAnsi="Times New Roman" w:cs="Times New Roman"/>
          <w:noProof/>
        </w:rPr>
        <w:fldChar w:fldCharType="end"/>
      </w:r>
    </w:p>
    <w:p w14:paraId="1ACC7F8F" w14:textId="09E92E56"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7 Conditions for the synthesis of cDNA</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_Toc139351256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148</w:t>
      </w:r>
      <w:r w:rsidRPr="008F27AA">
        <w:rPr>
          <w:rFonts w:ascii="Times New Roman" w:hAnsi="Times New Roman" w:cs="Times New Roman"/>
          <w:noProof/>
        </w:rPr>
        <w:fldChar w:fldCharType="end"/>
      </w:r>
    </w:p>
    <w:p w14:paraId="32464F4A" w14:textId="7E86FA3F"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8 The sequence of primers for mouse VEGFA isoforms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_Toc139351257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149</w:t>
      </w:r>
      <w:r w:rsidRPr="008F27AA">
        <w:rPr>
          <w:rFonts w:ascii="Times New Roman" w:hAnsi="Times New Roman" w:cs="Times New Roman"/>
          <w:noProof/>
        </w:rPr>
        <w:fldChar w:fldCharType="end"/>
      </w:r>
    </w:p>
    <w:p w14:paraId="4E5CA884" w14:textId="4DA322FE"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9 Parameters used for aqRT-PCR software</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_Toc139351258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149</w:t>
      </w:r>
      <w:r w:rsidRPr="008F27AA">
        <w:rPr>
          <w:rFonts w:ascii="Times New Roman" w:hAnsi="Times New Roman" w:cs="Times New Roman"/>
          <w:noProof/>
        </w:rPr>
        <w:fldChar w:fldCharType="end"/>
      </w:r>
    </w:p>
    <w:p w14:paraId="53B9B99A" w14:textId="4FFFECBF"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10 Primer sequences for tandem-dimer Tomato and Cre PCR reaction</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_Toc139351259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152</w:t>
      </w:r>
      <w:r w:rsidRPr="008F27AA">
        <w:rPr>
          <w:rFonts w:ascii="Times New Roman" w:hAnsi="Times New Roman" w:cs="Times New Roman"/>
          <w:noProof/>
        </w:rPr>
        <w:fldChar w:fldCharType="end"/>
      </w:r>
    </w:p>
    <w:p w14:paraId="17122722" w14:textId="79148389"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2. 11 Thermocycler program for PCR detection of Cre and tdT detection for genotyping</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_Toc139351260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153</w:t>
      </w:r>
      <w:r w:rsidRPr="008F27AA">
        <w:rPr>
          <w:rFonts w:ascii="Times New Roman" w:hAnsi="Times New Roman" w:cs="Times New Roman"/>
          <w:noProof/>
        </w:rPr>
        <w:fldChar w:fldCharType="end"/>
      </w:r>
    </w:p>
    <w:p w14:paraId="2E740331" w14:textId="649D985F"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3. 1 Summary of GFP percentage expression of cell lines infected with recombinant adenoviruses</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_Toc139351261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196</w:t>
      </w:r>
      <w:r w:rsidRPr="008F27AA">
        <w:rPr>
          <w:rFonts w:ascii="Times New Roman" w:hAnsi="Times New Roman" w:cs="Times New Roman"/>
          <w:noProof/>
        </w:rPr>
        <w:fldChar w:fldCharType="end"/>
      </w:r>
    </w:p>
    <w:p w14:paraId="33AB3F5A" w14:textId="3AF5BB30"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7. 1 Subtypes of STS patients in the 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_Toc139351262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325</w:t>
      </w:r>
      <w:r w:rsidRPr="008F27AA">
        <w:rPr>
          <w:rFonts w:ascii="Times New Roman" w:hAnsi="Times New Roman" w:cs="Times New Roman"/>
          <w:noProof/>
        </w:rPr>
        <w:fldChar w:fldCharType="end"/>
      </w:r>
    </w:p>
    <w:p w14:paraId="4BAA1D49" w14:textId="225451C2"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7. 2 Subtypes of STS patients in the VORTEX and TCGA-SARC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_Toc139351263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340</w:t>
      </w:r>
      <w:r w:rsidRPr="008F27AA">
        <w:rPr>
          <w:rFonts w:ascii="Times New Roman" w:hAnsi="Times New Roman" w:cs="Times New Roman"/>
          <w:noProof/>
        </w:rPr>
        <w:fldChar w:fldCharType="end"/>
      </w:r>
    </w:p>
    <w:p w14:paraId="58325F32" w14:textId="50463311"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014D8C">
        <w:rPr>
          <w:rFonts w:ascii="Times New Roman" w:hAnsi="Times New Roman" w:cs="Times New Roman"/>
          <w:noProof/>
          <w:lang w:val="en-GB"/>
        </w:rPr>
        <w:t>Table S 1</w:t>
      </w:r>
      <w:r w:rsidRPr="008F27AA">
        <w:rPr>
          <w:rFonts w:ascii="Times New Roman" w:hAnsi="Times New Roman" w:cs="Times New Roman"/>
          <w:noProof/>
          <w:lang w:val="en-GB"/>
        </w:rPr>
        <w:t>. Top 50 of differentially expressed genes in MYXO121 when compared to the rest of MFS from 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_Toc139351264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395</w:t>
      </w:r>
      <w:r w:rsidRPr="008F27AA">
        <w:rPr>
          <w:rFonts w:ascii="Times New Roman" w:hAnsi="Times New Roman" w:cs="Times New Roman"/>
          <w:noProof/>
        </w:rPr>
        <w:fldChar w:fldCharType="end"/>
      </w:r>
    </w:p>
    <w:p w14:paraId="1F7AEDAA" w14:textId="2393C157" w:rsidR="00646B47" w:rsidRPr="008F27AA" w:rsidRDefault="00646B47">
      <w:pPr>
        <w:pStyle w:val="TableofFigures"/>
        <w:tabs>
          <w:tab w:val="right" w:leader="dot" w:pos="6470"/>
        </w:tabs>
        <w:rPr>
          <w:rFonts w:ascii="Times New Roman" w:hAnsi="Times New Roman" w:cs="Times New Roman"/>
          <w:noProof/>
          <w:kern w:val="2"/>
          <w:sz w:val="22"/>
          <w:szCs w:val="22"/>
          <w:lang w:val="en-GB" w:eastAsia="es-MX"/>
          <w14:ligatures w14:val="standardContextual"/>
        </w:rPr>
      </w:pPr>
      <w:r w:rsidRPr="008F27AA">
        <w:rPr>
          <w:rFonts w:ascii="Times New Roman" w:hAnsi="Times New Roman" w:cs="Times New Roman"/>
          <w:noProof/>
          <w:lang w:val="en-GB"/>
        </w:rPr>
        <w:t>Table S 2 Top 50 of differentially expressed genes in MYXO121 when compared to the rest of MFS from TCGA-VORTEX dataset.</w:t>
      </w:r>
      <w:r w:rsidRPr="008F27AA">
        <w:rPr>
          <w:rFonts w:ascii="Times New Roman" w:hAnsi="Times New Roman" w:cs="Times New Roman"/>
          <w:noProof/>
          <w:lang w:val="en-GB"/>
        </w:rPr>
        <w:tab/>
      </w:r>
      <w:r w:rsidRPr="008F27AA">
        <w:rPr>
          <w:rFonts w:ascii="Times New Roman" w:hAnsi="Times New Roman" w:cs="Times New Roman"/>
          <w:noProof/>
        </w:rPr>
        <w:fldChar w:fldCharType="begin"/>
      </w:r>
      <w:r w:rsidRPr="008F27AA">
        <w:rPr>
          <w:rFonts w:ascii="Times New Roman" w:hAnsi="Times New Roman" w:cs="Times New Roman"/>
          <w:noProof/>
          <w:lang w:val="en-GB"/>
        </w:rPr>
        <w:instrText xml:space="preserve"> PAGEREF _Toc139351265 \h </w:instrText>
      </w:r>
      <w:r w:rsidRPr="008F27AA">
        <w:rPr>
          <w:rFonts w:ascii="Times New Roman" w:hAnsi="Times New Roman" w:cs="Times New Roman"/>
          <w:noProof/>
        </w:rPr>
      </w:r>
      <w:r w:rsidRPr="008F27AA">
        <w:rPr>
          <w:rFonts w:ascii="Times New Roman" w:hAnsi="Times New Roman" w:cs="Times New Roman"/>
          <w:noProof/>
        </w:rPr>
        <w:fldChar w:fldCharType="separate"/>
      </w:r>
      <w:r w:rsidR="004C1F1F">
        <w:rPr>
          <w:rFonts w:ascii="Times New Roman" w:hAnsi="Times New Roman" w:cs="Times New Roman"/>
          <w:noProof/>
          <w:lang w:val="en-GB"/>
        </w:rPr>
        <w:t>398</w:t>
      </w:r>
      <w:r w:rsidRPr="008F27AA">
        <w:rPr>
          <w:rFonts w:ascii="Times New Roman" w:hAnsi="Times New Roman" w:cs="Times New Roman"/>
          <w:noProof/>
        </w:rPr>
        <w:fldChar w:fldCharType="end"/>
      </w:r>
    </w:p>
    <w:p w14:paraId="6A513D9C" w14:textId="49FC46D5" w:rsidR="007A3740" w:rsidRPr="006413EA" w:rsidRDefault="00472D39">
      <w:pPr>
        <w:pStyle w:val="TableofFigures"/>
        <w:tabs>
          <w:tab w:val="right" w:leader="dot" w:pos="6470"/>
        </w:tabs>
        <w:rPr>
          <w:sz w:val="22"/>
          <w:lang w:val="en-GB"/>
        </w:rPr>
      </w:pPr>
      <w:r w:rsidRPr="008F27AA">
        <w:rPr>
          <w:rFonts w:ascii="Times New Roman" w:hAnsi="Times New Roman" w:cs="Times New Roman"/>
          <w:sz w:val="22"/>
        </w:rPr>
        <w:fldChar w:fldCharType="end"/>
      </w:r>
    </w:p>
    <w:p w14:paraId="53C15BCB" w14:textId="0DAD2F2E" w:rsidR="005F2FAA" w:rsidRDefault="005F2FAA">
      <w:pPr>
        <w:rPr>
          <w:rFonts w:ascii="Times New Roman" w:hAnsi="Times New Roman" w:cs="Times New Roman"/>
          <w:spacing w:val="50"/>
          <w:sz w:val="24"/>
          <w:szCs w:val="22"/>
          <w:lang w:val="en-GB"/>
        </w:rPr>
      </w:pPr>
      <w:bookmarkStart w:id="6" w:name="_Toc139289635"/>
    </w:p>
    <w:p w14:paraId="6A97C745" w14:textId="7862C6C4" w:rsidR="00231231" w:rsidRPr="00231231" w:rsidRDefault="003B1AE1" w:rsidP="00231231">
      <w:pPr>
        <w:pStyle w:val="INTROTITULOS"/>
        <w:rPr>
          <w:lang w:val="en-GB"/>
        </w:rPr>
      </w:pPr>
      <w:r w:rsidRPr="00231231">
        <w:rPr>
          <w:lang w:val="en-GB"/>
        </w:rPr>
        <w:t>LIST OF ABBREVIATIONS</w:t>
      </w:r>
      <w:bookmarkEnd w:id="6"/>
    </w:p>
    <w:p w14:paraId="5BC489FE" w14:textId="22C79492" w:rsidR="00231231" w:rsidRPr="00231231" w:rsidRDefault="00231231" w:rsidP="008758D1">
      <w:pPr>
        <w:pStyle w:val="TABLASTEXTO"/>
        <w:rPr>
          <w:rFonts w:eastAsia="Times New Roman"/>
        </w:rPr>
      </w:pPr>
      <w:r w:rsidRPr="00231231">
        <w:rPr>
          <w:rFonts w:eastAsia="Times New Roman"/>
        </w:rPr>
        <w:t>4-OHT</w:t>
      </w:r>
      <w:r w:rsidRPr="00231231">
        <w:rPr>
          <w:rFonts w:eastAsia="Times New Roman"/>
        </w:rPr>
        <w:tab/>
      </w:r>
      <w:r w:rsidRPr="00231231">
        <w:rPr>
          <w:rFonts w:eastAsia="Times New Roman"/>
        </w:rPr>
        <w:tab/>
      </w:r>
      <w:r>
        <w:rPr>
          <w:rFonts w:eastAsia="Times New Roman"/>
        </w:rPr>
        <w:tab/>
      </w:r>
      <w:r w:rsidRPr="00231231">
        <w:rPr>
          <w:rFonts w:eastAsia="Times New Roman"/>
        </w:rPr>
        <w:t>4-Hydroxitamoxifen</w:t>
      </w:r>
    </w:p>
    <w:p w14:paraId="1DEEACA4" w14:textId="77777777" w:rsidR="00231231" w:rsidRPr="00231231" w:rsidRDefault="00231231" w:rsidP="008758D1">
      <w:pPr>
        <w:pStyle w:val="TABLASTEXTO"/>
        <w:rPr>
          <w:rFonts w:eastAsia="Times New Roman"/>
        </w:rPr>
      </w:pPr>
      <w:r w:rsidRPr="00231231">
        <w:rPr>
          <w:rFonts w:eastAsia="Times New Roman"/>
        </w:rPr>
        <w:t xml:space="preserve">AQRT-PCR </w:t>
      </w:r>
      <w:r w:rsidRPr="00231231">
        <w:rPr>
          <w:rFonts w:eastAsia="Times New Roman"/>
        </w:rPr>
        <w:tab/>
      </w:r>
      <w:r w:rsidRPr="00231231">
        <w:rPr>
          <w:rFonts w:eastAsia="Times New Roman"/>
        </w:rPr>
        <w:tab/>
        <w:t>Absolute Quantitative Real Time-PCR</w:t>
      </w:r>
    </w:p>
    <w:p w14:paraId="6861E179" w14:textId="77777777" w:rsidR="00231231" w:rsidRPr="00231231" w:rsidRDefault="00231231" w:rsidP="008758D1">
      <w:pPr>
        <w:pStyle w:val="TABLASTEXTO"/>
        <w:rPr>
          <w:rFonts w:eastAsia="Times New Roman"/>
        </w:rPr>
      </w:pPr>
      <w:r w:rsidRPr="00231231">
        <w:rPr>
          <w:rFonts w:eastAsia="Times New Roman"/>
        </w:rPr>
        <w:t>BCA</w:t>
      </w:r>
      <w:r w:rsidRPr="00231231">
        <w:rPr>
          <w:rFonts w:eastAsia="Times New Roman"/>
        </w:rPr>
        <w:tab/>
      </w:r>
      <w:r w:rsidRPr="00231231">
        <w:rPr>
          <w:rFonts w:eastAsia="Times New Roman"/>
        </w:rPr>
        <w:tab/>
      </w:r>
      <w:r w:rsidRPr="00231231">
        <w:rPr>
          <w:rFonts w:eastAsia="Times New Roman"/>
        </w:rPr>
        <w:tab/>
        <w:t>Bicinchoninic acid</w:t>
      </w:r>
    </w:p>
    <w:p w14:paraId="0E13CD41" w14:textId="431F6F6A" w:rsidR="00231231" w:rsidRPr="00231231" w:rsidRDefault="00231231" w:rsidP="008758D1">
      <w:pPr>
        <w:pStyle w:val="TABLASTEXTO"/>
        <w:rPr>
          <w:rFonts w:eastAsia="Times New Roman"/>
        </w:rPr>
      </w:pPr>
      <w:r w:rsidRPr="00231231">
        <w:rPr>
          <w:rFonts w:eastAsia="Times New Roman"/>
        </w:rPr>
        <w:t>Bps</w:t>
      </w:r>
      <w:r w:rsidRPr="00231231">
        <w:rPr>
          <w:rFonts w:eastAsia="Times New Roman"/>
        </w:rPr>
        <w:tab/>
      </w:r>
      <w:r w:rsidRPr="00231231">
        <w:rPr>
          <w:rFonts w:eastAsia="Times New Roman"/>
        </w:rPr>
        <w:tab/>
      </w:r>
      <w:r w:rsidRPr="00231231">
        <w:rPr>
          <w:rFonts w:eastAsia="Times New Roman"/>
        </w:rPr>
        <w:tab/>
      </w:r>
      <w:r w:rsidR="007255C8">
        <w:rPr>
          <w:rFonts w:eastAsia="Times New Roman"/>
        </w:rPr>
        <w:t>B</w:t>
      </w:r>
      <w:r w:rsidRPr="00231231">
        <w:rPr>
          <w:rFonts w:eastAsia="Times New Roman"/>
        </w:rPr>
        <w:t>ase pairs</w:t>
      </w:r>
    </w:p>
    <w:p w14:paraId="28B5F87A" w14:textId="77777777" w:rsidR="00231231" w:rsidRPr="00231231" w:rsidRDefault="00231231" w:rsidP="008758D1">
      <w:pPr>
        <w:pStyle w:val="TABLASTEXTO"/>
        <w:rPr>
          <w:rFonts w:eastAsia="Times New Roman"/>
        </w:rPr>
      </w:pPr>
      <w:r w:rsidRPr="00231231">
        <w:rPr>
          <w:rFonts w:eastAsia="Times New Roman"/>
        </w:rPr>
        <w:t xml:space="preserve">BSA </w:t>
      </w:r>
      <w:r w:rsidRPr="00231231">
        <w:rPr>
          <w:rFonts w:eastAsia="Times New Roman"/>
        </w:rPr>
        <w:tab/>
      </w:r>
      <w:r w:rsidRPr="00231231">
        <w:rPr>
          <w:rFonts w:eastAsia="Times New Roman"/>
        </w:rPr>
        <w:tab/>
      </w:r>
      <w:r w:rsidRPr="00231231">
        <w:rPr>
          <w:rFonts w:eastAsia="Times New Roman"/>
        </w:rPr>
        <w:tab/>
        <w:t>Bovine serum albumin</w:t>
      </w:r>
    </w:p>
    <w:p w14:paraId="680A2D32" w14:textId="77777777" w:rsidR="00231231" w:rsidRPr="00231231" w:rsidRDefault="00231231" w:rsidP="008758D1">
      <w:pPr>
        <w:pStyle w:val="TABLASTEXTO"/>
        <w:rPr>
          <w:rFonts w:eastAsia="Times New Roman"/>
        </w:rPr>
      </w:pPr>
      <w:r w:rsidRPr="00231231">
        <w:rPr>
          <w:rFonts w:eastAsia="Times New Roman"/>
        </w:rPr>
        <w:t>CAF</w:t>
      </w:r>
      <w:r w:rsidRPr="00231231">
        <w:rPr>
          <w:rFonts w:eastAsia="Times New Roman"/>
        </w:rPr>
        <w:tab/>
      </w:r>
      <w:r w:rsidRPr="00231231">
        <w:rPr>
          <w:rFonts w:eastAsia="Times New Roman"/>
        </w:rPr>
        <w:tab/>
      </w:r>
      <w:r w:rsidRPr="00231231">
        <w:rPr>
          <w:rFonts w:eastAsia="Times New Roman"/>
        </w:rPr>
        <w:tab/>
        <w:t>Carcinoma Associated Fibroblast </w:t>
      </w:r>
    </w:p>
    <w:p w14:paraId="6974BEF0" w14:textId="77777777" w:rsidR="00231231" w:rsidRPr="00231231" w:rsidRDefault="00231231" w:rsidP="008758D1">
      <w:pPr>
        <w:pStyle w:val="TABLASTEXTO"/>
        <w:rPr>
          <w:rFonts w:eastAsia="Times New Roman"/>
        </w:rPr>
      </w:pPr>
      <w:r w:rsidRPr="00231231">
        <w:rPr>
          <w:rFonts w:eastAsia="Times New Roman"/>
        </w:rPr>
        <w:t>cDNA</w:t>
      </w:r>
      <w:r w:rsidRPr="00231231">
        <w:rPr>
          <w:rFonts w:eastAsia="Times New Roman"/>
        </w:rPr>
        <w:tab/>
      </w:r>
      <w:r w:rsidRPr="00231231">
        <w:rPr>
          <w:rFonts w:eastAsia="Times New Roman"/>
        </w:rPr>
        <w:tab/>
      </w:r>
      <w:r w:rsidRPr="00231231">
        <w:rPr>
          <w:rFonts w:eastAsia="Times New Roman"/>
        </w:rPr>
        <w:tab/>
        <w:t>Complementary DNA</w:t>
      </w:r>
    </w:p>
    <w:p w14:paraId="3ECDECFB" w14:textId="77777777" w:rsidR="00231231" w:rsidRPr="00231231" w:rsidRDefault="00231231" w:rsidP="008758D1">
      <w:pPr>
        <w:pStyle w:val="TABLASTEXTO"/>
        <w:rPr>
          <w:rFonts w:eastAsia="Times New Roman"/>
        </w:rPr>
      </w:pPr>
      <w:r w:rsidRPr="00231231">
        <w:rPr>
          <w:rFonts w:eastAsia="Times New Roman"/>
        </w:rPr>
        <w:t xml:space="preserve">CI </w:t>
      </w:r>
      <w:r w:rsidRPr="00231231">
        <w:rPr>
          <w:rFonts w:eastAsia="Times New Roman"/>
        </w:rPr>
        <w:tab/>
      </w:r>
      <w:r w:rsidRPr="00231231">
        <w:rPr>
          <w:rFonts w:eastAsia="Times New Roman"/>
        </w:rPr>
        <w:tab/>
      </w:r>
      <w:r w:rsidRPr="00231231">
        <w:rPr>
          <w:rFonts w:eastAsia="Times New Roman"/>
        </w:rPr>
        <w:tab/>
        <w:t>Confidence interval</w:t>
      </w:r>
    </w:p>
    <w:p w14:paraId="7D093352" w14:textId="2B008C93" w:rsidR="00231231" w:rsidRPr="00231231" w:rsidRDefault="00231231" w:rsidP="008758D1">
      <w:pPr>
        <w:pStyle w:val="TABLASTEXTO"/>
        <w:rPr>
          <w:rFonts w:eastAsia="Times New Roman"/>
        </w:rPr>
      </w:pPr>
      <w:r w:rsidRPr="00231231">
        <w:rPr>
          <w:rFonts w:eastAsia="Times New Roman"/>
        </w:rPr>
        <w:t>Cm</w:t>
      </w:r>
      <w:r w:rsidRPr="00231231">
        <w:rPr>
          <w:rFonts w:eastAsia="Times New Roman"/>
        </w:rPr>
        <w:tab/>
      </w:r>
      <w:r w:rsidRPr="00231231">
        <w:rPr>
          <w:rFonts w:eastAsia="Times New Roman"/>
        </w:rPr>
        <w:tab/>
      </w:r>
      <w:r w:rsidRPr="00231231">
        <w:rPr>
          <w:rFonts w:eastAsia="Times New Roman"/>
        </w:rPr>
        <w:tab/>
      </w:r>
      <w:r w:rsidR="008F27AA">
        <w:rPr>
          <w:rFonts w:eastAsia="Times New Roman"/>
        </w:rPr>
        <w:t>C</w:t>
      </w:r>
      <w:r w:rsidR="008F27AA" w:rsidRPr="00231231">
        <w:rPr>
          <w:rFonts w:eastAsia="Times New Roman"/>
        </w:rPr>
        <w:t>entimetre</w:t>
      </w:r>
    </w:p>
    <w:p w14:paraId="6502BE55" w14:textId="77777777" w:rsidR="00231231" w:rsidRPr="00231231" w:rsidRDefault="00231231" w:rsidP="008758D1">
      <w:pPr>
        <w:pStyle w:val="TABLASTEXTO"/>
        <w:rPr>
          <w:rFonts w:eastAsia="Times New Roman"/>
        </w:rPr>
      </w:pPr>
      <w:r w:rsidRPr="00231231">
        <w:rPr>
          <w:rFonts w:eastAsia="Times New Roman"/>
        </w:rPr>
        <w:t xml:space="preserve">CMV </w:t>
      </w:r>
      <w:r w:rsidRPr="00231231">
        <w:rPr>
          <w:rFonts w:eastAsia="Times New Roman"/>
        </w:rPr>
        <w:tab/>
      </w:r>
      <w:r w:rsidRPr="00231231">
        <w:rPr>
          <w:rFonts w:eastAsia="Times New Roman"/>
        </w:rPr>
        <w:tab/>
      </w:r>
      <w:r w:rsidRPr="00231231">
        <w:rPr>
          <w:rFonts w:eastAsia="Times New Roman"/>
        </w:rPr>
        <w:tab/>
        <w:t>Cytomegalovirus</w:t>
      </w:r>
    </w:p>
    <w:p w14:paraId="354CB24C" w14:textId="77777777" w:rsidR="00231231" w:rsidRPr="00231231" w:rsidRDefault="00231231" w:rsidP="008758D1">
      <w:pPr>
        <w:pStyle w:val="TABLASTEXTO"/>
        <w:rPr>
          <w:rFonts w:eastAsia="Times New Roman"/>
        </w:rPr>
      </w:pPr>
      <w:r w:rsidRPr="00231231">
        <w:rPr>
          <w:rFonts w:eastAsia="Times New Roman"/>
        </w:rPr>
        <w:t xml:space="preserve">CPM </w:t>
      </w:r>
      <w:r w:rsidRPr="00231231">
        <w:rPr>
          <w:rFonts w:eastAsia="Times New Roman"/>
        </w:rPr>
        <w:tab/>
      </w:r>
      <w:r w:rsidRPr="00231231">
        <w:rPr>
          <w:rFonts w:eastAsia="Times New Roman"/>
        </w:rPr>
        <w:tab/>
      </w:r>
      <w:r w:rsidRPr="00231231">
        <w:rPr>
          <w:rFonts w:eastAsia="Times New Roman"/>
        </w:rPr>
        <w:tab/>
        <w:t xml:space="preserve">Counts per million reads </w:t>
      </w:r>
      <w:proofErr w:type="gramStart"/>
      <w:r w:rsidRPr="00231231">
        <w:rPr>
          <w:rFonts w:eastAsia="Times New Roman"/>
        </w:rPr>
        <w:t>mapped</w:t>
      </w:r>
      <w:proofErr w:type="gramEnd"/>
    </w:p>
    <w:p w14:paraId="5A60EB45" w14:textId="77777777" w:rsidR="00231231" w:rsidRPr="00231231" w:rsidRDefault="00231231" w:rsidP="008758D1">
      <w:pPr>
        <w:pStyle w:val="TABLASTEXTO"/>
        <w:rPr>
          <w:rFonts w:eastAsia="Times New Roman"/>
        </w:rPr>
      </w:pPr>
      <w:r w:rsidRPr="00231231">
        <w:rPr>
          <w:rFonts w:eastAsia="Times New Roman"/>
        </w:rPr>
        <w:t xml:space="preserve">Ct </w:t>
      </w:r>
      <w:r w:rsidRPr="00231231">
        <w:rPr>
          <w:rFonts w:eastAsia="Times New Roman"/>
        </w:rPr>
        <w:tab/>
      </w:r>
      <w:r w:rsidRPr="00231231">
        <w:rPr>
          <w:rFonts w:eastAsia="Times New Roman"/>
        </w:rPr>
        <w:tab/>
      </w:r>
      <w:r w:rsidRPr="00231231">
        <w:rPr>
          <w:rFonts w:eastAsia="Times New Roman"/>
        </w:rPr>
        <w:tab/>
        <w:t>Cycle threshold</w:t>
      </w:r>
    </w:p>
    <w:p w14:paraId="532E91DA" w14:textId="77777777" w:rsidR="00231231" w:rsidRPr="00231231" w:rsidRDefault="00231231" w:rsidP="008758D1">
      <w:pPr>
        <w:pStyle w:val="TABLASTEXTO"/>
        <w:rPr>
          <w:rFonts w:eastAsia="Times New Roman"/>
        </w:rPr>
      </w:pPr>
      <w:r w:rsidRPr="00231231">
        <w:rPr>
          <w:rFonts w:eastAsia="Times New Roman"/>
        </w:rPr>
        <w:t>CTL-4</w:t>
      </w:r>
      <w:r w:rsidRPr="00231231">
        <w:rPr>
          <w:rFonts w:eastAsia="Times New Roman"/>
        </w:rPr>
        <w:tab/>
      </w:r>
      <w:r w:rsidRPr="00231231">
        <w:rPr>
          <w:rFonts w:eastAsia="Times New Roman"/>
        </w:rPr>
        <w:tab/>
      </w:r>
      <w:r w:rsidRPr="00231231">
        <w:rPr>
          <w:rFonts w:eastAsia="Times New Roman"/>
        </w:rPr>
        <w:tab/>
        <w:t xml:space="preserve">T-lymphocyte associated antigen </w:t>
      </w:r>
      <w:proofErr w:type="gramStart"/>
      <w:r w:rsidRPr="00231231">
        <w:rPr>
          <w:rFonts w:eastAsia="Times New Roman"/>
        </w:rPr>
        <w:t>4</w:t>
      </w:r>
      <w:proofErr w:type="gramEnd"/>
    </w:p>
    <w:p w14:paraId="3C9E4597" w14:textId="77777777" w:rsidR="00231231" w:rsidRPr="00231231" w:rsidRDefault="00231231" w:rsidP="008758D1">
      <w:pPr>
        <w:pStyle w:val="TABLASTEXTO"/>
        <w:rPr>
          <w:rFonts w:eastAsia="Times New Roman"/>
        </w:rPr>
      </w:pPr>
      <w:r w:rsidRPr="00231231">
        <w:rPr>
          <w:rFonts w:eastAsia="Times New Roman"/>
        </w:rPr>
        <w:t xml:space="preserve">DEG </w:t>
      </w:r>
      <w:r w:rsidRPr="00231231">
        <w:rPr>
          <w:rFonts w:eastAsia="Times New Roman"/>
        </w:rPr>
        <w:tab/>
      </w:r>
      <w:r w:rsidRPr="00231231">
        <w:rPr>
          <w:rFonts w:eastAsia="Times New Roman"/>
        </w:rPr>
        <w:tab/>
      </w:r>
      <w:r w:rsidRPr="00231231">
        <w:rPr>
          <w:rFonts w:eastAsia="Times New Roman"/>
        </w:rPr>
        <w:tab/>
        <w:t xml:space="preserve">Differentially expressed </w:t>
      </w:r>
      <w:proofErr w:type="gramStart"/>
      <w:r w:rsidRPr="00231231">
        <w:rPr>
          <w:rFonts w:eastAsia="Times New Roman"/>
        </w:rPr>
        <w:t>genes</w:t>
      </w:r>
      <w:proofErr w:type="gramEnd"/>
    </w:p>
    <w:p w14:paraId="1EE09331" w14:textId="28A02566" w:rsidR="00231231" w:rsidRPr="00231231" w:rsidRDefault="00231231" w:rsidP="008758D1">
      <w:pPr>
        <w:pStyle w:val="TABLASTEXTO"/>
        <w:rPr>
          <w:rFonts w:eastAsia="Times New Roman"/>
        </w:rPr>
      </w:pPr>
      <w:r w:rsidRPr="00231231">
        <w:rPr>
          <w:rFonts w:eastAsia="Times New Roman"/>
        </w:rPr>
        <w:t xml:space="preserve">DMEM </w:t>
      </w:r>
      <w:r w:rsidRPr="00231231">
        <w:rPr>
          <w:rFonts w:eastAsia="Times New Roman"/>
        </w:rPr>
        <w:tab/>
      </w:r>
      <w:r w:rsidRPr="00231231">
        <w:rPr>
          <w:rFonts w:eastAsia="Times New Roman"/>
        </w:rPr>
        <w:tab/>
      </w:r>
      <w:r>
        <w:rPr>
          <w:rFonts w:eastAsia="Times New Roman"/>
        </w:rPr>
        <w:tab/>
      </w:r>
      <w:r w:rsidRPr="00231231">
        <w:rPr>
          <w:rFonts w:eastAsia="Times New Roman"/>
        </w:rPr>
        <w:t>Dulbecco's Modified Eagle Medium</w:t>
      </w:r>
    </w:p>
    <w:p w14:paraId="287B7068" w14:textId="2135D103" w:rsidR="00231231" w:rsidRPr="00231231" w:rsidRDefault="00231231" w:rsidP="008758D1">
      <w:pPr>
        <w:pStyle w:val="TABLASTEXTO"/>
        <w:rPr>
          <w:rFonts w:eastAsia="Times New Roman"/>
        </w:rPr>
      </w:pPr>
      <w:r w:rsidRPr="00231231">
        <w:rPr>
          <w:rFonts w:eastAsia="Times New Roman"/>
        </w:rPr>
        <w:t xml:space="preserve">DMSO </w:t>
      </w:r>
      <w:r w:rsidRPr="00231231">
        <w:rPr>
          <w:rFonts w:eastAsia="Times New Roman"/>
        </w:rPr>
        <w:tab/>
      </w:r>
      <w:r w:rsidRPr="00231231">
        <w:rPr>
          <w:rFonts w:eastAsia="Times New Roman"/>
        </w:rPr>
        <w:tab/>
      </w:r>
      <w:r>
        <w:rPr>
          <w:rFonts w:eastAsia="Times New Roman"/>
        </w:rPr>
        <w:tab/>
      </w:r>
      <w:r w:rsidRPr="00231231">
        <w:rPr>
          <w:rFonts w:eastAsia="Times New Roman"/>
        </w:rPr>
        <w:t>Dimethyl sulfoxide</w:t>
      </w:r>
    </w:p>
    <w:p w14:paraId="229402B3" w14:textId="77777777" w:rsidR="00231231" w:rsidRPr="00231231" w:rsidRDefault="00231231" w:rsidP="008758D1">
      <w:pPr>
        <w:pStyle w:val="TABLASTEXTO"/>
        <w:rPr>
          <w:rFonts w:eastAsia="Times New Roman"/>
        </w:rPr>
      </w:pPr>
      <w:r w:rsidRPr="00231231">
        <w:rPr>
          <w:rFonts w:eastAsia="Times New Roman"/>
        </w:rPr>
        <w:t xml:space="preserve">DNA </w:t>
      </w:r>
      <w:r w:rsidRPr="00231231">
        <w:rPr>
          <w:rFonts w:eastAsia="Times New Roman"/>
        </w:rPr>
        <w:tab/>
      </w:r>
      <w:r w:rsidRPr="00231231">
        <w:rPr>
          <w:rFonts w:eastAsia="Times New Roman"/>
        </w:rPr>
        <w:tab/>
      </w:r>
      <w:r w:rsidRPr="00231231">
        <w:rPr>
          <w:rFonts w:eastAsia="Times New Roman"/>
        </w:rPr>
        <w:tab/>
        <w:t>Deoxyribonucleic acid</w:t>
      </w:r>
    </w:p>
    <w:p w14:paraId="23385A5B" w14:textId="77777777" w:rsidR="00231231" w:rsidRPr="00231231" w:rsidRDefault="00231231" w:rsidP="008758D1">
      <w:pPr>
        <w:pStyle w:val="TABLASTEXTO"/>
        <w:rPr>
          <w:rFonts w:eastAsia="Times New Roman"/>
        </w:rPr>
      </w:pPr>
      <w:r w:rsidRPr="00231231">
        <w:rPr>
          <w:rFonts w:eastAsia="Times New Roman"/>
        </w:rPr>
        <w:t>DTT</w:t>
      </w:r>
      <w:r w:rsidRPr="00231231">
        <w:rPr>
          <w:rFonts w:eastAsia="Times New Roman"/>
        </w:rPr>
        <w:tab/>
      </w:r>
      <w:r w:rsidRPr="00231231">
        <w:rPr>
          <w:rFonts w:eastAsia="Times New Roman"/>
        </w:rPr>
        <w:tab/>
      </w:r>
      <w:r w:rsidRPr="00231231">
        <w:rPr>
          <w:rFonts w:eastAsia="Times New Roman"/>
        </w:rPr>
        <w:tab/>
        <w:t>Dithiothreitol</w:t>
      </w:r>
    </w:p>
    <w:p w14:paraId="43EF19EB" w14:textId="77777777" w:rsidR="00231231" w:rsidRPr="00231231" w:rsidRDefault="00231231" w:rsidP="008758D1">
      <w:pPr>
        <w:pStyle w:val="TABLASTEXTO"/>
        <w:rPr>
          <w:rFonts w:eastAsia="Times New Roman"/>
        </w:rPr>
      </w:pPr>
      <w:r w:rsidRPr="00231231">
        <w:rPr>
          <w:rFonts w:eastAsia="Times New Roman"/>
        </w:rPr>
        <w:t>EC</w:t>
      </w:r>
      <w:r w:rsidRPr="00231231">
        <w:rPr>
          <w:rFonts w:eastAsia="Times New Roman"/>
        </w:rPr>
        <w:tab/>
      </w:r>
      <w:r w:rsidRPr="00231231">
        <w:rPr>
          <w:rFonts w:eastAsia="Times New Roman"/>
        </w:rPr>
        <w:tab/>
      </w:r>
      <w:r w:rsidRPr="00231231">
        <w:rPr>
          <w:rFonts w:eastAsia="Times New Roman"/>
        </w:rPr>
        <w:tab/>
        <w:t>Endothelial cells </w:t>
      </w:r>
    </w:p>
    <w:p w14:paraId="46C22370" w14:textId="77777777" w:rsidR="00231231" w:rsidRPr="00231231" w:rsidRDefault="00231231" w:rsidP="008758D1">
      <w:pPr>
        <w:pStyle w:val="TABLASTEXTO"/>
        <w:rPr>
          <w:rFonts w:eastAsia="Times New Roman"/>
        </w:rPr>
      </w:pPr>
      <w:r w:rsidRPr="00231231">
        <w:rPr>
          <w:rFonts w:eastAsia="Times New Roman"/>
        </w:rPr>
        <w:t xml:space="preserve">ECL </w:t>
      </w:r>
      <w:r w:rsidRPr="00231231">
        <w:rPr>
          <w:rFonts w:eastAsia="Times New Roman"/>
        </w:rPr>
        <w:tab/>
      </w:r>
      <w:r w:rsidRPr="00231231">
        <w:rPr>
          <w:rFonts w:eastAsia="Times New Roman"/>
        </w:rPr>
        <w:tab/>
      </w:r>
      <w:r w:rsidRPr="00231231">
        <w:rPr>
          <w:rFonts w:eastAsia="Times New Roman"/>
        </w:rPr>
        <w:tab/>
        <w:t>Enhanced chemiluminescence</w:t>
      </w:r>
    </w:p>
    <w:p w14:paraId="20D65C14" w14:textId="77777777" w:rsidR="00231231" w:rsidRPr="00231231" w:rsidRDefault="00231231" w:rsidP="008758D1">
      <w:pPr>
        <w:pStyle w:val="TABLASTEXTO"/>
        <w:rPr>
          <w:rFonts w:eastAsia="Times New Roman"/>
        </w:rPr>
      </w:pPr>
      <w:r w:rsidRPr="00231231">
        <w:rPr>
          <w:rFonts w:eastAsia="Times New Roman"/>
        </w:rPr>
        <w:t xml:space="preserve">ECM </w:t>
      </w:r>
      <w:r w:rsidRPr="00231231">
        <w:rPr>
          <w:rFonts w:eastAsia="Times New Roman"/>
        </w:rPr>
        <w:tab/>
      </w:r>
      <w:r w:rsidRPr="00231231">
        <w:rPr>
          <w:rFonts w:eastAsia="Times New Roman"/>
        </w:rPr>
        <w:tab/>
      </w:r>
      <w:r w:rsidRPr="00231231">
        <w:rPr>
          <w:rFonts w:eastAsia="Times New Roman"/>
        </w:rPr>
        <w:tab/>
        <w:t>Extracellular matrix</w:t>
      </w:r>
    </w:p>
    <w:p w14:paraId="5A971D51" w14:textId="77777777" w:rsidR="00231231" w:rsidRPr="00231231" w:rsidRDefault="00231231" w:rsidP="008758D1">
      <w:pPr>
        <w:pStyle w:val="TABLASTEXTO"/>
        <w:rPr>
          <w:rFonts w:eastAsia="Times New Roman"/>
        </w:rPr>
      </w:pPr>
      <w:r w:rsidRPr="00231231">
        <w:rPr>
          <w:rFonts w:eastAsia="Times New Roman"/>
        </w:rPr>
        <w:t xml:space="preserve">EDTA </w:t>
      </w:r>
      <w:r w:rsidRPr="00231231">
        <w:rPr>
          <w:rFonts w:eastAsia="Times New Roman"/>
        </w:rPr>
        <w:tab/>
      </w:r>
      <w:r w:rsidRPr="00231231">
        <w:rPr>
          <w:rFonts w:eastAsia="Times New Roman"/>
        </w:rPr>
        <w:tab/>
      </w:r>
      <w:r w:rsidRPr="00231231">
        <w:rPr>
          <w:rFonts w:eastAsia="Times New Roman"/>
        </w:rPr>
        <w:tab/>
        <w:t>Ethylenediaminetetraacetic acid</w:t>
      </w:r>
    </w:p>
    <w:p w14:paraId="724C9326" w14:textId="77777777" w:rsidR="00231231" w:rsidRPr="00231231" w:rsidRDefault="00231231" w:rsidP="008758D1">
      <w:pPr>
        <w:pStyle w:val="TABLASTEXTO"/>
        <w:rPr>
          <w:rFonts w:eastAsia="Times New Roman"/>
        </w:rPr>
      </w:pPr>
      <w:r w:rsidRPr="00231231">
        <w:rPr>
          <w:rFonts w:eastAsia="Times New Roman"/>
        </w:rPr>
        <w:t>ELISA</w:t>
      </w:r>
      <w:r w:rsidRPr="00231231">
        <w:rPr>
          <w:rFonts w:eastAsia="Times New Roman"/>
        </w:rPr>
        <w:tab/>
      </w:r>
      <w:r w:rsidRPr="00231231">
        <w:rPr>
          <w:rFonts w:eastAsia="Times New Roman"/>
        </w:rPr>
        <w:tab/>
      </w:r>
      <w:r w:rsidRPr="00231231">
        <w:rPr>
          <w:rFonts w:eastAsia="Times New Roman"/>
        </w:rPr>
        <w:tab/>
        <w:t>Enzyme-linked immunosorbent assay</w:t>
      </w:r>
    </w:p>
    <w:p w14:paraId="7EB61A21" w14:textId="77777777" w:rsidR="00231231" w:rsidRPr="00231231" w:rsidRDefault="00231231" w:rsidP="008758D1">
      <w:pPr>
        <w:pStyle w:val="TABLASTEXTO"/>
        <w:rPr>
          <w:rFonts w:eastAsia="Times New Roman"/>
        </w:rPr>
      </w:pPr>
      <w:r w:rsidRPr="00231231">
        <w:rPr>
          <w:rFonts w:eastAsia="Times New Roman"/>
        </w:rPr>
        <w:t xml:space="preserve">EMT </w:t>
      </w:r>
      <w:r w:rsidRPr="00231231">
        <w:rPr>
          <w:rFonts w:eastAsia="Times New Roman"/>
        </w:rPr>
        <w:tab/>
      </w:r>
      <w:r w:rsidRPr="00231231">
        <w:rPr>
          <w:rFonts w:eastAsia="Times New Roman"/>
        </w:rPr>
        <w:tab/>
      </w:r>
      <w:r w:rsidRPr="00231231">
        <w:rPr>
          <w:rFonts w:eastAsia="Times New Roman"/>
        </w:rPr>
        <w:tab/>
        <w:t>Epithelial–mesenchymal transition</w:t>
      </w:r>
    </w:p>
    <w:p w14:paraId="2B15519C" w14:textId="77777777" w:rsidR="00231231" w:rsidRPr="00231231" w:rsidRDefault="00231231" w:rsidP="008758D1">
      <w:pPr>
        <w:pStyle w:val="TABLASTEXTO"/>
        <w:rPr>
          <w:rFonts w:eastAsia="Times New Roman"/>
        </w:rPr>
      </w:pPr>
      <w:r w:rsidRPr="00231231">
        <w:rPr>
          <w:rFonts w:eastAsia="Times New Roman"/>
        </w:rPr>
        <w:t xml:space="preserve">FBS </w:t>
      </w:r>
      <w:r w:rsidRPr="00231231">
        <w:rPr>
          <w:rFonts w:eastAsia="Times New Roman"/>
        </w:rPr>
        <w:tab/>
      </w:r>
      <w:r w:rsidRPr="00231231">
        <w:rPr>
          <w:rFonts w:eastAsia="Times New Roman"/>
        </w:rPr>
        <w:tab/>
      </w:r>
      <w:r w:rsidRPr="00231231">
        <w:rPr>
          <w:rFonts w:eastAsia="Times New Roman"/>
        </w:rPr>
        <w:tab/>
      </w:r>
      <w:proofErr w:type="spellStart"/>
      <w:r w:rsidRPr="00231231">
        <w:rPr>
          <w:rFonts w:eastAsia="Times New Roman"/>
        </w:rPr>
        <w:t>Fetal</w:t>
      </w:r>
      <w:proofErr w:type="spellEnd"/>
      <w:r w:rsidRPr="00231231">
        <w:rPr>
          <w:rFonts w:eastAsia="Times New Roman"/>
        </w:rPr>
        <w:t xml:space="preserve"> bovine serum</w:t>
      </w:r>
    </w:p>
    <w:p w14:paraId="6BE89D9E" w14:textId="77777777" w:rsidR="00231231" w:rsidRPr="00231231" w:rsidRDefault="00231231" w:rsidP="008758D1">
      <w:pPr>
        <w:pStyle w:val="TABLASTEXTO"/>
        <w:rPr>
          <w:rFonts w:eastAsia="Times New Roman"/>
        </w:rPr>
      </w:pPr>
      <w:r w:rsidRPr="00231231">
        <w:rPr>
          <w:rFonts w:eastAsia="Times New Roman"/>
        </w:rPr>
        <w:t xml:space="preserve">FC </w:t>
      </w:r>
      <w:r w:rsidRPr="00231231">
        <w:rPr>
          <w:rFonts w:eastAsia="Times New Roman"/>
        </w:rPr>
        <w:tab/>
      </w:r>
      <w:r w:rsidRPr="00231231">
        <w:rPr>
          <w:rFonts w:eastAsia="Times New Roman"/>
        </w:rPr>
        <w:tab/>
      </w:r>
      <w:r w:rsidRPr="00231231">
        <w:rPr>
          <w:rFonts w:eastAsia="Times New Roman"/>
        </w:rPr>
        <w:tab/>
        <w:t>Fold change</w:t>
      </w:r>
    </w:p>
    <w:p w14:paraId="55F3AF55" w14:textId="77777777" w:rsidR="00231231" w:rsidRPr="00231231" w:rsidRDefault="00231231" w:rsidP="008758D1">
      <w:pPr>
        <w:pStyle w:val="TABLASTEXTO"/>
        <w:rPr>
          <w:rFonts w:eastAsia="Times New Roman"/>
        </w:rPr>
      </w:pPr>
      <w:r w:rsidRPr="00231231">
        <w:rPr>
          <w:rFonts w:eastAsia="Times New Roman"/>
        </w:rPr>
        <w:t xml:space="preserve">FDR </w:t>
      </w:r>
      <w:r w:rsidRPr="00231231">
        <w:rPr>
          <w:rFonts w:eastAsia="Times New Roman"/>
        </w:rPr>
        <w:tab/>
      </w:r>
      <w:r w:rsidRPr="00231231">
        <w:rPr>
          <w:rFonts w:eastAsia="Times New Roman"/>
        </w:rPr>
        <w:tab/>
      </w:r>
      <w:r w:rsidRPr="00231231">
        <w:rPr>
          <w:rFonts w:eastAsia="Times New Roman"/>
        </w:rPr>
        <w:tab/>
        <w:t>False discovery rate</w:t>
      </w:r>
    </w:p>
    <w:p w14:paraId="009A3051" w14:textId="77777777" w:rsidR="00231231" w:rsidRPr="00231231" w:rsidRDefault="00231231" w:rsidP="008758D1">
      <w:pPr>
        <w:pStyle w:val="TABLASTEXTO"/>
        <w:rPr>
          <w:rFonts w:eastAsia="Times New Roman"/>
        </w:rPr>
      </w:pPr>
      <w:r w:rsidRPr="00231231">
        <w:rPr>
          <w:rFonts w:eastAsia="Times New Roman"/>
        </w:rPr>
        <w:t xml:space="preserve">FFPE </w:t>
      </w:r>
      <w:r w:rsidRPr="00231231">
        <w:rPr>
          <w:rFonts w:eastAsia="Times New Roman"/>
        </w:rPr>
        <w:tab/>
      </w:r>
      <w:r w:rsidRPr="00231231">
        <w:rPr>
          <w:rFonts w:eastAsia="Times New Roman"/>
        </w:rPr>
        <w:tab/>
      </w:r>
      <w:r w:rsidRPr="00231231">
        <w:rPr>
          <w:rFonts w:eastAsia="Times New Roman"/>
        </w:rPr>
        <w:tab/>
        <w:t>Formalin-fixed Paraffin-embedded</w:t>
      </w:r>
    </w:p>
    <w:p w14:paraId="363C3E23" w14:textId="1CDD1526" w:rsidR="00231231" w:rsidRPr="00231231" w:rsidRDefault="008758D1" w:rsidP="008758D1">
      <w:pPr>
        <w:pStyle w:val="TABLASTEXTO"/>
        <w:rPr>
          <w:rFonts w:eastAsia="Times New Roman"/>
        </w:rPr>
      </w:pPr>
      <w:proofErr w:type="spellStart"/>
      <w:r>
        <w:rPr>
          <w:rFonts w:eastAsia="Times New Roman"/>
        </w:rPr>
        <w:t>e</w:t>
      </w:r>
      <w:r w:rsidR="00231231" w:rsidRPr="00231231">
        <w:rPr>
          <w:rFonts w:eastAsia="Times New Roman"/>
        </w:rPr>
        <w:t>GFP</w:t>
      </w:r>
      <w:proofErr w:type="spellEnd"/>
      <w:r w:rsidR="00231231" w:rsidRPr="00231231">
        <w:rPr>
          <w:rFonts w:eastAsia="Times New Roman"/>
        </w:rPr>
        <w:t xml:space="preserve"> </w:t>
      </w:r>
      <w:r w:rsidR="00231231" w:rsidRPr="00231231">
        <w:rPr>
          <w:rFonts w:eastAsia="Times New Roman"/>
        </w:rPr>
        <w:tab/>
      </w:r>
      <w:r w:rsidR="00231231" w:rsidRPr="00231231">
        <w:rPr>
          <w:rFonts w:eastAsia="Times New Roman"/>
        </w:rPr>
        <w:tab/>
      </w:r>
      <w:r w:rsidR="00231231">
        <w:rPr>
          <w:rFonts w:eastAsia="Times New Roman"/>
        </w:rPr>
        <w:tab/>
      </w:r>
      <w:r w:rsidR="00231231" w:rsidRPr="00231231">
        <w:rPr>
          <w:rFonts w:eastAsia="Times New Roman"/>
        </w:rPr>
        <w:t xml:space="preserve">Enhanced Green fluorescent </w:t>
      </w:r>
      <w:proofErr w:type="gramStart"/>
      <w:r w:rsidR="00231231" w:rsidRPr="00231231">
        <w:rPr>
          <w:rFonts w:eastAsia="Times New Roman"/>
        </w:rPr>
        <w:t>protein</w:t>
      </w:r>
      <w:proofErr w:type="gramEnd"/>
    </w:p>
    <w:p w14:paraId="40288CB9" w14:textId="1A393F15" w:rsidR="00231231" w:rsidRPr="00231231" w:rsidRDefault="00231231" w:rsidP="008758D1">
      <w:pPr>
        <w:pStyle w:val="TABLASTEXTO"/>
        <w:rPr>
          <w:rFonts w:eastAsia="Times New Roman"/>
        </w:rPr>
      </w:pPr>
      <w:r w:rsidRPr="00231231">
        <w:rPr>
          <w:rFonts w:eastAsia="Times New Roman"/>
        </w:rPr>
        <w:t xml:space="preserve">GSEA </w:t>
      </w:r>
      <w:r w:rsidRPr="00231231">
        <w:rPr>
          <w:rFonts w:eastAsia="Times New Roman"/>
        </w:rPr>
        <w:tab/>
      </w:r>
      <w:r w:rsidRPr="00231231">
        <w:rPr>
          <w:rFonts w:eastAsia="Times New Roman"/>
        </w:rPr>
        <w:tab/>
      </w:r>
      <w:r>
        <w:rPr>
          <w:rFonts w:eastAsia="Times New Roman"/>
        </w:rPr>
        <w:tab/>
      </w:r>
      <w:r w:rsidRPr="00231231">
        <w:rPr>
          <w:rFonts w:eastAsia="Times New Roman"/>
        </w:rPr>
        <w:t>Gene set enrichment analysis</w:t>
      </w:r>
    </w:p>
    <w:p w14:paraId="6EAB6980" w14:textId="77777777" w:rsidR="00231231" w:rsidRPr="00231231" w:rsidRDefault="00231231" w:rsidP="008758D1">
      <w:pPr>
        <w:pStyle w:val="TABLASTEXTO"/>
        <w:rPr>
          <w:rFonts w:eastAsia="Times New Roman"/>
        </w:rPr>
      </w:pPr>
      <w:r w:rsidRPr="00231231">
        <w:rPr>
          <w:rFonts w:eastAsia="Times New Roman"/>
        </w:rPr>
        <w:t>H&amp;E</w:t>
      </w:r>
      <w:r w:rsidRPr="00231231">
        <w:rPr>
          <w:rFonts w:eastAsia="Times New Roman"/>
        </w:rPr>
        <w:tab/>
      </w:r>
      <w:r w:rsidRPr="00231231">
        <w:rPr>
          <w:rFonts w:eastAsia="Times New Roman"/>
        </w:rPr>
        <w:tab/>
      </w:r>
      <w:r w:rsidRPr="00231231">
        <w:rPr>
          <w:rFonts w:eastAsia="Times New Roman"/>
        </w:rPr>
        <w:tab/>
      </w:r>
      <w:proofErr w:type="spellStart"/>
      <w:r w:rsidRPr="00231231">
        <w:rPr>
          <w:rFonts w:eastAsia="Times New Roman"/>
        </w:rPr>
        <w:t>Haemotoxylin</w:t>
      </w:r>
      <w:proofErr w:type="spellEnd"/>
      <w:r w:rsidRPr="00231231">
        <w:rPr>
          <w:rFonts w:eastAsia="Times New Roman"/>
        </w:rPr>
        <w:t xml:space="preserve"> and Eosin</w:t>
      </w:r>
    </w:p>
    <w:p w14:paraId="40FB3A9A" w14:textId="77777777" w:rsidR="00231231" w:rsidRPr="00231231" w:rsidRDefault="00231231" w:rsidP="008758D1">
      <w:pPr>
        <w:pStyle w:val="TABLASTEXTO"/>
        <w:rPr>
          <w:rFonts w:eastAsia="Times New Roman"/>
        </w:rPr>
      </w:pPr>
      <w:r w:rsidRPr="00231231">
        <w:rPr>
          <w:rFonts w:eastAsia="Times New Roman"/>
        </w:rPr>
        <w:t xml:space="preserve">HIF </w:t>
      </w:r>
      <w:r w:rsidRPr="00231231">
        <w:rPr>
          <w:rFonts w:eastAsia="Times New Roman"/>
        </w:rPr>
        <w:tab/>
      </w:r>
      <w:r w:rsidRPr="00231231">
        <w:rPr>
          <w:rFonts w:eastAsia="Times New Roman"/>
        </w:rPr>
        <w:tab/>
      </w:r>
      <w:r w:rsidRPr="00231231">
        <w:rPr>
          <w:rFonts w:eastAsia="Times New Roman"/>
        </w:rPr>
        <w:tab/>
        <w:t>Hypoxia-inducible factor</w:t>
      </w:r>
    </w:p>
    <w:p w14:paraId="0103FD64" w14:textId="77777777" w:rsidR="00231231" w:rsidRPr="00231231" w:rsidRDefault="00231231" w:rsidP="008758D1">
      <w:pPr>
        <w:pStyle w:val="TABLASTEXTO"/>
        <w:rPr>
          <w:rFonts w:eastAsia="Times New Roman"/>
        </w:rPr>
      </w:pPr>
      <w:r w:rsidRPr="00231231">
        <w:rPr>
          <w:rFonts w:eastAsia="Times New Roman"/>
        </w:rPr>
        <w:t xml:space="preserve">HR </w:t>
      </w:r>
      <w:r w:rsidRPr="00231231">
        <w:rPr>
          <w:rFonts w:eastAsia="Times New Roman"/>
        </w:rPr>
        <w:tab/>
      </w:r>
      <w:r w:rsidRPr="00231231">
        <w:rPr>
          <w:rFonts w:eastAsia="Times New Roman"/>
        </w:rPr>
        <w:tab/>
      </w:r>
      <w:r w:rsidRPr="00231231">
        <w:rPr>
          <w:rFonts w:eastAsia="Times New Roman"/>
        </w:rPr>
        <w:tab/>
        <w:t>Hazard ratio</w:t>
      </w:r>
    </w:p>
    <w:p w14:paraId="111C97D5" w14:textId="77777777" w:rsidR="00231231" w:rsidRPr="00231231" w:rsidRDefault="00231231" w:rsidP="008758D1">
      <w:pPr>
        <w:pStyle w:val="TABLASTEXTO"/>
        <w:rPr>
          <w:rFonts w:eastAsia="Times New Roman"/>
        </w:rPr>
      </w:pPr>
      <w:r w:rsidRPr="00231231">
        <w:rPr>
          <w:rFonts w:eastAsia="Times New Roman"/>
        </w:rPr>
        <w:t>HRE</w:t>
      </w:r>
      <w:r w:rsidRPr="00231231">
        <w:rPr>
          <w:rFonts w:eastAsia="Times New Roman"/>
        </w:rPr>
        <w:tab/>
      </w:r>
      <w:r w:rsidRPr="00231231">
        <w:rPr>
          <w:rFonts w:eastAsia="Times New Roman"/>
        </w:rPr>
        <w:tab/>
      </w:r>
      <w:r w:rsidRPr="00231231">
        <w:rPr>
          <w:rFonts w:eastAsia="Times New Roman"/>
        </w:rPr>
        <w:tab/>
        <w:t>Hypoxia response element</w:t>
      </w:r>
    </w:p>
    <w:p w14:paraId="10F98A32" w14:textId="77777777" w:rsidR="00231231" w:rsidRPr="00231231" w:rsidRDefault="00231231" w:rsidP="008758D1">
      <w:pPr>
        <w:pStyle w:val="TABLASTEXTO"/>
        <w:rPr>
          <w:rFonts w:eastAsia="Times New Roman"/>
        </w:rPr>
      </w:pPr>
      <w:r w:rsidRPr="00231231">
        <w:rPr>
          <w:rFonts w:eastAsia="Times New Roman"/>
        </w:rPr>
        <w:t>HRP</w:t>
      </w:r>
      <w:r w:rsidRPr="00231231">
        <w:rPr>
          <w:rFonts w:eastAsia="Times New Roman"/>
        </w:rPr>
        <w:tab/>
        <w:t xml:space="preserve"> </w:t>
      </w:r>
      <w:r w:rsidRPr="00231231">
        <w:rPr>
          <w:rFonts w:eastAsia="Times New Roman"/>
        </w:rPr>
        <w:tab/>
      </w:r>
      <w:r w:rsidRPr="00231231">
        <w:rPr>
          <w:rFonts w:eastAsia="Times New Roman"/>
        </w:rPr>
        <w:tab/>
        <w:t>Horseradish peroxidase</w:t>
      </w:r>
    </w:p>
    <w:p w14:paraId="5037478A" w14:textId="77777777" w:rsidR="00231231" w:rsidRPr="00231231" w:rsidRDefault="00231231" w:rsidP="008758D1">
      <w:pPr>
        <w:pStyle w:val="TABLASTEXTO"/>
        <w:rPr>
          <w:rFonts w:eastAsia="Times New Roman"/>
        </w:rPr>
      </w:pPr>
      <w:r w:rsidRPr="00231231">
        <w:rPr>
          <w:rFonts w:eastAsia="Times New Roman"/>
        </w:rPr>
        <w:t>IFN-γ</w:t>
      </w:r>
      <w:r w:rsidRPr="00231231">
        <w:rPr>
          <w:rFonts w:eastAsia="Times New Roman"/>
        </w:rPr>
        <w:tab/>
        <w:t xml:space="preserve"> </w:t>
      </w:r>
      <w:r w:rsidRPr="00231231">
        <w:rPr>
          <w:rFonts w:eastAsia="Times New Roman"/>
        </w:rPr>
        <w:tab/>
      </w:r>
      <w:r w:rsidRPr="00231231">
        <w:rPr>
          <w:rFonts w:eastAsia="Times New Roman"/>
        </w:rPr>
        <w:tab/>
        <w:t>Interferon gamma</w:t>
      </w:r>
    </w:p>
    <w:p w14:paraId="73C05122" w14:textId="77777777" w:rsidR="00231231" w:rsidRPr="00231231" w:rsidRDefault="00231231" w:rsidP="008758D1">
      <w:pPr>
        <w:pStyle w:val="TABLASTEXTO"/>
        <w:rPr>
          <w:rFonts w:eastAsia="Times New Roman"/>
        </w:rPr>
      </w:pPr>
      <w:r w:rsidRPr="00231231">
        <w:rPr>
          <w:rFonts w:eastAsia="Times New Roman"/>
        </w:rPr>
        <w:t>IFP</w:t>
      </w:r>
      <w:r w:rsidRPr="00231231">
        <w:rPr>
          <w:rFonts w:eastAsia="Times New Roman"/>
        </w:rPr>
        <w:tab/>
      </w:r>
      <w:r w:rsidRPr="00231231">
        <w:rPr>
          <w:rFonts w:eastAsia="Times New Roman"/>
        </w:rPr>
        <w:tab/>
      </w:r>
      <w:r w:rsidRPr="00231231">
        <w:rPr>
          <w:rFonts w:eastAsia="Times New Roman"/>
        </w:rPr>
        <w:tab/>
        <w:t>Interstitial fluid pressure</w:t>
      </w:r>
    </w:p>
    <w:p w14:paraId="33F57F56" w14:textId="77777777" w:rsidR="00231231" w:rsidRPr="00231231" w:rsidRDefault="00231231" w:rsidP="008758D1">
      <w:pPr>
        <w:pStyle w:val="TABLASTEXTO"/>
        <w:rPr>
          <w:rFonts w:eastAsia="Times New Roman"/>
        </w:rPr>
      </w:pPr>
      <w:r w:rsidRPr="00231231">
        <w:rPr>
          <w:rFonts w:eastAsia="Times New Roman"/>
        </w:rPr>
        <w:t>IHC</w:t>
      </w:r>
      <w:r w:rsidRPr="00231231">
        <w:rPr>
          <w:rFonts w:eastAsia="Times New Roman"/>
        </w:rPr>
        <w:tab/>
      </w:r>
      <w:r w:rsidRPr="00231231">
        <w:rPr>
          <w:rFonts w:eastAsia="Times New Roman"/>
        </w:rPr>
        <w:tab/>
      </w:r>
      <w:r w:rsidRPr="00231231">
        <w:rPr>
          <w:rFonts w:eastAsia="Times New Roman"/>
        </w:rPr>
        <w:tab/>
        <w:t>Immunohistochemistry</w:t>
      </w:r>
    </w:p>
    <w:p w14:paraId="6C22D4FD" w14:textId="77777777" w:rsidR="00231231" w:rsidRPr="00231231" w:rsidRDefault="00231231" w:rsidP="008758D1">
      <w:pPr>
        <w:pStyle w:val="TABLASTEXTO"/>
        <w:rPr>
          <w:rFonts w:eastAsia="Times New Roman"/>
        </w:rPr>
      </w:pPr>
      <w:r w:rsidRPr="00231231">
        <w:rPr>
          <w:rFonts w:eastAsia="Times New Roman"/>
        </w:rPr>
        <w:t>IP</w:t>
      </w:r>
      <w:r w:rsidRPr="00231231">
        <w:rPr>
          <w:rFonts w:eastAsia="Times New Roman"/>
        </w:rPr>
        <w:tab/>
      </w:r>
      <w:r w:rsidRPr="00231231">
        <w:rPr>
          <w:rFonts w:eastAsia="Times New Roman"/>
        </w:rPr>
        <w:tab/>
      </w:r>
      <w:r w:rsidRPr="00231231">
        <w:rPr>
          <w:rFonts w:eastAsia="Times New Roman"/>
        </w:rPr>
        <w:tab/>
        <w:t>Intraperitoneal</w:t>
      </w:r>
    </w:p>
    <w:p w14:paraId="0F51EA72" w14:textId="77777777" w:rsidR="00231231" w:rsidRPr="00231231" w:rsidRDefault="00231231" w:rsidP="008758D1">
      <w:pPr>
        <w:pStyle w:val="TABLASTEXTO"/>
        <w:rPr>
          <w:rFonts w:eastAsia="Times New Roman"/>
        </w:rPr>
      </w:pPr>
      <w:r w:rsidRPr="00231231">
        <w:rPr>
          <w:rFonts w:eastAsia="Times New Roman"/>
        </w:rPr>
        <w:t xml:space="preserve">IVIS </w:t>
      </w:r>
      <w:r w:rsidRPr="00231231">
        <w:rPr>
          <w:rFonts w:eastAsia="Times New Roman"/>
        </w:rPr>
        <w:tab/>
      </w:r>
      <w:r w:rsidRPr="00231231">
        <w:rPr>
          <w:rFonts w:eastAsia="Times New Roman"/>
        </w:rPr>
        <w:tab/>
      </w:r>
      <w:r w:rsidRPr="00231231">
        <w:rPr>
          <w:rFonts w:eastAsia="Times New Roman"/>
        </w:rPr>
        <w:tab/>
        <w:t>In Vivo Imaging System</w:t>
      </w:r>
    </w:p>
    <w:p w14:paraId="3FAB01B6" w14:textId="290E63B4" w:rsidR="00231231" w:rsidRDefault="00231231" w:rsidP="008758D1">
      <w:pPr>
        <w:pStyle w:val="TABLASTEXTO"/>
        <w:rPr>
          <w:rFonts w:eastAsia="Times New Roman"/>
        </w:rPr>
      </w:pPr>
      <w:r>
        <w:rPr>
          <w:rFonts w:eastAsia="Times New Roman"/>
        </w:rPr>
        <w:lastRenderedPageBreak/>
        <w:t>LMS</w:t>
      </w:r>
      <w:r>
        <w:rPr>
          <w:rFonts w:eastAsia="Times New Roman"/>
        </w:rPr>
        <w:tab/>
      </w:r>
      <w:r>
        <w:rPr>
          <w:rFonts w:eastAsia="Times New Roman"/>
        </w:rPr>
        <w:tab/>
      </w:r>
      <w:r>
        <w:rPr>
          <w:rFonts w:eastAsia="Times New Roman"/>
        </w:rPr>
        <w:tab/>
        <w:t>Leiomyosarcoma</w:t>
      </w:r>
    </w:p>
    <w:p w14:paraId="27BD1A22" w14:textId="75A114E1" w:rsidR="00231231" w:rsidRDefault="00231231" w:rsidP="008758D1">
      <w:pPr>
        <w:pStyle w:val="TABLASTEXTO"/>
        <w:rPr>
          <w:rFonts w:eastAsia="Times New Roman"/>
        </w:rPr>
      </w:pPr>
      <w:r>
        <w:rPr>
          <w:rFonts w:eastAsia="Times New Roman"/>
        </w:rPr>
        <w:t>MFS</w:t>
      </w:r>
      <w:r>
        <w:rPr>
          <w:rFonts w:eastAsia="Times New Roman"/>
        </w:rPr>
        <w:tab/>
      </w:r>
      <w:r>
        <w:rPr>
          <w:rFonts w:eastAsia="Times New Roman"/>
        </w:rPr>
        <w:tab/>
      </w:r>
      <w:r>
        <w:rPr>
          <w:rFonts w:eastAsia="Times New Roman"/>
        </w:rPr>
        <w:tab/>
        <w:t>Myxofibrosarcoma</w:t>
      </w:r>
    </w:p>
    <w:p w14:paraId="076070E8" w14:textId="141293CF" w:rsidR="00231231" w:rsidRDefault="00231231" w:rsidP="008758D1">
      <w:pPr>
        <w:pStyle w:val="TABLASTEXTO"/>
        <w:rPr>
          <w:rFonts w:eastAsia="Times New Roman"/>
        </w:rPr>
      </w:pPr>
      <w:r w:rsidRPr="00231231">
        <w:rPr>
          <w:rFonts w:eastAsia="Times New Roman"/>
        </w:rPr>
        <w:t>MHC</w:t>
      </w:r>
      <w:r w:rsidRPr="00231231">
        <w:rPr>
          <w:rFonts w:eastAsia="Times New Roman"/>
        </w:rPr>
        <w:tab/>
      </w:r>
      <w:r w:rsidRPr="00231231">
        <w:rPr>
          <w:rFonts w:eastAsia="Times New Roman"/>
        </w:rPr>
        <w:tab/>
      </w:r>
      <w:r w:rsidRPr="00231231">
        <w:rPr>
          <w:rFonts w:eastAsia="Times New Roman"/>
        </w:rPr>
        <w:tab/>
        <w:t>Major histocompatibility complex</w:t>
      </w:r>
    </w:p>
    <w:p w14:paraId="772265BD" w14:textId="516E1675" w:rsidR="00231231" w:rsidRPr="00231231" w:rsidRDefault="00231231" w:rsidP="008758D1">
      <w:pPr>
        <w:pStyle w:val="TABLASTEXTO"/>
        <w:rPr>
          <w:rFonts w:eastAsia="Times New Roman"/>
        </w:rPr>
      </w:pPr>
      <w:r w:rsidRPr="00231231">
        <w:rPr>
          <w:rFonts w:eastAsia="Times New Roman"/>
        </w:rPr>
        <w:t xml:space="preserve">miRNA </w:t>
      </w:r>
      <w:r w:rsidRPr="00231231">
        <w:rPr>
          <w:rFonts w:eastAsia="Times New Roman"/>
        </w:rPr>
        <w:tab/>
      </w:r>
      <w:r w:rsidRPr="00231231">
        <w:rPr>
          <w:rFonts w:eastAsia="Times New Roman"/>
        </w:rPr>
        <w:tab/>
      </w:r>
      <w:r>
        <w:rPr>
          <w:rFonts w:eastAsia="Times New Roman"/>
        </w:rPr>
        <w:tab/>
      </w:r>
      <w:r w:rsidRPr="00231231">
        <w:rPr>
          <w:rFonts w:eastAsia="Times New Roman"/>
        </w:rPr>
        <w:t>MicroRNA</w:t>
      </w:r>
    </w:p>
    <w:p w14:paraId="7DA60402" w14:textId="77777777" w:rsidR="00231231" w:rsidRPr="00231231" w:rsidRDefault="00231231" w:rsidP="008758D1">
      <w:pPr>
        <w:pStyle w:val="TABLASTEXTO"/>
        <w:rPr>
          <w:rFonts w:eastAsia="Times New Roman"/>
        </w:rPr>
      </w:pPr>
      <w:r w:rsidRPr="00231231">
        <w:rPr>
          <w:rFonts w:eastAsia="Times New Roman"/>
        </w:rPr>
        <w:t>MMP</w:t>
      </w:r>
      <w:r w:rsidRPr="00231231">
        <w:rPr>
          <w:rFonts w:eastAsia="Times New Roman"/>
        </w:rPr>
        <w:tab/>
      </w:r>
      <w:r w:rsidRPr="00231231">
        <w:rPr>
          <w:rFonts w:eastAsia="Times New Roman"/>
        </w:rPr>
        <w:tab/>
      </w:r>
      <w:r w:rsidRPr="00231231">
        <w:rPr>
          <w:rFonts w:eastAsia="Times New Roman"/>
        </w:rPr>
        <w:tab/>
        <w:t>Metalloproteinase</w:t>
      </w:r>
    </w:p>
    <w:p w14:paraId="64F4C6C5" w14:textId="2E0C75B1" w:rsidR="00231231" w:rsidRPr="00231231" w:rsidRDefault="00231231" w:rsidP="008758D1">
      <w:pPr>
        <w:pStyle w:val="TABLASTEXTO"/>
        <w:rPr>
          <w:rFonts w:eastAsia="Times New Roman"/>
        </w:rPr>
      </w:pPr>
      <w:r w:rsidRPr="00231231">
        <w:rPr>
          <w:rFonts w:eastAsia="Times New Roman"/>
        </w:rPr>
        <w:t xml:space="preserve">mRNA </w:t>
      </w:r>
      <w:r w:rsidRPr="00231231">
        <w:rPr>
          <w:rFonts w:eastAsia="Times New Roman"/>
        </w:rPr>
        <w:tab/>
      </w:r>
      <w:r w:rsidRPr="00231231">
        <w:rPr>
          <w:rFonts w:eastAsia="Times New Roman"/>
        </w:rPr>
        <w:tab/>
      </w:r>
      <w:r>
        <w:rPr>
          <w:rFonts w:eastAsia="Times New Roman"/>
        </w:rPr>
        <w:tab/>
      </w:r>
      <w:r w:rsidRPr="00231231">
        <w:rPr>
          <w:rFonts w:eastAsia="Times New Roman"/>
        </w:rPr>
        <w:t>Messenger RNA</w:t>
      </w:r>
    </w:p>
    <w:p w14:paraId="1D7A721F" w14:textId="77777777" w:rsidR="00231231" w:rsidRPr="00231231" w:rsidRDefault="00231231" w:rsidP="008758D1">
      <w:pPr>
        <w:pStyle w:val="TABLASTEXTO"/>
        <w:rPr>
          <w:rFonts w:eastAsia="Times New Roman"/>
        </w:rPr>
      </w:pPr>
      <w:r w:rsidRPr="00231231">
        <w:rPr>
          <w:rFonts w:eastAsia="Times New Roman"/>
        </w:rPr>
        <w:t>MSC</w:t>
      </w:r>
      <w:r w:rsidRPr="00231231">
        <w:rPr>
          <w:rFonts w:eastAsia="Times New Roman"/>
        </w:rPr>
        <w:tab/>
      </w:r>
      <w:r w:rsidRPr="00231231">
        <w:rPr>
          <w:rFonts w:eastAsia="Times New Roman"/>
        </w:rPr>
        <w:tab/>
      </w:r>
      <w:r w:rsidRPr="00231231">
        <w:rPr>
          <w:rFonts w:eastAsia="Times New Roman"/>
        </w:rPr>
        <w:tab/>
        <w:t>Mesenchymal Stem Cells</w:t>
      </w:r>
    </w:p>
    <w:p w14:paraId="7D78E114" w14:textId="77777777" w:rsidR="00231231" w:rsidRPr="00231231" w:rsidRDefault="00231231" w:rsidP="008F27AA">
      <w:pPr>
        <w:pStyle w:val="TABLASTEXTO"/>
        <w:rPr>
          <w:rFonts w:eastAsia="Times New Roman"/>
        </w:rPr>
      </w:pPr>
      <w:r w:rsidRPr="00231231">
        <w:rPr>
          <w:rFonts w:eastAsia="Times New Roman"/>
        </w:rPr>
        <w:t xml:space="preserve">MTT </w:t>
      </w:r>
      <w:r w:rsidRPr="00231231">
        <w:rPr>
          <w:rFonts w:eastAsia="Times New Roman"/>
        </w:rPr>
        <w:tab/>
      </w:r>
      <w:r w:rsidRPr="00231231">
        <w:rPr>
          <w:rFonts w:eastAsia="Times New Roman"/>
        </w:rPr>
        <w:tab/>
      </w:r>
      <w:r w:rsidRPr="00231231">
        <w:rPr>
          <w:rFonts w:eastAsia="Times New Roman"/>
        </w:rPr>
        <w:tab/>
        <w:t>3-(4,5-Dimethylthiazol-2-yl)-2,5-Diphenyltetrazolium Bromide</w:t>
      </w:r>
    </w:p>
    <w:p w14:paraId="215FC9F5" w14:textId="77777777" w:rsidR="00231231" w:rsidRPr="00231231" w:rsidRDefault="00231231" w:rsidP="008758D1">
      <w:pPr>
        <w:pStyle w:val="TABLASTEXTO"/>
        <w:rPr>
          <w:rFonts w:eastAsia="Times New Roman"/>
        </w:rPr>
      </w:pPr>
      <w:r w:rsidRPr="00231231">
        <w:rPr>
          <w:rFonts w:eastAsia="Times New Roman"/>
        </w:rPr>
        <w:t xml:space="preserve">MVD </w:t>
      </w:r>
      <w:r w:rsidRPr="00231231">
        <w:rPr>
          <w:rFonts w:eastAsia="Times New Roman"/>
        </w:rPr>
        <w:tab/>
      </w:r>
      <w:r w:rsidRPr="00231231">
        <w:rPr>
          <w:rFonts w:eastAsia="Times New Roman"/>
        </w:rPr>
        <w:tab/>
      </w:r>
      <w:r w:rsidRPr="00231231">
        <w:rPr>
          <w:rFonts w:eastAsia="Times New Roman"/>
        </w:rPr>
        <w:tab/>
        <w:t>Microvascular density</w:t>
      </w:r>
    </w:p>
    <w:p w14:paraId="72D3820F" w14:textId="77777777" w:rsidR="00231231" w:rsidRPr="00231231" w:rsidRDefault="00231231" w:rsidP="008758D1">
      <w:pPr>
        <w:pStyle w:val="TABLASTEXTO"/>
        <w:rPr>
          <w:rFonts w:eastAsia="Times New Roman"/>
        </w:rPr>
      </w:pPr>
      <w:r w:rsidRPr="00231231">
        <w:rPr>
          <w:rFonts w:eastAsia="Times New Roman"/>
        </w:rPr>
        <w:t>NICE</w:t>
      </w:r>
      <w:r w:rsidRPr="00231231">
        <w:rPr>
          <w:rFonts w:eastAsia="Times New Roman"/>
        </w:rPr>
        <w:tab/>
      </w:r>
      <w:r w:rsidRPr="00231231">
        <w:rPr>
          <w:rFonts w:eastAsia="Times New Roman"/>
        </w:rPr>
        <w:tab/>
      </w:r>
      <w:r w:rsidRPr="00231231">
        <w:rPr>
          <w:rFonts w:eastAsia="Times New Roman"/>
        </w:rPr>
        <w:tab/>
        <w:t>National Institute of Health and Care Excellence </w:t>
      </w:r>
    </w:p>
    <w:p w14:paraId="37317349" w14:textId="77777777" w:rsidR="00231231" w:rsidRPr="00231231" w:rsidRDefault="00231231" w:rsidP="008758D1">
      <w:pPr>
        <w:pStyle w:val="TABLASTEXTO"/>
        <w:rPr>
          <w:rFonts w:eastAsia="Times New Roman"/>
        </w:rPr>
      </w:pPr>
      <w:r w:rsidRPr="00231231">
        <w:rPr>
          <w:rFonts w:eastAsia="Times New Roman"/>
        </w:rPr>
        <w:t xml:space="preserve">NRP </w:t>
      </w:r>
      <w:r w:rsidRPr="00231231">
        <w:rPr>
          <w:rFonts w:eastAsia="Times New Roman"/>
        </w:rPr>
        <w:tab/>
      </w:r>
      <w:r w:rsidRPr="00231231">
        <w:rPr>
          <w:rFonts w:eastAsia="Times New Roman"/>
        </w:rPr>
        <w:tab/>
      </w:r>
      <w:r w:rsidRPr="00231231">
        <w:rPr>
          <w:rFonts w:eastAsia="Times New Roman"/>
        </w:rPr>
        <w:tab/>
      </w:r>
      <w:proofErr w:type="spellStart"/>
      <w:r w:rsidRPr="00231231">
        <w:rPr>
          <w:rFonts w:eastAsia="Times New Roman"/>
        </w:rPr>
        <w:t>Neuropilin</w:t>
      </w:r>
      <w:proofErr w:type="spellEnd"/>
    </w:p>
    <w:p w14:paraId="7F20787B" w14:textId="77777777" w:rsidR="00231231" w:rsidRPr="00231231" w:rsidRDefault="00231231" w:rsidP="008758D1">
      <w:pPr>
        <w:pStyle w:val="TABLASTEXTO"/>
        <w:rPr>
          <w:rFonts w:eastAsia="Times New Roman"/>
        </w:rPr>
      </w:pPr>
      <w:r w:rsidRPr="00231231">
        <w:rPr>
          <w:rFonts w:eastAsia="Times New Roman"/>
        </w:rPr>
        <w:t xml:space="preserve">NSG </w:t>
      </w:r>
      <w:r w:rsidRPr="00231231">
        <w:rPr>
          <w:rFonts w:eastAsia="Times New Roman"/>
        </w:rPr>
        <w:tab/>
      </w:r>
      <w:r w:rsidRPr="00231231">
        <w:rPr>
          <w:rFonts w:eastAsia="Times New Roman"/>
        </w:rPr>
        <w:tab/>
      </w:r>
      <w:r w:rsidRPr="00231231">
        <w:rPr>
          <w:rFonts w:eastAsia="Times New Roman"/>
        </w:rPr>
        <w:tab/>
        <w:t xml:space="preserve">NOD </w:t>
      </w:r>
      <w:proofErr w:type="spellStart"/>
      <w:r w:rsidRPr="00231231">
        <w:rPr>
          <w:rFonts w:eastAsia="Times New Roman"/>
        </w:rPr>
        <w:t>scid</w:t>
      </w:r>
      <w:proofErr w:type="spellEnd"/>
      <w:r w:rsidRPr="00231231">
        <w:rPr>
          <w:rFonts w:eastAsia="Times New Roman"/>
        </w:rPr>
        <w:t xml:space="preserve"> gamma</w:t>
      </w:r>
    </w:p>
    <w:p w14:paraId="1BBAF308" w14:textId="77777777" w:rsidR="00231231" w:rsidRPr="00231231" w:rsidRDefault="00231231" w:rsidP="008758D1">
      <w:pPr>
        <w:pStyle w:val="TABLASTEXTO"/>
        <w:rPr>
          <w:rFonts w:eastAsia="Times New Roman"/>
        </w:rPr>
      </w:pPr>
      <w:r w:rsidRPr="00231231">
        <w:rPr>
          <w:rFonts w:eastAsia="Times New Roman"/>
        </w:rPr>
        <w:t xml:space="preserve">O2 </w:t>
      </w:r>
      <w:r w:rsidRPr="00231231">
        <w:rPr>
          <w:rFonts w:eastAsia="Times New Roman"/>
        </w:rPr>
        <w:tab/>
      </w:r>
      <w:r w:rsidRPr="00231231">
        <w:rPr>
          <w:rFonts w:eastAsia="Times New Roman"/>
        </w:rPr>
        <w:tab/>
      </w:r>
      <w:r w:rsidRPr="00231231">
        <w:rPr>
          <w:rFonts w:eastAsia="Times New Roman"/>
        </w:rPr>
        <w:tab/>
        <w:t>Oxygen</w:t>
      </w:r>
    </w:p>
    <w:p w14:paraId="6E0A468E" w14:textId="77777777" w:rsidR="00231231" w:rsidRPr="00231231" w:rsidRDefault="00231231" w:rsidP="008758D1">
      <w:pPr>
        <w:pStyle w:val="TABLASTEXTO"/>
        <w:rPr>
          <w:rFonts w:eastAsia="Times New Roman"/>
        </w:rPr>
      </w:pPr>
      <w:r w:rsidRPr="00231231">
        <w:rPr>
          <w:rFonts w:eastAsia="Times New Roman"/>
        </w:rPr>
        <w:t xml:space="preserve">OCT </w:t>
      </w:r>
      <w:r w:rsidRPr="00231231">
        <w:rPr>
          <w:rFonts w:eastAsia="Times New Roman"/>
        </w:rPr>
        <w:tab/>
      </w:r>
      <w:r w:rsidRPr="00231231">
        <w:rPr>
          <w:rFonts w:eastAsia="Times New Roman"/>
        </w:rPr>
        <w:tab/>
      </w:r>
      <w:r w:rsidRPr="00231231">
        <w:rPr>
          <w:rFonts w:eastAsia="Times New Roman"/>
        </w:rPr>
        <w:tab/>
        <w:t>Optimal cutting temperature compound</w:t>
      </w:r>
    </w:p>
    <w:p w14:paraId="1B41AED3" w14:textId="77777777" w:rsidR="00231231" w:rsidRPr="00231231" w:rsidRDefault="00231231" w:rsidP="008758D1">
      <w:pPr>
        <w:pStyle w:val="TABLASTEXTO"/>
        <w:rPr>
          <w:rFonts w:eastAsia="Times New Roman"/>
        </w:rPr>
      </w:pPr>
      <w:r w:rsidRPr="00231231">
        <w:rPr>
          <w:rFonts w:eastAsia="Times New Roman"/>
        </w:rPr>
        <w:t xml:space="preserve">OS </w:t>
      </w:r>
      <w:r w:rsidRPr="00231231">
        <w:rPr>
          <w:rFonts w:eastAsia="Times New Roman"/>
        </w:rPr>
        <w:tab/>
      </w:r>
      <w:r w:rsidRPr="00231231">
        <w:rPr>
          <w:rFonts w:eastAsia="Times New Roman"/>
        </w:rPr>
        <w:tab/>
      </w:r>
      <w:r w:rsidRPr="00231231">
        <w:rPr>
          <w:rFonts w:eastAsia="Times New Roman"/>
        </w:rPr>
        <w:tab/>
        <w:t>Overall survival</w:t>
      </w:r>
    </w:p>
    <w:p w14:paraId="41DC843B" w14:textId="77777777" w:rsidR="00231231" w:rsidRPr="00231231" w:rsidRDefault="00231231" w:rsidP="008758D1">
      <w:pPr>
        <w:pStyle w:val="TABLASTEXTO"/>
        <w:rPr>
          <w:rFonts w:eastAsia="Times New Roman"/>
        </w:rPr>
      </w:pPr>
      <w:r w:rsidRPr="00231231">
        <w:rPr>
          <w:rFonts w:eastAsia="Times New Roman"/>
        </w:rPr>
        <w:t>PALETTE</w:t>
      </w:r>
      <w:r w:rsidRPr="00231231">
        <w:rPr>
          <w:rFonts w:eastAsia="Times New Roman"/>
        </w:rPr>
        <w:tab/>
      </w:r>
      <w:r w:rsidRPr="00231231">
        <w:rPr>
          <w:rFonts w:eastAsia="Times New Roman"/>
        </w:rPr>
        <w:tab/>
        <w:t xml:space="preserve">Pazopanib explored in Soft </w:t>
      </w:r>
      <w:proofErr w:type="spellStart"/>
      <w:r w:rsidRPr="00231231">
        <w:rPr>
          <w:rFonts w:eastAsia="Times New Roman"/>
        </w:rPr>
        <w:t>TIssue</w:t>
      </w:r>
      <w:proofErr w:type="spellEnd"/>
      <w:r w:rsidRPr="00231231">
        <w:rPr>
          <w:rFonts w:eastAsia="Times New Roman"/>
        </w:rPr>
        <w:t xml:space="preserve"> </w:t>
      </w:r>
      <w:proofErr w:type="gramStart"/>
      <w:r w:rsidRPr="00231231">
        <w:rPr>
          <w:rFonts w:eastAsia="Times New Roman"/>
        </w:rPr>
        <w:t>sarcoma</w:t>
      </w:r>
      <w:proofErr w:type="gramEnd"/>
      <w:r w:rsidRPr="00231231">
        <w:rPr>
          <w:rFonts w:eastAsia="Times New Roman"/>
        </w:rPr>
        <w:t> </w:t>
      </w:r>
    </w:p>
    <w:p w14:paraId="43C9B263" w14:textId="77777777" w:rsidR="00231231" w:rsidRPr="00231231" w:rsidRDefault="00231231" w:rsidP="008758D1">
      <w:pPr>
        <w:pStyle w:val="TABLASTEXTO"/>
        <w:rPr>
          <w:rFonts w:eastAsia="Times New Roman"/>
        </w:rPr>
      </w:pPr>
      <w:r w:rsidRPr="00231231">
        <w:rPr>
          <w:rFonts w:eastAsia="Times New Roman"/>
        </w:rPr>
        <w:t xml:space="preserve">PBS </w:t>
      </w:r>
      <w:r w:rsidRPr="00231231">
        <w:rPr>
          <w:rFonts w:eastAsia="Times New Roman"/>
        </w:rPr>
        <w:tab/>
      </w:r>
      <w:r w:rsidRPr="00231231">
        <w:rPr>
          <w:rFonts w:eastAsia="Times New Roman"/>
        </w:rPr>
        <w:tab/>
      </w:r>
      <w:r w:rsidRPr="00231231">
        <w:rPr>
          <w:rFonts w:eastAsia="Times New Roman"/>
        </w:rPr>
        <w:tab/>
        <w:t xml:space="preserve">Phosphate buffered </w:t>
      </w:r>
      <w:proofErr w:type="gramStart"/>
      <w:r w:rsidRPr="00231231">
        <w:rPr>
          <w:rFonts w:eastAsia="Times New Roman"/>
        </w:rPr>
        <w:t>saline</w:t>
      </w:r>
      <w:proofErr w:type="gramEnd"/>
    </w:p>
    <w:p w14:paraId="2BCD4979" w14:textId="77777777" w:rsidR="00231231" w:rsidRPr="00231231" w:rsidRDefault="00231231" w:rsidP="008758D1">
      <w:pPr>
        <w:pStyle w:val="TABLASTEXTO"/>
        <w:rPr>
          <w:rFonts w:eastAsia="Times New Roman"/>
        </w:rPr>
      </w:pPr>
      <w:r w:rsidRPr="00231231">
        <w:rPr>
          <w:rFonts w:eastAsia="Times New Roman"/>
        </w:rPr>
        <w:t xml:space="preserve">PCR </w:t>
      </w:r>
      <w:r w:rsidRPr="00231231">
        <w:rPr>
          <w:rFonts w:eastAsia="Times New Roman"/>
        </w:rPr>
        <w:tab/>
      </w:r>
      <w:r w:rsidRPr="00231231">
        <w:rPr>
          <w:rFonts w:eastAsia="Times New Roman"/>
        </w:rPr>
        <w:tab/>
      </w:r>
      <w:r w:rsidRPr="00231231">
        <w:rPr>
          <w:rFonts w:eastAsia="Times New Roman"/>
        </w:rPr>
        <w:tab/>
        <w:t>Polymerase chain reaction</w:t>
      </w:r>
    </w:p>
    <w:p w14:paraId="7D8861B3" w14:textId="77777777" w:rsidR="00231231" w:rsidRPr="00231231" w:rsidRDefault="00231231" w:rsidP="008758D1">
      <w:pPr>
        <w:pStyle w:val="TABLASTEXTO"/>
        <w:rPr>
          <w:rFonts w:eastAsia="Times New Roman"/>
        </w:rPr>
      </w:pPr>
      <w:r w:rsidRPr="00231231">
        <w:rPr>
          <w:rFonts w:eastAsia="Times New Roman"/>
        </w:rPr>
        <w:t>PD-1</w:t>
      </w:r>
      <w:r w:rsidRPr="00231231">
        <w:rPr>
          <w:rFonts w:eastAsia="Times New Roman"/>
        </w:rPr>
        <w:tab/>
      </w:r>
      <w:r w:rsidRPr="00231231">
        <w:rPr>
          <w:rFonts w:eastAsia="Times New Roman"/>
        </w:rPr>
        <w:tab/>
      </w:r>
      <w:r w:rsidRPr="00231231">
        <w:rPr>
          <w:rFonts w:eastAsia="Times New Roman"/>
        </w:rPr>
        <w:tab/>
        <w:t xml:space="preserve">Programmed cell death-1 </w:t>
      </w:r>
      <w:proofErr w:type="gramStart"/>
      <w:r w:rsidRPr="00231231">
        <w:rPr>
          <w:rFonts w:eastAsia="Times New Roman"/>
        </w:rPr>
        <w:t>receptor</w:t>
      </w:r>
      <w:proofErr w:type="gramEnd"/>
    </w:p>
    <w:p w14:paraId="7418F973" w14:textId="77777777" w:rsidR="00231231" w:rsidRPr="00231231" w:rsidRDefault="00231231" w:rsidP="008758D1">
      <w:pPr>
        <w:pStyle w:val="TABLASTEXTO"/>
        <w:rPr>
          <w:rFonts w:eastAsia="Times New Roman"/>
        </w:rPr>
      </w:pPr>
      <w:r w:rsidRPr="00231231">
        <w:rPr>
          <w:rFonts w:eastAsia="Times New Roman"/>
        </w:rPr>
        <w:t>PD-L1</w:t>
      </w:r>
      <w:r w:rsidRPr="00231231">
        <w:rPr>
          <w:rFonts w:eastAsia="Times New Roman"/>
        </w:rPr>
        <w:tab/>
      </w:r>
      <w:r w:rsidRPr="00231231">
        <w:rPr>
          <w:rFonts w:eastAsia="Times New Roman"/>
        </w:rPr>
        <w:tab/>
      </w:r>
      <w:r w:rsidRPr="00231231">
        <w:rPr>
          <w:rFonts w:eastAsia="Times New Roman"/>
        </w:rPr>
        <w:tab/>
        <w:t xml:space="preserve">Programmed death ligand </w:t>
      </w:r>
      <w:proofErr w:type="gramStart"/>
      <w:r w:rsidRPr="00231231">
        <w:rPr>
          <w:rFonts w:eastAsia="Times New Roman"/>
        </w:rPr>
        <w:t>1</w:t>
      </w:r>
      <w:proofErr w:type="gramEnd"/>
    </w:p>
    <w:p w14:paraId="7D26A07E" w14:textId="77777777" w:rsidR="00231231" w:rsidRPr="00231231" w:rsidRDefault="00231231" w:rsidP="008758D1">
      <w:pPr>
        <w:pStyle w:val="TABLASTEXTO"/>
        <w:rPr>
          <w:rFonts w:eastAsia="Times New Roman"/>
        </w:rPr>
      </w:pPr>
      <w:r w:rsidRPr="00231231">
        <w:rPr>
          <w:rFonts w:eastAsia="Times New Roman"/>
        </w:rPr>
        <w:t xml:space="preserve">PDX </w:t>
      </w:r>
      <w:r w:rsidRPr="00231231">
        <w:rPr>
          <w:rFonts w:eastAsia="Times New Roman"/>
        </w:rPr>
        <w:tab/>
      </w:r>
      <w:r w:rsidRPr="00231231">
        <w:rPr>
          <w:rFonts w:eastAsia="Times New Roman"/>
        </w:rPr>
        <w:tab/>
      </w:r>
      <w:r w:rsidRPr="00231231">
        <w:rPr>
          <w:rFonts w:eastAsia="Times New Roman"/>
        </w:rPr>
        <w:tab/>
        <w:t>Patient derived xenografts</w:t>
      </w:r>
    </w:p>
    <w:p w14:paraId="4DE7FB62" w14:textId="77777777" w:rsidR="00231231" w:rsidRPr="00231231" w:rsidRDefault="00231231" w:rsidP="008758D1">
      <w:pPr>
        <w:pStyle w:val="TABLASTEXTO"/>
        <w:rPr>
          <w:rFonts w:eastAsia="Times New Roman"/>
        </w:rPr>
      </w:pPr>
      <w:r w:rsidRPr="00231231">
        <w:rPr>
          <w:rFonts w:eastAsia="Times New Roman"/>
        </w:rPr>
        <w:t xml:space="preserve">PFS </w:t>
      </w:r>
      <w:r w:rsidRPr="00231231">
        <w:rPr>
          <w:rFonts w:eastAsia="Times New Roman"/>
        </w:rPr>
        <w:tab/>
      </w:r>
      <w:r w:rsidRPr="00231231">
        <w:rPr>
          <w:rFonts w:eastAsia="Times New Roman"/>
        </w:rPr>
        <w:tab/>
      </w:r>
      <w:r w:rsidRPr="00231231">
        <w:rPr>
          <w:rFonts w:eastAsia="Times New Roman"/>
        </w:rPr>
        <w:tab/>
        <w:t>Progression-free survival</w:t>
      </w:r>
    </w:p>
    <w:p w14:paraId="57A3B0F2" w14:textId="77777777" w:rsidR="00231231" w:rsidRPr="00231231" w:rsidRDefault="00231231" w:rsidP="008758D1">
      <w:pPr>
        <w:pStyle w:val="TABLASTEXTO"/>
        <w:rPr>
          <w:rFonts w:eastAsia="Times New Roman"/>
        </w:rPr>
      </w:pPr>
      <w:proofErr w:type="spellStart"/>
      <w:r w:rsidRPr="00231231">
        <w:rPr>
          <w:rFonts w:eastAsia="Times New Roman"/>
        </w:rPr>
        <w:t>PlGF</w:t>
      </w:r>
      <w:proofErr w:type="spellEnd"/>
      <w:r w:rsidRPr="00231231">
        <w:rPr>
          <w:rFonts w:eastAsia="Times New Roman"/>
        </w:rPr>
        <w:t xml:space="preserve"> </w:t>
      </w:r>
      <w:r w:rsidRPr="00231231">
        <w:rPr>
          <w:rFonts w:eastAsia="Times New Roman"/>
        </w:rPr>
        <w:tab/>
      </w:r>
      <w:r w:rsidRPr="00231231">
        <w:rPr>
          <w:rFonts w:eastAsia="Times New Roman"/>
        </w:rPr>
        <w:tab/>
      </w:r>
      <w:r w:rsidRPr="00231231">
        <w:rPr>
          <w:rFonts w:eastAsia="Times New Roman"/>
        </w:rPr>
        <w:tab/>
        <w:t>Placental growth factor</w:t>
      </w:r>
    </w:p>
    <w:p w14:paraId="3DC825A8" w14:textId="77777777" w:rsidR="00231231" w:rsidRPr="00231231" w:rsidRDefault="00231231" w:rsidP="008758D1">
      <w:pPr>
        <w:pStyle w:val="TABLASTEXTO"/>
        <w:rPr>
          <w:rFonts w:eastAsia="Times New Roman"/>
        </w:rPr>
      </w:pPr>
      <w:proofErr w:type="spellStart"/>
      <w:r w:rsidRPr="00231231">
        <w:rPr>
          <w:rFonts w:eastAsia="Times New Roman"/>
        </w:rPr>
        <w:t>Pxl</w:t>
      </w:r>
      <w:proofErr w:type="spellEnd"/>
      <w:r w:rsidRPr="00231231">
        <w:rPr>
          <w:rFonts w:eastAsia="Times New Roman"/>
        </w:rPr>
        <w:tab/>
      </w:r>
      <w:r w:rsidRPr="00231231">
        <w:rPr>
          <w:rFonts w:eastAsia="Times New Roman"/>
        </w:rPr>
        <w:tab/>
      </w:r>
      <w:r w:rsidRPr="00231231">
        <w:rPr>
          <w:rFonts w:eastAsia="Times New Roman"/>
        </w:rPr>
        <w:tab/>
        <w:t>Pixels</w:t>
      </w:r>
    </w:p>
    <w:p w14:paraId="42596D88" w14:textId="77777777" w:rsidR="00231231" w:rsidRPr="00231231" w:rsidRDefault="00231231" w:rsidP="008758D1">
      <w:pPr>
        <w:pStyle w:val="TABLASTEXTO"/>
        <w:rPr>
          <w:rFonts w:eastAsia="Times New Roman"/>
        </w:rPr>
      </w:pPr>
      <w:r w:rsidRPr="00231231">
        <w:rPr>
          <w:rFonts w:eastAsia="Times New Roman"/>
        </w:rPr>
        <w:t>RIPA</w:t>
      </w:r>
      <w:r w:rsidRPr="00231231">
        <w:rPr>
          <w:rFonts w:eastAsia="Times New Roman"/>
        </w:rPr>
        <w:tab/>
      </w:r>
      <w:r w:rsidRPr="00231231">
        <w:rPr>
          <w:rFonts w:eastAsia="Times New Roman"/>
        </w:rPr>
        <w:tab/>
      </w:r>
      <w:r w:rsidRPr="00231231">
        <w:rPr>
          <w:rFonts w:eastAsia="Times New Roman"/>
        </w:rPr>
        <w:tab/>
        <w:t>Radioimmunoprecipitation assay buffer</w:t>
      </w:r>
    </w:p>
    <w:p w14:paraId="7BCBC987" w14:textId="77777777" w:rsidR="00231231" w:rsidRPr="00231231" w:rsidRDefault="00231231" w:rsidP="008758D1">
      <w:pPr>
        <w:pStyle w:val="TABLASTEXTO"/>
        <w:rPr>
          <w:rFonts w:eastAsia="Times New Roman"/>
        </w:rPr>
      </w:pPr>
      <w:r w:rsidRPr="00231231">
        <w:rPr>
          <w:rFonts w:eastAsia="Times New Roman"/>
        </w:rPr>
        <w:t xml:space="preserve">RNA </w:t>
      </w:r>
      <w:r w:rsidRPr="00231231">
        <w:rPr>
          <w:rFonts w:eastAsia="Times New Roman"/>
        </w:rPr>
        <w:tab/>
      </w:r>
      <w:r w:rsidRPr="00231231">
        <w:rPr>
          <w:rFonts w:eastAsia="Times New Roman"/>
        </w:rPr>
        <w:tab/>
      </w:r>
      <w:r w:rsidRPr="00231231">
        <w:rPr>
          <w:rFonts w:eastAsia="Times New Roman"/>
        </w:rPr>
        <w:tab/>
        <w:t>Ribonucleic acid</w:t>
      </w:r>
    </w:p>
    <w:p w14:paraId="53FF390D" w14:textId="77777777" w:rsidR="00231231" w:rsidRPr="00231231" w:rsidRDefault="00231231" w:rsidP="008758D1">
      <w:pPr>
        <w:pStyle w:val="TABLASTEXTO"/>
        <w:rPr>
          <w:rFonts w:eastAsia="Times New Roman"/>
        </w:rPr>
      </w:pPr>
      <w:r w:rsidRPr="00231231">
        <w:rPr>
          <w:rFonts w:eastAsia="Times New Roman"/>
        </w:rPr>
        <w:t>RTK</w:t>
      </w:r>
      <w:r w:rsidRPr="00231231">
        <w:rPr>
          <w:rFonts w:eastAsia="Times New Roman"/>
        </w:rPr>
        <w:tab/>
      </w:r>
      <w:r w:rsidRPr="00231231">
        <w:rPr>
          <w:rFonts w:eastAsia="Times New Roman"/>
        </w:rPr>
        <w:tab/>
      </w:r>
      <w:r w:rsidRPr="00231231">
        <w:rPr>
          <w:rFonts w:eastAsia="Times New Roman"/>
        </w:rPr>
        <w:tab/>
        <w:t>Receptor tyrosine kinase</w:t>
      </w:r>
    </w:p>
    <w:p w14:paraId="013C8F0E" w14:textId="77777777" w:rsidR="00231231" w:rsidRPr="00231231" w:rsidRDefault="00231231" w:rsidP="008758D1">
      <w:pPr>
        <w:pStyle w:val="TABLASTEXTO"/>
        <w:rPr>
          <w:rFonts w:eastAsia="Times New Roman"/>
        </w:rPr>
      </w:pPr>
      <w:r w:rsidRPr="00231231">
        <w:rPr>
          <w:rFonts w:eastAsia="Times New Roman"/>
        </w:rPr>
        <w:t>SAF</w:t>
      </w:r>
      <w:r w:rsidRPr="00231231">
        <w:rPr>
          <w:rFonts w:eastAsia="Times New Roman"/>
        </w:rPr>
        <w:tab/>
      </w:r>
      <w:r w:rsidRPr="00231231">
        <w:rPr>
          <w:rFonts w:eastAsia="Times New Roman"/>
        </w:rPr>
        <w:tab/>
      </w:r>
      <w:r w:rsidRPr="00231231">
        <w:rPr>
          <w:rFonts w:eastAsia="Times New Roman"/>
        </w:rPr>
        <w:tab/>
        <w:t xml:space="preserve">Sarcoma associated </w:t>
      </w:r>
      <w:proofErr w:type="gramStart"/>
      <w:r w:rsidRPr="00231231">
        <w:rPr>
          <w:rFonts w:eastAsia="Times New Roman"/>
        </w:rPr>
        <w:t>fibroblast</w:t>
      </w:r>
      <w:proofErr w:type="gramEnd"/>
    </w:p>
    <w:p w14:paraId="0B48ABB6" w14:textId="77777777" w:rsidR="00231231" w:rsidRPr="00231231" w:rsidRDefault="00231231" w:rsidP="008758D1">
      <w:pPr>
        <w:pStyle w:val="TABLASTEXTO"/>
        <w:rPr>
          <w:rFonts w:eastAsia="Times New Roman"/>
        </w:rPr>
      </w:pPr>
      <w:r w:rsidRPr="00231231">
        <w:rPr>
          <w:rFonts w:eastAsia="Times New Roman"/>
        </w:rPr>
        <w:t xml:space="preserve">SC </w:t>
      </w:r>
      <w:r w:rsidRPr="00231231">
        <w:rPr>
          <w:rFonts w:eastAsia="Times New Roman"/>
        </w:rPr>
        <w:tab/>
      </w:r>
      <w:r w:rsidRPr="00231231">
        <w:rPr>
          <w:rFonts w:eastAsia="Times New Roman"/>
        </w:rPr>
        <w:tab/>
      </w:r>
      <w:r w:rsidRPr="00231231">
        <w:rPr>
          <w:rFonts w:eastAsia="Times New Roman"/>
        </w:rPr>
        <w:tab/>
        <w:t>Subcutaneous</w:t>
      </w:r>
    </w:p>
    <w:p w14:paraId="7DF00B41" w14:textId="77777777" w:rsidR="00231231" w:rsidRPr="00231231" w:rsidRDefault="00231231" w:rsidP="008758D1">
      <w:pPr>
        <w:pStyle w:val="TABLASTEXTO"/>
        <w:rPr>
          <w:rFonts w:eastAsia="Times New Roman"/>
        </w:rPr>
      </w:pPr>
      <w:r w:rsidRPr="00231231">
        <w:rPr>
          <w:rFonts w:eastAsia="Times New Roman"/>
        </w:rPr>
        <w:t xml:space="preserve">SCID </w:t>
      </w:r>
      <w:r w:rsidRPr="00231231">
        <w:rPr>
          <w:rFonts w:eastAsia="Times New Roman"/>
        </w:rPr>
        <w:tab/>
      </w:r>
      <w:r w:rsidRPr="00231231">
        <w:rPr>
          <w:rFonts w:eastAsia="Times New Roman"/>
        </w:rPr>
        <w:tab/>
      </w:r>
      <w:r w:rsidRPr="00231231">
        <w:rPr>
          <w:rFonts w:eastAsia="Times New Roman"/>
        </w:rPr>
        <w:tab/>
        <w:t>Severe combined immunodeficiency</w:t>
      </w:r>
    </w:p>
    <w:p w14:paraId="7CECB369" w14:textId="77777777" w:rsidR="00231231" w:rsidRPr="00231231" w:rsidRDefault="00231231" w:rsidP="008758D1">
      <w:pPr>
        <w:pStyle w:val="TABLASTEXTO"/>
        <w:rPr>
          <w:rFonts w:eastAsia="Times New Roman"/>
        </w:rPr>
      </w:pPr>
      <w:r w:rsidRPr="00231231">
        <w:rPr>
          <w:rFonts w:eastAsia="Times New Roman"/>
        </w:rPr>
        <w:t>STS</w:t>
      </w:r>
      <w:r w:rsidRPr="00231231">
        <w:rPr>
          <w:rFonts w:eastAsia="Times New Roman"/>
        </w:rPr>
        <w:tab/>
      </w:r>
      <w:r w:rsidRPr="00231231">
        <w:rPr>
          <w:rFonts w:eastAsia="Times New Roman"/>
        </w:rPr>
        <w:tab/>
      </w:r>
      <w:r w:rsidRPr="00231231">
        <w:rPr>
          <w:rFonts w:eastAsia="Times New Roman"/>
        </w:rPr>
        <w:tab/>
        <w:t>Soft Tissue Sarcoma</w:t>
      </w:r>
    </w:p>
    <w:p w14:paraId="1FABAFDE" w14:textId="77777777" w:rsidR="00231231" w:rsidRPr="00231231" w:rsidRDefault="00231231" w:rsidP="008758D1">
      <w:pPr>
        <w:pStyle w:val="TABLASTEXTO"/>
        <w:rPr>
          <w:rFonts w:eastAsia="Times New Roman"/>
        </w:rPr>
      </w:pPr>
      <w:r w:rsidRPr="00231231">
        <w:rPr>
          <w:rFonts w:eastAsia="Times New Roman"/>
        </w:rPr>
        <w:t xml:space="preserve">SOC </w:t>
      </w:r>
      <w:r w:rsidRPr="00231231">
        <w:rPr>
          <w:rFonts w:eastAsia="Times New Roman"/>
        </w:rPr>
        <w:tab/>
      </w:r>
      <w:r w:rsidRPr="00231231">
        <w:rPr>
          <w:rFonts w:eastAsia="Times New Roman"/>
        </w:rPr>
        <w:tab/>
      </w:r>
      <w:r w:rsidRPr="00231231">
        <w:rPr>
          <w:rFonts w:eastAsia="Times New Roman"/>
        </w:rPr>
        <w:tab/>
        <w:t>Super optimal broth with catabolite repression</w:t>
      </w:r>
    </w:p>
    <w:p w14:paraId="1886A0B5" w14:textId="77777777" w:rsidR="00231231" w:rsidRPr="00231231" w:rsidRDefault="00231231" w:rsidP="008758D1">
      <w:pPr>
        <w:pStyle w:val="TABLASTEXTO"/>
        <w:rPr>
          <w:rFonts w:eastAsia="Times New Roman"/>
        </w:rPr>
      </w:pPr>
      <w:r w:rsidRPr="00231231">
        <w:rPr>
          <w:rFonts w:eastAsia="Times New Roman"/>
        </w:rPr>
        <w:t>TAM</w:t>
      </w:r>
      <w:r w:rsidRPr="00231231">
        <w:rPr>
          <w:rFonts w:eastAsia="Times New Roman"/>
        </w:rPr>
        <w:tab/>
      </w:r>
      <w:r w:rsidRPr="00231231">
        <w:rPr>
          <w:rFonts w:eastAsia="Times New Roman"/>
        </w:rPr>
        <w:tab/>
      </w:r>
      <w:r w:rsidRPr="00231231">
        <w:rPr>
          <w:rFonts w:eastAsia="Times New Roman"/>
        </w:rPr>
        <w:tab/>
        <w:t xml:space="preserve">Tumour associated </w:t>
      </w:r>
      <w:proofErr w:type="gramStart"/>
      <w:r w:rsidRPr="00231231">
        <w:rPr>
          <w:rFonts w:eastAsia="Times New Roman"/>
        </w:rPr>
        <w:t>macrophage</w:t>
      </w:r>
      <w:proofErr w:type="gramEnd"/>
    </w:p>
    <w:p w14:paraId="7FCFF70C" w14:textId="77777777" w:rsidR="00231231" w:rsidRPr="00231231" w:rsidRDefault="00231231" w:rsidP="008758D1">
      <w:pPr>
        <w:pStyle w:val="TABLASTEXTO"/>
        <w:rPr>
          <w:rFonts w:eastAsia="Times New Roman"/>
        </w:rPr>
      </w:pPr>
      <w:r w:rsidRPr="00231231">
        <w:rPr>
          <w:rFonts w:eastAsia="Times New Roman"/>
        </w:rPr>
        <w:t>TA-MSC</w:t>
      </w:r>
      <w:r w:rsidRPr="00231231">
        <w:rPr>
          <w:rFonts w:eastAsia="Times New Roman"/>
        </w:rPr>
        <w:tab/>
      </w:r>
      <w:r w:rsidRPr="00231231">
        <w:rPr>
          <w:rFonts w:eastAsia="Times New Roman"/>
        </w:rPr>
        <w:tab/>
        <w:t>Tumour associated-</w:t>
      </w:r>
      <w:proofErr w:type="gramStart"/>
      <w:r w:rsidRPr="00231231">
        <w:rPr>
          <w:rFonts w:eastAsia="Times New Roman"/>
        </w:rPr>
        <w:t>MSC</w:t>
      </w:r>
      <w:proofErr w:type="gramEnd"/>
    </w:p>
    <w:p w14:paraId="68458982" w14:textId="77777777" w:rsidR="00231231" w:rsidRPr="00231231" w:rsidRDefault="00231231" w:rsidP="008758D1">
      <w:pPr>
        <w:pStyle w:val="TABLASTEXTO"/>
        <w:rPr>
          <w:rFonts w:eastAsia="Times New Roman"/>
        </w:rPr>
      </w:pPr>
      <w:r w:rsidRPr="00231231">
        <w:rPr>
          <w:rFonts w:eastAsia="Times New Roman"/>
        </w:rPr>
        <w:t xml:space="preserve">TBE </w:t>
      </w:r>
      <w:r w:rsidRPr="00231231">
        <w:rPr>
          <w:rFonts w:eastAsia="Times New Roman"/>
        </w:rPr>
        <w:tab/>
      </w:r>
      <w:r w:rsidRPr="00231231">
        <w:rPr>
          <w:rFonts w:eastAsia="Times New Roman"/>
        </w:rPr>
        <w:tab/>
      </w:r>
      <w:r w:rsidRPr="00231231">
        <w:rPr>
          <w:rFonts w:eastAsia="Times New Roman"/>
        </w:rPr>
        <w:tab/>
        <w:t>Tris-borate-EDTA</w:t>
      </w:r>
    </w:p>
    <w:p w14:paraId="4EB92DB2" w14:textId="77777777" w:rsidR="00231231" w:rsidRPr="00231231" w:rsidRDefault="00231231" w:rsidP="008758D1">
      <w:pPr>
        <w:pStyle w:val="TABLASTEXTO"/>
        <w:rPr>
          <w:rFonts w:eastAsia="Times New Roman"/>
        </w:rPr>
      </w:pPr>
      <w:r w:rsidRPr="00231231">
        <w:rPr>
          <w:rFonts w:eastAsia="Times New Roman"/>
        </w:rPr>
        <w:t xml:space="preserve">TBS </w:t>
      </w:r>
      <w:r w:rsidRPr="00231231">
        <w:rPr>
          <w:rFonts w:eastAsia="Times New Roman"/>
        </w:rPr>
        <w:tab/>
      </w:r>
      <w:r w:rsidRPr="00231231">
        <w:rPr>
          <w:rFonts w:eastAsia="Times New Roman"/>
        </w:rPr>
        <w:tab/>
      </w:r>
      <w:r w:rsidRPr="00231231">
        <w:rPr>
          <w:rFonts w:eastAsia="Times New Roman"/>
        </w:rPr>
        <w:tab/>
        <w:t>Tris-buffered saline</w:t>
      </w:r>
    </w:p>
    <w:p w14:paraId="311AEDF7" w14:textId="2F0BD8E6" w:rsidR="00231231" w:rsidRPr="00231231" w:rsidRDefault="00231231" w:rsidP="008758D1">
      <w:pPr>
        <w:pStyle w:val="TABLASTEXTO"/>
        <w:rPr>
          <w:rFonts w:eastAsia="Times New Roman"/>
        </w:rPr>
      </w:pPr>
      <w:r w:rsidRPr="00231231">
        <w:rPr>
          <w:rFonts w:eastAsia="Times New Roman"/>
        </w:rPr>
        <w:t xml:space="preserve">TCGA </w:t>
      </w:r>
      <w:r w:rsidRPr="00231231">
        <w:rPr>
          <w:rFonts w:eastAsia="Times New Roman"/>
        </w:rPr>
        <w:tab/>
      </w:r>
      <w:r w:rsidRPr="00231231">
        <w:rPr>
          <w:rFonts w:eastAsia="Times New Roman"/>
        </w:rPr>
        <w:tab/>
      </w:r>
      <w:r>
        <w:rPr>
          <w:rFonts w:eastAsia="Times New Roman"/>
        </w:rPr>
        <w:tab/>
      </w:r>
      <w:r w:rsidRPr="00231231">
        <w:rPr>
          <w:rFonts w:eastAsia="Times New Roman"/>
        </w:rPr>
        <w:t>The Cancer Genome Atlas</w:t>
      </w:r>
    </w:p>
    <w:p w14:paraId="7127F093" w14:textId="77777777" w:rsidR="00231231" w:rsidRPr="00231231" w:rsidRDefault="00231231" w:rsidP="008758D1">
      <w:pPr>
        <w:pStyle w:val="TABLASTEXTO"/>
        <w:rPr>
          <w:rFonts w:eastAsia="Times New Roman"/>
        </w:rPr>
      </w:pPr>
      <w:proofErr w:type="spellStart"/>
      <w:r w:rsidRPr="00231231">
        <w:rPr>
          <w:rFonts w:eastAsia="Times New Roman"/>
        </w:rPr>
        <w:t>Tdt</w:t>
      </w:r>
      <w:proofErr w:type="spellEnd"/>
      <w:r w:rsidRPr="00231231">
        <w:rPr>
          <w:rFonts w:eastAsia="Times New Roman"/>
        </w:rPr>
        <w:tab/>
      </w:r>
      <w:r w:rsidRPr="00231231">
        <w:rPr>
          <w:rFonts w:eastAsia="Times New Roman"/>
        </w:rPr>
        <w:tab/>
      </w:r>
      <w:r w:rsidRPr="00231231">
        <w:rPr>
          <w:rFonts w:eastAsia="Times New Roman"/>
        </w:rPr>
        <w:tab/>
        <w:t>Tandem Dimer Tomato Fluorescent Protein</w:t>
      </w:r>
    </w:p>
    <w:p w14:paraId="24451B0F" w14:textId="77777777" w:rsidR="00231231" w:rsidRPr="00231231" w:rsidRDefault="00231231" w:rsidP="008758D1">
      <w:pPr>
        <w:pStyle w:val="TABLASTEXTO"/>
        <w:rPr>
          <w:rFonts w:eastAsia="Times New Roman"/>
        </w:rPr>
      </w:pPr>
      <w:r w:rsidRPr="00231231">
        <w:rPr>
          <w:rFonts w:eastAsia="Times New Roman"/>
        </w:rPr>
        <w:t xml:space="preserve">TEMED </w:t>
      </w:r>
      <w:r w:rsidRPr="00231231">
        <w:rPr>
          <w:rFonts w:eastAsia="Times New Roman"/>
        </w:rPr>
        <w:tab/>
      </w:r>
      <w:r w:rsidRPr="00231231">
        <w:rPr>
          <w:rFonts w:eastAsia="Times New Roman"/>
        </w:rPr>
        <w:tab/>
      </w:r>
      <w:proofErr w:type="spellStart"/>
      <w:r w:rsidRPr="00231231">
        <w:rPr>
          <w:rFonts w:eastAsia="Times New Roman"/>
        </w:rPr>
        <w:t>Tetramethylethylenediamine</w:t>
      </w:r>
      <w:proofErr w:type="spellEnd"/>
    </w:p>
    <w:p w14:paraId="0A2BD868" w14:textId="77777777" w:rsidR="00231231" w:rsidRPr="00231231" w:rsidRDefault="00231231" w:rsidP="008758D1">
      <w:pPr>
        <w:pStyle w:val="TABLASTEXTO"/>
        <w:rPr>
          <w:rFonts w:eastAsia="Times New Roman"/>
        </w:rPr>
      </w:pPr>
      <w:r w:rsidRPr="00231231">
        <w:rPr>
          <w:rFonts w:eastAsia="Times New Roman"/>
        </w:rPr>
        <w:t>TGF-β</w:t>
      </w:r>
      <w:r w:rsidRPr="00231231">
        <w:rPr>
          <w:rFonts w:eastAsia="Times New Roman"/>
        </w:rPr>
        <w:tab/>
      </w:r>
      <w:r w:rsidRPr="00231231">
        <w:rPr>
          <w:rFonts w:eastAsia="Times New Roman"/>
        </w:rPr>
        <w:tab/>
      </w:r>
      <w:r w:rsidRPr="00231231">
        <w:rPr>
          <w:rFonts w:eastAsia="Times New Roman"/>
        </w:rPr>
        <w:tab/>
        <w:t xml:space="preserve">Transforming growth factor </w:t>
      </w:r>
      <w:proofErr w:type="gramStart"/>
      <w:r w:rsidRPr="00231231">
        <w:rPr>
          <w:rFonts w:eastAsia="Times New Roman"/>
        </w:rPr>
        <w:t>beta</w:t>
      </w:r>
      <w:proofErr w:type="gramEnd"/>
    </w:p>
    <w:p w14:paraId="4F19CBF9" w14:textId="77777777" w:rsidR="00231231" w:rsidRPr="00231231" w:rsidRDefault="00231231" w:rsidP="008758D1">
      <w:pPr>
        <w:pStyle w:val="TABLASTEXTO"/>
        <w:rPr>
          <w:rFonts w:eastAsia="Times New Roman"/>
        </w:rPr>
      </w:pPr>
      <w:r w:rsidRPr="00231231">
        <w:rPr>
          <w:rFonts w:eastAsia="Times New Roman"/>
        </w:rPr>
        <w:t>TIL</w:t>
      </w:r>
      <w:r w:rsidRPr="00231231">
        <w:rPr>
          <w:rFonts w:eastAsia="Times New Roman"/>
        </w:rPr>
        <w:tab/>
      </w:r>
      <w:r w:rsidRPr="00231231">
        <w:rPr>
          <w:rFonts w:eastAsia="Times New Roman"/>
        </w:rPr>
        <w:tab/>
      </w:r>
      <w:r w:rsidRPr="00231231">
        <w:rPr>
          <w:rFonts w:eastAsia="Times New Roman"/>
        </w:rPr>
        <w:tab/>
        <w:t>Tumour Infiltrating Lymphocytes</w:t>
      </w:r>
    </w:p>
    <w:p w14:paraId="2BB2E028" w14:textId="77777777" w:rsidR="00231231" w:rsidRPr="00231231" w:rsidRDefault="00231231" w:rsidP="008758D1">
      <w:pPr>
        <w:pStyle w:val="TABLASTEXTO"/>
        <w:rPr>
          <w:rFonts w:eastAsia="Times New Roman"/>
        </w:rPr>
      </w:pPr>
      <w:r w:rsidRPr="00231231">
        <w:rPr>
          <w:rFonts w:eastAsia="Times New Roman"/>
        </w:rPr>
        <w:lastRenderedPageBreak/>
        <w:t xml:space="preserve">TKI </w:t>
      </w:r>
      <w:r w:rsidRPr="00231231">
        <w:rPr>
          <w:rFonts w:eastAsia="Times New Roman"/>
        </w:rPr>
        <w:tab/>
      </w:r>
      <w:r w:rsidRPr="00231231">
        <w:rPr>
          <w:rFonts w:eastAsia="Times New Roman"/>
        </w:rPr>
        <w:tab/>
      </w:r>
      <w:r w:rsidRPr="00231231">
        <w:rPr>
          <w:rFonts w:eastAsia="Times New Roman"/>
        </w:rPr>
        <w:tab/>
        <w:t>Tyrosine kinase inhibitor</w:t>
      </w:r>
    </w:p>
    <w:p w14:paraId="084E2A10" w14:textId="77777777" w:rsidR="00231231" w:rsidRPr="00231231" w:rsidRDefault="00231231" w:rsidP="008758D1">
      <w:pPr>
        <w:pStyle w:val="TABLASTEXTO"/>
        <w:rPr>
          <w:rFonts w:eastAsia="Times New Roman"/>
        </w:rPr>
      </w:pPr>
      <w:r w:rsidRPr="00231231">
        <w:rPr>
          <w:rFonts w:eastAsia="Times New Roman"/>
        </w:rPr>
        <w:t xml:space="preserve">TMB </w:t>
      </w:r>
      <w:r w:rsidRPr="00231231">
        <w:rPr>
          <w:rFonts w:eastAsia="Times New Roman"/>
        </w:rPr>
        <w:tab/>
      </w:r>
      <w:r w:rsidRPr="00231231">
        <w:rPr>
          <w:rFonts w:eastAsia="Times New Roman"/>
        </w:rPr>
        <w:tab/>
      </w:r>
      <w:r w:rsidRPr="00231231">
        <w:rPr>
          <w:rFonts w:eastAsia="Times New Roman"/>
        </w:rPr>
        <w:tab/>
        <w:t>3,3′,5,5′-Tetramethylbenzidine</w:t>
      </w:r>
    </w:p>
    <w:p w14:paraId="39B05EE3" w14:textId="77777777" w:rsidR="00231231" w:rsidRPr="00231231" w:rsidRDefault="00231231" w:rsidP="008758D1">
      <w:pPr>
        <w:pStyle w:val="TABLASTEXTO"/>
        <w:rPr>
          <w:rFonts w:eastAsia="Times New Roman"/>
        </w:rPr>
      </w:pPr>
      <w:r w:rsidRPr="00231231">
        <w:rPr>
          <w:rFonts w:eastAsia="Times New Roman"/>
        </w:rPr>
        <w:t>TME</w:t>
      </w:r>
      <w:r w:rsidRPr="00231231">
        <w:rPr>
          <w:rFonts w:eastAsia="Times New Roman"/>
        </w:rPr>
        <w:tab/>
      </w:r>
      <w:r w:rsidRPr="00231231">
        <w:rPr>
          <w:rFonts w:eastAsia="Times New Roman"/>
        </w:rPr>
        <w:tab/>
      </w:r>
      <w:r w:rsidRPr="00231231">
        <w:rPr>
          <w:rFonts w:eastAsia="Times New Roman"/>
        </w:rPr>
        <w:tab/>
        <w:t>Tumour Microenvironment</w:t>
      </w:r>
    </w:p>
    <w:p w14:paraId="3E34F159" w14:textId="77777777" w:rsidR="00231231" w:rsidRPr="00231231" w:rsidRDefault="00231231" w:rsidP="008758D1">
      <w:pPr>
        <w:pStyle w:val="TABLASTEXTO"/>
        <w:rPr>
          <w:rFonts w:eastAsia="Times New Roman"/>
        </w:rPr>
      </w:pPr>
      <w:r w:rsidRPr="00231231">
        <w:rPr>
          <w:rFonts w:eastAsia="Times New Roman"/>
        </w:rPr>
        <w:t xml:space="preserve">TPM </w:t>
      </w:r>
      <w:r w:rsidRPr="00231231">
        <w:rPr>
          <w:rFonts w:eastAsia="Times New Roman"/>
        </w:rPr>
        <w:tab/>
      </w:r>
      <w:r w:rsidRPr="00231231">
        <w:rPr>
          <w:rFonts w:eastAsia="Times New Roman"/>
        </w:rPr>
        <w:tab/>
      </w:r>
      <w:r w:rsidRPr="00231231">
        <w:rPr>
          <w:rFonts w:eastAsia="Times New Roman"/>
        </w:rPr>
        <w:tab/>
        <w:t>Transcripts per million</w:t>
      </w:r>
    </w:p>
    <w:p w14:paraId="101BB6BB" w14:textId="77777777" w:rsidR="00231231" w:rsidRPr="00231231" w:rsidRDefault="00231231" w:rsidP="008758D1">
      <w:pPr>
        <w:pStyle w:val="TABLASTEXTO"/>
        <w:rPr>
          <w:rFonts w:eastAsia="Times New Roman"/>
        </w:rPr>
      </w:pPr>
      <w:r w:rsidRPr="00231231">
        <w:rPr>
          <w:rFonts w:eastAsia="Times New Roman"/>
        </w:rPr>
        <w:t>Treg</w:t>
      </w:r>
      <w:r w:rsidRPr="00231231">
        <w:rPr>
          <w:rFonts w:eastAsia="Times New Roman"/>
        </w:rPr>
        <w:tab/>
      </w:r>
      <w:r w:rsidRPr="00231231">
        <w:rPr>
          <w:rFonts w:eastAsia="Times New Roman"/>
        </w:rPr>
        <w:tab/>
      </w:r>
      <w:r w:rsidRPr="00231231">
        <w:rPr>
          <w:rFonts w:eastAsia="Times New Roman"/>
        </w:rPr>
        <w:tab/>
        <w:t>Regulatory T cell</w:t>
      </w:r>
    </w:p>
    <w:p w14:paraId="123DDDC8" w14:textId="77777777" w:rsidR="00231231" w:rsidRPr="00231231" w:rsidRDefault="00231231" w:rsidP="008758D1">
      <w:pPr>
        <w:pStyle w:val="TABLASTEXTO"/>
        <w:rPr>
          <w:rFonts w:eastAsia="Times New Roman"/>
        </w:rPr>
      </w:pPr>
      <w:r w:rsidRPr="00231231">
        <w:rPr>
          <w:rFonts w:eastAsia="Times New Roman"/>
        </w:rPr>
        <w:t>UPS</w:t>
      </w:r>
      <w:r w:rsidRPr="00231231">
        <w:rPr>
          <w:rFonts w:eastAsia="Times New Roman"/>
        </w:rPr>
        <w:tab/>
      </w:r>
      <w:r w:rsidRPr="00231231">
        <w:rPr>
          <w:rFonts w:eastAsia="Times New Roman"/>
        </w:rPr>
        <w:tab/>
      </w:r>
      <w:r w:rsidRPr="00231231">
        <w:rPr>
          <w:rFonts w:eastAsia="Times New Roman"/>
        </w:rPr>
        <w:tab/>
        <w:t>Undifferentiated pleomorphic sarcoma</w:t>
      </w:r>
    </w:p>
    <w:p w14:paraId="6A71FDD2" w14:textId="77777777" w:rsidR="00231231" w:rsidRPr="00231231" w:rsidRDefault="00231231" w:rsidP="008758D1">
      <w:pPr>
        <w:pStyle w:val="TABLASTEXTO"/>
        <w:rPr>
          <w:rFonts w:eastAsia="Times New Roman"/>
        </w:rPr>
      </w:pPr>
      <w:r w:rsidRPr="00231231">
        <w:rPr>
          <w:rFonts w:eastAsia="Times New Roman"/>
        </w:rPr>
        <w:t xml:space="preserve">UTR </w:t>
      </w:r>
      <w:r w:rsidRPr="00231231">
        <w:rPr>
          <w:rFonts w:eastAsia="Times New Roman"/>
        </w:rPr>
        <w:tab/>
      </w:r>
      <w:r w:rsidRPr="00231231">
        <w:rPr>
          <w:rFonts w:eastAsia="Times New Roman"/>
        </w:rPr>
        <w:tab/>
      </w:r>
      <w:r w:rsidRPr="00231231">
        <w:rPr>
          <w:rFonts w:eastAsia="Times New Roman"/>
        </w:rPr>
        <w:tab/>
        <w:t>Untranslated region</w:t>
      </w:r>
    </w:p>
    <w:p w14:paraId="32235C06" w14:textId="77777777" w:rsidR="00231231" w:rsidRPr="00231231" w:rsidRDefault="00231231" w:rsidP="008758D1">
      <w:pPr>
        <w:pStyle w:val="TABLASTEXTO"/>
        <w:rPr>
          <w:rFonts w:eastAsia="Times New Roman"/>
        </w:rPr>
      </w:pPr>
      <w:r w:rsidRPr="00231231">
        <w:rPr>
          <w:rFonts w:eastAsia="Times New Roman"/>
        </w:rPr>
        <w:t xml:space="preserve">VDGs </w:t>
      </w:r>
      <w:r w:rsidRPr="00231231">
        <w:rPr>
          <w:rFonts w:eastAsia="Times New Roman"/>
        </w:rPr>
        <w:tab/>
      </w:r>
      <w:r w:rsidRPr="00231231">
        <w:rPr>
          <w:rFonts w:eastAsia="Times New Roman"/>
        </w:rPr>
        <w:tab/>
      </w:r>
      <w:r w:rsidRPr="00231231">
        <w:rPr>
          <w:rFonts w:eastAsia="Times New Roman"/>
        </w:rPr>
        <w:tab/>
        <w:t>VEGF-dependent gene signature</w:t>
      </w:r>
    </w:p>
    <w:p w14:paraId="118E19E4" w14:textId="748CC1F9" w:rsidR="00231231" w:rsidRPr="00231231" w:rsidRDefault="00231231" w:rsidP="008758D1">
      <w:pPr>
        <w:pStyle w:val="TABLASTEXTO"/>
        <w:rPr>
          <w:rFonts w:eastAsia="Times New Roman"/>
        </w:rPr>
      </w:pPr>
      <w:r w:rsidRPr="00231231">
        <w:rPr>
          <w:rFonts w:eastAsia="Times New Roman"/>
        </w:rPr>
        <w:t xml:space="preserve">VEGF </w:t>
      </w:r>
      <w:r w:rsidRPr="00231231">
        <w:rPr>
          <w:rFonts w:eastAsia="Times New Roman"/>
        </w:rPr>
        <w:tab/>
      </w:r>
      <w:r w:rsidRPr="00231231">
        <w:rPr>
          <w:rFonts w:eastAsia="Times New Roman"/>
        </w:rPr>
        <w:tab/>
      </w:r>
      <w:r>
        <w:rPr>
          <w:rFonts w:eastAsia="Times New Roman"/>
        </w:rPr>
        <w:tab/>
      </w:r>
      <w:r w:rsidRPr="00231231">
        <w:rPr>
          <w:rFonts w:eastAsia="Times New Roman"/>
        </w:rPr>
        <w:t>Vascular endothelial growth factor</w:t>
      </w:r>
    </w:p>
    <w:p w14:paraId="1383ECCA" w14:textId="56FA662A" w:rsidR="00231231" w:rsidRPr="00231231" w:rsidRDefault="00231231" w:rsidP="008758D1">
      <w:pPr>
        <w:pStyle w:val="TABLASTEXTO"/>
        <w:rPr>
          <w:rFonts w:eastAsia="Times New Roman"/>
        </w:rPr>
      </w:pPr>
      <w:r w:rsidRPr="00231231">
        <w:rPr>
          <w:rFonts w:eastAsia="Times New Roman"/>
        </w:rPr>
        <w:t xml:space="preserve">VEGFR </w:t>
      </w:r>
      <w:r w:rsidRPr="00231231">
        <w:rPr>
          <w:rFonts w:eastAsia="Times New Roman"/>
        </w:rPr>
        <w:tab/>
      </w:r>
      <w:r w:rsidRPr="00231231">
        <w:rPr>
          <w:rFonts w:eastAsia="Times New Roman"/>
        </w:rPr>
        <w:tab/>
      </w:r>
      <w:r>
        <w:rPr>
          <w:rFonts w:eastAsia="Times New Roman"/>
        </w:rPr>
        <w:tab/>
      </w:r>
      <w:r w:rsidRPr="00231231">
        <w:rPr>
          <w:rFonts w:eastAsia="Times New Roman"/>
        </w:rPr>
        <w:t>Vascular endothelial growth factor receptor</w:t>
      </w:r>
    </w:p>
    <w:p w14:paraId="471FB442" w14:textId="77777777" w:rsidR="00231231" w:rsidRPr="00231231" w:rsidRDefault="00231231" w:rsidP="008758D1">
      <w:pPr>
        <w:pStyle w:val="TABLASTEXTO"/>
        <w:rPr>
          <w:rFonts w:eastAsia="Times New Roman"/>
        </w:rPr>
      </w:pPr>
      <w:r w:rsidRPr="00231231">
        <w:rPr>
          <w:rFonts w:eastAsia="Times New Roman"/>
        </w:rPr>
        <w:t xml:space="preserve">VPF </w:t>
      </w:r>
      <w:r w:rsidRPr="00231231">
        <w:rPr>
          <w:rFonts w:eastAsia="Times New Roman"/>
        </w:rPr>
        <w:tab/>
      </w:r>
      <w:r w:rsidRPr="00231231">
        <w:rPr>
          <w:rFonts w:eastAsia="Times New Roman"/>
        </w:rPr>
        <w:tab/>
      </w:r>
      <w:r w:rsidRPr="00231231">
        <w:rPr>
          <w:rFonts w:eastAsia="Times New Roman"/>
        </w:rPr>
        <w:tab/>
        <w:t>Vascular permeability factor</w:t>
      </w:r>
    </w:p>
    <w:p w14:paraId="26532EA1" w14:textId="77777777" w:rsidR="00231231" w:rsidRPr="00231231" w:rsidRDefault="00231231" w:rsidP="008758D1">
      <w:pPr>
        <w:pStyle w:val="TABLASTEXTO"/>
        <w:rPr>
          <w:rFonts w:eastAsia="Times New Roman"/>
        </w:rPr>
      </w:pPr>
      <w:r w:rsidRPr="00231231">
        <w:rPr>
          <w:rFonts w:eastAsia="Times New Roman"/>
        </w:rPr>
        <w:t xml:space="preserve">WT </w:t>
      </w:r>
      <w:r w:rsidRPr="00231231">
        <w:rPr>
          <w:rFonts w:eastAsia="Times New Roman"/>
        </w:rPr>
        <w:tab/>
      </w:r>
      <w:r w:rsidRPr="00231231">
        <w:rPr>
          <w:rFonts w:eastAsia="Times New Roman"/>
        </w:rPr>
        <w:tab/>
      </w:r>
      <w:r w:rsidRPr="00231231">
        <w:rPr>
          <w:rFonts w:eastAsia="Times New Roman"/>
        </w:rPr>
        <w:tab/>
        <w:t>Wild type</w:t>
      </w:r>
    </w:p>
    <w:p w14:paraId="3C42601D" w14:textId="77777777" w:rsidR="00231231" w:rsidRPr="00231231" w:rsidRDefault="00231231" w:rsidP="006D31C1">
      <w:pPr>
        <w:pStyle w:val="INTROTITULOS"/>
        <w:rPr>
          <w:sz w:val="22"/>
          <w:lang w:val="en-GB"/>
        </w:rPr>
      </w:pPr>
    </w:p>
    <w:p w14:paraId="7F2F5E26" w14:textId="77777777" w:rsidR="003B1AE1" w:rsidRPr="00646B47" w:rsidRDefault="003B1AE1">
      <w:pPr>
        <w:rPr>
          <w:lang w:val="en-GB"/>
        </w:rPr>
      </w:pPr>
    </w:p>
    <w:p w14:paraId="3DBD6B8B" w14:textId="77777777" w:rsidR="00FD42AB" w:rsidRPr="00646B47" w:rsidRDefault="00FD42AB">
      <w:pPr>
        <w:rPr>
          <w:lang w:val="en-GB"/>
        </w:rPr>
        <w:sectPr w:rsidR="00FD42AB" w:rsidRPr="00646B47" w:rsidSect="001A0347">
          <w:footerReference w:type="default" r:id="rId14"/>
          <w:headerReference w:type="first" r:id="rId15"/>
          <w:footerReference w:type="first" r:id="rId16"/>
          <w:pgSz w:w="7920" w:h="12240" w:orient="landscape" w:code="1"/>
          <w:pgMar w:top="720" w:right="720" w:bottom="720" w:left="720" w:header="709" w:footer="170" w:gutter="0"/>
          <w:pgNumType w:start="2" w:chapStyle="1" w:chapSep="colon"/>
          <w:cols w:space="708"/>
          <w:titlePg/>
          <w:docGrid w:linePitch="360"/>
        </w:sectPr>
      </w:pPr>
    </w:p>
    <w:p w14:paraId="2F0E28B6" w14:textId="56A8B110" w:rsidR="00296710" w:rsidRPr="00646B47" w:rsidRDefault="00FD42AB">
      <w:pPr>
        <w:rPr>
          <w:lang w:val="en-GB"/>
        </w:rPr>
      </w:pPr>
      <w:r>
        <w:rPr>
          <w:noProof/>
          <w:lang w:eastAsia="es-MX"/>
        </w:rPr>
        <w:lastRenderedPageBreak/>
        <mc:AlternateContent>
          <mc:Choice Requires="wps">
            <w:drawing>
              <wp:anchor distT="0" distB="0" distL="114300" distR="114300" simplePos="0" relativeHeight="251668480" behindDoc="0" locked="0" layoutInCell="1" allowOverlap="1" wp14:anchorId="775CBB20" wp14:editId="5940381C">
                <wp:simplePos x="0" y="0"/>
                <wp:positionH relativeFrom="column">
                  <wp:posOffset>635</wp:posOffset>
                </wp:positionH>
                <wp:positionV relativeFrom="paragraph">
                  <wp:posOffset>-759037</wp:posOffset>
                </wp:positionV>
                <wp:extent cx="0" cy="6953250"/>
                <wp:effectExtent l="0" t="0" r="19050" b="19050"/>
                <wp:wrapNone/>
                <wp:docPr id="7" name="Conector recto 7"/>
                <wp:cNvGraphicFramePr/>
                <a:graphic xmlns:a="http://schemas.openxmlformats.org/drawingml/2006/main">
                  <a:graphicData uri="http://schemas.microsoft.com/office/word/2010/wordprocessingShape">
                    <wps:wsp>
                      <wps:cNvCnPr/>
                      <wps:spPr>
                        <a:xfrm>
                          <a:off x="0" y="0"/>
                          <a:ext cx="0" cy="6953250"/>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CF47D23" id="Conector recto 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59.75pt" to=".05pt,4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" strokecolor="black [3213]" strokeweight="1pt">
                <v:stroke joinstyle="miter"/>
              </v:line>
            </w:pict>
          </mc:Fallback>
        </mc:AlternateContent>
      </w:r>
    </w:p>
    <w:p w14:paraId="1573B5F6" w14:textId="77777777" w:rsidR="003B1AE1" w:rsidRPr="00646B47" w:rsidRDefault="003B1AE1">
      <w:pPr>
        <w:rPr>
          <w:lang w:val="en-GB"/>
        </w:rPr>
      </w:pPr>
    </w:p>
    <w:p w14:paraId="6DE8DDED" w14:textId="47E909BB" w:rsidR="003B1AE1" w:rsidRPr="00646B47" w:rsidRDefault="003B1AE1" w:rsidP="003B1AE1">
      <w:pPr>
        <w:pStyle w:val="CHAPTERCME"/>
        <w:rPr>
          <w:lang w:val="en-GB"/>
        </w:rPr>
      </w:pPr>
    </w:p>
    <w:p w14:paraId="690F737E" w14:textId="77777777" w:rsidR="003B1AE1" w:rsidRPr="00646B47" w:rsidRDefault="003B1AE1" w:rsidP="003B1AE1">
      <w:pPr>
        <w:pStyle w:val="CHAPTERCME"/>
        <w:rPr>
          <w:lang w:val="en-GB"/>
        </w:rPr>
      </w:pPr>
    </w:p>
    <w:p w14:paraId="7BEA7CA8" w14:textId="77777777" w:rsidR="003B1AE1" w:rsidRPr="00646B47" w:rsidRDefault="003B1AE1" w:rsidP="003B1AE1">
      <w:pPr>
        <w:pStyle w:val="CHAPTERCME"/>
        <w:rPr>
          <w:lang w:val="en-GB"/>
        </w:rPr>
      </w:pPr>
    </w:p>
    <w:p w14:paraId="531D1300" w14:textId="77777777" w:rsidR="003B1AE1" w:rsidRPr="00646B47" w:rsidRDefault="003B1AE1" w:rsidP="003B1AE1">
      <w:pPr>
        <w:pStyle w:val="CHAPTERCME"/>
        <w:rPr>
          <w:lang w:val="en-GB"/>
        </w:rPr>
      </w:pPr>
    </w:p>
    <w:p w14:paraId="26F33031" w14:textId="77777777" w:rsidR="003B1AE1" w:rsidRPr="00646B47" w:rsidRDefault="003B1AE1" w:rsidP="003B1AE1">
      <w:pPr>
        <w:pStyle w:val="CHAPTERCME"/>
        <w:rPr>
          <w:lang w:val="en-GB"/>
        </w:rPr>
      </w:pPr>
    </w:p>
    <w:p w14:paraId="1E6C54F9" w14:textId="77777777" w:rsidR="003B1AE1" w:rsidRPr="00646B47" w:rsidRDefault="003B1AE1" w:rsidP="003B1AE1">
      <w:pPr>
        <w:pStyle w:val="CHAPTERCME"/>
        <w:rPr>
          <w:lang w:val="en-GB"/>
        </w:rPr>
      </w:pPr>
    </w:p>
    <w:p w14:paraId="231BD420" w14:textId="77777777" w:rsidR="003B1AE1" w:rsidRPr="00646B47" w:rsidRDefault="003B1AE1" w:rsidP="003B1AE1">
      <w:pPr>
        <w:pStyle w:val="CHAPTERCME"/>
        <w:rPr>
          <w:lang w:val="en-GB"/>
        </w:rPr>
      </w:pPr>
    </w:p>
    <w:p w14:paraId="41DC55BC" w14:textId="77777777" w:rsidR="003B1AE1" w:rsidRPr="00646B47" w:rsidRDefault="003B1AE1" w:rsidP="003B1AE1">
      <w:pPr>
        <w:pStyle w:val="CHAPTERCME"/>
        <w:rPr>
          <w:lang w:val="en-GB"/>
        </w:rPr>
      </w:pPr>
    </w:p>
    <w:p w14:paraId="5D24D60D" w14:textId="77777777" w:rsidR="003B1AE1" w:rsidRPr="00646B47" w:rsidRDefault="003B1AE1" w:rsidP="003B1AE1">
      <w:pPr>
        <w:pStyle w:val="CHAPTERCME"/>
        <w:rPr>
          <w:lang w:val="en-GB"/>
        </w:rPr>
      </w:pPr>
    </w:p>
    <w:p w14:paraId="5E160E6A" w14:textId="77777777" w:rsidR="003B1AE1" w:rsidRPr="00646B47" w:rsidRDefault="003B1AE1" w:rsidP="003B1AE1">
      <w:pPr>
        <w:pStyle w:val="CHAPTERCME"/>
        <w:rPr>
          <w:lang w:val="en-GB"/>
        </w:rPr>
      </w:pPr>
    </w:p>
    <w:p w14:paraId="013DAC08" w14:textId="759D2B13" w:rsidR="003B1AE1" w:rsidRPr="00646B47" w:rsidRDefault="003B1AE1" w:rsidP="00FD42AB">
      <w:pPr>
        <w:pStyle w:val="CHAPTERCME"/>
        <w:ind w:left="0"/>
        <w:rPr>
          <w:lang w:val="en-GB"/>
        </w:rPr>
      </w:pPr>
    </w:p>
    <w:p w14:paraId="36E5DB26" w14:textId="77777777" w:rsidR="003B1AE1" w:rsidRPr="00646B47" w:rsidRDefault="003B1AE1" w:rsidP="003B1AE1">
      <w:pPr>
        <w:pStyle w:val="CHAPTERCME"/>
        <w:rPr>
          <w:lang w:val="en-GB"/>
        </w:rPr>
      </w:pPr>
    </w:p>
    <w:p w14:paraId="685E36B3" w14:textId="77777777" w:rsidR="00B1654F" w:rsidRPr="00646B47" w:rsidRDefault="00B1654F" w:rsidP="00B1654F">
      <w:pPr>
        <w:pStyle w:val="CHAPTERCME"/>
        <w:rPr>
          <w:lang w:val="en-GB"/>
        </w:rPr>
      </w:pPr>
    </w:p>
    <w:p w14:paraId="1996CA3B" w14:textId="1F1AF60E" w:rsidR="003B1AE1" w:rsidRPr="00231231" w:rsidRDefault="003B1AE1" w:rsidP="00B1654F">
      <w:pPr>
        <w:pStyle w:val="CHAPTERCME"/>
        <w:rPr>
          <w:lang w:val="en-GB"/>
        </w:rPr>
      </w:pPr>
      <w:bookmarkStart w:id="7" w:name="_Toc139289636"/>
      <w:r w:rsidRPr="00231231">
        <w:rPr>
          <w:lang w:val="en-GB"/>
        </w:rPr>
        <w:t>CHAPTER I</w:t>
      </w:r>
      <w:bookmarkEnd w:id="7"/>
      <w:r w:rsidRPr="00231231">
        <w:rPr>
          <w:lang w:val="en-GB"/>
        </w:rPr>
        <w:t xml:space="preserve"> </w:t>
      </w:r>
    </w:p>
    <w:p w14:paraId="6C2E095A" w14:textId="6D9DDBDE" w:rsidR="001010CF" w:rsidRPr="00231231" w:rsidRDefault="003B1AE1" w:rsidP="001010CF">
      <w:pPr>
        <w:pStyle w:val="CHAPTERCME"/>
        <w:rPr>
          <w:b w:val="0"/>
          <w:lang w:val="en-GB"/>
        </w:rPr>
      </w:pPr>
      <w:bookmarkStart w:id="8" w:name="_Toc139289637"/>
      <w:r w:rsidRPr="00231231">
        <w:rPr>
          <w:b w:val="0"/>
          <w:lang w:val="en-GB"/>
        </w:rPr>
        <w:t>Introduction</w:t>
      </w:r>
      <w:bookmarkEnd w:id="8"/>
      <w:r w:rsidRPr="00231231">
        <w:rPr>
          <w:b w:val="0"/>
          <w:lang w:val="en-GB"/>
        </w:rPr>
        <w:t xml:space="preserve"> </w:t>
      </w:r>
      <w:bookmarkStart w:id="9" w:name="_Toc15307832"/>
    </w:p>
    <w:p w14:paraId="1EC567C1" w14:textId="77777777" w:rsidR="00FD42AB" w:rsidRPr="00231231" w:rsidRDefault="00FD42AB">
      <w:pPr>
        <w:rPr>
          <w:rFonts w:ascii="Times New Roman" w:hAnsi="Times New Roman" w:cs="Times New Roman"/>
          <w:spacing w:val="50"/>
          <w:sz w:val="32"/>
          <w:szCs w:val="22"/>
          <w:lang w:val="en-GB"/>
        </w:rPr>
      </w:pPr>
      <w:r w:rsidRPr="00231231">
        <w:rPr>
          <w:b/>
          <w:lang w:val="en-GB"/>
        </w:rPr>
        <w:br w:type="page"/>
      </w:r>
    </w:p>
    <w:p w14:paraId="34B6137D" w14:textId="340266D7" w:rsidR="001010CF" w:rsidRPr="00063FBC" w:rsidRDefault="001010CF" w:rsidP="00DA0C16">
      <w:pPr>
        <w:pStyle w:val="00SUBTCME"/>
      </w:pPr>
      <w:bookmarkStart w:id="10" w:name="_Toc139289638"/>
      <w:bookmarkEnd w:id="9"/>
      <w:r>
        <w:lastRenderedPageBreak/>
        <w:t xml:space="preserve">1.1 </w:t>
      </w:r>
      <w:r w:rsidRPr="009E4688">
        <w:t>S</w:t>
      </w:r>
      <w:r w:rsidR="00B64486">
        <w:t>arcomas</w:t>
      </w:r>
      <w:bookmarkEnd w:id="10"/>
    </w:p>
    <w:p w14:paraId="21EB91F3" w14:textId="3F16C018" w:rsidR="001010CF" w:rsidRPr="001E5E66" w:rsidRDefault="001010CF">
      <w:pPr>
        <w:pStyle w:val="000CME"/>
      </w:pPr>
      <w:bookmarkStart w:id="11" w:name="_Toc15307833"/>
      <w:bookmarkStart w:id="12" w:name="_Toc139289639"/>
      <w:r w:rsidRPr="001E5E66">
        <w:t>1.1.1 Introduction</w:t>
      </w:r>
      <w:bookmarkEnd w:id="11"/>
      <w:bookmarkEnd w:id="12"/>
    </w:p>
    <w:p w14:paraId="748B0F93" w14:textId="434E4D6C" w:rsidR="00D97244" w:rsidRPr="001A0347" w:rsidRDefault="00D97244" w:rsidP="0087595F">
      <w:pPr>
        <w:pStyle w:val="TEXTCME"/>
      </w:pPr>
      <w:bookmarkStart w:id="13" w:name="_Toc15307834"/>
      <w:r w:rsidRPr="001A0347">
        <w:t xml:space="preserve">Sarcomas are a group of rare heterogeneous tumours of mesenchymal origin (Cancer Research UK, 2021; </w:t>
      </w:r>
      <w:r w:rsidR="007255C8">
        <w:t>World Health Organisation (</w:t>
      </w:r>
      <w:r w:rsidRPr="001A0347">
        <w:t>WHO</w:t>
      </w:r>
      <w:r w:rsidR="007255C8">
        <w:t>)</w:t>
      </w:r>
      <w:r w:rsidRPr="001A0347">
        <w:t xml:space="preserve">, 2020; Sannino </w:t>
      </w:r>
      <w:r w:rsidR="0077483E" w:rsidRPr="0077483E">
        <w:rPr>
          <w:i/>
          <w:iCs/>
        </w:rPr>
        <w:t xml:space="preserve">et al., </w:t>
      </w:r>
      <w:r w:rsidRPr="001A0347">
        <w:t xml:space="preserve"> 2017). The mesenchymal stem cells (MSCs) have a pluripotency differentiation comprising connective tissue structures such as muscle, fat cells, bone, and vasculature. Therefore, more than 50 subtypes of sarcomas exist, each with features that create extensive heterogeneity in sarcomas (Katz, Palmerini and Pollack, 2018). </w:t>
      </w:r>
    </w:p>
    <w:p w14:paraId="15E17A9C" w14:textId="145CD029" w:rsidR="00D97244" w:rsidRPr="008758D1" w:rsidRDefault="00D97244" w:rsidP="0087595F">
      <w:pPr>
        <w:pStyle w:val="TEXTCME"/>
      </w:pPr>
      <w:r w:rsidRPr="001A0347">
        <w:t>These subtypes can be classified broadly into two main categories: sarcomas from bone and sarcomas from soft-tissue (STS) such as muscle, fat ce</w:t>
      </w:r>
      <w:r w:rsidR="000C5843">
        <w:t>lls, and blood vessels (</w:t>
      </w:r>
      <w:r w:rsidR="000C5843" w:rsidRPr="00C703D6">
        <w:t>Grünewald</w:t>
      </w:r>
      <w:r w:rsidR="000C5843" w:rsidRPr="001A0347">
        <w:t xml:space="preserve"> </w:t>
      </w:r>
      <w:r w:rsidRPr="001A0347">
        <w:t xml:space="preserve"> </w:t>
      </w:r>
      <w:r w:rsidR="00810272">
        <w:rPr>
          <w:i/>
          <w:iCs/>
        </w:rPr>
        <w:t>et al.,</w:t>
      </w:r>
      <w:r w:rsidRPr="001A0347">
        <w:t xml:space="preserve"> </w:t>
      </w:r>
      <w:r w:rsidRPr="008758D1">
        <w:t>2020; WHO 2020; Dancsok, Asleh-Aburaya and Nielsen, 2017</w:t>
      </w:r>
      <w:r w:rsidR="00B02E7C" w:rsidRPr="008758D1">
        <w:t xml:space="preserve">; Cancer Research UK, 2021 </w:t>
      </w:r>
      <w:r w:rsidRPr="008758D1">
        <w:t xml:space="preserve">). </w:t>
      </w:r>
    </w:p>
    <w:p w14:paraId="521BFF1A" w14:textId="54CB9708" w:rsidR="001010CF" w:rsidRPr="008758D1" w:rsidRDefault="001010CF">
      <w:pPr>
        <w:pStyle w:val="000CME"/>
      </w:pPr>
      <w:bookmarkStart w:id="14" w:name="_Toc139289640"/>
      <w:r w:rsidRPr="008758D1">
        <w:t>1.1.2 Epidemiology</w:t>
      </w:r>
      <w:bookmarkEnd w:id="13"/>
      <w:bookmarkEnd w:id="14"/>
    </w:p>
    <w:p w14:paraId="4A8CE3CB" w14:textId="37483740" w:rsidR="00D97244" w:rsidRPr="001A0347" w:rsidRDefault="00D97244" w:rsidP="0087595F">
      <w:pPr>
        <w:pStyle w:val="TEXTCME"/>
      </w:pPr>
      <w:r w:rsidRPr="008758D1">
        <w:t>Sarcomas account for approximately one per cent of all diagnosed malignancies in adults (</w:t>
      </w:r>
      <w:r w:rsidR="00810272" w:rsidRPr="008758D1">
        <w:t>WHO</w:t>
      </w:r>
      <w:r w:rsidRPr="008758D1">
        <w:t xml:space="preserve"> 2020; Katz, Palmerini and Pollack, 2018; Gamboa, Gronchi and Cardona, 2020). Among bone sarcoma and STS, uttermost features can be found, such as incidence, the population affected</w:t>
      </w:r>
      <w:r w:rsidRPr="001A0347">
        <w:t xml:space="preserve">, clinical presentation and treatments. Osteosarcoma is the leading subtype of bone sarcoma, mainly affecting children and young </w:t>
      </w:r>
      <w:r w:rsidRPr="001A0347">
        <w:lastRenderedPageBreak/>
        <w:t xml:space="preserve">adults (Lee </w:t>
      </w:r>
      <w:r w:rsidR="0077483E" w:rsidRPr="0077483E">
        <w:rPr>
          <w:i/>
          <w:iCs/>
        </w:rPr>
        <w:t xml:space="preserve">et al., </w:t>
      </w:r>
      <w:r w:rsidRPr="001A0347">
        <w:t xml:space="preserve"> 2021). Meanwhile, STS have its highest rate of incidence in older adults, with an increase of up to 5% in cases since 2013-2015 in England (Cancer Research UK, 202</w:t>
      </w:r>
      <w:r w:rsidR="00B02E7C">
        <w:t>2</w:t>
      </w:r>
      <w:r w:rsidRPr="001A0347">
        <w:t xml:space="preserve">). </w:t>
      </w:r>
    </w:p>
    <w:p w14:paraId="1A0BC009" w14:textId="77777777" w:rsidR="00D97244" w:rsidRPr="001A0347" w:rsidRDefault="00D97244" w:rsidP="0087595F">
      <w:pPr>
        <w:pStyle w:val="TEXTCME"/>
      </w:pPr>
      <w:r w:rsidRPr="001A0347">
        <w:t>Due to their mesenchymal origins, sarcomas can occur almost anywhere in the body. However, more than half of these tumours arise in the extremities, followed by the retroperitoneum, trunk, head, and neck (WHO, 2020)</w:t>
      </w:r>
    </w:p>
    <w:p w14:paraId="4FD2D237" w14:textId="184B7BD8" w:rsidR="00D97244" w:rsidRPr="001A0347" w:rsidRDefault="00D97244" w:rsidP="0087595F">
      <w:pPr>
        <w:pStyle w:val="TEXTCME"/>
      </w:pPr>
      <w:r w:rsidRPr="001A0347">
        <w:t xml:space="preserve">The aetiology of the tumour is often unknown, but most are thought to occur </w:t>
      </w:r>
      <w:r w:rsidRPr="001A0347">
        <w:rPr>
          <w:i/>
          <w:iCs/>
        </w:rPr>
        <w:t>de novo</w:t>
      </w:r>
      <w:r w:rsidRPr="001A0347">
        <w:t xml:space="preserve">. Nonetheless, some related risk factors include viral infections such as Epstein Barr Virus; genetic mutations (hereditary syndromes such as Li-Fraumeni syndrome), and previous radiotherapy treatments in cancer </w:t>
      </w:r>
      <w:r w:rsidRPr="006413EA">
        <w:fldChar w:fldCharType="begin"/>
      </w:r>
      <w:r w:rsidR="00646B47">
        <w:instrText xml:space="preserve"> ADDIN EN.CITE &lt;EndNote&gt;&lt;Cite&gt;&lt;Author&gt;Sinha&lt;/Author&gt;&lt;Year&gt;2011&lt;/Year&gt;&lt;RecNum&gt;0&lt;/RecNum&gt;&lt;IDText&gt;Diagnosis and management of soft tissue sarcoma&lt;/IDText&gt;&lt;DisplayText&gt;(Dangoor et al., 2016; Sinha et al., 2011)&lt;/DisplayText&gt;&lt;record&gt;&lt;keywords&gt;&lt;keyword&gt;Medical Diagnosis&lt;/keyword&gt;&lt;keyword&gt;Disease Management&lt;/keyword&gt;&lt;keyword&gt;Tumors&lt;/keyword&gt;&lt;keyword&gt;Tissue&lt;/keyword&gt;&lt;keyword&gt;Medical Treatment&lt;/keyword&gt;&lt;keyword&gt;Studies&lt;/keyword&gt;&lt;keyword&gt;Patients&lt;/keyword&gt;&lt;/keywords&gt;&lt;isbn&gt;09598146&lt;/isbn&gt;&lt;titles&gt;&lt;title&gt;Diagnosis and management of soft tissue sarcoma&lt;/title&gt;&lt;secondary-title&gt;British Medical Journal&lt;/secondary-title&gt;&lt;/titles&gt;&lt;pages&gt;157&lt;/pages&gt;&lt;number&gt;7789&lt;/number&gt;&lt;contributors&gt;&lt;authors&gt;&lt;author&gt;Sinha, Shiba&lt;/author&gt;&lt;author&gt;Howard, A.&lt;/author&gt;&lt;author&gt;Peach, S.&lt;/author&gt;&lt;/authors&gt;&lt;/contributors&gt;&lt;added-date format="utc"&gt;1546604340&lt;/added-date&gt;&lt;pub-location&gt;London&lt;/pub-location&gt;&lt;ref-type name="Journal Article"&gt;17&lt;/ref-type&gt;&lt;dates&gt;&lt;year&gt;2011&lt;/year&gt;&lt;/dates&gt;&lt;rec-number&gt;23&lt;/rec-number&gt;&lt;last-updated-date format="utc"&gt;1549555331&lt;/last-updated-date&gt;&lt;volume&gt;342&lt;/volume&gt;&lt;/record&gt;&lt;/Cite&gt;&lt;Cite&gt;&lt;Author&gt;Dangoor&lt;/Author&gt;&lt;Year&gt;2016&lt;/Year&gt;&lt;RecNum&gt;0&lt;/RecNum&gt;&lt;IDText&gt;UK guidelines for the management of soft tissue sarcomas&lt;/IDText&gt;&lt;record&gt;&lt;isbn&gt;2045-3329&lt;/isbn&gt;&lt;titles&gt;&lt;title&gt;UK guidelines for the management of soft tissue sarcomas&lt;/title&gt;&lt;/titles&gt;&lt;pages&gt;20-20&lt;/pages&gt;&lt;contributors&gt;&lt;authors&gt;&lt;author&gt;Dangoor, Adam&lt;/author&gt;&lt;author&gt;Seddon, Beatrice&lt;/author&gt;&lt;author&gt;Gerrand, Craig&lt;/author&gt;&lt;author&gt;Grimer, Robert&lt;/author&gt;&lt;author&gt;Whelan, Jeremy&lt;/author&gt;&lt;author&gt;Judson, Ian&lt;/author&gt;&lt;/authors&gt;&lt;/contributors&gt;&lt;added-date format="utc"&gt;1562589904&lt;/added-date&gt;&lt;ref-type name="Generic"&gt;13&lt;/ref-type&gt;&lt;dates&gt;&lt;year&gt;2016&lt;/year&gt;&lt;/dates&gt;&lt;rec-number&gt;186&lt;/rec-number&gt;&lt;last-updated-date format="utc"&gt;1562589904&lt;/last-updated-date&gt;&lt;contributors&gt;&lt;secondary-authors&gt;&lt;author&gt;Dangoor, Adam&lt;/author&gt;&lt;/secondary-authors&gt;&lt;/contributors&gt;&lt;volume&gt;6&lt;/volume&gt;&lt;/record&gt;&lt;/Cite&gt;&lt;/EndNote&gt;</w:instrText>
      </w:r>
      <w:r w:rsidRPr="006413EA">
        <w:fldChar w:fldCharType="separate"/>
      </w:r>
      <w:r w:rsidR="00646B47">
        <w:t>(Dangoor et al., 2016; Sinha et al., 2011)</w:t>
      </w:r>
      <w:r w:rsidRPr="006413EA">
        <w:fldChar w:fldCharType="end"/>
      </w:r>
      <w:r w:rsidRPr="006413EA">
        <w:t>.</w:t>
      </w:r>
      <w:r w:rsidRPr="001A0347">
        <w:t xml:space="preserve"> </w:t>
      </w:r>
    </w:p>
    <w:p w14:paraId="65D7639E" w14:textId="0BD9883A" w:rsidR="00D97244" w:rsidRPr="001A0347" w:rsidRDefault="00D97244" w:rsidP="0087595F">
      <w:pPr>
        <w:pStyle w:val="TEXTCME"/>
      </w:pPr>
      <w:r w:rsidRPr="001A0347">
        <w:t xml:space="preserve">As previously mentioned, there is a wide variety of sarcomas; however, this project will be focused on STS. Thus, the rest of the introduction will be directed toward </w:t>
      </w:r>
      <w:r w:rsidRPr="00D97244">
        <w:t>th</w:t>
      </w:r>
      <w:r>
        <w:t>is group</w:t>
      </w:r>
      <w:r w:rsidRPr="001A0347">
        <w:t xml:space="preserve">. </w:t>
      </w:r>
    </w:p>
    <w:p w14:paraId="3A5E5EDC" w14:textId="604F8042" w:rsidR="001010CF" w:rsidRPr="007D1C8A" w:rsidRDefault="001010CF" w:rsidP="00DA0C16">
      <w:pPr>
        <w:pStyle w:val="000CME"/>
      </w:pPr>
      <w:bookmarkStart w:id="15" w:name="_Toc15307835"/>
      <w:bookmarkStart w:id="16" w:name="_Toc139289641"/>
      <w:r w:rsidRPr="007D1C8A">
        <w:t xml:space="preserve">1.1.3 </w:t>
      </w:r>
      <w:bookmarkEnd w:id="15"/>
      <w:r w:rsidR="00B64486">
        <w:t>Soft Tissue Sarcoma</w:t>
      </w:r>
      <w:bookmarkEnd w:id="16"/>
    </w:p>
    <w:p w14:paraId="2A9F58A5" w14:textId="2E576276" w:rsidR="00D97244" w:rsidRDefault="00D97244" w:rsidP="0087595F">
      <w:pPr>
        <w:pStyle w:val="TEXTCME"/>
      </w:pPr>
      <w:r w:rsidRPr="008758D1">
        <w:t>STS comprise around 85% of all sarcoma cases per annum (Cancer Research UK, 202</w:t>
      </w:r>
      <w:r w:rsidR="00B02E7C" w:rsidRPr="008758D1">
        <w:t>2</w:t>
      </w:r>
      <w:r w:rsidRPr="008758D1">
        <w:t xml:space="preserve">). As STS arise from soft connective tissue, there is an extensive variety of subtypes based on their tissue origin. According to the World Health </w:t>
      </w:r>
      <w:r w:rsidRPr="008758D1">
        <w:lastRenderedPageBreak/>
        <w:t>Organisation (WHO), there are more than 70 different histological subtypes (Figure 1.1). The most common subtypes are Leiomyosarcoma (LMS), Undifferentiated Pleomorphic Sarcoma (UPS), Myxofibrosarcoma (MFS), Liposarcoma (LPS) and Gastrointestinal Stromal Tumours (GIST)</w:t>
      </w:r>
      <w:r w:rsidR="007255C8" w:rsidRPr="008758D1">
        <w:t xml:space="preserve"> </w:t>
      </w:r>
      <w:r w:rsidRPr="008758D1">
        <w:t>(Table 1.1) (W</w:t>
      </w:r>
      <w:r w:rsidR="000C5843" w:rsidRPr="008758D1">
        <w:t>HO, 2020; Taylor 2011; Grünewald</w:t>
      </w:r>
      <w:r w:rsidRPr="008758D1">
        <w:t xml:space="preserve"> </w:t>
      </w:r>
      <w:r w:rsidR="0077483E" w:rsidRPr="008758D1">
        <w:rPr>
          <w:i/>
          <w:iCs/>
        </w:rPr>
        <w:t xml:space="preserve">et al., </w:t>
      </w:r>
      <w:r w:rsidRPr="008758D1">
        <w:t>2020). This high heterogeneity represents the major obstacle in the study</w:t>
      </w:r>
      <w:r w:rsidRPr="001A0347">
        <w:t xml:space="preserve"> of STS as each subtype has its characteristics, including clinical presentation, pathology, and treatment response (WHO, 2020).</w:t>
      </w:r>
    </w:p>
    <w:p w14:paraId="13253680" w14:textId="6DDACA74" w:rsidR="008F5B24" w:rsidRDefault="008F5B24">
      <w:pPr>
        <w:rPr>
          <w:rFonts w:asciiTheme="minorBidi" w:hAnsiTheme="minorBidi"/>
          <w:sz w:val="24"/>
          <w:szCs w:val="24"/>
          <w:lang w:val="en-GB"/>
        </w:rPr>
      </w:pPr>
      <w:r>
        <w:rPr>
          <w:rFonts w:asciiTheme="minorBidi" w:hAnsiTheme="minorBidi"/>
          <w:sz w:val="24"/>
          <w:szCs w:val="24"/>
          <w:lang w:val="en-GB"/>
        </w:rPr>
        <w:br w:type="page"/>
      </w:r>
    </w:p>
    <w:p w14:paraId="0334BF29" w14:textId="26E4681B" w:rsidR="008F5B24" w:rsidRDefault="00F437F2" w:rsidP="00D97244">
      <w:pPr>
        <w:spacing w:line="360" w:lineRule="auto"/>
        <w:jc w:val="both"/>
        <w:rPr>
          <w:rFonts w:asciiTheme="minorBidi" w:hAnsiTheme="minorBidi"/>
          <w:sz w:val="24"/>
          <w:szCs w:val="24"/>
          <w:lang w:val="en-GB"/>
        </w:rPr>
      </w:pPr>
      <w:r>
        <w:rPr>
          <w:noProof/>
          <w:lang w:eastAsia="es-MX"/>
        </w:rPr>
        <w:lastRenderedPageBreak/>
        <w:drawing>
          <wp:anchor distT="0" distB="0" distL="114300" distR="114300" simplePos="0" relativeHeight="251821056" behindDoc="1" locked="0" layoutInCell="1" allowOverlap="1" wp14:anchorId="746581C2" wp14:editId="5E88451C">
            <wp:simplePos x="0" y="0"/>
            <wp:positionH relativeFrom="column">
              <wp:posOffset>8255</wp:posOffset>
            </wp:positionH>
            <wp:positionV relativeFrom="paragraph">
              <wp:posOffset>281305</wp:posOffset>
            </wp:positionV>
            <wp:extent cx="3389630" cy="3171825"/>
            <wp:effectExtent l="0" t="0" r="1270" b="9525"/>
            <wp:wrapTight wrapText="bothSides">
              <wp:wrapPolygon edited="0">
                <wp:start x="486" y="0"/>
                <wp:lineTo x="0" y="259"/>
                <wp:lineTo x="0" y="21405"/>
                <wp:lineTo x="486" y="21535"/>
                <wp:lineTo x="21001" y="21535"/>
                <wp:lineTo x="21487" y="21405"/>
                <wp:lineTo x="21487" y="259"/>
                <wp:lineTo x="21001" y="0"/>
                <wp:lineTo x="486" y="0"/>
              </wp:wrapPolygon>
            </wp:wrapTight>
            <wp:docPr id="512451151" name="Picture 512451151" descr="A picture containing line,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4.jpg" descr="A picture containing line, patter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389630" cy="3171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0DC6FDC" w14:textId="1A180780" w:rsidR="008F5B24" w:rsidRDefault="008F5B24" w:rsidP="008758D1">
      <w:pPr>
        <w:pStyle w:val="PIEDEIMAGENCME"/>
      </w:pPr>
    </w:p>
    <w:p w14:paraId="27ED64B4" w14:textId="0E3A5117" w:rsidR="00D97244" w:rsidRPr="00C45E9F" w:rsidRDefault="00D97244" w:rsidP="008758D1">
      <w:pPr>
        <w:pStyle w:val="PIEDEIMAGENCME"/>
      </w:pPr>
      <w:bookmarkStart w:id="17" w:name="_Toc139354243"/>
      <w:r w:rsidRPr="00C45E9F">
        <w:t>Figure 1.1 Subtypes of STS based on their cell origins.</w:t>
      </w:r>
      <w:bookmarkEnd w:id="17"/>
    </w:p>
    <w:p w14:paraId="3E186B1D" w14:textId="0BEE812C" w:rsidR="001E5E66" w:rsidRPr="006413EA" w:rsidRDefault="00D97244" w:rsidP="00CF3508">
      <w:pPr>
        <w:pStyle w:val="Heading3"/>
        <w:rPr>
          <w:lang w:val="en-GB"/>
        </w:rPr>
      </w:pPr>
      <w:r w:rsidRPr="006413EA">
        <w:rPr>
          <w:lang w:val="en-GB"/>
        </w:rPr>
        <w:t xml:space="preserve">Representative image of main STS subtypes STS and its lineage defined initially by the WHO 2002. This representation excludes benign tumours. Related lineages are closer in distance, whereas subsequent branching reflects the similarity in prognosis Figure adapted from Taylor </w:t>
      </w:r>
      <w:r w:rsidR="0077483E" w:rsidRPr="00910EF7">
        <w:rPr>
          <w:i/>
          <w:iCs/>
          <w:lang w:val="en-GB"/>
        </w:rPr>
        <w:t>et al.</w:t>
      </w:r>
      <w:proofErr w:type="gramStart"/>
      <w:r w:rsidR="0077483E" w:rsidRPr="00910EF7">
        <w:rPr>
          <w:i/>
          <w:iCs/>
          <w:lang w:val="en-GB"/>
        </w:rPr>
        <w:t xml:space="preserve">, </w:t>
      </w:r>
      <w:r w:rsidRPr="00910EF7">
        <w:rPr>
          <w:i/>
          <w:iCs/>
          <w:lang w:val="en-GB"/>
        </w:rPr>
        <w:t xml:space="preserve"> </w:t>
      </w:r>
      <w:r w:rsidRPr="006413EA">
        <w:rPr>
          <w:lang w:val="en-GB"/>
        </w:rPr>
        <w:t>2011</w:t>
      </w:r>
      <w:proofErr w:type="gramEnd"/>
      <w:r w:rsidRPr="006413EA">
        <w:rPr>
          <w:lang w:val="en-GB"/>
        </w:rPr>
        <w:t xml:space="preserve">—license number 4620740898879. </w:t>
      </w:r>
    </w:p>
    <w:p w14:paraId="63A9E3BC" w14:textId="3FBBBCC1" w:rsidR="008F5B24" w:rsidRDefault="008F5B24" w:rsidP="008758D1">
      <w:pPr>
        <w:pStyle w:val="PIEDEIMAGENCME"/>
      </w:pPr>
    </w:p>
    <w:p w14:paraId="204508D0" w14:textId="4A889FAD" w:rsidR="008F5B24" w:rsidRPr="006413EA" w:rsidRDefault="008F5B24">
      <w:pPr>
        <w:rPr>
          <w:rFonts w:ascii="Times New Roman" w:hAnsi="Times New Roman" w:cs="Times New Roman"/>
          <w:sz w:val="16"/>
          <w:szCs w:val="18"/>
          <w:lang w:val="en-GB"/>
        </w:rPr>
      </w:pPr>
      <w:r w:rsidRPr="006413EA">
        <w:rPr>
          <w:lang w:val="en-GB"/>
        </w:rPr>
        <w:br w:type="page"/>
      </w:r>
    </w:p>
    <w:p w14:paraId="4A4CEAC4" w14:textId="699EE808" w:rsidR="00472D39" w:rsidRPr="008758D1" w:rsidRDefault="008F5B24" w:rsidP="00CF3508">
      <w:pPr>
        <w:pStyle w:val="Heading2"/>
      </w:pPr>
      <w:bookmarkStart w:id="18" w:name="_Toc139351244"/>
      <w:r w:rsidRPr="008758D1">
        <w:lastRenderedPageBreak/>
        <w:t>Table 1.1 Main features of common subtypes of STS</w:t>
      </w:r>
      <w:bookmarkEnd w:id="18"/>
    </w:p>
    <w:p w14:paraId="2872D52F" w14:textId="77777777" w:rsidR="0038617B" w:rsidRPr="008758D1" w:rsidRDefault="0038617B" w:rsidP="008758D1">
      <w:pPr>
        <w:pStyle w:val="TABLASTEXTO"/>
        <w:rPr>
          <w:rFonts w:eastAsiaTheme="minorEastAsia"/>
        </w:rPr>
      </w:pPr>
    </w:p>
    <w:p w14:paraId="476115C4" w14:textId="03CD6296" w:rsidR="008F5B24" w:rsidRPr="008758D1" w:rsidRDefault="008F5B24" w:rsidP="008758D1">
      <w:pPr>
        <w:pStyle w:val="TABLASTEXTO"/>
      </w:pPr>
      <w:r w:rsidRPr="008758D1">
        <w:t>The table shows the main characteristics of the spectrum of STS based on the clinical features of the most common subtypes of STS.</w:t>
      </w:r>
      <w:r w:rsidR="00A24CF9" w:rsidRPr="008758D1">
        <w:t xml:space="preserve"> * Previously known as a single entity called Malignant Fibrous Histiocytoma</w:t>
      </w:r>
    </w:p>
    <w:tbl>
      <w:tblPr>
        <w:tblStyle w:val="CMETABLE"/>
        <w:tblpPr w:leftFromText="141" w:rightFromText="141" w:vertAnchor="text" w:horzAnchor="page" w:tblpX="1419" w:tblpY="234"/>
        <w:tblW w:w="5220" w:type="dxa"/>
        <w:tblLayout w:type="fixed"/>
        <w:tblLook w:val="04A0" w:firstRow="1" w:lastRow="0" w:firstColumn="1" w:lastColumn="0" w:noHBand="0" w:noVBand="1"/>
      </w:tblPr>
      <w:tblGrid>
        <w:gridCol w:w="1276"/>
        <w:gridCol w:w="851"/>
        <w:gridCol w:w="573"/>
        <w:gridCol w:w="774"/>
        <w:gridCol w:w="1746"/>
      </w:tblGrid>
      <w:tr w:rsidR="008F5B24" w:rsidRPr="008758D1" w14:paraId="46C4CF0E" w14:textId="77777777" w:rsidTr="007E2BB8">
        <w:trPr>
          <w:cnfStyle w:val="100000000000" w:firstRow="1" w:lastRow="0" w:firstColumn="0" w:lastColumn="0" w:oddVBand="0" w:evenVBand="0" w:oddHBand="0" w:evenHBand="0" w:firstRowFirstColumn="0" w:firstRowLastColumn="0" w:lastRowFirstColumn="0" w:lastRowLastColumn="0"/>
          <w:trHeight w:val="21"/>
        </w:trPr>
        <w:tc>
          <w:tcPr>
            <w:cnfStyle w:val="001000000100" w:firstRow="0" w:lastRow="0" w:firstColumn="1" w:lastColumn="0" w:oddVBand="0" w:evenVBand="0" w:oddHBand="0" w:evenHBand="0" w:firstRowFirstColumn="1" w:firstRowLastColumn="0" w:lastRowFirstColumn="0" w:lastRowLastColumn="0"/>
            <w:tcW w:w="1276" w:type="dxa"/>
            <w:hideMark/>
          </w:tcPr>
          <w:p w14:paraId="6F474E75" w14:textId="77777777" w:rsidR="008F5B24" w:rsidRPr="008758D1" w:rsidRDefault="008F5B24" w:rsidP="008758D1">
            <w:pPr>
              <w:pStyle w:val="TABLASTEXTO"/>
            </w:pPr>
            <w:r w:rsidRPr="008758D1">
              <w:t>STS Subtype</w:t>
            </w:r>
          </w:p>
        </w:tc>
        <w:tc>
          <w:tcPr>
            <w:tcW w:w="851" w:type="dxa"/>
            <w:hideMark/>
          </w:tcPr>
          <w:p w14:paraId="1D99C51F" w14:textId="77777777" w:rsidR="008F5B24" w:rsidRPr="008758D1" w:rsidRDefault="008F5B24" w:rsidP="008758D1">
            <w:pPr>
              <w:pStyle w:val="TABLASTEXTO"/>
              <w:cnfStyle w:val="100000000000" w:firstRow="1" w:lastRow="0" w:firstColumn="0" w:lastColumn="0" w:oddVBand="0" w:evenVBand="0" w:oddHBand="0" w:evenHBand="0" w:firstRowFirstColumn="0" w:firstRowLastColumn="0" w:lastRowFirstColumn="0" w:lastRowLastColumn="0"/>
            </w:pPr>
            <w:r w:rsidRPr="008758D1">
              <w:t>Tissue of origin</w:t>
            </w:r>
          </w:p>
        </w:tc>
        <w:tc>
          <w:tcPr>
            <w:tcW w:w="573" w:type="dxa"/>
            <w:hideMark/>
          </w:tcPr>
          <w:p w14:paraId="2F2BF3A1" w14:textId="77777777" w:rsidR="008F5B24" w:rsidRPr="008758D1" w:rsidRDefault="008F5B24" w:rsidP="008758D1">
            <w:pPr>
              <w:pStyle w:val="TABLASTEXTO"/>
              <w:cnfStyle w:val="100000000000" w:firstRow="1" w:lastRow="0" w:firstColumn="0" w:lastColumn="0" w:oddVBand="0" w:evenVBand="0" w:oddHBand="0" w:evenHBand="0" w:firstRowFirstColumn="0" w:firstRowLastColumn="0" w:lastRowFirstColumn="0" w:lastRowLastColumn="0"/>
            </w:pPr>
            <w:r w:rsidRPr="008758D1">
              <w:t>Percentage of cases of STS</w:t>
            </w:r>
          </w:p>
        </w:tc>
        <w:tc>
          <w:tcPr>
            <w:tcW w:w="774" w:type="dxa"/>
            <w:hideMark/>
          </w:tcPr>
          <w:p w14:paraId="442E3843" w14:textId="77777777" w:rsidR="008F5B24" w:rsidRPr="008758D1" w:rsidRDefault="008F5B24" w:rsidP="008758D1">
            <w:pPr>
              <w:pStyle w:val="TABLASTEXTO"/>
              <w:cnfStyle w:val="100000000000" w:firstRow="1" w:lastRow="0" w:firstColumn="0" w:lastColumn="0" w:oddVBand="0" w:evenVBand="0" w:oddHBand="0" w:evenHBand="0" w:firstRowFirstColumn="0" w:firstRowLastColumn="0" w:lastRowFirstColumn="0" w:lastRowLastColumn="0"/>
            </w:pPr>
            <w:r w:rsidRPr="008758D1">
              <w:t>Site in the body</w:t>
            </w:r>
          </w:p>
        </w:tc>
        <w:tc>
          <w:tcPr>
            <w:tcW w:w="1746" w:type="dxa"/>
            <w:hideMark/>
          </w:tcPr>
          <w:p w14:paraId="3C3134D6" w14:textId="77777777" w:rsidR="008F5B24" w:rsidRPr="008758D1" w:rsidRDefault="008F5B24" w:rsidP="008758D1">
            <w:pPr>
              <w:pStyle w:val="TABLASTEXTO"/>
              <w:cnfStyle w:val="100000000000" w:firstRow="1" w:lastRow="0" w:firstColumn="0" w:lastColumn="0" w:oddVBand="0" w:evenVBand="0" w:oddHBand="0" w:evenHBand="0" w:firstRowFirstColumn="0" w:firstRowLastColumn="0" w:lastRowFirstColumn="0" w:lastRowLastColumn="0"/>
            </w:pPr>
            <w:r w:rsidRPr="008758D1">
              <w:t>Histological types</w:t>
            </w:r>
          </w:p>
        </w:tc>
      </w:tr>
      <w:tr w:rsidR="008F5B24" w:rsidRPr="00910EF7" w14:paraId="1426E81F" w14:textId="77777777" w:rsidTr="007E2BB8">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1276" w:type="dxa"/>
            <w:hideMark/>
          </w:tcPr>
          <w:p w14:paraId="074839B6" w14:textId="77777777" w:rsidR="008F5B24" w:rsidRPr="008758D1" w:rsidRDefault="008F5B24" w:rsidP="008758D1">
            <w:pPr>
              <w:pStyle w:val="TABLASTEXTO"/>
            </w:pPr>
            <w:r w:rsidRPr="008758D1">
              <w:t>Leiomyosarcoma</w:t>
            </w:r>
          </w:p>
        </w:tc>
        <w:tc>
          <w:tcPr>
            <w:tcW w:w="851" w:type="dxa"/>
            <w:hideMark/>
          </w:tcPr>
          <w:p w14:paraId="78DAA4A0"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Smooth muscle cells</w:t>
            </w:r>
          </w:p>
        </w:tc>
        <w:tc>
          <w:tcPr>
            <w:tcW w:w="573" w:type="dxa"/>
            <w:hideMark/>
          </w:tcPr>
          <w:p w14:paraId="76EA8017"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10-20%</w:t>
            </w:r>
          </w:p>
        </w:tc>
        <w:tc>
          <w:tcPr>
            <w:tcW w:w="774" w:type="dxa"/>
            <w:hideMark/>
          </w:tcPr>
          <w:p w14:paraId="1D40D6D6"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Extremities, uterus, abdomen, retroperitoneum</w:t>
            </w:r>
          </w:p>
        </w:tc>
        <w:tc>
          <w:tcPr>
            <w:tcW w:w="1746" w:type="dxa"/>
            <w:hideMark/>
          </w:tcPr>
          <w:p w14:paraId="5B7E998C"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Two:</w:t>
            </w:r>
          </w:p>
          <w:p w14:paraId="22D5667B"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Uterine Leiomyosarcoma</w:t>
            </w:r>
          </w:p>
          <w:p w14:paraId="6FC92F42"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Soft tissue leiomyosarcoma</w:t>
            </w:r>
          </w:p>
        </w:tc>
      </w:tr>
      <w:tr w:rsidR="008F5B24" w:rsidRPr="008758D1" w14:paraId="42F6246C" w14:textId="77777777" w:rsidTr="007E2BB8">
        <w:trPr>
          <w:trHeight w:val="59"/>
        </w:trPr>
        <w:tc>
          <w:tcPr>
            <w:cnfStyle w:val="001000000000" w:firstRow="0" w:lastRow="0" w:firstColumn="1" w:lastColumn="0" w:oddVBand="0" w:evenVBand="0" w:oddHBand="0" w:evenHBand="0" w:firstRowFirstColumn="0" w:firstRowLastColumn="0" w:lastRowFirstColumn="0" w:lastRowLastColumn="0"/>
            <w:tcW w:w="1276" w:type="dxa"/>
            <w:hideMark/>
          </w:tcPr>
          <w:p w14:paraId="33A3AB87" w14:textId="77777777" w:rsidR="008F5B24" w:rsidRPr="008758D1" w:rsidRDefault="008F5B24" w:rsidP="008758D1">
            <w:pPr>
              <w:pStyle w:val="TABLASTEXTO"/>
            </w:pPr>
            <w:r w:rsidRPr="008758D1">
              <w:t>Liposarcoma</w:t>
            </w:r>
          </w:p>
        </w:tc>
        <w:tc>
          <w:tcPr>
            <w:tcW w:w="851" w:type="dxa"/>
            <w:hideMark/>
          </w:tcPr>
          <w:p w14:paraId="28F831B6"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Adipocytes</w:t>
            </w:r>
          </w:p>
        </w:tc>
        <w:tc>
          <w:tcPr>
            <w:tcW w:w="573" w:type="dxa"/>
            <w:hideMark/>
          </w:tcPr>
          <w:p w14:paraId="5497DA86"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13%</w:t>
            </w:r>
          </w:p>
        </w:tc>
        <w:tc>
          <w:tcPr>
            <w:tcW w:w="774" w:type="dxa"/>
            <w:hideMark/>
          </w:tcPr>
          <w:p w14:paraId="60A7247D"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Trunk, extremities, and retroperitoneum</w:t>
            </w:r>
          </w:p>
        </w:tc>
        <w:tc>
          <w:tcPr>
            <w:tcW w:w="1746" w:type="dxa"/>
            <w:hideMark/>
          </w:tcPr>
          <w:p w14:paraId="072FB923"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Four:</w:t>
            </w:r>
          </w:p>
          <w:p w14:paraId="4CDE3281"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Well-differentiated (WDLS)</w:t>
            </w:r>
          </w:p>
          <w:p w14:paraId="034460F3"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Dedifferentiated (DDLS)</w:t>
            </w:r>
          </w:p>
          <w:p w14:paraId="7147F4D5"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Myoid/round cell</w:t>
            </w:r>
          </w:p>
          <w:p w14:paraId="7088962D"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Pleomorphic</w:t>
            </w:r>
          </w:p>
        </w:tc>
      </w:tr>
      <w:tr w:rsidR="008F5B24" w:rsidRPr="00910EF7" w14:paraId="43689525" w14:textId="77777777" w:rsidTr="007E2BB8">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1276" w:type="dxa"/>
            <w:hideMark/>
          </w:tcPr>
          <w:p w14:paraId="77E0289C" w14:textId="77777777" w:rsidR="008F5B24" w:rsidRPr="008758D1" w:rsidRDefault="008F5B24" w:rsidP="008758D1">
            <w:pPr>
              <w:pStyle w:val="TABLASTEXTO"/>
            </w:pPr>
            <w:r w:rsidRPr="008758D1">
              <w:t>Myxofibrosarcoma (MFS)*</w:t>
            </w:r>
          </w:p>
        </w:tc>
        <w:tc>
          <w:tcPr>
            <w:tcW w:w="851" w:type="dxa"/>
            <w:hideMark/>
          </w:tcPr>
          <w:p w14:paraId="6D82DFA8"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 xml:space="preserve">Fibrous and </w:t>
            </w:r>
            <w:proofErr w:type="spellStart"/>
            <w:r w:rsidRPr="008758D1">
              <w:t>Mixoid</w:t>
            </w:r>
            <w:proofErr w:type="spellEnd"/>
            <w:r w:rsidRPr="008758D1">
              <w:t xml:space="preserve"> tissue</w:t>
            </w:r>
          </w:p>
        </w:tc>
        <w:tc>
          <w:tcPr>
            <w:tcW w:w="573" w:type="dxa"/>
            <w:hideMark/>
          </w:tcPr>
          <w:p w14:paraId="50CB1AF4"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10-20%</w:t>
            </w:r>
          </w:p>
        </w:tc>
        <w:tc>
          <w:tcPr>
            <w:tcW w:w="774" w:type="dxa"/>
            <w:hideMark/>
          </w:tcPr>
          <w:p w14:paraId="1AD5E446"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 xml:space="preserve">Anywhere but mainly extremities, trunk, </w:t>
            </w:r>
            <w:proofErr w:type="gramStart"/>
            <w:r w:rsidRPr="008758D1">
              <w:t>head</w:t>
            </w:r>
            <w:proofErr w:type="gramEnd"/>
            <w:r w:rsidRPr="008758D1">
              <w:t xml:space="preserve"> and neck</w:t>
            </w:r>
          </w:p>
        </w:tc>
        <w:tc>
          <w:tcPr>
            <w:tcW w:w="1746" w:type="dxa"/>
          </w:tcPr>
          <w:p w14:paraId="1AA31EE8"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Two:</w:t>
            </w:r>
          </w:p>
          <w:p w14:paraId="7EE57D13"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p>
          <w:p w14:paraId="44FC3717"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Low grade</w:t>
            </w:r>
          </w:p>
          <w:p w14:paraId="1ADA4A7E"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High grade</w:t>
            </w:r>
          </w:p>
        </w:tc>
      </w:tr>
      <w:tr w:rsidR="008F5B24" w:rsidRPr="00910EF7" w14:paraId="4DCD4D90" w14:textId="77777777" w:rsidTr="007E2BB8">
        <w:trPr>
          <w:trHeight w:val="1"/>
        </w:trPr>
        <w:tc>
          <w:tcPr>
            <w:cnfStyle w:val="001000000000" w:firstRow="0" w:lastRow="0" w:firstColumn="1" w:lastColumn="0" w:oddVBand="0" w:evenVBand="0" w:oddHBand="0" w:evenHBand="0" w:firstRowFirstColumn="0" w:firstRowLastColumn="0" w:lastRowFirstColumn="0" w:lastRowLastColumn="0"/>
            <w:tcW w:w="1276" w:type="dxa"/>
          </w:tcPr>
          <w:p w14:paraId="1E2E9053" w14:textId="77777777" w:rsidR="008F5B24" w:rsidRPr="008758D1" w:rsidRDefault="008F5B24" w:rsidP="008758D1">
            <w:pPr>
              <w:pStyle w:val="TABLASTEXTO"/>
            </w:pPr>
            <w:r w:rsidRPr="008758D1">
              <w:lastRenderedPageBreak/>
              <w:t>Undifferentiated pleomorphic sarcoma (UPS)*</w:t>
            </w:r>
          </w:p>
          <w:p w14:paraId="7B63787F" w14:textId="77777777" w:rsidR="008F5B24" w:rsidRPr="008758D1" w:rsidRDefault="008F5B24" w:rsidP="008758D1">
            <w:pPr>
              <w:pStyle w:val="TABLASTEXTO"/>
            </w:pPr>
          </w:p>
        </w:tc>
        <w:tc>
          <w:tcPr>
            <w:tcW w:w="851" w:type="dxa"/>
            <w:hideMark/>
          </w:tcPr>
          <w:p w14:paraId="321290C1"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Unknown/ Stem Cells?</w:t>
            </w:r>
          </w:p>
        </w:tc>
        <w:tc>
          <w:tcPr>
            <w:tcW w:w="573" w:type="dxa"/>
            <w:hideMark/>
          </w:tcPr>
          <w:p w14:paraId="0D481641"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50%</w:t>
            </w:r>
          </w:p>
        </w:tc>
        <w:tc>
          <w:tcPr>
            <w:tcW w:w="774" w:type="dxa"/>
            <w:hideMark/>
          </w:tcPr>
          <w:p w14:paraId="218A82CC"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Extremities</w:t>
            </w:r>
          </w:p>
        </w:tc>
        <w:tc>
          <w:tcPr>
            <w:tcW w:w="1746" w:type="dxa"/>
            <w:hideMark/>
          </w:tcPr>
          <w:p w14:paraId="59C89503"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Four:</w:t>
            </w:r>
          </w:p>
          <w:p w14:paraId="7F098A2C"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Storiform-Pleomorphic</w:t>
            </w:r>
          </w:p>
          <w:p w14:paraId="2C06C461"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Myxoid</w:t>
            </w:r>
          </w:p>
          <w:p w14:paraId="1AA88399" w14:textId="77777777" w:rsidR="008F5B24" w:rsidRPr="008758D1" w:rsidRDefault="008F5B24" w:rsidP="008758D1">
            <w:pPr>
              <w:pStyle w:val="TABLASTEXTO"/>
              <w:cnfStyle w:val="000000000000" w:firstRow="0" w:lastRow="0" w:firstColumn="0" w:lastColumn="0" w:oddVBand="0" w:evenVBand="0" w:oddHBand="0" w:evenHBand="0" w:firstRowFirstColumn="0" w:firstRowLastColumn="0" w:lastRowFirstColumn="0" w:lastRowLastColumn="0"/>
            </w:pPr>
            <w:r w:rsidRPr="008758D1">
              <w:t>Giant</w:t>
            </w:r>
          </w:p>
        </w:tc>
      </w:tr>
      <w:tr w:rsidR="008F5B24" w:rsidRPr="00910EF7" w14:paraId="067E4EC1" w14:textId="77777777" w:rsidTr="007E2BB8">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1276" w:type="dxa"/>
            <w:hideMark/>
          </w:tcPr>
          <w:p w14:paraId="58256401" w14:textId="77777777" w:rsidR="008F5B24" w:rsidRPr="008758D1" w:rsidRDefault="008F5B24" w:rsidP="008758D1">
            <w:pPr>
              <w:pStyle w:val="TABLASTEXTO"/>
            </w:pPr>
            <w:r w:rsidRPr="008758D1">
              <w:t>Gastrointestinal Stromal Tumour (GIST)</w:t>
            </w:r>
          </w:p>
        </w:tc>
        <w:tc>
          <w:tcPr>
            <w:tcW w:w="851" w:type="dxa"/>
            <w:hideMark/>
          </w:tcPr>
          <w:p w14:paraId="2D7A5A46"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 xml:space="preserve">Interstitial cells of </w:t>
            </w:r>
            <w:proofErr w:type="spellStart"/>
            <w:r w:rsidRPr="008758D1">
              <w:t>Cajal</w:t>
            </w:r>
            <w:proofErr w:type="spellEnd"/>
          </w:p>
        </w:tc>
        <w:tc>
          <w:tcPr>
            <w:tcW w:w="573" w:type="dxa"/>
            <w:hideMark/>
          </w:tcPr>
          <w:p w14:paraId="49E5F616"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~20%</w:t>
            </w:r>
          </w:p>
        </w:tc>
        <w:tc>
          <w:tcPr>
            <w:tcW w:w="774" w:type="dxa"/>
            <w:hideMark/>
          </w:tcPr>
          <w:p w14:paraId="161E8ED9"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Stomach and small intestine</w:t>
            </w:r>
          </w:p>
        </w:tc>
        <w:tc>
          <w:tcPr>
            <w:tcW w:w="1746" w:type="dxa"/>
            <w:hideMark/>
          </w:tcPr>
          <w:p w14:paraId="2D5AE10B"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Four:</w:t>
            </w:r>
          </w:p>
          <w:p w14:paraId="12781E0B"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proofErr w:type="gramStart"/>
            <w:r w:rsidRPr="008758D1">
              <w:t>Wild-type</w:t>
            </w:r>
            <w:proofErr w:type="gramEnd"/>
          </w:p>
          <w:p w14:paraId="25254492"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Paediatric</w:t>
            </w:r>
          </w:p>
          <w:p w14:paraId="21C44DD6"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Syndromic</w:t>
            </w:r>
          </w:p>
          <w:p w14:paraId="02EAD872" w14:textId="77777777" w:rsidR="008F5B24" w:rsidRPr="008758D1" w:rsidRDefault="008F5B24" w:rsidP="008758D1">
            <w:pPr>
              <w:pStyle w:val="TABLASTEXTO"/>
              <w:cnfStyle w:val="000000100000" w:firstRow="0" w:lastRow="0" w:firstColumn="0" w:lastColumn="0" w:oddVBand="0" w:evenVBand="0" w:oddHBand="1" w:evenHBand="0" w:firstRowFirstColumn="0" w:firstRowLastColumn="0" w:lastRowFirstColumn="0" w:lastRowLastColumn="0"/>
            </w:pPr>
            <w:r w:rsidRPr="008758D1">
              <w:t>Familial</w:t>
            </w:r>
          </w:p>
        </w:tc>
      </w:tr>
    </w:tbl>
    <w:p w14:paraId="7596C042" w14:textId="32F088F7" w:rsidR="00C43812" w:rsidRPr="008758D1" w:rsidRDefault="00C43812" w:rsidP="008758D1">
      <w:pPr>
        <w:pStyle w:val="PIEDEIMAGENCME"/>
      </w:pPr>
    </w:p>
    <w:p w14:paraId="4654A0F4" w14:textId="77777777" w:rsidR="001A0347" w:rsidRPr="008758D1" w:rsidRDefault="001A0347" w:rsidP="001A0347">
      <w:pPr>
        <w:pStyle w:val="0000CME"/>
      </w:pPr>
    </w:p>
    <w:p w14:paraId="028787A6" w14:textId="72A8871F" w:rsidR="00C43812" w:rsidRPr="008758D1" w:rsidRDefault="00C43812" w:rsidP="00BC2B53">
      <w:pPr>
        <w:pStyle w:val="0000CME"/>
      </w:pPr>
      <w:bookmarkStart w:id="19" w:name="_Toc139289642"/>
      <w:r w:rsidRPr="008758D1">
        <w:t>1.1.3.1 Genetic classifications</w:t>
      </w:r>
      <w:bookmarkEnd w:id="19"/>
    </w:p>
    <w:p w14:paraId="246B9065" w14:textId="4326AFF6" w:rsidR="00C43812" w:rsidRPr="001A0347" w:rsidRDefault="00C43812" w:rsidP="0087595F">
      <w:pPr>
        <w:pStyle w:val="TEXTCME"/>
      </w:pPr>
      <w:r w:rsidRPr="008758D1">
        <w:t>Sarcomas can also be classified by their genetic profiles. There are two main categories for simplicity: simple and complex genetic profiles. Nonetheless, over time newest molecular biology techniques have helped to redefine</w:t>
      </w:r>
      <w:r w:rsidRPr="001A0347">
        <w:t xml:space="preserve"> STS into a spectrum of genomic profiles and complexity-detecting translocations, mutations, and amplifications among all subtypes (Vibert and Watson, 2022; Gamboa, Gronchi and Cardona, 2020; Lim, Poulin and Nielsen, 2015; Taylor </w:t>
      </w:r>
      <w:r w:rsidR="0077483E" w:rsidRPr="0077483E">
        <w:rPr>
          <w:i/>
          <w:iCs/>
        </w:rPr>
        <w:t xml:space="preserve">et al., </w:t>
      </w:r>
      <w:r w:rsidRPr="001A0347">
        <w:t xml:space="preserve"> 2011) (Table 1.2).</w:t>
      </w:r>
    </w:p>
    <w:p w14:paraId="6F2428C9" w14:textId="77777777" w:rsidR="00CC5877" w:rsidRDefault="00CC5877">
      <w:pPr>
        <w:rPr>
          <w:rFonts w:ascii="Times New Roman" w:hAnsi="Times New Roman" w:cs="Times New Roman"/>
          <w:sz w:val="16"/>
          <w:szCs w:val="18"/>
          <w:highlight w:val="yellow"/>
          <w:lang w:val="en-GB"/>
        </w:rPr>
      </w:pPr>
      <w:r>
        <w:rPr>
          <w:highlight w:val="yellow"/>
          <w:lang w:val="en-GB"/>
        </w:rPr>
        <w:br w:type="page"/>
      </w:r>
    </w:p>
    <w:p w14:paraId="66BA806C" w14:textId="77777777" w:rsidR="003D61D2" w:rsidRPr="007A3740" w:rsidRDefault="003D61D2" w:rsidP="008758D1">
      <w:pPr>
        <w:pStyle w:val="PIEDEIMAGENCME"/>
        <w:rPr>
          <w:highlight w:val="yellow"/>
        </w:rPr>
      </w:pPr>
    </w:p>
    <w:p w14:paraId="7C904D21" w14:textId="0BA69C99" w:rsidR="00472D39" w:rsidRPr="008758D1" w:rsidRDefault="00C43812" w:rsidP="00CF3508">
      <w:pPr>
        <w:pStyle w:val="Heading2"/>
      </w:pPr>
      <w:bookmarkStart w:id="20" w:name="_Toc139351245"/>
      <w:r w:rsidRPr="008758D1">
        <w:t>Table 1.2 Genetic Classification of STS and related features</w:t>
      </w:r>
      <w:bookmarkEnd w:id="20"/>
    </w:p>
    <w:p w14:paraId="11D244E5" w14:textId="77777777" w:rsidR="0038617B" w:rsidRPr="008758D1" w:rsidRDefault="0038617B" w:rsidP="0038617B">
      <w:pPr>
        <w:rPr>
          <w:lang w:val="en-GB"/>
        </w:rPr>
      </w:pPr>
    </w:p>
    <w:p w14:paraId="0CAF3C9C" w14:textId="77777777" w:rsidR="0038617B" w:rsidRPr="008758D1" w:rsidRDefault="00C43812" w:rsidP="008758D1">
      <w:pPr>
        <w:pStyle w:val="TABLASTEXTO"/>
        <w:rPr>
          <w:lang w:eastAsia="zh-CN"/>
        </w:rPr>
      </w:pPr>
      <w:r w:rsidRPr="008758D1">
        <w:t>The table shows the main genetic characteristics of the spectrum of STS based on their genetic profile. The main groups are simple and complex karyotypes, whereas there is an intermediate subtype that shares the characteristics of both groups.</w:t>
      </w:r>
      <w:r w:rsidR="0038617B" w:rsidRPr="008758D1">
        <w:t xml:space="preserve"> Malignant Peripheral Nerve Sheath Tumour (MPNST)</w:t>
      </w:r>
    </w:p>
    <w:p w14:paraId="6961E6DF" w14:textId="67261802" w:rsidR="00C43812" w:rsidRPr="008758D1" w:rsidRDefault="00C43812" w:rsidP="008758D1">
      <w:pPr>
        <w:pStyle w:val="TABLASTEXTO"/>
      </w:pPr>
    </w:p>
    <w:p w14:paraId="745ADCFA" w14:textId="77777777" w:rsidR="0038617B" w:rsidRPr="008758D1" w:rsidRDefault="0038617B" w:rsidP="008758D1">
      <w:pPr>
        <w:pStyle w:val="TABLASTEXTO"/>
      </w:pPr>
    </w:p>
    <w:tbl>
      <w:tblPr>
        <w:tblStyle w:val="PlainTable5"/>
        <w:tblW w:w="0" w:type="auto"/>
        <w:jc w:val="center"/>
        <w:tblLook w:val="04A0" w:firstRow="1" w:lastRow="0" w:firstColumn="1" w:lastColumn="0" w:noHBand="0" w:noVBand="1"/>
      </w:tblPr>
      <w:tblGrid>
        <w:gridCol w:w="894"/>
        <w:gridCol w:w="1582"/>
        <w:gridCol w:w="1459"/>
        <w:gridCol w:w="1547"/>
      </w:tblGrid>
      <w:tr w:rsidR="00CC5877" w:rsidRPr="008758D1" w14:paraId="51B9C034" w14:textId="77777777" w:rsidTr="001A0347">
        <w:trPr>
          <w:cnfStyle w:val="100000000000" w:firstRow="1" w:lastRow="0" w:firstColumn="0" w:lastColumn="0" w:oddVBand="0" w:evenVBand="0" w:oddHBand="0" w:evenHBand="0" w:firstRowFirstColumn="0" w:firstRowLastColumn="0" w:lastRowFirstColumn="0" w:lastRowLastColumn="0"/>
          <w:trHeight w:val="433"/>
          <w:jc w:val="center"/>
        </w:trPr>
        <w:tc>
          <w:tcPr>
            <w:cnfStyle w:val="001000000100" w:firstRow="0" w:lastRow="0" w:firstColumn="1" w:lastColumn="0" w:oddVBand="0" w:evenVBand="0" w:oddHBand="0" w:evenHBand="0" w:firstRowFirstColumn="1" w:firstRowLastColumn="0" w:lastRowFirstColumn="0" w:lastRowLastColumn="0"/>
            <w:tcW w:w="1260" w:type="dxa"/>
            <w:vAlign w:val="center"/>
          </w:tcPr>
          <w:p w14:paraId="6BE2DD90" w14:textId="77777777" w:rsidR="00C43812" w:rsidRPr="008758D1" w:rsidRDefault="00C43812" w:rsidP="008758D1">
            <w:pPr>
              <w:pStyle w:val="TABLASTEXTO"/>
            </w:pPr>
          </w:p>
        </w:tc>
        <w:tc>
          <w:tcPr>
            <w:tcW w:w="1216" w:type="dxa"/>
            <w:vAlign w:val="center"/>
            <w:hideMark/>
          </w:tcPr>
          <w:p w14:paraId="795AD45F" w14:textId="77777777" w:rsidR="00C43812" w:rsidRPr="008758D1"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rsidRPr="008758D1">
              <w:t>Simple</w:t>
            </w:r>
          </w:p>
        </w:tc>
        <w:tc>
          <w:tcPr>
            <w:tcW w:w="1459" w:type="dxa"/>
            <w:vAlign w:val="center"/>
            <w:hideMark/>
          </w:tcPr>
          <w:p w14:paraId="2C92327B" w14:textId="77777777" w:rsidR="00C43812" w:rsidRPr="008758D1"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rsidRPr="008758D1">
              <w:t>‘Intermediate-complex’</w:t>
            </w:r>
          </w:p>
        </w:tc>
        <w:tc>
          <w:tcPr>
            <w:tcW w:w="1547" w:type="dxa"/>
            <w:vAlign w:val="center"/>
            <w:hideMark/>
          </w:tcPr>
          <w:p w14:paraId="7FA756CC" w14:textId="77777777" w:rsidR="00C43812" w:rsidRPr="008758D1"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rsidRPr="008758D1">
              <w:t>Complex</w:t>
            </w:r>
          </w:p>
        </w:tc>
      </w:tr>
      <w:tr w:rsidR="00CC5877" w:rsidRPr="00CC5877" w14:paraId="13DA5E2F" w14:textId="77777777" w:rsidTr="001A0347">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260" w:type="dxa"/>
            <w:vAlign w:val="center"/>
            <w:hideMark/>
          </w:tcPr>
          <w:p w14:paraId="5E0F5A8A" w14:textId="77777777" w:rsidR="00C43812" w:rsidRPr="008758D1" w:rsidRDefault="00C43812" w:rsidP="008758D1">
            <w:pPr>
              <w:pStyle w:val="TABLASTEXTO"/>
            </w:pPr>
            <w:r w:rsidRPr="008758D1">
              <w:t>Karyotype</w:t>
            </w:r>
          </w:p>
        </w:tc>
        <w:tc>
          <w:tcPr>
            <w:tcW w:w="1216" w:type="dxa"/>
            <w:vAlign w:val="center"/>
            <w:hideMark/>
          </w:tcPr>
          <w:p w14:paraId="0E113D32" w14:textId="77777777" w:rsidR="00C43812" w:rsidRPr="008758D1"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8758D1">
              <w:t>Simple</w:t>
            </w:r>
          </w:p>
        </w:tc>
        <w:tc>
          <w:tcPr>
            <w:tcW w:w="1459" w:type="dxa"/>
            <w:vAlign w:val="center"/>
            <w:hideMark/>
          </w:tcPr>
          <w:p w14:paraId="46657191" w14:textId="77777777" w:rsidR="00C43812" w:rsidRPr="008758D1"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8758D1">
              <w:t>Simple to Complex</w:t>
            </w:r>
          </w:p>
        </w:tc>
        <w:tc>
          <w:tcPr>
            <w:tcW w:w="1547" w:type="dxa"/>
            <w:vAlign w:val="center"/>
            <w:hideMark/>
          </w:tcPr>
          <w:p w14:paraId="3CC2AFAD"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8758D1">
              <w:t>Unbalanced/Complex</w:t>
            </w:r>
          </w:p>
        </w:tc>
      </w:tr>
      <w:tr w:rsidR="00CC5877" w:rsidRPr="00910EF7" w14:paraId="35F5EB54" w14:textId="77777777" w:rsidTr="001A0347">
        <w:trPr>
          <w:trHeight w:val="2344"/>
          <w:jc w:val="center"/>
        </w:trPr>
        <w:tc>
          <w:tcPr>
            <w:cnfStyle w:val="001000000000" w:firstRow="0" w:lastRow="0" w:firstColumn="1" w:lastColumn="0" w:oddVBand="0" w:evenVBand="0" w:oddHBand="0" w:evenHBand="0" w:firstRowFirstColumn="0" w:firstRowLastColumn="0" w:lastRowFirstColumn="0" w:lastRowLastColumn="0"/>
            <w:tcW w:w="1260" w:type="dxa"/>
            <w:vAlign w:val="center"/>
            <w:hideMark/>
          </w:tcPr>
          <w:p w14:paraId="3B5BFEDA" w14:textId="77777777" w:rsidR="00C43812" w:rsidRPr="001A0347" w:rsidRDefault="00C43812" w:rsidP="008758D1">
            <w:pPr>
              <w:pStyle w:val="TABLASTEXTO"/>
            </w:pPr>
            <w:r w:rsidRPr="001A0347">
              <w:t>Molecular alterations</w:t>
            </w:r>
          </w:p>
        </w:tc>
        <w:tc>
          <w:tcPr>
            <w:tcW w:w="1216" w:type="dxa"/>
            <w:vAlign w:val="center"/>
            <w:hideMark/>
          </w:tcPr>
          <w:p w14:paraId="534CB980"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Specific alterations: oncogenic gene fusion, activation/inactivation point mutations and gene amplifications</w:t>
            </w:r>
          </w:p>
        </w:tc>
        <w:tc>
          <w:tcPr>
            <w:tcW w:w="1459" w:type="dxa"/>
            <w:vAlign w:val="center"/>
            <w:hideMark/>
          </w:tcPr>
          <w:p w14:paraId="41754834"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Recurrent gene amplifications, inactivation, oncogenic mutations</w:t>
            </w:r>
          </w:p>
        </w:tc>
        <w:tc>
          <w:tcPr>
            <w:tcW w:w="1547" w:type="dxa"/>
            <w:vAlign w:val="center"/>
            <w:hideMark/>
          </w:tcPr>
          <w:p w14:paraId="4B5FD186" w14:textId="38D8EE69"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Inconsistent alterations: many genomic rearrangements, the copy number of variations, and point mutations.</w:t>
            </w:r>
          </w:p>
        </w:tc>
      </w:tr>
      <w:tr w:rsidR="00CC5877" w:rsidRPr="00CC5877" w14:paraId="04DFE044" w14:textId="77777777" w:rsidTr="001A0347">
        <w:trPr>
          <w:cnfStyle w:val="000000100000" w:firstRow="0" w:lastRow="0" w:firstColumn="0" w:lastColumn="0" w:oddVBand="0" w:evenVBand="0" w:oddHBand="1" w:evenHBand="0" w:firstRowFirstColumn="0" w:firstRowLastColumn="0" w:lastRowFirstColumn="0" w:lastRowLastColumn="0"/>
          <w:trHeight w:val="827"/>
          <w:jc w:val="center"/>
        </w:trPr>
        <w:tc>
          <w:tcPr>
            <w:cnfStyle w:val="001000000000" w:firstRow="0" w:lastRow="0" w:firstColumn="1" w:lastColumn="0" w:oddVBand="0" w:evenVBand="0" w:oddHBand="0" w:evenHBand="0" w:firstRowFirstColumn="0" w:firstRowLastColumn="0" w:lastRowFirstColumn="0" w:lastRowLastColumn="0"/>
            <w:tcW w:w="1260" w:type="dxa"/>
            <w:vAlign w:val="center"/>
            <w:hideMark/>
          </w:tcPr>
          <w:p w14:paraId="3651D3B4" w14:textId="77777777" w:rsidR="00C43812" w:rsidRPr="001A0347" w:rsidRDefault="00C43812" w:rsidP="008758D1">
            <w:pPr>
              <w:pStyle w:val="TABLASTEXTO"/>
            </w:pPr>
            <w:r w:rsidRPr="001A0347">
              <w:t>Mutational burden</w:t>
            </w:r>
          </w:p>
        </w:tc>
        <w:tc>
          <w:tcPr>
            <w:tcW w:w="1216" w:type="dxa"/>
            <w:vAlign w:val="center"/>
            <w:hideMark/>
          </w:tcPr>
          <w:p w14:paraId="7C33603A"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w:t>
            </w:r>
          </w:p>
        </w:tc>
        <w:tc>
          <w:tcPr>
            <w:tcW w:w="1459" w:type="dxa"/>
            <w:vAlign w:val="center"/>
            <w:hideMark/>
          </w:tcPr>
          <w:p w14:paraId="59FF87FB"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w:t>
            </w:r>
          </w:p>
        </w:tc>
        <w:tc>
          <w:tcPr>
            <w:tcW w:w="1547" w:type="dxa"/>
            <w:vAlign w:val="center"/>
            <w:hideMark/>
          </w:tcPr>
          <w:p w14:paraId="3B108C37"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w:t>
            </w:r>
          </w:p>
        </w:tc>
      </w:tr>
      <w:tr w:rsidR="00CC5877" w:rsidRPr="00CC5877" w14:paraId="1238AFD7" w14:textId="77777777" w:rsidTr="001A0347">
        <w:trPr>
          <w:trHeight w:val="1134"/>
          <w:jc w:val="center"/>
        </w:trPr>
        <w:tc>
          <w:tcPr>
            <w:cnfStyle w:val="001000000000" w:firstRow="0" w:lastRow="0" w:firstColumn="1" w:lastColumn="0" w:oddVBand="0" w:evenVBand="0" w:oddHBand="0" w:evenHBand="0" w:firstRowFirstColumn="0" w:firstRowLastColumn="0" w:lastRowFirstColumn="0" w:lastRowLastColumn="0"/>
            <w:tcW w:w="1260" w:type="dxa"/>
            <w:vAlign w:val="center"/>
            <w:hideMark/>
          </w:tcPr>
          <w:p w14:paraId="1BAB52B8" w14:textId="77777777" w:rsidR="00C43812" w:rsidRPr="001A0347" w:rsidRDefault="00C43812" w:rsidP="008758D1">
            <w:pPr>
              <w:pStyle w:val="TABLASTEXTO"/>
            </w:pPr>
            <w:r w:rsidRPr="001A0347">
              <w:t>Molecular markers</w:t>
            </w:r>
          </w:p>
        </w:tc>
        <w:tc>
          <w:tcPr>
            <w:tcW w:w="1216" w:type="dxa"/>
            <w:vAlign w:val="center"/>
            <w:hideMark/>
          </w:tcPr>
          <w:p w14:paraId="1691114C"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Yes, specific</w:t>
            </w:r>
          </w:p>
        </w:tc>
        <w:tc>
          <w:tcPr>
            <w:tcW w:w="1459" w:type="dxa"/>
            <w:vAlign w:val="center"/>
          </w:tcPr>
          <w:p w14:paraId="565149C7"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p>
        </w:tc>
        <w:tc>
          <w:tcPr>
            <w:tcW w:w="1547" w:type="dxa"/>
            <w:vAlign w:val="center"/>
            <w:hideMark/>
          </w:tcPr>
          <w:p w14:paraId="078847D7"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No</w:t>
            </w:r>
          </w:p>
        </w:tc>
      </w:tr>
      <w:tr w:rsidR="00CC5877" w:rsidRPr="00CC5877" w14:paraId="65D59645" w14:textId="77777777" w:rsidTr="001A0347">
        <w:trPr>
          <w:cnfStyle w:val="000000100000" w:firstRow="0" w:lastRow="0" w:firstColumn="0" w:lastColumn="0" w:oddVBand="0" w:evenVBand="0" w:oddHBand="1" w:evenHBand="0" w:firstRowFirstColumn="0" w:firstRowLastColumn="0" w:lastRowFirstColumn="0" w:lastRowLastColumn="0"/>
          <w:trHeight w:val="2179"/>
          <w:jc w:val="center"/>
        </w:trPr>
        <w:tc>
          <w:tcPr>
            <w:cnfStyle w:val="001000000000" w:firstRow="0" w:lastRow="0" w:firstColumn="1" w:lastColumn="0" w:oddVBand="0" w:evenVBand="0" w:oddHBand="0" w:evenHBand="0" w:firstRowFirstColumn="0" w:firstRowLastColumn="0" w:lastRowFirstColumn="0" w:lastRowLastColumn="0"/>
            <w:tcW w:w="1260" w:type="dxa"/>
            <w:vAlign w:val="center"/>
            <w:hideMark/>
          </w:tcPr>
          <w:p w14:paraId="23BE8F71" w14:textId="77777777" w:rsidR="00C43812" w:rsidRPr="001A0347" w:rsidRDefault="00C43812" w:rsidP="008758D1">
            <w:pPr>
              <w:pStyle w:val="TABLASTEXTO"/>
            </w:pPr>
            <w:r w:rsidRPr="001A0347">
              <w:lastRenderedPageBreak/>
              <w:t>Subtypes examples</w:t>
            </w:r>
          </w:p>
        </w:tc>
        <w:tc>
          <w:tcPr>
            <w:tcW w:w="1216" w:type="dxa"/>
            <w:vAlign w:val="center"/>
            <w:hideMark/>
          </w:tcPr>
          <w:p w14:paraId="6091AEB3" w14:textId="77777777" w:rsidR="00C43812" w:rsidRPr="008F27AA" w:rsidRDefault="00C43812"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roofErr w:type="spellStart"/>
            <w:r w:rsidRPr="008F27AA">
              <w:rPr>
                <w:lang w:val="es-MX"/>
              </w:rPr>
              <w:t>Synovial</w:t>
            </w:r>
            <w:proofErr w:type="spellEnd"/>
            <w:r w:rsidRPr="008F27AA">
              <w:rPr>
                <w:lang w:val="es-MX"/>
              </w:rPr>
              <w:t xml:space="preserve"> sarcoma,</w:t>
            </w:r>
          </w:p>
          <w:p w14:paraId="4FE80243" w14:textId="77777777" w:rsidR="00C43812" w:rsidRPr="008F27AA" w:rsidRDefault="00C43812"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roofErr w:type="spellStart"/>
            <w:r w:rsidRPr="008F27AA">
              <w:rPr>
                <w:lang w:val="es-MX"/>
              </w:rPr>
              <w:t>Myxoid</w:t>
            </w:r>
            <w:proofErr w:type="spellEnd"/>
            <w:r w:rsidRPr="008F27AA">
              <w:rPr>
                <w:lang w:val="es-MX"/>
              </w:rPr>
              <w:t xml:space="preserve"> liposarcoma,</w:t>
            </w:r>
          </w:p>
          <w:p w14:paraId="12AB9A23" w14:textId="77777777" w:rsidR="00C43812" w:rsidRPr="008F27AA" w:rsidRDefault="00C43812"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roofErr w:type="spellStart"/>
            <w:r w:rsidRPr="008F27AA">
              <w:rPr>
                <w:lang w:val="es-MX"/>
              </w:rPr>
              <w:t>Dermatofibrosarcoma</w:t>
            </w:r>
            <w:proofErr w:type="spellEnd"/>
            <w:r w:rsidRPr="008F27AA">
              <w:rPr>
                <w:lang w:val="es-MX"/>
              </w:rPr>
              <w:t xml:space="preserve"> </w:t>
            </w:r>
            <w:proofErr w:type="spellStart"/>
            <w:r w:rsidRPr="008F27AA">
              <w:rPr>
                <w:lang w:val="es-MX"/>
              </w:rPr>
              <w:t>protuberans</w:t>
            </w:r>
            <w:proofErr w:type="spellEnd"/>
            <w:r w:rsidRPr="008F27AA">
              <w:rPr>
                <w:lang w:val="es-MX"/>
              </w:rPr>
              <w:t>.</w:t>
            </w:r>
          </w:p>
        </w:tc>
        <w:tc>
          <w:tcPr>
            <w:tcW w:w="1459" w:type="dxa"/>
            <w:vAlign w:val="center"/>
          </w:tcPr>
          <w:p w14:paraId="5C44E35D" w14:textId="753EF9B3"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GIST,</w:t>
            </w:r>
          </w:p>
          <w:p w14:paraId="59D35EE5" w14:textId="0BFE33C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Embryonal rhabdomyosarcoma,</w:t>
            </w:r>
          </w:p>
          <w:p w14:paraId="1CEC578D" w14:textId="32151490"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MPNST,</w:t>
            </w:r>
          </w:p>
          <w:p w14:paraId="31E78654" w14:textId="6DC2A5C9"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Epithelioid sarcoma,</w:t>
            </w:r>
          </w:p>
          <w:p w14:paraId="1A1910A5"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p>
        </w:tc>
        <w:tc>
          <w:tcPr>
            <w:tcW w:w="1547" w:type="dxa"/>
            <w:vAlign w:val="center"/>
            <w:hideMark/>
          </w:tcPr>
          <w:p w14:paraId="4EA05266"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Pleomorphic subtypes: Undifferentiated Pleomorphic Sarcoma,</w:t>
            </w:r>
          </w:p>
          <w:p w14:paraId="7785DF54"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Myxofibrosarcoma, Leiomyosarcoma</w:t>
            </w:r>
          </w:p>
        </w:tc>
      </w:tr>
    </w:tbl>
    <w:p w14:paraId="5CA8FCC2" w14:textId="55A8D299" w:rsidR="00C43812" w:rsidRPr="008D525E" w:rsidRDefault="003D61D2" w:rsidP="00347546">
      <w:pPr>
        <w:pStyle w:val="Heading1"/>
        <w:ind w:left="1416"/>
        <w:rPr>
          <w:b/>
          <w:bCs/>
        </w:rPr>
      </w:pPr>
      <w:r>
        <w:rPr>
          <w:rFonts w:asciiTheme="minorBidi" w:hAnsiTheme="minorBidi"/>
          <w:sz w:val="24"/>
          <w:szCs w:val="24"/>
        </w:rPr>
        <w:br w:type="page"/>
      </w:r>
      <w:bookmarkStart w:id="21" w:name="_Toc139289643"/>
      <w:r w:rsidR="00C43812" w:rsidRPr="008D525E">
        <w:rPr>
          <w:b/>
          <w:bCs/>
        </w:rPr>
        <w:lastRenderedPageBreak/>
        <w:t xml:space="preserve">1.1.3.1.1 </w:t>
      </w:r>
      <w:r w:rsidR="00864E37" w:rsidRPr="008D525E">
        <w:rPr>
          <w:b/>
          <w:bCs/>
        </w:rPr>
        <w:t>‘</w:t>
      </w:r>
      <w:r w:rsidR="00C43812" w:rsidRPr="008D525E">
        <w:rPr>
          <w:b/>
          <w:bCs/>
        </w:rPr>
        <w:t>Simple</w:t>
      </w:r>
      <w:r w:rsidR="00864E37" w:rsidRPr="008D525E">
        <w:rPr>
          <w:b/>
          <w:bCs/>
        </w:rPr>
        <w:t>’</w:t>
      </w:r>
      <w:r w:rsidR="00C43812" w:rsidRPr="008D525E">
        <w:rPr>
          <w:b/>
          <w:bCs/>
        </w:rPr>
        <w:t xml:space="preserve"> STS</w:t>
      </w:r>
      <w:bookmarkEnd w:id="21"/>
    </w:p>
    <w:p w14:paraId="2CD1C5DD" w14:textId="77777777" w:rsidR="00864E37" w:rsidRPr="00CF3508" w:rsidRDefault="00864E37" w:rsidP="00864E37"/>
    <w:p w14:paraId="385215E4" w14:textId="6EBC9EA2" w:rsidR="00C43812" w:rsidRPr="001A0347" w:rsidRDefault="00C43812" w:rsidP="0087595F">
      <w:pPr>
        <w:pStyle w:val="TEXTCME"/>
      </w:pPr>
      <w:r w:rsidRPr="00CF3508">
        <w:t>Simple soft tissue sarcomas are tumours with specific pathognomonic molecular alterations with simple karyotypes that comprise roughly one-third of sarcomas (Mariño-Enríquez and Bovée, 2016; Lim, Poulin and Nielsen, 2015). A subset of sarcomas, accounting for approximately 15-20% of cases, is characterised by chromosomal translocations that consequently encode abnormal transcription</w:t>
      </w:r>
      <w:r w:rsidRPr="001A0347">
        <w:t xml:space="preserve"> factors that disrupt normal cellular biology, activating oncogenes and promoting tumour cell growth. An example of this is the sarcoma translocation in the t(X;18) (p11; q11) seen in synovial sarcoma (Vibert and Watson, 2022; Taylor </w:t>
      </w:r>
      <w:r w:rsidR="0077483E" w:rsidRPr="0077483E">
        <w:rPr>
          <w:i/>
          <w:iCs/>
        </w:rPr>
        <w:t xml:space="preserve">et al., </w:t>
      </w:r>
      <w:r w:rsidRPr="001A0347">
        <w:t>2011).</w:t>
      </w:r>
    </w:p>
    <w:p w14:paraId="74758F64" w14:textId="38518F87" w:rsidR="00C43812" w:rsidRPr="00CF3508" w:rsidRDefault="00C43812" w:rsidP="0087595F">
      <w:pPr>
        <w:pStyle w:val="TEXTCME"/>
        <w:rPr>
          <w:i/>
          <w:iCs/>
        </w:rPr>
      </w:pPr>
      <w:r w:rsidRPr="001A0347">
        <w:t xml:space="preserve">Activating/inactivating/deleterious mutations, gene amplifications, epigenetic silencing, and deletions are among the genetic changes that are present in the remaining 30–35% of "simple" STS (Mariño-Enríquez and Bovée, 2016). Compared to the previous subset of 'simple' karyotypes, these sarcomas often exhibit more sophisticated genetic abnormalities. These complex abnormalities illustrate the broad spectrum of STS, which in Table 1.2, we tried to represent with an 'intermediate complexity' state where tumours cannot fit simple or complex karyotype definitions (Taylor </w:t>
      </w:r>
      <w:r w:rsidR="00810272">
        <w:rPr>
          <w:i/>
          <w:iCs/>
        </w:rPr>
        <w:t>et al.,</w:t>
      </w:r>
      <w:r w:rsidRPr="001A0347">
        <w:t xml:space="preserve"> 2011). An example of this subset is </w:t>
      </w:r>
      <w:r w:rsidRPr="001A0347">
        <w:lastRenderedPageBreak/>
        <w:t xml:space="preserve">Gastrointestinal Stromal Tumour (GIST), which is characterised by activating mutations of the 4a12 locus for the gain-of-function mutation of </w:t>
      </w:r>
      <w:r w:rsidRPr="001A0347">
        <w:rPr>
          <w:i/>
          <w:iCs/>
        </w:rPr>
        <w:t>KIT</w:t>
      </w:r>
      <w:r w:rsidRPr="001A0347">
        <w:t xml:space="preserve"> (~75% of cases) and gain-of-function mutation of platelet-derived growth factor receptor </w:t>
      </w:r>
      <w:r>
        <w:t>α</w:t>
      </w:r>
      <w:r w:rsidRPr="001A0347">
        <w:t xml:space="preserve"> (PDGFR</w:t>
      </w:r>
      <w:r>
        <w:t>α</w:t>
      </w:r>
      <w:r w:rsidRPr="001A0347">
        <w:t xml:space="preserve">) (10% of cases) which are mutually exclusive (Taylor </w:t>
      </w:r>
      <w:r w:rsidR="0077483E" w:rsidRPr="0077483E">
        <w:rPr>
          <w:i/>
          <w:iCs/>
        </w:rPr>
        <w:t xml:space="preserve">et al., </w:t>
      </w:r>
      <w:r w:rsidRPr="001A0347">
        <w:t xml:space="preserve"> 2011; Vibert and Watson, 2022). Nonetheless, the identification of loss-of-function of additional genes like succinate dehydrogenase (SDH) subunit A, B, C and D genes have been found in approximately 15% of cases (Mariño-Enríquez and Bovée, 2016). Clinical differences among GIST with </w:t>
      </w:r>
      <w:r w:rsidRPr="00810272">
        <w:rPr>
          <w:i/>
        </w:rPr>
        <w:t xml:space="preserve">KIT </w:t>
      </w:r>
      <w:r w:rsidRPr="001A0347">
        <w:t xml:space="preserve">mutations and </w:t>
      </w:r>
      <w:r w:rsidRPr="00810272">
        <w:rPr>
          <w:i/>
        </w:rPr>
        <w:t>PDGFRα</w:t>
      </w:r>
      <w:r w:rsidRPr="001A0347">
        <w:t xml:space="preserve"> mutations are present such as a tendency to be more aggressive and higher recurrence in GIST with </w:t>
      </w:r>
      <w:r w:rsidRPr="00810272">
        <w:rPr>
          <w:i/>
        </w:rPr>
        <w:t>KIT</w:t>
      </w:r>
      <w:r w:rsidRPr="001A0347">
        <w:t xml:space="preserve"> mutations. Lastly, rare subtypes of GIST have been found with new oncogenic mutations such as </w:t>
      </w:r>
      <w:r w:rsidRPr="001A0347">
        <w:rPr>
          <w:i/>
          <w:iCs/>
        </w:rPr>
        <w:t xml:space="preserve">NF1 </w:t>
      </w:r>
      <w:r w:rsidRPr="001A0347">
        <w:t>inactivation</w:t>
      </w:r>
      <w:r w:rsidRPr="001A0347">
        <w:rPr>
          <w:i/>
          <w:iCs/>
        </w:rPr>
        <w:t xml:space="preserve">, BRAF and KRAS </w:t>
      </w:r>
      <w:r w:rsidRPr="001A0347">
        <w:t>activation</w:t>
      </w:r>
      <w:r w:rsidRPr="001A0347">
        <w:rPr>
          <w:i/>
          <w:iCs/>
        </w:rPr>
        <w:t xml:space="preserve"> (</w:t>
      </w:r>
      <w:r w:rsidRPr="001A0347">
        <w:t xml:space="preserve">Mei </w:t>
      </w:r>
      <w:r w:rsidR="001A0347" w:rsidRPr="001A0347">
        <w:rPr>
          <w:i/>
          <w:iCs/>
        </w:rPr>
        <w:t xml:space="preserve">et al., </w:t>
      </w:r>
      <w:r w:rsidRPr="001A0347">
        <w:rPr>
          <w:i/>
          <w:iCs/>
        </w:rPr>
        <w:t xml:space="preserve"> 2018; </w:t>
      </w:r>
      <w:r w:rsidRPr="00CF3508">
        <w:t>Vibert and Watson, 2022</w:t>
      </w:r>
      <w:r w:rsidRPr="00CF3508">
        <w:rPr>
          <w:i/>
          <w:iCs/>
        </w:rPr>
        <w:t>)</w:t>
      </w:r>
    </w:p>
    <w:p w14:paraId="06DC0E6F" w14:textId="45526939" w:rsidR="00C43812" w:rsidRPr="008D525E" w:rsidRDefault="00C43812" w:rsidP="00347546">
      <w:pPr>
        <w:pStyle w:val="Heading1"/>
        <w:ind w:left="1416"/>
        <w:rPr>
          <w:b/>
          <w:bCs/>
          <w:lang w:val="en-GB"/>
        </w:rPr>
      </w:pPr>
      <w:bookmarkStart w:id="22" w:name="_Toc139289644"/>
      <w:r w:rsidRPr="008D525E">
        <w:rPr>
          <w:b/>
          <w:bCs/>
          <w:lang w:val="en-GB"/>
        </w:rPr>
        <w:t xml:space="preserve">1.1.3.1.2 </w:t>
      </w:r>
      <w:r w:rsidR="00864E37" w:rsidRPr="008D525E">
        <w:rPr>
          <w:b/>
          <w:bCs/>
          <w:lang w:val="en-GB"/>
        </w:rPr>
        <w:t>‘</w:t>
      </w:r>
      <w:r w:rsidRPr="008D525E">
        <w:rPr>
          <w:b/>
          <w:bCs/>
          <w:lang w:val="en-GB"/>
        </w:rPr>
        <w:t>Complex</w:t>
      </w:r>
      <w:r w:rsidR="00864E37" w:rsidRPr="008D525E">
        <w:rPr>
          <w:b/>
          <w:bCs/>
          <w:lang w:val="en-GB"/>
        </w:rPr>
        <w:t>’</w:t>
      </w:r>
      <w:r w:rsidRPr="008D525E">
        <w:rPr>
          <w:b/>
          <w:bCs/>
          <w:lang w:val="en-GB"/>
        </w:rPr>
        <w:t xml:space="preserve"> STS</w:t>
      </w:r>
      <w:bookmarkEnd w:id="22"/>
    </w:p>
    <w:p w14:paraId="6100A1A2" w14:textId="77777777" w:rsidR="00557E83" w:rsidRPr="00CF3508" w:rsidRDefault="00557E83" w:rsidP="00557E83">
      <w:pPr>
        <w:rPr>
          <w:lang w:val="en-GB"/>
        </w:rPr>
      </w:pPr>
    </w:p>
    <w:p w14:paraId="0CF3E6FE" w14:textId="5ACEE312" w:rsidR="00CC5877" w:rsidRDefault="00C43812" w:rsidP="0087595F">
      <w:pPr>
        <w:pStyle w:val="TEXTCME"/>
      </w:pPr>
      <w:r w:rsidRPr="00CF3508">
        <w:t xml:space="preserve">These types of STS are featured by an unbalanced karyotype harbouring no specific or recurrent genetic aberrations (Taylor </w:t>
      </w:r>
      <w:r w:rsidR="00810272" w:rsidRPr="00CF3508">
        <w:rPr>
          <w:i/>
          <w:iCs/>
        </w:rPr>
        <w:t>et al.,</w:t>
      </w:r>
      <w:r w:rsidRPr="00CF3508">
        <w:t xml:space="preserve"> 2011). This type counts for more than half of the STS cases. The complex karyotype shows high genomic instability, copy number variations and point mutations with</w:t>
      </w:r>
      <w:r w:rsidRPr="001A0347">
        <w:t xml:space="preserve"> additional loss of tumour suppressor genes such as </w:t>
      </w:r>
      <w:r w:rsidRPr="001A0347">
        <w:rPr>
          <w:i/>
          <w:iCs/>
        </w:rPr>
        <w:t>TP53</w:t>
      </w:r>
      <w:r w:rsidRPr="001A0347">
        <w:t xml:space="preserve">, retinoblastoma </w:t>
      </w:r>
      <w:r w:rsidRPr="001A0347">
        <w:lastRenderedPageBreak/>
        <w:t>protein (</w:t>
      </w:r>
      <w:r w:rsidRPr="001A0347">
        <w:rPr>
          <w:i/>
          <w:iCs/>
        </w:rPr>
        <w:t>RB1</w:t>
      </w:r>
      <w:r w:rsidRPr="001A0347">
        <w:t xml:space="preserve">) and loss of chromatin remodelling factor by </w:t>
      </w:r>
      <w:r w:rsidRPr="001A0347">
        <w:rPr>
          <w:i/>
          <w:iCs/>
        </w:rPr>
        <w:t>ATRX</w:t>
      </w:r>
      <w:r w:rsidRPr="001A0347">
        <w:t xml:space="preserve">, which are likely in the early stages of sarcomagenesis. Thus, using molecular techniques for their diagnosis is less practical than "simple" STS (Vibert and Watson, 2022; Mariño-Enríquez and Bovée, 2016). Moreover, complex STS show heterogeneity in morphology with high histological grade and a higher mutational burden that make these subtypes potential candidates for treatments with immunotherapy (Mariño-Enríquez and Bovée, 2016; Petitprez </w:t>
      </w:r>
      <w:r w:rsidR="00810272">
        <w:rPr>
          <w:i/>
          <w:iCs/>
        </w:rPr>
        <w:t>et al.,</w:t>
      </w:r>
      <w:r w:rsidRPr="001A0347">
        <w:t xml:space="preserve"> 2020). Examples of these STS include pleomorphic subtypes like Leiomyosarcoma, UPS and MFS. </w:t>
      </w:r>
      <w:bookmarkStart w:id="23" w:name="_Toc15307836"/>
    </w:p>
    <w:p w14:paraId="4DEA05C6" w14:textId="77777777" w:rsidR="00864E37" w:rsidRDefault="00864E37" w:rsidP="0087595F">
      <w:pPr>
        <w:pStyle w:val="TEXTCME"/>
      </w:pPr>
    </w:p>
    <w:p w14:paraId="5FA32523" w14:textId="04F87A97" w:rsidR="00557E83" w:rsidRPr="00557E83" w:rsidRDefault="00C43812" w:rsidP="00864E37">
      <w:pPr>
        <w:pStyle w:val="0000CME"/>
      </w:pPr>
      <w:bookmarkStart w:id="24" w:name="_Toc139289645"/>
      <w:r w:rsidRPr="00557E83">
        <w:t>1.1.3.2 Diagnosis, Staging</w:t>
      </w:r>
      <w:bookmarkEnd w:id="23"/>
      <w:r w:rsidRPr="00557E83">
        <w:t xml:space="preserve"> and Grading</w:t>
      </w:r>
      <w:bookmarkEnd w:id="24"/>
    </w:p>
    <w:p w14:paraId="6C93BAD6" w14:textId="77777777" w:rsidR="008D525E" w:rsidRDefault="00C43812" w:rsidP="0087595F">
      <w:pPr>
        <w:pStyle w:val="TEXTCME"/>
      </w:pPr>
      <w:r w:rsidRPr="001A0347">
        <w:t xml:space="preserve">STS diagnosis presents a significant challenge for health services due to their diverse subtypes. Patients with a growing painless mass may exhibit no other symptoms. This characteristic is considered the classic clinic presentation. The tumour, therefore, tends to be discovered in its advanced stages, exacerbating its malignancy and reducing the patient’s survival </w:t>
      </w:r>
      <w:r>
        <w:fldChar w:fldCharType="begin"/>
      </w:r>
      <w:r w:rsidR="00646B47">
        <w:instrText xml:space="preserve"> ADDIN EN.CITE &lt;EndNote&gt;&lt;Cite&gt;&lt;Author&gt;Sinha&lt;/Author&gt;&lt;Year&gt;2011&lt;/Year&gt;&lt;RecNum&gt;0&lt;/RecNum&gt;&lt;IDText&gt;Diagnosis and management of soft tissue sarcoma&lt;/IDText&gt;&lt;DisplayText&gt;(Sinha et al., 2011)&lt;/DisplayText&gt;&lt;record&gt;&lt;keywords&gt;&lt;keyword&gt;Medical Diagnosis&lt;/keyword&gt;&lt;keyword&gt;Disease Management&lt;/keyword&gt;&lt;keyword&gt;Tumors&lt;/keyword&gt;&lt;keyword&gt;Tissue&lt;/keyword&gt;&lt;keyword&gt;Medical Treatment&lt;/keyword&gt;&lt;keyword&gt;Studies&lt;/keyword&gt;&lt;keyword&gt;Patients&lt;/keyword&gt;&lt;/keywords&gt;&lt;isbn&gt;09598146&lt;/isbn&gt;&lt;titles&gt;&lt;title&gt;Diagnosis and management of soft tissue sarcoma&lt;/title&gt;&lt;secondary-title&gt;British Medical Journal&lt;/secondary-title&gt;&lt;/titles&gt;&lt;pages&gt;157&lt;/pages&gt;&lt;number&gt;7789&lt;/number&gt;&lt;contributors&gt;&lt;authors&gt;&lt;author&gt;Sinha, Shiba&lt;/author&gt;&lt;author&gt;Howard, A.&lt;/author&gt;&lt;author&gt;Peach, S.&lt;/author&gt;&lt;/authors&gt;&lt;/contributors&gt;&lt;added-date format="utc"&gt;1546604340&lt;/added-date&gt;&lt;pub-location&gt;London&lt;/pub-location&gt;&lt;ref-type name="Journal Article"&gt;17&lt;/ref-type&gt;&lt;dates&gt;&lt;year&gt;2011&lt;/year&gt;&lt;/dates&gt;&lt;rec-number&gt;23&lt;/rec-number&gt;&lt;last-updated-date format="utc"&gt;1549555331&lt;/last-updated-date&gt;&lt;volume&gt;342&lt;/volume&gt;&lt;/record&gt;&lt;/Cite&gt;&lt;/EndNote&gt;</w:instrText>
      </w:r>
      <w:r>
        <w:fldChar w:fldCharType="separate"/>
      </w:r>
      <w:r w:rsidR="00646B47">
        <w:t>(Sinha et al., 2011)</w:t>
      </w:r>
      <w:r>
        <w:fldChar w:fldCharType="end"/>
      </w:r>
      <w:r w:rsidRPr="001A0347">
        <w:t xml:space="preserve">. Unfortunately, ten per cent of the cases tend to have metastasis to the lungs when finally diagnosed. For that reason, a new version of NICE guidelines (updated in 2015) was introduced in order to detect STS in its early stages. This guideline suggests the urgent reference to a </w:t>
      </w:r>
    </w:p>
    <w:p w14:paraId="7961258B" w14:textId="4822729D" w:rsidR="00C43812" w:rsidRPr="001A0347" w:rsidRDefault="00C43812" w:rsidP="008D525E">
      <w:pPr>
        <w:pStyle w:val="TEXTCME"/>
        <w:ind w:firstLine="0"/>
      </w:pPr>
      <w:r w:rsidRPr="001A0347">
        <w:lastRenderedPageBreak/>
        <w:t xml:space="preserve">sarcoma centre for everyone with an increasing mass or a mass greater than 5 cm with or without pain </w:t>
      </w:r>
      <w:r>
        <w:fldChar w:fldCharType="begin"/>
      </w:r>
      <w:r w:rsidR="00646B47">
        <w:instrText xml:space="preserve"> ADDIN EN.CITE &lt;EndNote&gt;&lt;Cite&gt;&lt;Author&gt;Dangoor&lt;/Author&gt;&lt;Year&gt;2016&lt;/Year&gt;&lt;RecNum&gt;0&lt;/RecNum&gt;&lt;IDText&gt;UK guidelines for the management of soft tissue sarcomas&lt;/IDText&gt;&lt;DisplayText&gt;(Dangoor et al., 2016)&lt;/DisplayText&gt;&lt;record&gt;&lt;isbn&gt;2045-3329&lt;/isbn&gt;&lt;titles&gt;&lt;title&gt;UK guidelines for the management of soft tissue sarcomas&lt;/title&gt;&lt;/titles&gt;&lt;pages&gt;20-20&lt;/pages&gt;&lt;contributors&gt;&lt;authors&gt;&lt;author&gt;Dangoor, Adam&lt;/author&gt;&lt;author&gt;Seddon, Beatrice&lt;/author&gt;&lt;author&gt;Gerrand, Craig&lt;/author&gt;&lt;author&gt;Grimer, Robert&lt;/author&gt;&lt;author&gt;Whelan, Jeremy&lt;/author&gt;&lt;author&gt;Judson, Ian&lt;/author&gt;&lt;/authors&gt;&lt;/contributors&gt;&lt;added-date format="utc"&gt;1562589904&lt;/added-date&gt;&lt;ref-type name="Generic"&gt;13&lt;/ref-type&gt;&lt;dates&gt;&lt;year&gt;2016&lt;/year&gt;&lt;/dates&gt;&lt;rec-number&gt;186&lt;/rec-number&gt;&lt;last-updated-date format="utc"&gt;1562589904&lt;/last-updated-date&gt;&lt;contributors&gt;&lt;secondary-authors&gt;&lt;author&gt;Dangoor, Adam&lt;/author&gt;&lt;/secondary-authors&gt;&lt;/contributors&gt;&lt;volume&gt;6&lt;/volume&gt;&lt;/record&gt;&lt;/Cite&gt;&lt;/EndNote&gt;</w:instrText>
      </w:r>
      <w:r>
        <w:fldChar w:fldCharType="separate"/>
      </w:r>
      <w:r w:rsidRPr="001A0347">
        <w:t xml:space="preserve">(Dangoor </w:t>
      </w:r>
      <w:r w:rsidR="0077483E" w:rsidRPr="0077483E">
        <w:rPr>
          <w:i/>
          <w:iCs/>
        </w:rPr>
        <w:t xml:space="preserve">et al., </w:t>
      </w:r>
      <w:r w:rsidRPr="001A0347">
        <w:t>2016)</w:t>
      </w:r>
      <w:r>
        <w:fldChar w:fldCharType="end"/>
      </w:r>
      <w:r w:rsidRPr="001A0347">
        <w:t xml:space="preserve">. They then must urgently undergo an ultrasound scan. Patients must also complete a clinical history, physical examination, ultrasound imaging, tissue biopsy, and specific imaging. </w:t>
      </w:r>
    </w:p>
    <w:p w14:paraId="1EEA50A4" w14:textId="7B71102C" w:rsidR="00C43812" w:rsidRPr="001A0347" w:rsidRDefault="00C43812" w:rsidP="0087595F">
      <w:pPr>
        <w:pStyle w:val="TEXTCME"/>
      </w:pPr>
      <w:r w:rsidRPr="00CF3508">
        <w:t xml:space="preserve">Histological findings serve as the basis for tumour grading, whereas staging incorporates considerations like size and features of the diverse STS subtypes (Amin </w:t>
      </w:r>
      <w:r w:rsidR="00810272" w:rsidRPr="00CF3508">
        <w:rPr>
          <w:i/>
          <w:iCs/>
        </w:rPr>
        <w:t>et al.,</w:t>
      </w:r>
      <w:r w:rsidRPr="00CF3508">
        <w:t xml:space="preserve"> 2017). In terms of staging, the most common approach used is the Tumour, Node and Metastasis (TNM) classification developed by the American Joint Committee on Cancer (AJCC) (Table 1.3). This widely adopted system enables the prediction of patient survival based on the classification system (Amin </w:t>
      </w:r>
      <w:r w:rsidR="00810272" w:rsidRPr="00CF3508">
        <w:rPr>
          <w:i/>
          <w:iCs/>
        </w:rPr>
        <w:t>et al.,</w:t>
      </w:r>
      <w:r w:rsidRPr="00CF3508">
        <w:t xml:space="preserve"> 2017; Cancer Research UK, 2021; Gamboa, Gronchi and Cardona, 2020; Smolle </w:t>
      </w:r>
      <w:r w:rsidR="0077483E" w:rsidRPr="00CF3508">
        <w:rPr>
          <w:i/>
          <w:iCs/>
        </w:rPr>
        <w:t xml:space="preserve">et al., </w:t>
      </w:r>
      <w:r w:rsidRPr="00CF3508">
        <w:t xml:space="preserve"> 2021).</w:t>
      </w:r>
      <w:r w:rsidRPr="001A0347">
        <w:t xml:space="preserve"> In the UK, a dual grading system called 'number stages' considers tumour size and lymph nodes only—this system rates from stage 1 to 4 (Cancer Research UK, 2021).</w:t>
      </w:r>
    </w:p>
    <w:p w14:paraId="1E2462E5" w14:textId="0E27871A" w:rsidR="00894178" w:rsidRDefault="00894178">
      <w:pPr>
        <w:rPr>
          <w:rFonts w:ascii="Times New Roman" w:hAnsi="Times New Roman" w:cs="Times New Roman"/>
          <w:sz w:val="16"/>
          <w:szCs w:val="18"/>
          <w:highlight w:val="yellow"/>
          <w:lang w:val="en-GB"/>
        </w:rPr>
      </w:pPr>
      <w:r>
        <w:rPr>
          <w:highlight w:val="yellow"/>
          <w:lang w:val="en-GB"/>
        </w:rPr>
        <w:br w:type="page"/>
      </w:r>
    </w:p>
    <w:p w14:paraId="74F2B152" w14:textId="2E9C5ED1" w:rsidR="00C43812" w:rsidRPr="00CF3508" w:rsidRDefault="00C43812" w:rsidP="00CF3508">
      <w:pPr>
        <w:pStyle w:val="Heading2"/>
      </w:pPr>
      <w:bookmarkStart w:id="25" w:name="_Toc139351246"/>
      <w:r w:rsidRPr="00CF3508">
        <w:lastRenderedPageBreak/>
        <w:t xml:space="preserve">Table 1.3 TNM system for staging in </w:t>
      </w:r>
      <w:proofErr w:type="gramStart"/>
      <w:r w:rsidRPr="00CF3508">
        <w:t>STS</w:t>
      </w:r>
      <w:bookmarkEnd w:id="25"/>
      <w:proofErr w:type="gramEnd"/>
    </w:p>
    <w:p w14:paraId="3FEE4A20" w14:textId="77777777" w:rsidR="0038617B" w:rsidRPr="00CF3508" w:rsidRDefault="0038617B" w:rsidP="008758D1">
      <w:pPr>
        <w:pStyle w:val="TABLASTEXTO"/>
      </w:pPr>
    </w:p>
    <w:p w14:paraId="1D899798" w14:textId="1A83E8BF" w:rsidR="00C43812" w:rsidRPr="00CF3508" w:rsidRDefault="00C43812" w:rsidP="008758D1">
      <w:pPr>
        <w:pStyle w:val="TABLASTEXTO"/>
      </w:pPr>
      <w:r w:rsidRPr="00CF3508">
        <w:rPr>
          <w:rStyle w:val="TABLASTEXTOCar"/>
        </w:rPr>
        <w:t>Tumour, Node and Metastasis (TNM) classification system developed by the AJCC 8th edition. Modified from Cancer Research UK (2021). STS is not commonly spread to lymph nodes except for rhabdomyosarcoma and angiosarcoma</w:t>
      </w:r>
      <w:r w:rsidRPr="00CF3508">
        <w:t>.</w:t>
      </w:r>
    </w:p>
    <w:p w14:paraId="5184A607" w14:textId="77777777" w:rsidR="00EF5480" w:rsidRPr="00CF3508" w:rsidRDefault="00EF5480" w:rsidP="008758D1">
      <w:pPr>
        <w:pStyle w:val="TABLASTEXTO"/>
      </w:pPr>
    </w:p>
    <w:tbl>
      <w:tblPr>
        <w:tblStyle w:val="PlainTable5"/>
        <w:tblW w:w="5400" w:type="dxa"/>
        <w:tblLook w:val="04A0" w:firstRow="1" w:lastRow="0" w:firstColumn="1" w:lastColumn="0" w:noHBand="0" w:noVBand="1"/>
      </w:tblPr>
      <w:tblGrid>
        <w:gridCol w:w="1615"/>
        <w:gridCol w:w="1083"/>
        <w:gridCol w:w="2702"/>
      </w:tblGrid>
      <w:tr w:rsidR="00CC5877" w:rsidRPr="00CF3508" w14:paraId="291634C6" w14:textId="77777777" w:rsidTr="001A0347">
        <w:trPr>
          <w:cnfStyle w:val="100000000000" w:firstRow="1" w:lastRow="0" w:firstColumn="0" w:lastColumn="0" w:oddVBand="0" w:evenVBand="0" w:oddHBand="0" w:evenHBand="0" w:firstRowFirstColumn="0" w:firstRowLastColumn="0" w:lastRowFirstColumn="0" w:lastRowLastColumn="0"/>
          <w:trHeight w:val="160"/>
        </w:trPr>
        <w:tc>
          <w:tcPr>
            <w:cnfStyle w:val="001000000100" w:firstRow="0" w:lastRow="0" w:firstColumn="1" w:lastColumn="0" w:oddVBand="0" w:evenVBand="0" w:oddHBand="0" w:evenHBand="0" w:firstRowFirstColumn="1" w:firstRowLastColumn="0" w:lastRowFirstColumn="0" w:lastRowLastColumn="0"/>
            <w:tcW w:w="1615" w:type="dxa"/>
            <w:hideMark/>
          </w:tcPr>
          <w:p w14:paraId="2B0DCF4D" w14:textId="7D67B39D" w:rsidR="00C43812" w:rsidRPr="00CF3508" w:rsidRDefault="00C43812" w:rsidP="008758D1">
            <w:pPr>
              <w:pStyle w:val="TABLASTEXTO"/>
            </w:pPr>
            <w:r w:rsidRPr="00CF3508">
              <w:t>Tumour Size</w:t>
            </w:r>
          </w:p>
        </w:tc>
        <w:tc>
          <w:tcPr>
            <w:tcW w:w="1083" w:type="dxa"/>
            <w:hideMark/>
          </w:tcPr>
          <w:p w14:paraId="4BD68A13" w14:textId="77777777" w:rsidR="00C43812" w:rsidRPr="00CF3508"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rsidRPr="00CF3508">
              <w:t>Stages</w:t>
            </w:r>
          </w:p>
        </w:tc>
        <w:tc>
          <w:tcPr>
            <w:tcW w:w="2702" w:type="dxa"/>
            <w:hideMark/>
          </w:tcPr>
          <w:p w14:paraId="007BD139" w14:textId="77777777" w:rsidR="00C43812" w:rsidRPr="00CF3508"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rsidRPr="00CF3508">
              <w:t>Description</w:t>
            </w:r>
          </w:p>
        </w:tc>
      </w:tr>
      <w:tr w:rsidR="00CC5877" w:rsidRPr="00CF3508" w14:paraId="6BD31673" w14:textId="77777777" w:rsidTr="001A03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615" w:type="dxa"/>
            <w:hideMark/>
          </w:tcPr>
          <w:p w14:paraId="53F36B31" w14:textId="77777777" w:rsidR="00C43812" w:rsidRPr="00CF3508" w:rsidRDefault="00C43812" w:rsidP="008758D1">
            <w:pPr>
              <w:pStyle w:val="TABLASTEXTO"/>
            </w:pPr>
          </w:p>
        </w:tc>
        <w:tc>
          <w:tcPr>
            <w:tcW w:w="1083" w:type="dxa"/>
            <w:hideMark/>
          </w:tcPr>
          <w:p w14:paraId="3C642548"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T1</w:t>
            </w:r>
          </w:p>
        </w:tc>
        <w:tc>
          <w:tcPr>
            <w:tcW w:w="2702" w:type="dxa"/>
            <w:hideMark/>
          </w:tcPr>
          <w:p w14:paraId="68F721A8"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Sarcoma &lt;5 cm</w:t>
            </w:r>
          </w:p>
        </w:tc>
      </w:tr>
      <w:tr w:rsidR="00CC5877" w:rsidRPr="00CF3508" w14:paraId="29E6A80D" w14:textId="77777777" w:rsidTr="001A0347">
        <w:trPr>
          <w:trHeight w:val="83"/>
        </w:trPr>
        <w:tc>
          <w:tcPr>
            <w:cnfStyle w:val="001000000000" w:firstRow="0" w:lastRow="0" w:firstColumn="1" w:lastColumn="0" w:oddVBand="0" w:evenVBand="0" w:oddHBand="0" w:evenHBand="0" w:firstRowFirstColumn="0" w:firstRowLastColumn="0" w:lastRowFirstColumn="0" w:lastRowLastColumn="0"/>
            <w:tcW w:w="1615" w:type="dxa"/>
            <w:hideMark/>
          </w:tcPr>
          <w:p w14:paraId="1C11339D" w14:textId="77777777" w:rsidR="00C43812" w:rsidRPr="00CF3508" w:rsidRDefault="00C43812" w:rsidP="008758D1">
            <w:pPr>
              <w:pStyle w:val="TABLASTEXTO"/>
            </w:pPr>
          </w:p>
        </w:tc>
        <w:tc>
          <w:tcPr>
            <w:tcW w:w="1083" w:type="dxa"/>
            <w:hideMark/>
          </w:tcPr>
          <w:p w14:paraId="5AF5CEFF"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T2</w:t>
            </w:r>
          </w:p>
        </w:tc>
        <w:tc>
          <w:tcPr>
            <w:tcW w:w="2702" w:type="dxa"/>
            <w:hideMark/>
          </w:tcPr>
          <w:p w14:paraId="2312F8FC"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&gt;5 cm but &lt; 10cm</w:t>
            </w:r>
          </w:p>
        </w:tc>
      </w:tr>
      <w:tr w:rsidR="00CC5877" w:rsidRPr="00CF3508" w14:paraId="32B379D8" w14:textId="77777777" w:rsidTr="001A0347">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1615" w:type="dxa"/>
            <w:hideMark/>
          </w:tcPr>
          <w:p w14:paraId="10C9BFA9" w14:textId="77777777" w:rsidR="00C43812" w:rsidRPr="00CF3508" w:rsidRDefault="00C43812" w:rsidP="008758D1">
            <w:pPr>
              <w:pStyle w:val="TABLASTEXTO"/>
            </w:pPr>
          </w:p>
        </w:tc>
        <w:tc>
          <w:tcPr>
            <w:tcW w:w="1083" w:type="dxa"/>
            <w:hideMark/>
          </w:tcPr>
          <w:p w14:paraId="26CA6E11"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T3</w:t>
            </w:r>
          </w:p>
        </w:tc>
        <w:tc>
          <w:tcPr>
            <w:tcW w:w="2702" w:type="dxa"/>
            <w:hideMark/>
          </w:tcPr>
          <w:p w14:paraId="3EED5A71"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&gt;10 cm but &lt;15 cm</w:t>
            </w:r>
          </w:p>
        </w:tc>
      </w:tr>
      <w:tr w:rsidR="00CC5877" w:rsidRPr="00CF3508" w14:paraId="0D0197AD" w14:textId="77777777" w:rsidTr="001A0347">
        <w:trPr>
          <w:trHeight w:val="76"/>
        </w:trPr>
        <w:tc>
          <w:tcPr>
            <w:cnfStyle w:val="001000000000" w:firstRow="0" w:lastRow="0" w:firstColumn="1" w:lastColumn="0" w:oddVBand="0" w:evenVBand="0" w:oddHBand="0" w:evenHBand="0" w:firstRowFirstColumn="0" w:firstRowLastColumn="0" w:lastRowFirstColumn="0" w:lastRowLastColumn="0"/>
            <w:tcW w:w="1615" w:type="dxa"/>
            <w:hideMark/>
          </w:tcPr>
          <w:p w14:paraId="2A561050" w14:textId="77777777" w:rsidR="00C43812" w:rsidRPr="00CF3508" w:rsidRDefault="00C43812" w:rsidP="008758D1">
            <w:pPr>
              <w:pStyle w:val="TABLASTEXTO"/>
            </w:pPr>
          </w:p>
        </w:tc>
        <w:tc>
          <w:tcPr>
            <w:tcW w:w="1083" w:type="dxa"/>
            <w:hideMark/>
          </w:tcPr>
          <w:p w14:paraId="42BC936C"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T4</w:t>
            </w:r>
          </w:p>
        </w:tc>
        <w:tc>
          <w:tcPr>
            <w:tcW w:w="2702" w:type="dxa"/>
            <w:hideMark/>
          </w:tcPr>
          <w:p w14:paraId="57705F37"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&gt;15 cm</w:t>
            </w:r>
          </w:p>
        </w:tc>
      </w:tr>
      <w:tr w:rsidR="00CC5877" w:rsidRPr="00CF3508" w14:paraId="40CADCA5" w14:textId="77777777" w:rsidTr="001A0347">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1615" w:type="dxa"/>
            <w:hideMark/>
          </w:tcPr>
          <w:p w14:paraId="11248165" w14:textId="77777777" w:rsidR="00C43812" w:rsidRPr="00CF3508" w:rsidRDefault="00C43812" w:rsidP="008758D1">
            <w:pPr>
              <w:pStyle w:val="TABLASTEXTO"/>
            </w:pPr>
            <w:r w:rsidRPr="00CF3508">
              <w:t xml:space="preserve">Node </w:t>
            </w:r>
            <w:proofErr w:type="spellStart"/>
            <w:r w:rsidRPr="00CF3508">
              <w:t>lymphs</w:t>
            </w:r>
            <w:proofErr w:type="spellEnd"/>
          </w:p>
        </w:tc>
        <w:tc>
          <w:tcPr>
            <w:tcW w:w="1083" w:type="dxa"/>
            <w:hideMark/>
          </w:tcPr>
          <w:p w14:paraId="4084C659"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p>
        </w:tc>
        <w:tc>
          <w:tcPr>
            <w:tcW w:w="2702" w:type="dxa"/>
            <w:hideMark/>
          </w:tcPr>
          <w:p w14:paraId="40BA2930"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p>
        </w:tc>
      </w:tr>
      <w:tr w:rsidR="00CC5877" w:rsidRPr="00910EF7" w14:paraId="38729EFD" w14:textId="77777777" w:rsidTr="001A0347">
        <w:trPr>
          <w:trHeight w:val="238"/>
        </w:trPr>
        <w:tc>
          <w:tcPr>
            <w:cnfStyle w:val="001000000000" w:firstRow="0" w:lastRow="0" w:firstColumn="1" w:lastColumn="0" w:oddVBand="0" w:evenVBand="0" w:oddHBand="0" w:evenHBand="0" w:firstRowFirstColumn="0" w:firstRowLastColumn="0" w:lastRowFirstColumn="0" w:lastRowLastColumn="0"/>
            <w:tcW w:w="1615" w:type="dxa"/>
            <w:hideMark/>
          </w:tcPr>
          <w:p w14:paraId="417F8759" w14:textId="77777777" w:rsidR="00C43812" w:rsidRPr="00CF3508" w:rsidRDefault="00C43812" w:rsidP="008758D1">
            <w:pPr>
              <w:pStyle w:val="TABLASTEXTO"/>
            </w:pPr>
          </w:p>
        </w:tc>
        <w:tc>
          <w:tcPr>
            <w:tcW w:w="1083" w:type="dxa"/>
            <w:hideMark/>
          </w:tcPr>
          <w:p w14:paraId="54784044"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N0</w:t>
            </w:r>
          </w:p>
        </w:tc>
        <w:tc>
          <w:tcPr>
            <w:tcW w:w="2702" w:type="dxa"/>
            <w:hideMark/>
          </w:tcPr>
          <w:p w14:paraId="24464FDD"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No sarcoma cells in the lymph nodes OR test could not detect if there are sarcoma cells in nodes.</w:t>
            </w:r>
          </w:p>
        </w:tc>
      </w:tr>
      <w:tr w:rsidR="00CC5877" w:rsidRPr="00910EF7" w14:paraId="1B039A0C" w14:textId="77777777" w:rsidTr="001A0347">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615" w:type="dxa"/>
            <w:hideMark/>
          </w:tcPr>
          <w:p w14:paraId="204A1140" w14:textId="77777777" w:rsidR="00C43812" w:rsidRPr="00CF3508" w:rsidRDefault="00C43812" w:rsidP="008758D1">
            <w:pPr>
              <w:pStyle w:val="TABLASTEXTO"/>
            </w:pPr>
          </w:p>
        </w:tc>
        <w:tc>
          <w:tcPr>
            <w:tcW w:w="1083" w:type="dxa"/>
            <w:hideMark/>
          </w:tcPr>
          <w:p w14:paraId="548486B6"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N1</w:t>
            </w:r>
          </w:p>
        </w:tc>
        <w:tc>
          <w:tcPr>
            <w:tcW w:w="2702" w:type="dxa"/>
            <w:hideMark/>
          </w:tcPr>
          <w:p w14:paraId="7B30D260"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Existence of sarcoma cells in at least one lymph node</w:t>
            </w:r>
          </w:p>
        </w:tc>
      </w:tr>
      <w:tr w:rsidR="00CC5877" w:rsidRPr="00CF3508" w14:paraId="252E4881" w14:textId="77777777" w:rsidTr="001A0347">
        <w:trPr>
          <w:trHeight w:val="83"/>
        </w:trPr>
        <w:tc>
          <w:tcPr>
            <w:cnfStyle w:val="001000000000" w:firstRow="0" w:lastRow="0" w:firstColumn="1" w:lastColumn="0" w:oddVBand="0" w:evenVBand="0" w:oddHBand="0" w:evenHBand="0" w:firstRowFirstColumn="0" w:firstRowLastColumn="0" w:lastRowFirstColumn="0" w:lastRowLastColumn="0"/>
            <w:tcW w:w="1615" w:type="dxa"/>
            <w:hideMark/>
          </w:tcPr>
          <w:p w14:paraId="74398ADC" w14:textId="7AA6329F" w:rsidR="00C43812" w:rsidRPr="00CF3508" w:rsidRDefault="00C43812" w:rsidP="008758D1">
            <w:pPr>
              <w:pStyle w:val="TABLASTEXTO"/>
            </w:pPr>
            <w:r w:rsidRPr="00CF3508">
              <w:t>Metastasis</w:t>
            </w:r>
          </w:p>
        </w:tc>
        <w:tc>
          <w:tcPr>
            <w:tcW w:w="1083" w:type="dxa"/>
            <w:hideMark/>
          </w:tcPr>
          <w:p w14:paraId="5E910538"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p>
        </w:tc>
        <w:tc>
          <w:tcPr>
            <w:tcW w:w="2702" w:type="dxa"/>
            <w:hideMark/>
          </w:tcPr>
          <w:p w14:paraId="7C821360"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p>
        </w:tc>
      </w:tr>
      <w:tr w:rsidR="00CC5877" w:rsidRPr="00910EF7" w14:paraId="42D98A6D" w14:textId="77777777" w:rsidTr="001A0347">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1615" w:type="dxa"/>
            <w:hideMark/>
          </w:tcPr>
          <w:p w14:paraId="7BA055CD" w14:textId="77777777" w:rsidR="00C43812" w:rsidRPr="00CF3508" w:rsidRDefault="00C43812" w:rsidP="008758D1">
            <w:pPr>
              <w:pStyle w:val="TABLASTEXTO"/>
            </w:pPr>
          </w:p>
        </w:tc>
        <w:tc>
          <w:tcPr>
            <w:tcW w:w="1083" w:type="dxa"/>
            <w:hideMark/>
          </w:tcPr>
          <w:p w14:paraId="51088A9D"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M0</w:t>
            </w:r>
          </w:p>
        </w:tc>
        <w:tc>
          <w:tcPr>
            <w:tcW w:w="2702" w:type="dxa"/>
            <w:hideMark/>
          </w:tcPr>
          <w:p w14:paraId="4FBA8DAA" w14:textId="54F0F891"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CF3508">
              <w:t>Sarcoma has not spread to other parts of the body.</w:t>
            </w:r>
          </w:p>
        </w:tc>
      </w:tr>
      <w:tr w:rsidR="00CC5877" w:rsidRPr="00910EF7" w14:paraId="32E940E9" w14:textId="77777777" w:rsidTr="001A0347">
        <w:trPr>
          <w:trHeight w:val="76"/>
        </w:trPr>
        <w:tc>
          <w:tcPr>
            <w:cnfStyle w:val="001000000000" w:firstRow="0" w:lastRow="0" w:firstColumn="1" w:lastColumn="0" w:oddVBand="0" w:evenVBand="0" w:oddHBand="0" w:evenHBand="0" w:firstRowFirstColumn="0" w:firstRowLastColumn="0" w:lastRowFirstColumn="0" w:lastRowLastColumn="0"/>
            <w:tcW w:w="1615" w:type="dxa"/>
            <w:hideMark/>
          </w:tcPr>
          <w:p w14:paraId="2EA03F01" w14:textId="77777777" w:rsidR="00C43812" w:rsidRPr="00CF3508" w:rsidRDefault="00C43812" w:rsidP="008758D1">
            <w:pPr>
              <w:pStyle w:val="TABLASTEXTO"/>
            </w:pPr>
          </w:p>
        </w:tc>
        <w:tc>
          <w:tcPr>
            <w:tcW w:w="1083" w:type="dxa"/>
            <w:hideMark/>
          </w:tcPr>
          <w:p w14:paraId="549DE72C"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M1</w:t>
            </w:r>
          </w:p>
        </w:tc>
        <w:tc>
          <w:tcPr>
            <w:tcW w:w="2702" w:type="dxa"/>
            <w:hideMark/>
          </w:tcPr>
          <w:p w14:paraId="48BA6CB5" w14:textId="3B7CC7CA"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CF3508">
              <w:t>Sarcoma has spread to other areas of the body.</w:t>
            </w:r>
          </w:p>
        </w:tc>
      </w:tr>
    </w:tbl>
    <w:p w14:paraId="1108A86D" w14:textId="77777777" w:rsidR="0038617B" w:rsidRPr="00CF3508" w:rsidRDefault="0038617B" w:rsidP="0087595F">
      <w:pPr>
        <w:pStyle w:val="TEXTCME"/>
      </w:pPr>
    </w:p>
    <w:p w14:paraId="7B714EB4" w14:textId="05510A66" w:rsidR="00C43812" w:rsidRPr="001A0347" w:rsidRDefault="00C43812" w:rsidP="0087595F">
      <w:pPr>
        <w:pStyle w:val="TEXTCME"/>
      </w:pPr>
      <w:r w:rsidRPr="00CF3508">
        <w:t>The Fédération Nationale des Centres de Lutte Contre le Cancer (FNCLCC) grading system used for sarcoma patients involves features such as differentiation, mitotic count</w:t>
      </w:r>
      <w:r w:rsidRPr="001A0347">
        <w:t xml:space="preserve"> and necrosis. The sum of the three factors will determine the tumour grade (1 to 3). Grade 1 is a value of 2 or 3; grade 2 is a total of 4 and 5; and grade 3 is a total of 6 to 8. Grade 1 is considered low grade, whereas grades 2 and 3 are considered high grade (Table 1.4). A lower grade is considered to have a slower growth rate, no metastasis and better overall survival </w:t>
      </w:r>
      <w:r w:rsidRPr="001A0347">
        <w:lastRenderedPageBreak/>
        <w:t xml:space="preserve">(OS) compared to a high grade (Cancer Research UK, 2021; Gamboa, Gronchi and Cardona, 2020). </w:t>
      </w:r>
    </w:p>
    <w:p w14:paraId="2D284096" w14:textId="0239F945" w:rsidR="00C43812" w:rsidRPr="00CF3508" w:rsidRDefault="00C43812" w:rsidP="00CF3508">
      <w:pPr>
        <w:pStyle w:val="Heading2"/>
      </w:pPr>
      <w:r w:rsidRPr="001A0347">
        <w:rPr>
          <w:noProof/>
        </w:rPr>
        <w:br w:type="page"/>
      </w:r>
      <w:bookmarkStart w:id="26" w:name="_Toc139351247"/>
      <w:r w:rsidRPr="00CF3508">
        <w:lastRenderedPageBreak/>
        <w:t>Table 1.4 FNCLCC grading system in STS.</w:t>
      </w:r>
      <w:bookmarkEnd w:id="26"/>
    </w:p>
    <w:p w14:paraId="41AD5EC4" w14:textId="77777777" w:rsidR="0038617B" w:rsidRPr="00CF3508" w:rsidRDefault="0038617B" w:rsidP="008758D1">
      <w:pPr>
        <w:pStyle w:val="PIEDEIMAGENCME"/>
      </w:pPr>
    </w:p>
    <w:p w14:paraId="7C428977" w14:textId="09F589C0" w:rsidR="00C43812" w:rsidRPr="00CF3508" w:rsidRDefault="00C43812" w:rsidP="008758D1">
      <w:pPr>
        <w:pStyle w:val="TABLASTEXTO"/>
      </w:pPr>
      <w:r w:rsidRPr="00CF3508">
        <w:rPr>
          <w:rStyle w:val="TABLASTEXTOCar"/>
        </w:rPr>
        <w:t xml:space="preserve">Fédération </w:t>
      </w:r>
      <w:proofErr w:type="spellStart"/>
      <w:r w:rsidRPr="00CF3508">
        <w:rPr>
          <w:rStyle w:val="TABLASTEXTOCar"/>
        </w:rPr>
        <w:t>Nationale</w:t>
      </w:r>
      <w:proofErr w:type="spellEnd"/>
      <w:r w:rsidRPr="00CF3508">
        <w:rPr>
          <w:rStyle w:val="TABLASTEXTOCar"/>
        </w:rPr>
        <w:t xml:space="preserve"> des Centres de </w:t>
      </w:r>
      <w:proofErr w:type="spellStart"/>
      <w:r w:rsidRPr="00CF3508">
        <w:rPr>
          <w:rStyle w:val="TABLASTEXTOCar"/>
        </w:rPr>
        <w:t>Lutte</w:t>
      </w:r>
      <w:proofErr w:type="spellEnd"/>
      <w:r w:rsidRPr="00CF3508">
        <w:rPr>
          <w:rStyle w:val="TABLASTEXTOCar"/>
        </w:rPr>
        <w:t xml:space="preserve"> </w:t>
      </w:r>
      <w:proofErr w:type="spellStart"/>
      <w:r w:rsidRPr="00CF3508">
        <w:rPr>
          <w:rStyle w:val="TABLASTEXTOCar"/>
        </w:rPr>
        <w:t>Contre</w:t>
      </w:r>
      <w:proofErr w:type="spellEnd"/>
      <w:r w:rsidRPr="00CF3508">
        <w:rPr>
          <w:rStyle w:val="TABLASTEXTOCar"/>
        </w:rPr>
        <w:t xml:space="preserve"> Le Cancer Grading system used in STS. Grading aids in predicting the probability of metastasis and overall survival</w:t>
      </w:r>
      <w:r w:rsidRPr="00CF3508">
        <w:t>.</w:t>
      </w:r>
    </w:p>
    <w:p w14:paraId="2BB24DE3" w14:textId="5030CA99" w:rsidR="00EF5480" w:rsidRPr="00CF3508" w:rsidRDefault="00EF5480" w:rsidP="008758D1">
      <w:pPr>
        <w:pStyle w:val="TABLASTEXTO"/>
      </w:pPr>
    </w:p>
    <w:p w14:paraId="7AD9211A" w14:textId="77777777" w:rsidR="00EF5480" w:rsidRPr="00CF3508" w:rsidRDefault="00EF5480" w:rsidP="008758D1">
      <w:pPr>
        <w:pStyle w:val="TABLASTEXTO"/>
      </w:pPr>
    </w:p>
    <w:tbl>
      <w:tblPr>
        <w:tblStyle w:val="PlainTable5"/>
        <w:tblW w:w="5297" w:type="dxa"/>
        <w:tblLook w:val="04A0" w:firstRow="1" w:lastRow="0" w:firstColumn="1" w:lastColumn="0" w:noHBand="0" w:noVBand="1"/>
      </w:tblPr>
      <w:tblGrid>
        <w:gridCol w:w="2582"/>
        <w:gridCol w:w="672"/>
        <w:gridCol w:w="2043"/>
      </w:tblGrid>
      <w:tr w:rsidR="00894178" w:rsidRPr="00CF3508" w14:paraId="36AA087B" w14:textId="77777777" w:rsidTr="001A03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1" w:type="dxa"/>
            <w:vAlign w:val="center"/>
            <w:hideMark/>
          </w:tcPr>
          <w:p w14:paraId="1FA0854E" w14:textId="77777777" w:rsidR="00C43812" w:rsidRPr="00CF3508" w:rsidRDefault="00C43812" w:rsidP="008758D1">
            <w:pPr>
              <w:pStyle w:val="TABLASTEXTO"/>
              <w:rPr>
                <w:rFonts w:eastAsia="Times New Roman"/>
                <w:sz w:val="24"/>
                <w:szCs w:val="24"/>
              </w:rPr>
            </w:pPr>
            <w:r w:rsidRPr="00CF3508">
              <w:rPr>
                <w:rFonts w:eastAsia="Times New Roman"/>
              </w:rPr>
              <w:t>Differentiation (how is the appearance of cancer cells compared to normal cells)</w:t>
            </w:r>
          </w:p>
        </w:tc>
        <w:tc>
          <w:tcPr>
            <w:tcW w:w="236" w:type="dxa"/>
            <w:vAlign w:val="center"/>
            <w:hideMark/>
          </w:tcPr>
          <w:p w14:paraId="6C26CA8A" w14:textId="1A0D004F" w:rsidR="00C43812" w:rsidRPr="00CF3508" w:rsidRDefault="00C43812"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Score</w:t>
            </w:r>
          </w:p>
        </w:tc>
        <w:tc>
          <w:tcPr>
            <w:tcW w:w="2230" w:type="dxa"/>
            <w:vAlign w:val="center"/>
            <w:hideMark/>
          </w:tcPr>
          <w:p w14:paraId="2734FBBB" w14:textId="77777777" w:rsidR="00C43812" w:rsidRPr="00CF3508" w:rsidRDefault="00C43812"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Description</w:t>
            </w:r>
          </w:p>
        </w:tc>
      </w:tr>
      <w:tr w:rsidR="00894178" w:rsidRPr="00CF3508" w14:paraId="4C155D5A"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34141E77" w14:textId="77777777" w:rsidR="00C43812" w:rsidRPr="00CF3508" w:rsidRDefault="00C43812" w:rsidP="008758D1">
            <w:pPr>
              <w:pStyle w:val="TABLASTEXTO"/>
              <w:rPr>
                <w:rFonts w:eastAsia="Times New Roman"/>
              </w:rPr>
            </w:pPr>
          </w:p>
        </w:tc>
        <w:tc>
          <w:tcPr>
            <w:tcW w:w="236" w:type="dxa"/>
            <w:vAlign w:val="center"/>
            <w:hideMark/>
          </w:tcPr>
          <w:p w14:paraId="02E19586"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1</w:t>
            </w:r>
          </w:p>
        </w:tc>
        <w:tc>
          <w:tcPr>
            <w:tcW w:w="2230" w:type="dxa"/>
            <w:vAlign w:val="center"/>
            <w:hideMark/>
          </w:tcPr>
          <w:p w14:paraId="2331E470"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Similar</w:t>
            </w:r>
          </w:p>
        </w:tc>
      </w:tr>
      <w:tr w:rsidR="00894178" w:rsidRPr="00CF3508" w14:paraId="5E53E62E" w14:textId="77777777" w:rsidTr="00894178">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6AAB2D2B" w14:textId="77777777" w:rsidR="00C43812" w:rsidRPr="00CF3508" w:rsidRDefault="00C43812" w:rsidP="008758D1">
            <w:pPr>
              <w:pStyle w:val="TABLASTEXTO"/>
              <w:rPr>
                <w:rFonts w:eastAsia="Times New Roman"/>
              </w:rPr>
            </w:pPr>
          </w:p>
        </w:tc>
        <w:tc>
          <w:tcPr>
            <w:tcW w:w="236" w:type="dxa"/>
            <w:vAlign w:val="center"/>
            <w:hideMark/>
          </w:tcPr>
          <w:p w14:paraId="43F0C4E7"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2</w:t>
            </w:r>
          </w:p>
        </w:tc>
        <w:tc>
          <w:tcPr>
            <w:tcW w:w="2230" w:type="dxa"/>
            <w:vAlign w:val="center"/>
            <w:hideMark/>
          </w:tcPr>
          <w:p w14:paraId="06BEBC8B"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2"/>
                <w:szCs w:val="22"/>
              </w:rPr>
            </w:pPr>
            <w:r w:rsidRPr="00CF3508">
              <w:rPr>
                <w:rFonts w:eastAsia="Times New Roman"/>
              </w:rPr>
              <w:t>Moderately different</w:t>
            </w:r>
          </w:p>
        </w:tc>
      </w:tr>
      <w:tr w:rsidR="00894178" w:rsidRPr="00CF3508" w14:paraId="7B59FAB8"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53B249B4" w14:textId="77777777" w:rsidR="00C43812" w:rsidRPr="00CF3508" w:rsidRDefault="00C43812" w:rsidP="008758D1">
            <w:pPr>
              <w:pStyle w:val="TABLASTEXTO"/>
              <w:rPr>
                <w:rFonts w:eastAsia="Times New Roman"/>
              </w:rPr>
            </w:pPr>
          </w:p>
        </w:tc>
        <w:tc>
          <w:tcPr>
            <w:tcW w:w="236" w:type="dxa"/>
            <w:vAlign w:val="center"/>
            <w:hideMark/>
          </w:tcPr>
          <w:p w14:paraId="79C253CE"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3</w:t>
            </w:r>
          </w:p>
        </w:tc>
        <w:tc>
          <w:tcPr>
            <w:tcW w:w="2230" w:type="dxa"/>
            <w:vAlign w:val="center"/>
            <w:hideMark/>
          </w:tcPr>
          <w:p w14:paraId="2F1608BD" w14:textId="7FD1A479"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Abnormal, very different</w:t>
            </w:r>
          </w:p>
        </w:tc>
      </w:tr>
      <w:tr w:rsidR="00894178" w:rsidRPr="00CF3508" w14:paraId="5789F80B" w14:textId="77777777" w:rsidTr="00894178">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45F470A9" w14:textId="77777777" w:rsidR="00C43812" w:rsidRPr="00CF3508" w:rsidRDefault="00C43812" w:rsidP="008758D1">
            <w:pPr>
              <w:pStyle w:val="TABLASTEXTO"/>
              <w:rPr>
                <w:rFonts w:eastAsia="Times New Roman"/>
                <w:sz w:val="24"/>
                <w:szCs w:val="24"/>
              </w:rPr>
            </w:pPr>
            <w:r w:rsidRPr="00CF3508">
              <w:rPr>
                <w:rFonts w:eastAsia="Times New Roman"/>
              </w:rPr>
              <w:t>Mitotic count (How many cells are dividing)</w:t>
            </w:r>
          </w:p>
        </w:tc>
        <w:tc>
          <w:tcPr>
            <w:tcW w:w="236" w:type="dxa"/>
            <w:vAlign w:val="center"/>
            <w:hideMark/>
          </w:tcPr>
          <w:p w14:paraId="4D92DB23"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Score</w:t>
            </w:r>
          </w:p>
        </w:tc>
        <w:tc>
          <w:tcPr>
            <w:tcW w:w="2230" w:type="dxa"/>
            <w:vAlign w:val="center"/>
            <w:hideMark/>
          </w:tcPr>
          <w:p w14:paraId="15ED9C18"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p>
        </w:tc>
      </w:tr>
      <w:tr w:rsidR="00894178" w:rsidRPr="00CF3508" w14:paraId="5CD25EC7"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62FDA818" w14:textId="77777777" w:rsidR="00C43812" w:rsidRPr="00CF3508" w:rsidRDefault="00C43812" w:rsidP="008758D1">
            <w:pPr>
              <w:pStyle w:val="TABLASTEXTO"/>
              <w:rPr>
                <w:rFonts w:eastAsiaTheme="minorHAnsi"/>
              </w:rPr>
            </w:pPr>
          </w:p>
        </w:tc>
        <w:tc>
          <w:tcPr>
            <w:tcW w:w="236" w:type="dxa"/>
            <w:vAlign w:val="center"/>
            <w:hideMark/>
          </w:tcPr>
          <w:p w14:paraId="3826825A"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1</w:t>
            </w:r>
          </w:p>
        </w:tc>
        <w:tc>
          <w:tcPr>
            <w:tcW w:w="2230" w:type="dxa"/>
            <w:vAlign w:val="center"/>
            <w:hideMark/>
          </w:tcPr>
          <w:p w14:paraId="3863842C"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&lt;10 cells dividing</w:t>
            </w:r>
          </w:p>
        </w:tc>
      </w:tr>
      <w:tr w:rsidR="00894178" w:rsidRPr="00CF3508" w14:paraId="0BE24047" w14:textId="77777777" w:rsidTr="00894178">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0D8AED7C" w14:textId="77777777" w:rsidR="00C43812" w:rsidRPr="00CF3508" w:rsidRDefault="00C43812" w:rsidP="008758D1">
            <w:pPr>
              <w:pStyle w:val="TABLASTEXTO"/>
              <w:rPr>
                <w:rFonts w:eastAsia="Times New Roman"/>
              </w:rPr>
            </w:pPr>
          </w:p>
        </w:tc>
        <w:tc>
          <w:tcPr>
            <w:tcW w:w="236" w:type="dxa"/>
            <w:vAlign w:val="center"/>
            <w:hideMark/>
          </w:tcPr>
          <w:p w14:paraId="25C564D2"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2</w:t>
            </w:r>
          </w:p>
        </w:tc>
        <w:tc>
          <w:tcPr>
            <w:tcW w:w="2230" w:type="dxa"/>
            <w:vAlign w:val="center"/>
            <w:hideMark/>
          </w:tcPr>
          <w:p w14:paraId="20B99DAA"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2"/>
                <w:szCs w:val="22"/>
              </w:rPr>
            </w:pPr>
            <w:r w:rsidRPr="00CF3508">
              <w:rPr>
                <w:rFonts w:eastAsia="Times New Roman"/>
              </w:rPr>
              <w:t>&gt;10 cells but &lt;20 cells</w:t>
            </w:r>
          </w:p>
        </w:tc>
      </w:tr>
      <w:tr w:rsidR="00894178" w:rsidRPr="00CF3508" w14:paraId="55858C1F"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01C89C25" w14:textId="77777777" w:rsidR="00C43812" w:rsidRPr="00CF3508" w:rsidRDefault="00C43812" w:rsidP="008758D1">
            <w:pPr>
              <w:pStyle w:val="TABLASTEXTO"/>
              <w:rPr>
                <w:rFonts w:eastAsia="Times New Roman"/>
              </w:rPr>
            </w:pPr>
          </w:p>
        </w:tc>
        <w:tc>
          <w:tcPr>
            <w:tcW w:w="236" w:type="dxa"/>
            <w:vAlign w:val="center"/>
            <w:hideMark/>
          </w:tcPr>
          <w:p w14:paraId="081ADB56"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3</w:t>
            </w:r>
          </w:p>
        </w:tc>
        <w:tc>
          <w:tcPr>
            <w:tcW w:w="2230" w:type="dxa"/>
            <w:vAlign w:val="center"/>
            <w:hideMark/>
          </w:tcPr>
          <w:p w14:paraId="095D25F3" w14:textId="289FA4A1"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&gt;20 cells</w:t>
            </w:r>
          </w:p>
        </w:tc>
      </w:tr>
      <w:tr w:rsidR="00894178" w:rsidRPr="00CF3508" w14:paraId="4467A189" w14:textId="77777777" w:rsidTr="00894178">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7F5D5C53" w14:textId="77777777" w:rsidR="00C43812" w:rsidRPr="00CF3508" w:rsidRDefault="00C43812" w:rsidP="008758D1">
            <w:pPr>
              <w:pStyle w:val="TABLASTEXTO"/>
              <w:rPr>
                <w:rFonts w:eastAsia="Times New Roman"/>
                <w:sz w:val="24"/>
                <w:szCs w:val="24"/>
              </w:rPr>
            </w:pPr>
            <w:r w:rsidRPr="00CF3508">
              <w:rPr>
                <w:rFonts w:eastAsia="Times New Roman"/>
              </w:rPr>
              <w:t>Necrosis</w:t>
            </w:r>
          </w:p>
        </w:tc>
        <w:tc>
          <w:tcPr>
            <w:tcW w:w="236" w:type="dxa"/>
            <w:vAlign w:val="center"/>
            <w:hideMark/>
          </w:tcPr>
          <w:p w14:paraId="3BABD802"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Score</w:t>
            </w:r>
          </w:p>
        </w:tc>
        <w:tc>
          <w:tcPr>
            <w:tcW w:w="2230" w:type="dxa"/>
            <w:vAlign w:val="center"/>
            <w:hideMark/>
          </w:tcPr>
          <w:p w14:paraId="4A8AA84E"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p>
        </w:tc>
      </w:tr>
      <w:tr w:rsidR="00894178" w:rsidRPr="00CF3508" w14:paraId="079F3715"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56ACDF82" w14:textId="77777777" w:rsidR="00C43812" w:rsidRPr="00CF3508" w:rsidRDefault="00C43812" w:rsidP="008758D1">
            <w:pPr>
              <w:pStyle w:val="TABLASTEXTO"/>
              <w:rPr>
                <w:rFonts w:eastAsiaTheme="minorHAnsi"/>
              </w:rPr>
            </w:pPr>
          </w:p>
        </w:tc>
        <w:tc>
          <w:tcPr>
            <w:tcW w:w="236" w:type="dxa"/>
            <w:vAlign w:val="center"/>
            <w:hideMark/>
          </w:tcPr>
          <w:p w14:paraId="410756CB"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0</w:t>
            </w:r>
          </w:p>
        </w:tc>
        <w:tc>
          <w:tcPr>
            <w:tcW w:w="2230" w:type="dxa"/>
            <w:vAlign w:val="center"/>
            <w:hideMark/>
          </w:tcPr>
          <w:p w14:paraId="5199780C"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No necrosis</w:t>
            </w:r>
          </w:p>
        </w:tc>
      </w:tr>
      <w:tr w:rsidR="00894178" w:rsidRPr="00CF3508" w14:paraId="1D8CC649" w14:textId="77777777" w:rsidTr="00894178">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0210E87D" w14:textId="77777777" w:rsidR="00C43812" w:rsidRPr="00CF3508" w:rsidRDefault="00C43812" w:rsidP="008758D1">
            <w:pPr>
              <w:pStyle w:val="TABLASTEXTO"/>
              <w:rPr>
                <w:rFonts w:eastAsia="Times New Roman"/>
              </w:rPr>
            </w:pPr>
          </w:p>
        </w:tc>
        <w:tc>
          <w:tcPr>
            <w:tcW w:w="236" w:type="dxa"/>
            <w:vAlign w:val="center"/>
            <w:hideMark/>
          </w:tcPr>
          <w:p w14:paraId="5DB3BE4D" w14:textId="77777777"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CF3508">
              <w:rPr>
                <w:rFonts w:eastAsia="Times New Roman"/>
              </w:rPr>
              <w:t>1</w:t>
            </w:r>
          </w:p>
        </w:tc>
        <w:tc>
          <w:tcPr>
            <w:tcW w:w="2230" w:type="dxa"/>
            <w:vAlign w:val="center"/>
            <w:hideMark/>
          </w:tcPr>
          <w:p w14:paraId="53988756" w14:textId="0F7B72E8" w:rsidR="00C43812" w:rsidRPr="00CF3508" w:rsidRDefault="00C43812"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sz w:val="22"/>
                <w:szCs w:val="22"/>
              </w:rPr>
            </w:pPr>
            <w:r w:rsidRPr="00CF3508">
              <w:rPr>
                <w:rFonts w:eastAsia="Times New Roman"/>
              </w:rPr>
              <w:t>&lt;50% tumour necrosis</w:t>
            </w:r>
          </w:p>
        </w:tc>
      </w:tr>
      <w:tr w:rsidR="00894178" w:rsidRPr="00CF3508" w14:paraId="4ACFE9FC"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hideMark/>
          </w:tcPr>
          <w:p w14:paraId="3C9FA268" w14:textId="77777777" w:rsidR="00C43812" w:rsidRPr="00CF3508" w:rsidRDefault="00C43812" w:rsidP="008758D1">
            <w:pPr>
              <w:pStyle w:val="TABLASTEXTO"/>
              <w:rPr>
                <w:rFonts w:eastAsia="Times New Roman"/>
              </w:rPr>
            </w:pPr>
          </w:p>
        </w:tc>
        <w:tc>
          <w:tcPr>
            <w:tcW w:w="236" w:type="dxa"/>
            <w:vAlign w:val="center"/>
            <w:hideMark/>
          </w:tcPr>
          <w:p w14:paraId="532638FC"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CF3508">
              <w:rPr>
                <w:rFonts w:eastAsia="Times New Roman"/>
              </w:rPr>
              <w:t>2</w:t>
            </w:r>
          </w:p>
        </w:tc>
        <w:tc>
          <w:tcPr>
            <w:tcW w:w="2230" w:type="dxa"/>
            <w:vAlign w:val="center"/>
            <w:hideMark/>
          </w:tcPr>
          <w:p w14:paraId="7C650724" w14:textId="77777777" w:rsidR="00C43812" w:rsidRPr="00CF3508" w:rsidRDefault="00C43812"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sz w:val="22"/>
                <w:szCs w:val="22"/>
              </w:rPr>
            </w:pPr>
            <w:r w:rsidRPr="00CF3508">
              <w:rPr>
                <w:rFonts w:eastAsia="Times New Roman"/>
              </w:rPr>
              <w:t>&gt;50% tumour necrosis</w:t>
            </w:r>
          </w:p>
        </w:tc>
      </w:tr>
    </w:tbl>
    <w:p w14:paraId="255056C5" w14:textId="77777777" w:rsidR="00C43812" w:rsidRPr="00CF3508" w:rsidRDefault="00C43812" w:rsidP="00C43812">
      <w:pPr>
        <w:spacing w:line="360" w:lineRule="auto"/>
        <w:ind w:firstLine="708"/>
        <w:jc w:val="both"/>
        <w:rPr>
          <w:rFonts w:asciiTheme="minorBidi" w:hAnsiTheme="minorBidi"/>
          <w:sz w:val="24"/>
          <w:szCs w:val="24"/>
          <w:lang w:val="en-GB" w:eastAsia="zh-CN"/>
        </w:rPr>
      </w:pPr>
    </w:p>
    <w:p w14:paraId="161D7E77" w14:textId="77777777" w:rsidR="00C43812" w:rsidRPr="001A0347" w:rsidRDefault="00C43812" w:rsidP="0087595F">
      <w:pPr>
        <w:pStyle w:val="TEXTCME"/>
      </w:pPr>
      <w:r w:rsidRPr="00CF3508">
        <w:t>Due to the rarity and the high diversity of STS, creating a grading system that accounts for every possible combination of histological subtypes and anatomical location is challenging. The FNCLCC and the grading</w:t>
      </w:r>
      <w:r w:rsidRPr="001A0347">
        <w:t xml:space="preserve"> system are considered useful assessments; however, evaluating STS should always take to the entire disease context. </w:t>
      </w:r>
    </w:p>
    <w:p w14:paraId="048945DE" w14:textId="77777777" w:rsidR="00C43812" w:rsidRPr="001A0347" w:rsidRDefault="00C43812" w:rsidP="00C43812">
      <w:pPr>
        <w:rPr>
          <w:rFonts w:ascii="Arial" w:eastAsiaTheme="majorEastAsia" w:hAnsi="Arial" w:cstheme="majorBidi"/>
          <w:color w:val="536142" w:themeColor="accent1" w:themeShade="80"/>
          <w:sz w:val="24"/>
          <w:szCs w:val="24"/>
          <w:lang w:val="en-GB"/>
        </w:rPr>
      </w:pPr>
      <w:r w:rsidRPr="001A0347">
        <w:rPr>
          <w:lang w:val="en-GB"/>
        </w:rPr>
        <w:br w:type="page"/>
      </w:r>
      <w:bookmarkStart w:id="27" w:name="_Toc15307837"/>
    </w:p>
    <w:p w14:paraId="214A16B0" w14:textId="34B34567" w:rsidR="00C43812" w:rsidRPr="00864E37" w:rsidRDefault="00CF3867" w:rsidP="00864E37">
      <w:pPr>
        <w:pStyle w:val="0000CME"/>
      </w:pPr>
      <w:bookmarkStart w:id="28" w:name="_Toc139289646"/>
      <w:r w:rsidRPr="00864E37">
        <w:lastRenderedPageBreak/>
        <w:t>1.1.3.3</w:t>
      </w:r>
      <w:r w:rsidR="00C43812" w:rsidRPr="00864E37">
        <w:t xml:space="preserve"> </w:t>
      </w:r>
      <w:bookmarkEnd w:id="27"/>
      <w:r w:rsidR="00864E37">
        <w:t>Treatment</w:t>
      </w:r>
      <w:r w:rsidR="00C43812" w:rsidRPr="00864E37">
        <w:t xml:space="preserve"> in STS</w:t>
      </w:r>
      <w:bookmarkEnd w:id="28"/>
    </w:p>
    <w:p w14:paraId="085B3536" w14:textId="2AD10F30" w:rsidR="00C43812" w:rsidRPr="00CF3508" w:rsidRDefault="00C43812" w:rsidP="00347546">
      <w:pPr>
        <w:pStyle w:val="Heading1"/>
        <w:ind w:left="1416"/>
        <w:rPr>
          <w:b/>
          <w:bCs/>
          <w:lang w:val="en-GB"/>
        </w:rPr>
      </w:pPr>
      <w:bookmarkStart w:id="29" w:name="_Toc139289647"/>
      <w:r w:rsidRPr="00CF3508">
        <w:rPr>
          <w:b/>
          <w:bCs/>
          <w:lang w:val="en-GB"/>
        </w:rPr>
        <w:t>1.1.3.4.1 Standard care</w:t>
      </w:r>
      <w:bookmarkEnd w:id="29"/>
      <w:r w:rsidRPr="00CF3508">
        <w:rPr>
          <w:b/>
          <w:bCs/>
          <w:lang w:val="en-GB"/>
        </w:rPr>
        <w:t xml:space="preserve"> </w:t>
      </w:r>
    </w:p>
    <w:p w14:paraId="3140640E" w14:textId="77777777" w:rsidR="00557E83" w:rsidRPr="006413EA" w:rsidRDefault="00557E83" w:rsidP="00557E83">
      <w:pPr>
        <w:rPr>
          <w:lang w:val="en-GB"/>
        </w:rPr>
      </w:pPr>
    </w:p>
    <w:p w14:paraId="7B29E79C" w14:textId="279D6C5A" w:rsidR="00C43812" w:rsidRPr="00CF3508" w:rsidRDefault="00C43812" w:rsidP="0087595F">
      <w:pPr>
        <w:pStyle w:val="TEXTCME"/>
      </w:pPr>
      <w:r w:rsidRPr="00CF3508">
        <w:t xml:space="preserve">Like other tumours, the treatment depends on subtype, tumour size, site, and staging parameters. In localised and primary STS cases, the standard approach is curative with surgery, occasionally combined with pre- and post-radiotherapy </w:t>
      </w:r>
      <w:r w:rsidRPr="00CF3508">
        <w:fldChar w:fldCharType="begin"/>
      </w:r>
      <w:r w:rsidR="00646B47" w:rsidRPr="00CF3508">
        <w:instrText xml:space="preserve"> ADDIN EN.CITE &lt;EndNote&gt;&lt;Cite&gt;&lt;Author&gt;Monika&lt;/Author&gt;&lt;Year&gt;2015&lt;/Year&gt;&lt;RecNum&gt;0&lt;/RecNum&gt;&lt;IDText&gt;Microenvironmental targets in sarcoma&lt;/IDText&gt;&lt;DisplayText&gt;(Monika &amp;amp; Olle, 2015)&lt;/DisplayText&gt;&lt;record&gt;&lt;keywords&gt;&lt;keyword&gt;Sarcoma&lt;/keyword&gt;&lt;keyword&gt;Vegf&lt;/keyword&gt;&lt;keyword&gt;Angiogenesis&lt;/keyword&gt;&lt;keyword&gt;Targeted Therapy&lt;/keyword&gt;&lt;keyword&gt;Kit&lt;/keyword&gt;&lt;keyword&gt;Microenvironment&lt;/keyword&gt;&lt;keyword&gt;Medicine&lt;/keyword&gt;&lt;/keywords&gt;&lt;titles&gt;&lt;title&gt;Microenvironmental targets in sarcoma&lt;/title&gt;&lt;secondary-title&gt;Frontiers in Oncology&lt;/secondary-title&gt;&lt;/titles&gt;&lt;contributors&gt;&lt;authors&gt;&lt;author&gt;Monika, Eehnman&lt;/author&gt;&lt;author&gt;Olle, Elarsson&lt;/author&gt;&lt;/authors&gt;&lt;/contributors&gt;&lt;added-date format="utc"&gt;1548084832&lt;/added-date&gt;&lt;ref-type name="Journal Article"&gt;17&lt;/ref-type&gt;&lt;dates&gt;&lt;year&gt;2015&lt;/year&gt;&lt;/dates&gt;&lt;rec-number&gt;31&lt;/rec-number&gt;&lt;last-updated-date format="utc"&gt;1549555373&lt;/last-updated-date&gt;&lt;electronic-resource-num&gt;10.3389/fonc.2015.00248&lt;/electronic-resource-num&gt;&lt;volume&gt;5&lt;/volume&gt;&lt;/record&gt;&lt;/Cite&gt;&lt;/EndNote&gt;</w:instrText>
      </w:r>
      <w:r w:rsidRPr="00CF3508">
        <w:fldChar w:fldCharType="separate"/>
      </w:r>
      <w:r w:rsidR="00646B47" w:rsidRPr="00CF3508">
        <w:t>(Monika &amp; Olle, 2015)</w:t>
      </w:r>
      <w:r w:rsidRPr="00CF3508">
        <w:fldChar w:fldCharType="end"/>
      </w:r>
      <w:r w:rsidRPr="00CF3508">
        <w:t xml:space="preserve">. However, the efficacy of these treatments could be improved due to toxicity and partial resistance. </w:t>
      </w:r>
    </w:p>
    <w:p w14:paraId="11A735B3" w14:textId="4E7B19B7" w:rsidR="00C43812" w:rsidRPr="00CF3508" w:rsidRDefault="00C43812" w:rsidP="0087595F">
      <w:pPr>
        <w:pStyle w:val="TEXTCME"/>
      </w:pPr>
      <w:r w:rsidRPr="00CF3508">
        <w:t xml:space="preserve">The primary goal of surgery in STS is to achieve a clear resection margin, minimising the risk of local recurrence. The addition of radiotherapy aims to preserve function while maintaining comparable rates of local control and survival compared to radical resection, which is no longer considered compulsory (Gómez and Tsagozis, 2020). Nonetheless, the molecular variability of sarcomas is highlighted by the fact that not all STS subtypes display susceptibility to these therapies (Forker </w:t>
      </w:r>
      <w:r w:rsidR="00810272" w:rsidRPr="00CF3508">
        <w:rPr>
          <w:i/>
          <w:iCs/>
        </w:rPr>
        <w:t>et al.,</w:t>
      </w:r>
      <w:r w:rsidRPr="00CF3508">
        <w:t xml:space="preserve"> 2018). Also, t there is ongoing debate regarding the optimal timing of radiotherapy, whether it should be administered preoperatively or postoperatively (Dangoor </w:t>
      </w:r>
      <w:r w:rsidR="0077483E" w:rsidRPr="00CF3508">
        <w:rPr>
          <w:i/>
          <w:iCs/>
        </w:rPr>
        <w:t xml:space="preserve">et al., </w:t>
      </w:r>
      <w:r w:rsidRPr="00CF3508">
        <w:t xml:space="preserve">2016). Unfortunately, approximately half of STS patients will experience recurrence, often with inoperable or metastatic </w:t>
      </w:r>
      <w:r w:rsidRPr="00CF3508">
        <w:lastRenderedPageBreak/>
        <w:t xml:space="preserve">disease, and most deaths in these patients are attributed to metastasis (Linch </w:t>
      </w:r>
      <w:r w:rsidR="00810272" w:rsidRPr="00CF3508">
        <w:rPr>
          <w:i/>
          <w:iCs/>
        </w:rPr>
        <w:t>et al.,</w:t>
      </w:r>
      <w:r w:rsidRPr="00CF3508">
        <w:t xml:space="preserve"> 2014). </w:t>
      </w:r>
    </w:p>
    <w:p w14:paraId="56C3C867" w14:textId="5E0AF8D8" w:rsidR="00C43812" w:rsidRPr="00CF3508" w:rsidRDefault="00C43812" w:rsidP="0087595F">
      <w:pPr>
        <w:pStyle w:val="TEXTCME"/>
      </w:pPr>
      <w:r w:rsidRPr="00CF3508">
        <w:t xml:space="preserve">In advanced disease cases, surgical resection and systemic therapy are mainly employed, with a median overall survival of around 19 months. Most of these treatments are palliative in nature (Gómez and Tsagozis, 2020; Phillips </w:t>
      </w:r>
      <w:r w:rsidR="0077483E" w:rsidRPr="00CF3508">
        <w:rPr>
          <w:i/>
          <w:iCs/>
        </w:rPr>
        <w:t xml:space="preserve">et al., </w:t>
      </w:r>
      <w:r w:rsidRPr="00CF3508">
        <w:t xml:space="preserve">2022; Dangoor </w:t>
      </w:r>
      <w:r w:rsidR="00810272" w:rsidRPr="00CF3508">
        <w:rPr>
          <w:i/>
          <w:iCs/>
        </w:rPr>
        <w:t>et al.,</w:t>
      </w:r>
      <w:r w:rsidRPr="00CF3508">
        <w:t xml:space="preserve"> 2016). Anthracycline (doxorubicin), with or without combination therapy with ifosfamide, is commonly the first-line treatment. However, no significant results have been found with the use of the therapy combination (Gómez and Tsagozis, 2020; Linch </w:t>
      </w:r>
      <w:r w:rsidR="00810272" w:rsidRPr="00CF3508">
        <w:rPr>
          <w:i/>
          <w:iCs/>
        </w:rPr>
        <w:t>et al.,</w:t>
      </w:r>
      <w:r w:rsidRPr="00CF3508">
        <w:t xml:space="preserve"> 2014). So far, research has not shown differences in progression-free survival nor overall survival but increased toxicity when compared to surgery and radiotherapy treatments during localised disease. However, age, absence of liver metastases, and good performance status are considered predictors for improved response and survival rates (Dangoor </w:t>
      </w:r>
      <w:r w:rsidR="00810272" w:rsidRPr="00CF3508">
        <w:rPr>
          <w:i/>
          <w:iCs/>
        </w:rPr>
        <w:t xml:space="preserve">et al., </w:t>
      </w:r>
      <w:r w:rsidRPr="00CF3508">
        <w:t xml:space="preserve">2016). Second-line treatments include trabectedin, eribulin, and gemcitabine, among others. Results have shown that some subtypes exhibit chemosensitivity; thus, treatment decisions should be based on histology-based (Linch </w:t>
      </w:r>
      <w:r w:rsidR="00810272" w:rsidRPr="00CF3508">
        <w:rPr>
          <w:i/>
          <w:iCs/>
        </w:rPr>
        <w:t>et al.,</w:t>
      </w:r>
      <w:r w:rsidRPr="00CF3508">
        <w:t xml:space="preserve"> 2014; Gamboa, Gronchi and Cardona, 2020). For instance, dacarbazine has shown an overall response rate of 15.5%, increasing to 37% when combined with doxorubicin (D’Ambrosio </w:t>
      </w:r>
      <w:r w:rsidR="0077483E" w:rsidRPr="00CF3508">
        <w:rPr>
          <w:i/>
          <w:iCs/>
        </w:rPr>
        <w:t xml:space="preserve">et al., </w:t>
      </w:r>
      <w:r w:rsidRPr="00CF3508">
        <w:t xml:space="preserve">2018). Moreover, the FDA has approved eribulin for liposarcomas after showing significant </w:t>
      </w:r>
      <w:r w:rsidRPr="00CF3508">
        <w:lastRenderedPageBreak/>
        <w:t xml:space="preserve">improvement in the overall survival of 13.5 months for liposarcomas but not for LMS (Schöffski </w:t>
      </w:r>
      <w:r w:rsidR="0077483E" w:rsidRPr="00CF3508">
        <w:rPr>
          <w:i/>
          <w:iCs/>
        </w:rPr>
        <w:t xml:space="preserve">et al., </w:t>
      </w:r>
      <w:r w:rsidRPr="00CF3508">
        <w:t xml:space="preserve"> 2015).  </w:t>
      </w:r>
    </w:p>
    <w:p w14:paraId="2FEBEFFC" w14:textId="77777777" w:rsidR="00C43812" w:rsidRPr="00CF3508" w:rsidRDefault="00C43812" w:rsidP="0087595F">
      <w:pPr>
        <w:pStyle w:val="TEXTCME"/>
      </w:pPr>
      <w:r w:rsidRPr="00CF3508">
        <w:t>Despite the extensive research efforts in the development of new treatments for STS, there have been limited advancements regarding survival. However, innovative technologies have contributed to a better understanding of sarcoma biology to create new advanced approaches like targeted therapies.</w:t>
      </w:r>
    </w:p>
    <w:p w14:paraId="1EC3AB8E" w14:textId="7099C207" w:rsidR="00C43812" w:rsidRPr="00CF3508" w:rsidRDefault="00C43812" w:rsidP="00864E37">
      <w:pPr>
        <w:pStyle w:val="0000CME"/>
      </w:pPr>
      <w:r w:rsidRPr="00CF3508">
        <w:t xml:space="preserve"> </w:t>
      </w:r>
      <w:bookmarkStart w:id="30" w:name="_Toc139289648"/>
      <w:r w:rsidR="00864E37" w:rsidRPr="00CF3508">
        <w:t>1.1.3.4</w:t>
      </w:r>
      <w:r w:rsidRPr="00CF3508">
        <w:t xml:space="preserve"> Targeted Therapies in STS</w:t>
      </w:r>
      <w:bookmarkEnd w:id="30"/>
    </w:p>
    <w:p w14:paraId="1469C0F3" w14:textId="77777777" w:rsidR="00CF3867" w:rsidRPr="00CF3508" w:rsidRDefault="00CF3867" w:rsidP="00CF3867">
      <w:pPr>
        <w:rPr>
          <w:lang w:val="en-GB"/>
        </w:rPr>
      </w:pPr>
    </w:p>
    <w:p w14:paraId="53992E71" w14:textId="275DE2DF" w:rsidR="00C43812" w:rsidRPr="00CF3508" w:rsidRDefault="00C43812" w:rsidP="0087595F">
      <w:pPr>
        <w:pStyle w:val="TEXTCME"/>
      </w:pPr>
      <w:r w:rsidRPr="00CF3508">
        <w:t xml:space="preserve">Targeted therapies represent the best approach to overcoming the difficulties in effective treatments for advanced STS due to their heterogeneity and rarity. Within the targeted therapies, different approaches to tackle intracellular pathways, such as angiogenesis, cell proliferation, cell migration, and apoptosis, have been studied due to their importance in tumour development and metastases (Li </w:t>
      </w:r>
      <w:r w:rsidR="0077483E" w:rsidRPr="00CF3508">
        <w:rPr>
          <w:i/>
          <w:iCs/>
        </w:rPr>
        <w:t xml:space="preserve">et al., </w:t>
      </w:r>
      <w:r w:rsidRPr="00CF3508">
        <w:t xml:space="preserve"> 2018; Yuan, Li, and Yu, 2021) such as vascular endothelial growth factor receptor (VEGF-R), mechanistic target of rapamycin (mTOR), platelet-derived growth factor receptor (PDGF-R), Wnt, Hedgehog, and insulin-like growth factor type 1 receptor (IGF-1R) (Carmeliet and Jain, 2011). Thus, inhibitors targeting these signalling pathways that modulate the activity of intracellular signalling have been studied to </w:t>
      </w:r>
      <w:r w:rsidRPr="00CF3508">
        <w:lastRenderedPageBreak/>
        <w:t>overcome sarcomas. Some of these</w:t>
      </w:r>
      <w:r w:rsidR="00810272">
        <w:t xml:space="preserve"> inhibitors </w:t>
      </w:r>
      <w:r w:rsidRPr="001A0347">
        <w:t xml:space="preserve">are tyrosine kinase inhibitors (TKI), Wnt inhibitors, mTOR inhibitors, and Notch </w:t>
      </w:r>
      <w:r w:rsidRPr="00810272">
        <w:t xml:space="preserve">and Hedgehog inhibitors (Dancsok, Asleh-Aburaya and Nielsen, 2017). Overall, tyrosine kinases are the drugs that have shown the results with the most potential in STS (Kyriazoglou </w:t>
      </w:r>
      <w:r w:rsidR="00810272">
        <w:t>et al.,</w:t>
      </w:r>
      <w:r w:rsidRPr="00810272">
        <w:t xml:space="preserve"> 2022). </w:t>
      </w:r>
      <w:r w:rsidRPr="001A0347">
        <w:t xml:space="preserve">Nonetheless, translational treatments cannot apply to all subtypes. Broad understanding has been done in GIST, but challenges in understanding the </w:t>
      </w:r>
      <w:r w:rsidRPr="00CF3508">
        <w:t xml:space="preserve">biology and developing new treatments for non-GIST subtypes still need to be tackled.  </w:t>
      </w:r>
    </w:p>
    <w:p w14:paraId="3697864F" w14:textId="69691225" w:rsidR="00C43812" w:rsidRPr="00CF3508" w:rsidRDefault="00C43812" w:rsidP="0087595F">
      <w:pPr>
        <w:pStyle w:val="TEXTCME"/>
      </w:pPr>
      <w:r w:rsidRPr="00CF3508">
        <w:t>Pazopanib is an oral multi-target TKI that has been described to have anti-angiogenic properties by inhibiting VEGFR-1, VEGFR-2 and VEGFR</w:t>
      </w:r>
      <w:r w:rsidR="00E86A39" w:rsidRPr="00CF3508">
        <w:t>-</w:t>
      </w:r>
      <w:r w:rsidRPr="00CF3508">
        <w:t xml:space="preserve">3, PDGFR and cKIT. Pazopanib (Votrient®) became the first molecular targeted therapy approved by the FDA for non-GIST, non-adipocytic STS patients in 2012. This approval was a consequence of phase 3 clinical trial, PAzopanib expLorEd in SofT-Tisue Sarcoma (PALETTE), which showed improvement in progression-free survival by a median of 3 months in non-adipocytic and non-GIST subtypes like LMS and synovial sarcoma, previously treated with chemotherapy when treated with pazopanib. Nonetheless, no significant difference was found in OS between the pazopanib-treated and placebo-treated groups (van der Graaf </w:t>
      </w:r>
      <w:r w:rsidR="0077483E" w:rsidRPr="00CF3508">
        <w:rPr>
          <w:i/>
          <w:iCs/>
        </w:rPr>
        <w:t xml:space="preserve">et al., </w:t>
      </w:r>
      <w:r w:rsidRPr="00CF3508">
        <w:t xml:space="preserve"> 2012). Similarly, another study (DESMOPAZ) reported pazopanib efficiency in desmoid-</w:t>
      </w:r>
      <w:r w:rsidRPr="00CF3508">
        <w:lastRenderedPageBreak/>
        <w:t xml:space="preserve">tumour/aggressive fibromatosis. Moreover, similar results were found with sorafenib (another multi-kinase inhibitor), leading to thinking that TKIs have a potential therapy for desmoid fibromatosis (Toulmonde </w:t>
      </w:r>
      <w:r w:rsidR="0077483E" w:rsidRPr="00CF3508">
        <w:rPr>
          <w:i/>
          <w:iCs/>
        </w:rPr>
        <w:t xml:space="preserve">et al., </w:t>
      </w:r>
      <w:r w:rsidRPr="00CF3508">
        <w:t xml:space="preserve">2019). Additionally, pazopanib has been studied in addition to neoadjuvant chemoradiotherapy for newly intermediate- or high-grade STS in children and adults (ARST1321, phase 2 trial), showing 90% of pathological response in 58% of the patients (Weiss </w:t>
      </w:r>
      <w:r w:rsidR="0077483E" w:rsidRPr="00CF3508">
        <w:rPr>
          <w:i/>
          <w:iCs/>
        </w:rPr>
        <w:t xml:space="preserve">et al., </w:t>
      </w:r>
      <w:r w:rsidRPr="00CF3508">
        <w:t>2020). After these potential results, more research has been done with pazopanib as a single agent and in combi</w:t>
      </w:r>
      <w:r w:rsidR="00810272" w:rsidRPr="00CF3508">
        <w:t xml:space="preserve">nation, as well as </w:t>
      </w:r>
      <w:r w:rsidRPr="00CF3508">
        <w:t xml:space="preserve">further new TKIs such as sunitinib, sorafenib, cediranib, regorafenib, among others (Kyriazoglou </w:t>
      </w:r>
      <w:r w:rsidR="0077483E" w:rsidRPr="00CF3508">
        <w:rPr>
          <w:i/>
        </w:rPr>
        <w:t>et al.,</w:t>
      </w:r>
      <w:r w:rsidR="0077483E" w:rsidRPr="00CF3508">
        <w:t xml:space="preserve"> </w:t>
      </w:r>
      <w:r w:rsidRPr="00CF3508">
        <w:t xml:space="preserve">2022; Cren </w:t>
      </w:r>
      <w:r w:rsidR="0077483E" w:rsidRPr="00CF3508">
        <w:rPr>
          <w:i/>
        </w:rPr>
        <w:t>et al.,</w:t>
      </w:r>
      <w:r w:rsidR="0077483E" w:rsidRPr="00CF3508">
        <w:t xml:space="preserve"> </w:t>
      </w:r>
      <w:r w:rsidRPr="00CF3508">
        <w:t>2020; Dancsok, Asleh-Aburaya and Nielsen, 2017).</w:t>
      </w:r>
    </w:p>
    <w:p w14:paraId="4C90497E" w14:textId="77777777" w:rsidR="008D525E" w:rsidRDefault="00C43812" w:rsidP="0087595F">
      <w:pPr>
        <w:pStyle w:val="TEXTCME"/>
      </w:pPr>
      <w:r w:rsidRPr="00CF3508">
        <w:t xml:space="preserve">Regarding anti-angiogenic non-tyrosine kinase inhibitors, Bevacizumab (Avastin ®) stands out as a notable example. Bevacizumab is a monoclonal antibody that targets VEGF-A, effectively impeding its function. The advantage of Bevacizumab lies in its easy combination with chemotherapy enhancing its effect, as it has been approved by the FDA for solid tumours such as colon cancer and kidney cancer (Cren </w:t>
      </w:r>
      <w:r w:rsidR="00810272" w:rsidRPr="00CF3508">
        <w:rPr>
          <w:i/>
          <w:iCs/>
        </w:rPr>
        <w:t xml:space="preserve">et al., </w:t>
      </w:r>
      <w:r w:rsidRPr="00CF3508">
        <w:t xml:space="preserve">2020; Dickson </w:t>
      </w:r>
      <w:r w:rsidR="0077483E" w:rsidRPr="00CF3508">
        <w:rPr>
          <w:i/>
          <w:iCs/>
        </w:rPr>
        <w:t>et al.,</w:t>
      </w:r>
      <w:r w:rsidRPr="00CF3508">
        <w:t xml:space="preserve"> 2015). While Bevacizumab has demonstrated activity as a single agent in angiosarcomas (Agulnik </w:t>
      </w:r>
      <w:r w:rsidR="0077483E" w:rsidRPr="00CF3508">
        <w:rPr>
          <w:i/>
          <w:iCs/>
        </w:rPr>
        <w:t xml:space="preserve">et al., </w:t>
      </w:r>
      <w:r w:rsidRPr="00CF3508">
        <w:t>2013), its combination with chemotherapy (the standard treatment for advanced STS) has also been explored</w:t>
      </w:r>
    </w:p>
    <w:p w14:paraId="6E0855B2" w14:textId="56605179" w:rsidR="00C43812" w:rsidRPr="00CF3508" w:rsidRDefault="00C43812" w:rsidP="008D525E">
      <w:pPr>
        <w:pStyle w:val="TEXTCME"/>
        <w:ind w:firstLine="0"/>
      </w:pPr>
      <w:r w:rsidRPr="00CF3508">
        <w:lastRenderedPageBreak/>
        <w:t xml:space="preserve">in other subtypes. A phase 2 clinical trial investigating the combination of Bevacizumab with paclitaxel in angiosarcoma reported no additional benefit in the combination but increased toxicity (Ray-Coquard </w:t>
      </w:r>
      <w:r w:rsidR="0077483E" w:rsidRPr="00CF3508">
        <w:rPr>
          <w:i/>
          <w:iCs/>
        </w:rPr>
        <w:t xml:space="preserve">et al., </w:t>
      </w:r>
      <w:r w:rsidRPr="00CF3508">
        <w:t xml:space="preserve"> 2015).</w:t>
      </w:r>
    </w:p>
    <w:p w14:paraId="50CC7510" w14:textId="7B0A6E79" w:rsidR="00C43812" w:rsidRPr="00CF3508" w:rsidRDefault="00C43812" w:rsidP="0087595F">
      <w:pPr>
        <w:pStyle w:val="TEXTCME"/>
      </w:pPr>
      <w:r w:rsidRPr="00CF3508">
        <w:t xml:space="preserve">Similarly, a phase 2 trial examining the use of Bevacizumab with doxorubicin as a new approach for metastatic LMS, synovial sarcoma, and liposarcoma, amongst other subtypes, failed to demonstrate superior efficacy compared to doxorubicin alone. In contrast, another study (NCT00276055) evaluated the combination of Bevacizumab with gemcitabine and docetaxel as a neoadjuvant treatment in advanced or recurrent STS subtypes like LMS, UPS, synovial sarcoma, angiosarcoma. This study showed a clinical benefit of 82.8% with minimal toxicity (Verschraegen </w:t>
      </w:r>
      <w:r w:rsidR="0077483E" w:rsidRPr="00CF3508">
        <w:rPr>
          <w:i/>
          <w:iCs/>
        </w:rPr>
        <w:t xml:space="preserve">et al., </w:t>
      </w:r>
      <w:r w:rsidRPr="00CF3508">
        <w:t xml:space="preserve">2012). Furthermore, the same combination was assessed in subtypes of STS previously treated, primarily UPS and LMS, showing a 3-months PFS rate of 76% without a significant increase in toxicity (Dickson </w:t>
      </w:r>
      <w:r w:rsidR="0077483E" w:rsidRPr="00CF3508">
        <w:rPr>
          <w:i/>
          <w:iCs/>
        </w:rPr>
        <w:t xml:space="preserve">et al., </w:t>
      </w:r>
      <w:r w:rsidRPr="00CF3508">
        <w:t xml:space="preserve">2015). As demonstrated above, using targeted therapies in several subtypes of STS has yielded promising results. Thus, a combination of targeted therapies, acting as synergists, can be used as promising therapies for cancer patients. </w:t>
      </w:r>
    </w:p>
    <w:p w14:paraId="2692B66E" w14:textId="77777777" w:rsidR="001A0347" w:rsidRPr="00CF3508" w:rsidRDefault="001A0347">
      <w:pPr>
        <w:rPr>
          <w:rFonts w:ascii="Times New Roman" w:hAnsi="Times New Roman" w:cs="Times New Roman"/>
          <w:color w:val="0E101A"/>
          <w:spacing w:val="10"/>
          <w:sz w:val="22"/>
          <w:lang w:val="en-GB"/>
        </w:rPr>
      </w:pPr>
      <w:r w:rsidRPr="00CF3508">
        <w:rPr>
          <w:lang w:val="en-GB"/>
        </w:rPr>
        <w:br w:type="page"/>
      </w:r>
    </w:p>
    <w:p w14:paraId="64C3EC5E" w14:textId="302200A7" w:rsidR="00C43812" w:rsidRPr="00CF3508" w:rsidRDefault="00BC2B53" w:rsidP="00BC2B53">
      <w:pPr>
        <w:pStyle w:val="0000CME"/>
      </w:pPr>
      <w:bookmarkStart w:id="31" w:name="_Toc139289649"/>
      <w:r w:rsidRPr="00CF3508">
        <w:lastRenderedPageBreak/>
        <w:t>1.1.3.5</w:t>
      </w:r>
      <w:r w:rsidR="00C43812" w:rsidRPr="00CF3508">
        <w:t xml:space="preserve"> Immunotherapy in STS</w:t>
      </w:r>
      <w:bookmarkEnd w:id="31"/>
    </w:p>
    <w:p w14:paraId="4B4FBDD2" w14:textId="62A82577" w:rsidR="00C43812" w:rsidRPr="001A0347" w:rsidRDefault="00C43812" w:rsidP="0087595F">
      <w:pPr>
        <w:pStyle w:val="TEXTCME"/>
      </w:pPr>
      <w:r w:rsidRPr="00CF3508">
        <w:t>Understanding the tumour microenvironment and STS has progressed significantly in recent years. It was previously believed to be non-immunogenic with low mutational burden. However, advancements in technology</w:t>
      </w:r>
      <w:r w:rsidRPr="001A0347">
        <w:t xml:space="preserve"> have shown that specific subtypes, such as pleomorphic subtypes like UPS and MFS, exhibit immune cell infiltration and inflammato</w:t>
      </w:r>
      <w:r w:rsidR="00B223DC">
        <w:t xml:space="preserve">ry gene expression (Abeshouse </w:t>
      </w:r>
      <w:r w:rsidR="00B223DC" w:rsidRPr="00B223DC">
        <w:rPr>
          <w:i/>
        </w:rPr>
        <w:t>et al.,</w:t>
      </w:r>
      <w:r w:rsidR="00B223DC">
        <w:t xml:space="preserve"> </w:t>
      </w:r>
      <w:r w:rsidRPr="001A0347">
        <w:t xml:space="preserve">2017; Pollack </w:t>
      </w:r>
      <w:r w:rsidR="00810272">
        <w:rPr>
          <w:i/>
          <w:iCs/>
        </w:rPr>
        <w:t>et al.,</w:t>
      </w:r>
      <w:r w:rsidRPr="001A0347">
        <w:t xml:space="preserve"> 2018; Petitprez </w:t>
      </w:r>
      <w:r w:rsidR="0077483E" w:rsidRPr="001A0347">
        <w:rPr>
          <w:i/>
          <w:iCs/>
        </w:rPr>
        <w:t xml:space="preserve">et al., </w:t>
      </w:r>
      <w:r w:rsidRPr="001A0347">
        <w:t xml:space="preserve">2020). Consequently, novel therapeutic strategies have been explored for advanced STS, including immune checkpoint inhibitors, oncolytic viruses, antigen-based vaccines, and adoptive cell transfer using engineered T cells (Gamboa, Gronchi and Cardona, 2020). Nonetheless, the application of these therapies faces challenges such as a lack of specific antigens, extensive heterogeneity, and the poorly characterised TME within subtypes. </w:t>
      </w:r>
    </w:p>
    <w:p w14:paraId="4D31FBCD" w14:textId="13500508" w:rsidR="00C43812" w:rsidRPr="001A0347" w:rsidRDefault="00C43812" w:rsidP="0087595F">
      <w:pPr>
        <w:pStyle w:val="TEXTCME"/>
      </w:pPr>
      <w:r w:rsidRPr="001A0347">
        <w:t xml:space="preserve">Adoptive cellular therapies encompass engineered T cell receptor (TCR), receptor chimeric antigen receptor (CAR) T-cell and tumour-infiltrating (TIL) therapy. These therapeutics are designed to overcome the immune evasion strategies employed by tumours. Engineered TCR therapy targets specific peptides for tumours, </w:t>
      </w:r>
      <w:r w:rsidRPr="00810272">
        <w:t>redirecting T cell activity against tumours (Mata and Gottschalk, 2015; Mahalingam </w:t>
      </w:r>
      <w:r w:rsidR="0077483E" w:rsidRPr="00810272">
        <w:rPr>
          <w:i/>
        </w:rPr>
        <w:t>et al.,</w:t>
      </w:r>
      <w:r w:rsidR="0077483E" w:rsidRPr="00810272">
        <w:t xml:space="preserve"> </w:t>
      </w:r>
      <w:r w:rsidRPr="00810272">
        <w:t xml:space="preserve"> 2022). In sarcomas, some tumour-associated antigens</w:t>
      </w:r>
      <w:r w:rsidRPr="001A0347">
        <w:t xml:space="preserve"> like New </w:t>
      </w:r>
      <w:r w:rsidRPr="001A0347">
        <w:lastRenderedPageBreak/>
        <w:t xml:space="preserve">York oesophagal squamous cell carcinoma-1 (NY-ESO-1) and MAGE family antigens have been reported in synovial sarcoma (Mata and Gottschalk, 2015), while MAGE, BAGE and GAGE family tumour-associate antigens have been reported for rhabdomyosarcomas (Dalerba </w:t>
      </w:r>
      <w:r w:rsidR="00810272">
        <w:rPr>
          <w:i/>
          <w:iCs/>
        </w:rPr>
        <w:t xml:space="preserve">et al., </w:t>
      </w:r>
      <w:r w:rsidRPr="001A0347">
        <w:t xml:space="preserve">2001). Clinical investigations using NY-ESO-1 and MAGE family have reported objective responses in synovial sarcoma (Robbins </w:t>
      </w:r>
      <w:r w:rsidR="0077483E" w:rsidRPr="001A0347">
        <w:rPr>
          <w:i/>
          <w:iCs/>
        </w:rPr>
        <w:t xml:space="preserve">et al., </w:t>
      </w:r>
      <w:r w:rsidRPr="001A0347">
        <w:t xml:space="preserve">2011; Lai </w:t>
      </w:r>
      <w:r w:rsidR="0077483E" w:rsidRPr="001A0347">
        <w:rPr>
          <w:i/>
          <w:iCs/>
        </w:rPr>
        <w:t xml:space="preserve">et al., </w:t>
      </w:r>
      <w:r w:rsidRPr="001A0347">
        <w:t xml:space="preserve"> 2012). </w:t>
      </w:r>
    </w:p>
    <w:p w14:paraId="1195D180" w14:textId="759B6E63" w:rsidR="00C43812" w:rsidRPr="00CF3508" w:rsidRDefault="00C43812" w:rsidP="0087595F">
      <w:pPr>
        <w:pStyle w:val="TEXTCME"/>
      </w:pPr>
      <w:r w:rsidRPr="001A0347">
        <w:t xml:space="preserve">On the contrary, CAR T-cell treatment involves modifying patient T cells to express a chimeric antigen receptor that combines an antigen-binding domain with T cell activation domains. This antigen-binding domain targets tumour surface antigens with potential targets like HER2, EGFR, GD2, and GPC3, among others. This approach is being studied, particularly in osteosarcoma and rhabdomyosarcomas (Terry </w:t>
      </w:r>
      <w:r w:rsidR="0077483E" w:rsidRPr="001A0347">
        <w:rPr>
          <w:i/>
          <w:iCs/>
        </w:rPr>
        <w:t xml:space="preserve">et al., </w:t>
      </w:r>
      <w:r w:rsidRPr="001A0347">
        <w:t xml:space="preserve">2021; Ahmed </w:t>
      </w:r>
      <w:r w:rsidR="00810272">
        <w:rPr>
          <w:i/>
          <w:iCs/>
        </w:rPr>
        <w:t>et al.,</w:t>
      </w:r>
      <w:r w:rsidRPr="001A0347">
        <w:t xml:space="preserve"> 2015; DeRenzo and Gottschalk, 2020). CAR T therapy has not demonstrated significant efficacy in solid tumours compared to haematological malignancies (Terry </w:t>
      </w:r>
      <w:r w:rsidR="0077483E" w:rsidRPr="001A0347">
        <w:rPr>
          <w:i/>
          <w:iCs/>
        </w:rPr>
        <w:t xml:space="preserve">et al., </w:t>
      </w:r>
      <w:r w:rsidRPr="001A0347">
        <w:t xml:space="preserve"> 2021). TIL therapy is a therapeutic approach that isolates TIL, naturally infiltrated in a patient's tumour. These TILs are expanded </w:t>
      </w:r>
      <w:r w:rsidR="0077483E" w:rsidRPr="001A0347">
        <w:rPr>
          <w:i/>
          <w:iCs/>
        </w:rPr>
        <w:t>in vitro</w:t>
      </w:r>
      <w:r w:rsidRPr="001A0347">
        <w:t xml:space="preserve"> and later reintroduced into the patient to promote the immune response against the tumour</w:t>
      </w:r>
      <w:r w:rsidRPr="001A0347">
        <w:rPr>
          <w:i/>
          <w:iCs/>
        </w:rPr>
        <w:t xml:space="preserve"> (</w:t>
      </w:r>
      <w:r w:rsidRPr="001A0347">
        <w:t>Mata and Gottschalk, 2015)</w:t>
      </w:r>
      <w:r w:rsidRPr="001A0347">
        <w:rPr>
          <w:i/>
          <w:iCs/>
        </w:rPr>
        <w:t>.</w:t>
      </w:r>
      <w:r w:rsidRPr="001A0347">
        <w:t xml:space="preserve"> Although TIL therapy has shown utility in melanoma, with an overall response rate of 49%, its efficacy has not been established in </w:t>
      </w:r>
      <w:r w:rsidRPr="00CF3508">
        <w:lastRenderedPageBreak/>
        <w:t xml:space="preserve">other tumours, including sarcomas (Rohaan </w:t>
      </w:r>
      <w:r w:rsidR="0077483E" w:rsidRPr="00CF3508">
        <w:rPr>
          <w:i/>
          <w:iCs/>
        </w:rPr>
        <w:t xml:space="preserve">et al., </w:t>
      </w:r>
      <w:r w:rsidRPr="00CF3508">
        <w:t xml:space="preserve">2022; Albarran </w:t>
      </w:r>
      <w:r w:rsidR="0077483E" w:rsidRPr="00CF3508">
        <w:rPr>
          <w:i/>
          <w:iCs/>
        </w:rPr>
        <w:t xml:space="preserve">et al., </w:t>
      </w:r>
      <w:r w:rsidRPr="00CF3508">
        <w:t xml:space="preserve"> 2023). </w:t>
      </w:r>
    </w:p>
    <w:p w14:paraId="5E6FCA2F" w14:textId="77777777" w:rsidR="008D525E" w:rsidRDefault="00C43812" w:rsidP="0087595F">
      <w:pPr>
        <w:pStyle w:val="TEXTCME"/>
      </w:pPr>
      <w:r w:rsidRPr="00CF3508">
        <w:t>Among immunotherapies explored in STS, immune checkpoint inhibitors (ICIs) are the most studied approach. These inhibitors block the interaction between checkpoints receptor and their ligands, which control the immune response, the mechanism used by tumoural cells as a method for immune evasion. Thus, ICIs help the immune system effectively against</w:t>
      </w:r>
      <w:r w:rsidRPr="001A0347">
        <w:t xml:space="preserve"> the tumoral cells (Birdi </w:t>
      </w:r>
      <w:r w:rsidR="0077483E" w:rsidRPr="001A0347">
        <w:rPr>
          <w:i/>
          <w:iCs/>
        </w:rPr>
        <w:t xml:space="preserve">et al., </w:t>
      </w:r>
      <w:r w:rsidRPr="001A0347">
        <w:t xml:space="preserve">2021; Gamboa, Gronchi and Cardona, 2020). Cytotoxic T-lymphocyte-associated protein 4 (CTLA-4), programmed cell death protein 1 (PD-1), and its ligand programmed cell death ligand 1 (PD-L1) are the main checkpoints investigated. Evaluation of the efficacy of ICIs in STS was done in the SARC028 trials, which studied the use of pembrolizumab (an anti-PD-1) in STS and bone sarcomas. This trial reported response in STS, particularly in UPS and dedifferentiated liposarcomas (DDLPS) subtypes but reported no responses in bone sarcomas (Tawbi </w:t>
      </w:r>
      <w:r w:rsidR="00810272">
        <w:rPr>
          <w:i/>
          <w:iCs/>
        </w:rPr>
        <w:t xml:space="preserve">et al., </w:t>
      </w:r>
      <w:r w:rsidRPr="001A0347">
        <w:t xml:space="preserve">2017). A subsequent extension of the study with an increased number of UPS and Liposarcoma patients showed an objective response of 23% in UPS compared to liposarcomas (Burgess </w:t>
      </w:r>
      <w:r w:rsidR="00810272">
        <w:rPr>
          <w:i/>
          <w:iCs/>
        </w:rPr>
        <w:t>et al.,</w:t>
      </w:r>
      <w:r w:rsidRPr="001A0347">
        <w:t xml:space="preserve"> 2019). Based on these results, the combination of ICIs has also been evaluated in STS (Katz, Palmerini and Pollack 2018). A combination of nivolumab (anti-PD</w:t>
      </w:r>
      <w:r w:rsidR="00C14476">
        <w:t>-</w:t>
      </w:r>
      <w:r w:rsidRPr="001A0347">
        <w:t xml:space="preserve">1) with and without </w:t>
      </w:r>
    </w:p>
    <w:p w14:paraId="3B92CFCD" w14:textId="4403BCD3" w:rsidR="00C43812" w:rsidRPr="001A0347" w:rsidRDefault="00C43812" w:rsidP="008D525E">
      <w:pPr>
        <w:pStyle w:val="TEXTCME"/>
        <w:ind w:firstLine="0"/>
      </w:pPr>
      <w:r w:rsidRPr="001A0347">
        <w:lastRenderedPageBreak/>
        <w:t xml:space="preserve">ipilimumab (anti-CTLA4) was evaluated in the Alliance trial (A091401) for metastatic sarcomas showing a positive response with combinational therapy when compared to monotherapy. The primary responder subtypes were LMS, UPS, MFS, and alveolar soft part sarcoma (ASPS) (D'Angelo </w:t>
      </w:r>
      <w:r w:rsidR="0077483E" w:rsidRPr="001A0347">
        <w:rPr>
          <w:i/>
          <w:iCs/>
        </w:rPr>
        <w:t xml:space="preserve">et al., </w:t>
      </w:r>
      <w:r w:rsidRPr="001A0347">
        <w:t xml:space="preserve">2018). The combination of ICI and chemotherapy have also been used in conjunction. For instance, combining pembrolizumab with doxorubicin has shown an objective response rate of 36.7% compared to chemotherapy as a single agent in various STS subtypes. Interestingly, this study's UPS patients (n=4) achieved the objective response (Livingston </w:t>
      </w:r>
      <w:r w:rsidR="0077483E" w:rsidRPr="001A0347">
        <w:rPr>
          <w:i/>
          <w:iCs/>
        </w:rPr>
        <w:t xml:space="preserve">et al., </w:t>
      </w:r>
      <w:r w:rsidRPr="001A0347">
        <w:t xml:space="preserve">2021). </w:t>
      </w:r>
    </w:p>
    <w:p w14:paraId="0A3ABD13" w14:textId="77777777" w:rsidR="00C43812" w:rsidRPr="001A0347" w:rsidRDefault="00C43812" w:rsidP="0087595F">
      <w:pPr>
        <w:pStyle w:val="TEXTCME"/>
      </w:pPr>
      <w:r w:rsidRPr="001A0347">
        <w:t>Immunotherapies, particularly ICIs, have emerged as a promising approach for treating STS. Despite the initial perception of sarcoma as an immune desert, studies have demonstrated promising responses under immunotherapy in subtypes like UPS, DDLPS, LMS, MFS and ASPS. Moreover, the efficacy of immunotherapies has been shown to be enhanced by combinational therapy.</w:t>
      </w:r>
    </w:p>
    <w:p w14:paraId="0A742DF7" w14:textId="77777777" w:rsidR="00C43812" w:rsidRPr="001A0347" w:rsidRDefault="00C43812" w:rsidP="0087595F">
      <w:pPr>
        <w:pStyle w:val="TEXTCME"/>
      </w:pPr>
      <w:r w:rsidRPr="001A0347">
        <w:t xml:space="preserve">The Sarcoma therapy landscape is evolving, with an increased focus on combinational treatments that could act synergistically. So far, immunotherapies are the following path to treating STS patients. Hence, combining immunotherapy with chemotherapy or targeted treatments can potentially improve response rates and clinical outcomes. To fully realise </w:t>
      </w:r>
      <w:r w:rsidRPr="001A0347">
        <w:lastRenderedPageBreak/>
        <w:t xml:space="preserve">the potential of these combination strategies, unravelling the complex tumour microenvironment in sarcomas is essential for identifying biomarkers that guide treatment decisions among STS patients. </w:t>
      </w:r>
    </w:p>
    <w:p w14:paraId="4F1AA05C" w14:textId="25F2DC7A" w:rsidR="00C43812" w:rsidRPr="001A0347" w:rsidRDefault="00C43812" w:rsidP="001A0347">
      <w:pPr>
        <w:pStyle w:val="00SUBTCME"/>
      </w:pPr>
      <w:bookmarkStart w:id="32" w:name="_Toc15307838"/>
      <w:bookmarkStart w:id="33" w:name="_Toc139289650"/>
      <w:r w:rsidRPr="001A0347">
        <w:t>1.2 Overview of the Tumour Microenvironment</w:t>
      </w:r>
      <w:bookmarkEnd w:id="32"/>
      <w:r w:rsidRPr="001A0347">
        <w:t xml:space="preserve"> in STS</w:t>
      </w:r>
      <w:bookmarkEnd w:id="33"/>
    </w:p>
    <w:p w14:paraId="0AE9BF6E" w14:textId="2C49AE9C" w:rsidR="00C43812" w:rsidRDefault="00C43812" w:rsidP="001A0347">
      <w:pPr>
        <w:pStyle w:val="000CME"/>
      </w:pPr>
      <w:bookmarkStart w:id="34" w:name="_Toc15307839"/>
      <w:bookmarkStart w:id="35" w:name="_Toc139289651"/>
      <w:r w:rsidRPr="001A0347">
        <w:t>1.2.1 Introduction</w:t>
      </w:r>
      <w:bookmarkEnd w:id="34"/>
      <w:bookmarkEnd w:id="35"/>
    </w:p>
    <w:p w14:paraId="21BC6D5E" w14:textId="77777777" w:rsidR="00CF3867" w:rsidRPr="001A0347" w:rsidRDefault="00CF3867" w:rsidP="001A0347">
      <w:pPr>
        <w:pStyle w:val="000CME"/>
      </w:pPr>
    </w:p>
    <w:p w14:paraId="6FF65071" w14:textId="2F388C8E" w:rsidR="00C43812" w:rsidRPr="001A0347" w:rsidRDefault="00C43812" w:rsidP="0087595F">
      <w:pPr>
        <w:pStyle w:val="TEXTCME"/>
      </w:pPr>
      <w:r w:rsidRPr="00CF3508">
        <w:rPr>
          <w:shd w:val="clear" w:color="auto" w:fill="auto"/>
        </w:rPr>
        <w:t>The tumour microenvironment (TME) is part of a bidirectional and dynamic process among tumour cells, non-tumoral cells and extracellular matrix (ECM). It has been established that these can play a crucial role during tumorigenesis. Non-tumoral cell types within the TME include fibroblasts, resident epithelial cells, vascular and lymphovascular endothelial cells and immune cells (Figure 1.2). These act as supportive tissue with their function within the environment during tumorigenesis. Cancer cells have an altered metabolism under the influence of oncogenes and</w:t>
      </w:r>
      <w:r w:rsidRPr="001A0347">
        <w:t xml:space="preserve"> hypoxia. They secrete lactate to the TME, affecting the physiological functions of cells, such as secretion and immunity response </w:t>
      </w:r>
      <w:r>
        <w:fldChar w:fldCharType="begin"/>
      </w:r>
      <w:r w:rsidR="00646B47">
        <w:instrText xml:space="preserve"> ADDIN EN.CITE &lt;EndNote&gt;&lt;Cite&gt;&lt;Author&gt;Hadrup&lt;/Author&gt;&lt;Year&gt;2013&lt;/Year&gt;&lt;RecNum&gt;0&lt;/RecNum&gt;&lt;IDText&gt;Effector CD4 and CD8 T Cells and Their Role in the Tumor Microenvironment&lt;/IDText&gt;&lt;DisplayText&gt;(Hadrup et al., 2013)&lt;/DisplayText&gt;&lt;record&gt;&lt;keywords&gt;&lt;keyword&gt;Cancer&lt;/keyword&gt;&lt;keyword&gt;Tumor immunology&lt;/keyword&gt;&lt;keyword&gt;Tumor infiltrating lymphocytes (TIL)&lt;/keyword&gt;&lt;keyword&gt;Effector T cell&lt;/keyword&gt;&lt;/keywords&gt;&lt;isbn&gt;1875-2292&lt;/isbn&gt;&lt;titles&gt;&lt;title&gt;Effector CD4 and CD8 T Cells and Their Role in the Tumor Microenvironment&lt;/title&gt;&lt;secondary-title&gt;Official Journal of the International Cancer Microenvironment Society&lt;/secondary-title&gt;&lt;/titles&gt;&lt;pages&gt;123-133&lt;/pages&gt;&lt;number&gt;2&lt;/number&gt;&lt;contributors&gt;&lt;authors&gt;&lt;author&gt;Hadrup, Sine&lt;/author&gt;&lt;author&gt;Donia, Marco&lt;/author&gt;&lt;author&gt;thor Straten, Per&lt;/author&gt;&lt;/authors&gt;&lt;/contributors&gt;&lt;added-date format="utc"&gt;1562592668&lt;/added-date&gt;&lt;pub-location&gt;Dordrecht&lt;/pub-location&gt;&lt;ref-type name="Journal Article"&gt;17&lt;/ref-type&gt;&lt;dates&gt;&lt;year&gt;2013&lt;/year&gt;&lt;/dates&gt;&lt;rec-number&gt;191&lt;/rec-number&gt;&lt;last-updated-date format="utc"&gt;1562592668&lt;/last-updated-date&gt;&lt;electronic-resource-num&gt;10.1007/s12307-012-0127-6&lt;/electronic-resource-num&gt;&lt;volume&gt;6&lt;/volume&gt;&lt;/record&gt;&lt;/Cite&gt;&lt;/EndNote&gt;</w:instrText>
      </w:r>
      <w:r>
        <w:fldChar w:fldCharType="separate"/>
      </w:r>
      <w:r w:rsidR="00646B47">
        <w:t>(Hadrup et al., 2013)</w:t>
      </w:r>
      <w:r>
        <w:fldChar w:fldCharType="end"/>
      </w:r>
      <w:r w:rsidRPr="001A0347">
        <w:t xml:space="preserve">. This chapter, therefore, describes the role of the components of TME during the process required to create a permissive microenvironment for cancer progression. In terms of STS, microenvironment </w:t>
      </w:r>
      <w:r w:rsidRPr="001A0347">
        <w:lastRenderedPageBreak/>
        <w:t xml:space="preserve">information is limited compared to carcinoma. However, this review will include information as possible about sarcoma. </w:t>
      </w:r>
    </w:p>
    <w:p w14:paraId="567F2815" w14:textId="77777777" w:rsidR="00E84F64" w:rsidRDefault="001A0347" w:rsidP="0087595F">
      <w:pPr>
        <w:pStyle w:val="PIEDEPAGIN"/>
        <w:rPr>
          <w:rStyle w:val="PIEDEIMAGENCMECar"/>
          <w:highlight w:val="yellow"/>
        </w:rPr>
      </w:pPr>
      <w:r>
        <w:rPr>
          <w:lang w:eastAsia="es-MX"/>
        </w:rPr>
        <mc:AlternateContent>
          <mc:Choice Requires="wpg">
            <w:drawing>
              <wp:inline distT="0" distB="0" distL="0" distR="0" wp14:anchorId="335E0CC9" wp14:editId="4421E13A">
                <wp:extent cx="3481070" cy="2512825"/>
                <wp:effectExtent l="0" t="0" r="0" b="1905"/>
                <wp:docPr id="1382107693" name="Group 3"/>
                <wp:cNvGraphicFramePr/>
                <a:graphic xmlns:a="http://schemas.openxmlformats.org/drawingml/2006/main">
                  <a:graphicData uri="http://schemas.microsoft.com/office/word/2010/wordprocessingGroup">
                    <wpg:wgp>
                      <wpg:cNvGrpSpPr/>
                      <wpg:grpSpPr>
                        <a:xfrm>
                          <a:off x="0" y="0"/>
                          <a:ext cx="3481070" cy="2512825"/>
                          <a:chOff x="0" y="-277772"/>
                          <a:chExt cx="5731510" cy="4198935"/>
                        </a:xfrm>
                      </wpg:grpSpPr>
                      <pic:pic xmlns:pic="http://schemas.openxmlformats.org/drawingml/2006/picture">
                        <pic:nvPicPr>
                          <pic:cNvPr id="1044633227" name="Picture 1044633227" descr="A picture containing screenshot, text&#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77772"/>
                            <a:ext cx="5731510" cy="4011930"/>
                          </a:xfrm>
                          <a:prstGeom prst="rect">
                            <a:avLst/>
                          </a:prstGeom>
                        </pic:spPr>
                      </pic:pic>
                      <pic:pic xmlns:pic="http://schemas.openxmlformats.org/drawingml/2006/picture">
                        <pic:nvPicPr>
                          <pic:cNvPr id="161948250" name="Picture 161948250"/>
                          <pic:cNvPicPr>
                            <a:picLocks noChangeAspect="1"/>
                          </pic:cNvPicPr>
                        </pic:nvPicPr>
                        <pic:blipFill>
                          <a:blip r:embed="rId19"/>
                          <a:stretch>
                            <a:fillRect/>
                          </a:stretch>
                        </pic:blipFill>
                        <pic:spPr>
                          <a:xfrm>
                            <a:off x="4305915" y="3734157"/>
                            <a:ext cx="864096" cy="187006"/>
                          </a:xfrm>
                          <a:prstGeom prst="rect">
                            <a:avLst/>
                          </a:prstGeom>
                        </pic:spPr>
                      </pic:pic>
                    </wpg:wgp>
                  </a:graphicData>
                </a:graphic>
              </wp:inline>
            </w:drawing>
          </mc:Choice>
          <mc:Fallback>
            <w:pict>
              <v:group w14:anchorId="7B2EA9F4" id="Group 3" o:spid="_x0000_s1026" style="width:274.1pt;height:197.85pt;mso-position-horizontal-relative:char;mso-position-vertical-relative:line" coordorigin=",-2777" coordsize="57315,41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4633227" o:spid="_x0000_s1027" type="#_x0000_t75" alt="A picture containing screenshot, text&#10;&#10;Description automatically generated" style="position:absolute;top:-2777;width:57315;height:40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">
                  <v:imagedata r:id="rId24" o:title="A picture containing screenshot, text&#10;&#10;Description automatically generated"/>
                  <v:path arrowok="t"/>
                </v:shape>
                <v:shape id="Picture 161948250" o:spid="_x0000_s1028" type="#_x0000_t75" style="position:absolute;left:43059;top:37341;width:8641;height: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">
                  <v:imagedata r:id="rId25" o:title=""/>
                  <v:path arrowok="t"/>
                </v:shape>
                <w10:anchorlock/>
              </v:group>
            </w:pict>
          </mc:Fallback>
        </mc:AlternateContent>
      </w:r>
      <w:bookmarkStart w:id="36" w:name="_Toc15307840"/>
    </w:p>
    <w:p w14:paraId="7DBE0EBB" w14:textId="6F0D03FF" w:rsidR="00E84F64" w:rsidRPr="00CF3508" w:rsidRDefault="00E84F64" w:rsidP="008758D1">
      <w:pPr>
        <w:pStyle w:val="PIEDEIMAGENCME"/>
        <w:rPr>
          <w:rStyle w:val="PIEDEIMAGENCMECar"/>
        </w:rPr>
      </w:pPr>
      <w:bookmarkStart w:id="37" w:name="_Toc139354244"/>
      <w:r w:rsidRPr="00CF3508">
        <w:rPr>
          <w:rStyle w:val="PIEDEIMAGENCMECar"/>
        </w:rPr>
        <w:t>Figure 1.2 Overview of TME components</w:t>
      </w:r>
      <w:bookmarkEnd w:id="37"/>
    </w:p>
    <w:p w14:paraId="64ED68C0" w14:textId="7BFA2389" w:rsidR="00C43812" w:rsidRPr="00CF3508" w:rsidRDefault="00C43812" w:rsidP="00CF3508">
      <w:pPr>
        <w:pStyle w:val="Heading3"/>
        <w:rPr>
          <w:lang w:val="en-GB"/>
        </w:rPr>
      </w:pPr>
      <w:r w:rsidRPr="00CF3508">
        <w:rPr>
          <w:lang w:val="en-GB"/>
        </w:rPr>
        <w:t>The representative image of the TME comprises diverse cell types like fibroblasts, pericytes, immune cells, extracellular matrix (ECM), mesenchymal stem cells (MSC) and blood vessels. All these components are part of the ecosystem surrounding the tumo</w:t>
      </w:r>
      <w:r w:rsidR="00C66712" w:rsidRPr="00CF3508">
        <w:rPr>
          <w:lang w:val="en-GB"/>
        </w:rPr>
        <w:t>u</w:t>
      </w:r>
      <w:r w:rsidRPr="00CF3508">
        <w:rPr>
          <w:lang w:val="en-GB"/>
        </w:rPr>
        <w:t>r cells. Created by Biorender.com</w:t>
      </w:r>
    </w:p>
    <w:p w14:paraId="02D87A66" w14:textId="77777777" w:rsidR="00C43812" w:rsidRPr="00CF3508" w:rsidRDefault="00C43812" w:rsidP="00CF3508">
      <w:pPr>
        <w:pStyle w:val="Heading3"/>
        <w:rPr>
          <w:lang w:val="en-GB"/>
        </w:rPr>
      </w:pPr>
    </w:p>
    <w:p w14:paraId="796AA947" w14:textId="5FA32825" w:rsidR="00CF3867" w:rsidRPr="00CF3508" w:rsidRDefault="00C43812" w:rsidP="00E858F4">
      <w:pPr>
        <w:pStyle w:val="000CME"/>
      </w:pPr>
      <w:bookmarkStart w:id="38" w:name="_Toc139289652"/>
      <w:r w:rsidRPr="00CF3508">
        <w:t>1.2.2 Mesenchymal Stem Cells</w:t>
      </w:r>
      <w:bookmarkEnd w:id="36"/>
      <w:bookmarkEnd w:id="38"/>
      <w:r w:rsidRPr="00CF3508">
        <w:t xml:space="preserve"> </w:t>
      </w:r>
    </w:p>
    <w:p w14:paraId="0E6F6B03" w14:textId="038FCD43" w:rsidR="00C43812" w:rsidRPr="001A0347" w:rsidRDefault="00C43812" w:rsidP="0087595F">
      <w:pPr>
        <w:pStyle w:val="TEXTCME"/>
      </w:pPr>
      <w:r w:rsidRPr="00CF3508">
        <w:t>Mesenchymal stem cells (MSCs) are multipotent, self-renewing progenitor cells. These mainly reside in the bone marrow but can exist in almost all tissues. These</w:t>
      </w:r>
      <w:r w:rsidRPr="001A0347">
        <w:t xml:space="preserve"> cells are mainly characterised by their tri-lineage differentiation potential </w:t>
      </w:r>
      <w:r w:rsidR="0077483E" w:rsidRPr="001A0347">
        <w:rPr>
          <w:i/>
          <w:iCs/>
        </w:rPr>
        <w:t>in vitro</w:t>
      </w:r>
      <w:r w:rsidRPr="001A0347">
        <w:t xml:space="preserve"> (osteoblasts, chondrocytes and adipocytes) </w:t>
      </w:r>
      <w:r>
        <w:fldChar w:fldCharType="begin"/>
      </w:r>
      <w:r w:rsidR="00646B47">
        <w:instrText xml:space="preserve"> ADDIN EN.CITE &lt;EndNote&gt;&lt;Cite&gt;&lt;Author&gt;Dominici&lt;/Author&gt;&lt;Year&gt;2006&lt;/Year&gt;&lt;RecNum&gt;0&lt;/RecNum&gt;&lt;IDText&gt;Minimal criteria for defining multipotent mesenchymal stromal cells. The International Society for Cellular Therapy position statement&lt;/IDText&gt;&lt;DisplayText&gt;(Dominici et al., 2006)&lt;/DisplayText&gt;&lt;record&gt;&lt;keywords&gt;&lt;keyword&gt;Antigens, CD–Metabolism&lt;/keyword&gt;&lt;keyword&gt;Cell Culture Techniques–Cytology&lt;/keyword&gt;&lt;keyword&gt;Cell Differentiation–Physiology&lt;/keyword&gt;&lt;keyword&gt;Cell- and Tissue-Based Therapy–Cytology&lt;/keyword&gt;&lt;keyword&gt;Humans–Physiology&lt;/keyword&gt;&lt;keyword&gt;Mesenchymal Stromal Cells–Cytology&lt;/keyword&gt;&lt;keyword&gt;Multipotent Stem Cells–Physiology&lt;/keyword&gt;&lt;keyword&gt;Stromal Cells–Physiology&lt;/keyword&gt;&lt;keyword&gt;Index Medicus&lt;/keyword&gt;&lt;keyword&gt;Antigens, CD&lt;/keyword&gt;&lt;/keywords&gt;&lt;isbn&gt;1465-3249&lt;/isbn&gt;&lt;titles&gt;&lt;title&gt;Minimal criteria for defining multipotent mesenchymal stromal cells. The International Society for Cellular Therapy position statement&lt;/title&gt;&lt;secondary-title&gt;Cytotherapy&lt;/secondary-title&gt;&lt;/titles&gt;&lt;pages&gt;315-317&lt;/pages&gt;&lt;number&gt;4&lt;/number&gt;&lt;contributors&gt;&lt;authors&gt;&lt;author&gt;Dominici, M.&lt;/author&gt;&lt;author&gt;Le Blanc, K.&lt;/author&gt;&lt;author&gt;Mueller, I.&lt;/author&gt;&lt;author&gt;Slaper-Cortenbach, I.&lt;/author&gt;&lt;author&gt;Marini, Fc&lt;/author&gt;&lt;author&gt;Krause, Ds&lt;/author&gt;&lt;author&gt;Deans, Rj&lt;/author&gt;&lt;author&gt;Keating, A.&lt;/author&gt;&lt;author&gt;Prockop, Dj&lt;/author&gt;&lt;author&gt;Horwitz, Em&lt;/author&gt;&lt;/authors&gt;&lt;/contributors&gt;&lt;added-date format="utc"&gt;1548085633&lt;/added-date&gt;&lt;ref-type name="Journal Article"&gt;17&lt;/ref-type&gt;&lt;dates&gt;&lt;year&gt;2006&lt;/year&gt;&lt;/dates&gt;&lt;rec-number&gt;38&lt;/rec-number&gt;&lt;last-updated-date format="utc"&gt;1549555591&lt;/last-updated-date&gt;&lt;contributors&gt;&lt;secondary-authors&gt;&lt;author&gt;Dominici, M.&lt;/author&gt;&lt;/secondary-authors&gt;&lt;/contributors&gt;&lt;electronic-resource-num&gt;10.1080/14653240600855905&lt;/electronic-resource-num&gt;&lt;volume&gt;8&lt;/volume&gt;&lt;/record&gt;&lt;/Cite&gt;&lt;/EndNote&gt;</w:instrText>
      </w:r>
      <w:r>
        <w:fldChar w:fldCharType="separate"/>
      </w:r>
      <w:r w:rsidRPr="001A0347">
        <w:t xml:space="preserve">(Dominici </w:t>
      </w:r>
      <w:r w:rsidR="0077483E" w:rsidRPr="001A0347">
        <w:rPr>
          <w:i/>
          <w:iCs/>
        </w:rPr>
        <w:t xml:space="preserve">et al., </w:t>
      </w:r>
      <w:r w:rsidRPr="001A0347">
        <w:t>2006)</w:t>
      </w:r>
      <w:r>
        <w:fldChar w:fldCharType="end"/>
      </w:r>
      <w:r w:rsidRPr="001A0347">
        <w:t xml:space="preserve">; however, they can also differentiate </w:t>
      </w:r>
      <w:r w:rsidRPr="001A0347">
        <w:lastRenderedPageBreak/>
        <w:t xml:space="preserve">into other cell types (Figure 1.3). The main functions of MSCs are infiltration of sites of injury and suppression of immune reactions. They can also assist in the repair and regeneration of </w:t>
      </w:r>
      <w:r w:rsidR="00910EF7">
        <w:rPr>
          <w:lang w:val="es-MX" w:eastAsia="es-MX"/>
        </w:rPr>
        <w:drawing>
          <wp:anchor distT="0" distB="0" distL="114300" distR="114300" simplePos="0" relativeHeight="251822080" behindDoc="1" locked="0" layoutInCell="1" allowOverlap="1" wp14:anchorId="59315DC2" wp14:editId="25E0007B">
            <wp:simplePos x="0" y="0"/>
            <wp:positionH relativeFrom="margin">
              <wp:align>center</wp:align>
            </wp:positionH>
            <wp:positionV relativeFrom="paragraph">
              <wp:posOffset>1160145</wp:posOffset>
            </wp:positionV>
            <wp:extent cx="4106545" cy="2258695"/>
            <wp:effectExtent l="0" t="0" r="8255" b="8255"/>
            <wp:wrapTight wrapText="bothSides">
              <wp:wrapPolygon edited="0">
                <wp:start x="401" y="0"/>
                <wp:lineTo x="0" y="364"/>
                <wp:lineTo x="0" y="21315"/>
                <wp:lineTo x="401" y="21497"/>
                <wp:lineTo x="21142" y="21497"/>
                <wp:lineTo x="21543" y="21315"/>
                <wp:lineTo x="21543" y="364"/>
                <wp:lineTo x="21142" y="0"/>
                <wp:lineTo x="401" y="0"/>
              </wp:wrapPolygon>
            </wp:wrapTight>
            <wp:docPr id="1076688930" name="Picture 2" descr="A picture containing text, screenshot, fon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creenshot, font, diagram&#10;&#10;Description automatically generated"/>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106545" cy="2258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A0347">
        <w:t xml:space="preserve">damaged tissues. </w:t>
      </w:r>
    </w:p>
    <w:p w14:paraId="5E9F8B56" w14:textId="4707713B" w:rsidR="00CF3867" w:rsidRDefault="00CF3867" w:rsidP="008758D1">
      <w:pPr>
        <w:pStyle w:val="PIEDEIMAGENCME"/>
      </w:pPr>
    </w:p>
    <w:p w14:paraId="3B90BA0C" w14:textId="22611F0B" w:rsidR="00C45E9F" w:rsidRPr="00C45E9F" w:rsidRDefault="00C43812" w:rsidP="008758D1">
      <w:pPr>
        <w:pStyle w:val="PIEDEIMAGENCME"/>
      </w:pPr>
      <w:bookmarkStart w:id="39" w:name="_Toc139354245"/>
      <w:r w:rsidRPr="00C45E9F">
        <w:t>Figure 1.3.</w:t>
      </w:r>
      <w:r w:rsidR="00C45E9F" w:rsidRPr="00C45E9F">
        <w:t xml:space="preserve"> MSCs and their differentiation</w:t>
      </w:r>
      <w:bookmarkEnd w:id="39"/>
    </w:p>
    <w:p w14:paraId="156B7C28" w14:textId="483BA791" w:rsidR="00C43812" w:rsidRPr="006413EA" w:rsidRDefault="00C43812" w:rsidP="00CF3508">
      <w:pPr>
        <w:pStyle w:val="Heading3"/>
        <w:rPr>
          <w:lang w:val="en-GB"/>
        </w:rPr>
      </w:pPr>
      <w:r w:rsidRPr="006413EA">
        <w:rPr>
          <w:lang w:val="en-GB"/>
        </w:rPr>
        <w:t xml:space="preserve">MSC are non-hematopoietic stromal cells with a multipotential lineage differentiation, contributing to cartilage regeneration, muscle, ligaments/tendons, far, and others. Adapted from </w:t>
      </w:r>
      <w:r w:rsidR="00910EF7">
        <w:rPr>
          <w:lang w:val="en-GB"/>
        </w:rPr>
        <w:t>Singer and Caplan, 2011</w:t>
      </w:r>
      <w:r w:rsidR="00910EF7" w:rsidRPr="004C1F1F">
        <w:rPr>
          <w:lang w:val="en-GB"/>
        </w:rPr>
        <w:t>.</w:t>
      </w:r>
    </w:p>
    <w:p w14:paraId="321385B4" w14:textId="77777777" w:rsidR="00CF3867" w:rsidRDefault="00CF3867" w:rsidP="0087595F">
      <w:pPr>
        <w:pStyle w:val="TEXTCME"/>
      </w:pPr>
    </w:p>
    <w:p w14:paraId="679B9FBE" w14:textId="07589FBE" w:rsidR="00C43812" w:rsidRPr="001A0347" w:rsidRDefault="00C43812" w:rsidP="0087595F">
      <w:pPr>
        <w:pStyle w:val="TEXTCME"/>
      </w:pPr>
      <w:r w:rsidRPr="001A0347">
        <w:t xml:space="preserve">In terms of tumorigenesis, it has been found that MSCs migrate to the tumour stromal tissue and later convert into 'tumour-associated MSCs' (TA-MSC) and cancer-associated fibroblasts (CAFs) </w:t>
      </w:r>
      <w:r>
        <w:fldChar w:fldCharType="begin"/>
      </w:r>
      <w:r w:rsidR="00646B47">
        <w:instrText xml:space="preserve"> ADDIN EN.CITE &lt;EndNote&gt;&lt;Cite&gt;&lt;Author&gt;Shi&lt;/Author&gt;&lt;Year&gt;2017&lt;/Year&gt;&lt;RecNum&gt;0&lt;/RecNum&gt;&lt;IDText&gt;Tumour- associated mesenchymal stem/ stromal cells: emerging therapeutic targets&lt;/IDText&gt;&lt;DisplayText&gt;(Shi et al., 2017)&lt;/DisplayText&gt;&lt;record&gt;&lt;keywords&gt;&lt;keyword&gt;Animals–Trends&lt;/keyword&gt;&lt;keyword&gt;Humans–Immunology&lt;/keyword&gt;&lt;keyword&gt;Mesenchymal Stem Cell Transplantation–Therapy&lt;/keyword&gt;&lt;keyword&gt;Mesenchymal Stromal Cells–Therapy&lt;/keyword&gt;&lt;keyword&gt;Neoplasm Metastasis–Therapy&lt;/keyword&gt;&lt;keyword&gt;Neoplasms–Therapy&lt;/keyword&gt;&lt;keyword&gt;Neoplastic Stem Cells–Therapy&lt;/keyword&gt;&lt;keyword&gt;Neovascularization, Pathologic–Therapy&lt;/keyword&gt;&lt;keyword&gt;Index Medicus&lt;/keyword&gt;&lt;/keywords&gt;&lt;titles&gt;&lt;title&gt;Tumour- associated mesenchymal stem/ stromal cells: emerging therapeutic targets&lt;/title&gt;&lt;secondary-title&gt;Nature reviews. Drug discovery&lt;/secondary-title&gt;&lt;/titles&gt;&lt;pages&gt;35-52&lt;/pages&gt;&lt;number&gt;1&lt;/number&gt;&lt;contributors&gt;&lt;authors&gt;&lt;author&gt;Shi, Yufang&lt;/author&gt;&lt;author&gt;Du, Liming&lt;/author&gt;&lt;author&gt;Lin, Liangyu&lt;/author&gt;&lt;author&gt;Wang, Ying&lt;/author&gt;&lt;/authors&gt;&lt;/contributors&gt;&lt;added-date format="utc"&gt;1548597638&lt;/added-date&gt;&lt;ref-type name="Journal Article"&gt;17&lt;/ref-type&gt;&lt;dates&gt;&lt;year&gt;2017&lt;/year&gt;&lt;/dates&gt;&lt;rec-number&gt;125&lt;/rec-number&gt;&lt;last-updated-date format="utc"&gt;1549555609&lt;/last-updated-date&gt;&lt;contributors&gt;&lt;secondary-authors&gt;&lt;author&gt;Shi, Yufang&lt;/author&gt;&lt;/secondary-authors&gt;&lt;/contributors&gt;&lt;electronic-resource-num&gt;10.1038/nrd.2016.193&lt;/electronic-resource-num&gt;&lt;volume&gt;16&lt;/volume&gt;&lt;/record&gt;&lt;/Cite&gt;&lt;/EndNote&gt;</w:instrText>
      </w:r>
      <w:r>
        <w:fldChar w:fldCharType="separate"/>
      </w:r>
      <w:r w:rsidR="00646B47">
        <w:t>(Shi et al., 2017)</w:t>
      </w:r>
      <w:r>
        <w:fldChar w:fldCharType="end"/>
      </w:r>
      <w:r w:rsidRPr="001A0347">
        <w:t xml:space="preserve">. However, how MSCs promote tumour progression, and metastasis is still not fully </w:t>
      </w:r>
      <w:r w:rsidRPr="001A0347">
        <w:lastRenderedPageBreak/>
        <w:t xml:space="preserve">understood. Nonetheless, literature has shown that the interaction between immune-related cells produces by-products such as cytokines, chemokines and growth factors that promote cellular infiltration and tumour cell survival </w:t>
      </w:r>
      <w:r>
        <w:fldChar w:fldCharType="begin"/>
      </w:r>
      <w:r w:rsidR="00646B47">
        <w:instrText xml:space="preserve"> ADDIN EN.CITE &lt;EndNote&gt;&lt;Cite&gt;&lt;Author&gt;Shi&lt;/Author&gt;&lt;Year&gt;2017&lt;/Year&gt;&lt;RecNum&gt;0&lt;/RecNum&gt;&lt;IDText&gt;Tumour- associated mesenchymal stem/ stromal cells: emerging therapeutic targets&lt;/IDText&gt;&lt;DisplayText&gt;(Shi et al., 2017)&lt;/DisplayText&gt;&lt;record&gt;&lt;keywords&gt;&lt;keyword&gt;Animals–Trends&lt;/keyword&gt;&lt;keyword&gt;Humans–Immunology&lt;/keyword&gt;&lt;keyword&gt;Mesenchymal Stem Cell Transplantation–Therapy&lt;/keyword&gt;&lt;keyword&gt;Mesenchymal Stromal Cells–Therapy&lt;/keyword&gt;&lt;keyword&gt;Neoplasm Metastasis–Therapy&lt;/keyword&gt;&lt;keyword&gt;Neoplasms–Therapy&lt;/keyword&gt;&lt;keyword&gt;Neoplastic Stem Cells–Therapy&lt;/keyword&gt;&lt;keyword&gt;Neovascularization, Pathologic–Therapy&lt;/keyword&gt;&lt;keyword&gt;Index Medicus&lt;/keyword&gt;&lt;/keywords&gt;&lt;titles&gt;&lt;title&gt;Tumour- associated mesenchymal stem/ stromal cells: emerging therapeutic targets&lt;/title&gt;&lt;secondary-title&gt;Nature reviews. Drug discovery&lt;/secondary-title&gt;&lt;/titles&gt;&lt;pages&gt;35-52&lt;/pages&gt;&lt;number&gt;1&lt;/number&gt;&lt;contributors&gt;&lt;authors&gt;&lt;author&gt;Shi, Yufang&lt;/author&gt;&lt;author&gt;Du, Liming&lt;/author&gt;&lt;author&gt;Lin, Liangyu&lt;/author&gt;&lt;author&gt;Wang, Ying&lt;/author&gt;&lt;/authors&gt;&lt;/contributors&gt;&lt;added-date format="utc"&gt;1548597638&lt;/added-date&gt;&lt;ref-type name="Journal Article"&gt;17&lt;/ref-type&gt;&lt;dates&gt;&lt;year&gt;2017&lt;/year&gt;&lt;/dates&gt;&lt;rec-number&gt;125&lt;/rec-number&gt;&lt;last-updated-date format="utc"&gt;1549555609&lt;/last-updated-date&gt;&lt;contributors&gt;&lt;secondary-authors&gt;&lt;author&gt;Shi, Yufang&lt;/author&gt;&lt;/secondary-authors&gt;&lt;/contributors&gt;&lt;electronic-resource-num&gt;10.1038/nrd.2016.193&lt;/electronic-resource-num&gt;&lt;volume&gt;16&lt;/volume&gt;&lt;/record&gt;&lt;/Cite&gt;&lt;/EndNote&gt;</w:instrText>
      </w:r>
      <w:r>
        <w:fldChar w:fldCharType="separate"/>
      </w:r>
      <w:r w:rsidRPr="001A0347">
        <w:t xml:space="preserve">(Shi </w:t>
      </w:r>
      <w:r w:rsidR="0077483E" w:rsidRPr="001A0347">
        <w:rPr>
          <w:i/>
          <w:iCs/>
        </w:rPr>
        <w:t xml:space="preserve">et al., </w:t>
      </w:r>
      <w:r w:rsidRPr="001A0347">
        <w:t>2017)</w:t>
      </w:r>
      <w:r>
        <w:fldChar w:fldCharType="end"/>
      </w:r>
      <w:r w:rsidRPr="001A0347">
        <w:t xml:space="preserve">. </w:t>
      </w:r>
    </w:p>
    <w:p w14:paraId="03CD58AF" w14:textId="2C4709A2" w:rsidR="00CF3867" w:rsidRPr="001A0347" w:rsidRDefault="00C43812" w:rsidP="00CF3508">
      <w:pPr>
        <w:pStyle w:val="000CME"/>
        <w:rPr>
          <w:rFonts w:ascii="Arial" w:hAnsi="Arial"/>
        </w:rPr>
      </w:pPr>
      <w:bookmarkStart w:id="40" w:name="_Toc15307841"/>
      <w:bookmarkStart w:id="41" w:name="_Toc139289653"/>
      <w:r w:rsidRPr="001A0347">
        <w:t>1.2.3 Fibroblasts</w:t>
      </w:r>
      <w:bookmarkEnd w:id="40"/>
      <w:bookmarkEnd w:id="41"/>
      <w:r w:rsidRPr="001A0347">
        <w:t xml:space="preserve"> </w:t>
      </w:r>
    </w:p>
    <w:p w14:paraId="2E60BD90" w14:textId="4BA9C2BB" w:rsidR="00C43812" w:rsidRPr="001A0347" w:rsidRDefault="00C43812" w:rsidP="0087595F">
      <w:pPr>
        <w:pStyle w:val="TEXTCME"/>
      </w:pPr>
      <w:r w:rsidRPr="001A0347">
        <w:t>Fibroblasts are the primary type of cellular component in the connective tissue of mesenchymal origin. Despite their principal function to deposit fibrillar extracellular matrix, they have other roles, such as regulation of inflammation and wound repair. For example, fibroblasts become" activated" during wound healing, leading to infiltration and replication. There is also increased production of growth factors, such as transforming growth factor-beta (TGF-</w:t>
      </w:r>
      <w:r w:rsidRPr="001A0347">
        <w:rPr>
          <w:color w:val="333333"/>
        </w:rPr>
        <w:t xml:space="preserve"> </w:t>
      </w:r>
      <w:r>
        <w:rPr>
          <w:color w:val="333333"/>
        </w:rPr>
        <w:t>β</w:t>
      </w:r>
      <w:r w:rsidRPr="001A0347">
        <w:t xml:space="preserve">) and ECM, including Collagen-I and Fibronectin. These may act as a scaffold that leads to wound contraction </w:t>
      </w:r>
      <w:r>
        <w:fldChar w:fldCharType="begin"/>
      </w:r>
      <w:r w:rsidR="00646B47">
        <w:instrText xml:space="preserve"> ADDIN EN.CITE &lt;EndNote&gt;&lt;Cite&gt;&lt;Author&gt;Li&lt;/Author&gt;&lt;Year&gt;2007&lt;/Year&gt;&lt;RecNum&gt;0&lt;/RecNum&gt;&lt;IDText&gt;Tumor microenvironment: The role of the tumor stroma in cancer&lt;/IDText&gt;&lt;DisplayText&gt;(Li et al., 2007)&lt;/DisplayText&gt;&lt;record&gt;&lt;keywords&gt;&lt;keyword&gt;Bone Marrow-Derived Stem Cells&lt;/keyword&gt;&lt;keyword&gt;Cancer-Associated Fibroblasts&lt;/keyword&gt;&lt;keyword&gt;Mesenchymal Stem Cells&lt;/keyword&gt;&lt;keyword&gt;Neovascularization&lt;/keyword&gt;&lt;keyword&gt;Tumor Microenvironment&lt;/keyword&gt;&lt;keyword&gt;Tumor Stroma&lt;/keyword&gt;&lt;keyword&gt;Tumor-Associated Inflammation&lt;/keyword&gt;&lt;/keywords&gt;&lt;isbn&gt;07302312&lt;/isbn&gt;&lt;titles&gt;&lt;title&gt;Tumor microenvironment: The role of the tumor stroma in cancer&lt;/title&gt;&lt;secondary-title&gt;Journal of Cellular Biochemistry&lt;/secondary-title&gt;&lt;/titles&gt;&lt;pages&gt;805-815&lt;/pages&gt;&lt;number&gt;4&lt;/number&gt;&lt;contributors&gt;&lt;authors&gt;&lt;author&gt;Li, H.&lt;/author&gt;&lt;author&gt;Fan, X.&lt;/author&gt;&lt;author&gt;Houghton, J.&lt;/author&gt;&lt;/authors&gt;&lt;/contributors&gt;&lt;added-date format="utc"&gt;1543929131&lt;/added-date&gt;&lt;ref-type name="Journal Article"&gt;17&lt;/ref-type&gt;&lt;dates&gt;&lt;year&gt;2007&lt;/year&gt;&lt;/dates&gt;&lt;rec-number&gt;14&lt;/rec-number&gt;&lt;last-updated-date format="utc"&gt;1549557011&lt;/last-updated-date&gt;&lt;electronic-resource-num&gt;10.1002/jcb.21159&lt;/electronic-resource-num&gt;&lt;volume&gt;101&lt;/volume&gt;&lt;/record&gt;&lt;/Cite&gt;&lt;/EndNote&gt;</w:instrText>
      </w:r>
      <w:r>
        <w:fldChar w:fldCharType="separate"/>
      </w:r>
      <w:r w:rsidR="00646B47">
        <w:t>(Li et al., 2007)</w:t>
      </w:r>
      <w:r>
        <w:fldChar w:fldCharType="end"/>
      </w:r>
      <w:r w:rsidRPr="001A0347">
        <w:t xml:space="preserve">. </w:t>
      </w:r>
    </w:p>
    <w:p w14:paraId="7305E3DE" w14:textId="77777777" w:rsidR="008D525E" w:rsidRDefault="00C43812" w:rsidP="0087595F">
      <w:pPr>
        <w:pStyle w:val="TEXTCME"/>
      </w:pPr>
      <w:r w:rsidRPr="001A0347">
        <w:t>In physiological conditions, once the wound is repaired, fibroblasts decrease and return to their original phenotype. It has been reported that within the TME, fibroblasts remain activated and become hyper-activated fibroblasts as ‘</w:t>
      </w:r>
      <w:r w:rsidRPr="001A0347">
        <w:rPr>
          <w:i/>
          <w:iCs/>
        </w:rPr>
        <w:t>wounds that do not heal</w:t>
      </w:r>
      <w:r w:rsidRPr="001A0347">
        <w:t xml:space="preserve">’ </w:t>
      </w:r>
      <w:r>
        <w:fldChar w:fldCharType="begin">
          <w:fldData xml:space="preserve">PEVuZE5vdGU+PENpdGU+PEF1dGhvcj5SYWdodTwvQXV0aG9yPjxZZWFyPjIwMDY8L1llYXI+PFJl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</w:fldData>
        </w:fldChar>
      </w:r>
      <w:r w:rsidR="00646B47">
        <w:instrText xml:space="preserve"> ADDIN EN.CITE </w:instrText>
      </w:r>
      <w:r w:rsidR="00646B47">
        <w:fldChar w:fldCharType="begin">
          <w:fldData xml:space="preserve">PEVuZE5vdGU+PENpdGU+PEF1dGhvcj5SYWdodTwvQXV0aG9yPjxZZWFyPjIwMDY8L1llYXI+PFJl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</w:fldData>
        </w:fldChar>
      </w:r>
      <w:r w:rsidR="00646B47">
        <w:instrText xml:space="preserve"> ADDIN EN.CITE.DATA </w:instrText>
      </w:r>
      <w:r w:rsidR="00646B47">
        <w:fldChar w:fldCharType="end"/>
      </w:r>
      <w:r>
        <w:fldChar w:fldCharType="separate"/>
      </w:r>
      <w:r w:rsidR="00646B47">
        <w:t>(Dvorak, 2015; Raghu &amp; Michael, 2006)</w:t>
      </w:r>
      <w:r>
        <w:fldChar w:fldCharType="end"/>
      </w:r>
      <w:r w:rsidRPr="001A0347">
        <w:t xml:space="preserve">. This ́reactive ́ stroma is associated with an important number of fibroblasts, higher capillary density and increased deposition of collagen and fibrin </w:t>
      </w:r>
      <w:r>
        <w:fldChar w:fldCharType="begin"/>
      </w:r>
      <w:r w:rsidR="00646B47">
        <w:instrText xml:space="preserve"> ADDIN EN.CITE &lt;EndNote&gt;&lt;Cite&gt;&lt;Author&gt;Dvorak&lt;/Author&gt;&lt;Year&gt;2015&lt;/Year&gt;&lt;RecNum&gt;0&lt;/RecNum&gt;&lt;IDText&gt;Tumors: wounds that do not heal- redux&lt;/IDText&gt;&lt;DisplayText&gt;(Dvorak, 2015)&lt;/DisplayText&gt;&lt;record&gt;&lt;keywords&gt;&lt;keyword&gt;Blood Coagulation–Metabolism&lt;/keyword&gt;&lt;keyword&gt;Cell Movement–Immunology&lt;/keyword&gt;&lt;keyword&gt;Fibrin–Metabolism&lt;/keyword&gt;&lt;keyword&gt;Hemostasis–Blood Supply&lt;/keyword&gt;&lt;keyword&gt;Humans–Metabolism&lt;/keyword&gt;&lt;keyword&gt;Inflammation–Physiology&lt;/keyword&gt;&lt;keyword&gt;Neoplasms–Metabolism&lt;/keyword&gt;&lt;keyword&gt;Neovascularization, Pathologic–Physiology&lt;/keyword&gt;&lt;keyword&gt;Stromal Cells–Physiology&lt;/keyword&gt;&lt;keyword&gt;Vascular Endothelial Growth Factor A–Physiology&lt;/keyword&gt;&lt;keyword&gt;Wound Healing–Physiology&lt;/keyword&gt;&lt;keyword&gt;Index Medicus&lt;/keyword&gt;&lt;keyword&gt;Vegfa Protein, Human&lt;/keyword&gt;&lt;keyword&gt;Vascular Endothelial Growth Factor A&lt;/keyword&gt;&lt;keyword&gt;Fibrin&lt;/keyword&gt;&lt;/keywords&gt;&lt;titles&gt;&lt;title&gt;Tumors: wounds that do not heal- redux&lt;/title&gt;&lt;secondary-title&gt;Cancer immunology research&lt;/secondary-title&gt;&lt;/titles&gt;&lt;pages&gt;1-11&lt;/pages&gt;&lt;number&gt;1&lt;/number&gt;&lt;contributors&gt;&lt;authors&gt;&lt;author&gt;Dvorak, Harold F.&lt;/author&gt;&lt;/authors&gt;&lt;/contributors&gt;&lt;added-date format="utc"&gt;1548509525&lt;/added-date&gt;&lt;ref-type name="Journal Article"&gt;17&lt;/ref-type&gt;&lt;dates&gt;&lt;year&gt;2015&lt;/year&gt;&lt;/dates&gt;&lt;rec-number&gt;115&lt;/rec-number&gt;&lt;last-updated-date format="utc"&gt;1549555688&lt;/last-updated-date&gt;&lt;contributors&gt;&lt;secondary-authors&gt;&lt;author&gt;Dvorak, Harold F.&lt;/author&gt;&lt;/secondary-authors&gt;&lt;/contributors&gt;&lt;electronic-resource-num&gt;10.1158/2326-6066.CIR-14-0209&lt;/electronic-resource-num&gt;&lt;volume&gt;3&lt;/volume&gt;&lt;/record&gt;&lt;/Cite&gt;&lt;/EndNote&gt;</w:instrText>
      </w:r>
      <w:r>
        <w:fldChar w:fldCharType="separate"/>
      </w:r>
      <w:r w:rsidRPr="001A0347">
        <w:t>(Dvorak, 2015)</w:t>
      </w:r>
      <w:r>
        <w:fldChar w:fldCharType="end"/>
      </w:r>
      <w:r w:rsidRPr="001A0347">
        <w:t xml:space="preserve">, which leads </w:t>
      </w:r>
    </w:p>
    <w:p w14:paraId="6C1B1CB1" w14:textId="5A04538B" w:rsidR="00C43812" w:rsidRPr="001A0347" w:rsidRDefault="00C43812" w:rsidP="008D525E">
      <w:pPr>
        <w:pStyle w:val="TEXTCME"/>
        <w:ind w:firstLine="0"/>
      </w:pPr>
      <w:r w:rsidRPr="001A0347">
        <w:lastRenderedPageBreak/>
        <w:t xml:space="preserve">to chemoattraction of inflammatory cells and endothelial cells. These cause the secretion of vascular endothelial growth factor (VEGF), inducing microvascular permeability, which results in the extravasation of plasma proteins and further recruitment of more cellular lines. Finally, the cascade of reactions creates a loop, which results in desmoplasia. A desmoplastic stroma tends to have increased interstitial fluid pressure and lower oxygen levels that eventually may lead to necrosis </w:t>
      </w:r>
      <w:r>
        <w:fldChar w:fldCharType="begin"/>
      </w:r>
      <w:r w:rsidR="00646B47">
        <w:instrText xml:space="preserve"> ADDIN EN.CITE &lt;EndNote&gt;&lt;Cite&gt;&lt;Author&gt;Raghu&lt;/Author&gt;&lt;Year&gt;2006&lt;/Year&gt;&lt;RecNum&gt;0&lt;/RecNum&gt;&lt;IDText&gt;Fibroblasts in cancer&lt;/IDText&gt;&lt;DisplayText&gt;(Raghu &amp;amp; Michael, 2006)&lt;/DisplayText&gt;&lt;record&gt;&lt;keywords&gt;&lt;keyword&gt;Cancer Treatment -- Methods&lt;/keyword&gt;&lt;keyword&gt;Cancer Treatment -- Genetic Aspects&lt;/keyword&gt;&lt;keyword&gt;Cancer Treatment -- Research&lt;/keyword&gt;&lt;keyword&gt;Fibroblasts -- Physiological Aspects&lt;/keyword&gt;&lt;keyword&gt;Fibroblasts -- Genetic Aspects&lt;/keyword&gt;&lt;keyword&gt;Fibroblasts -- Research&lt;/keyword&gt;&lt;keyword&gt;Cancer Cells -- Physiological Aspects&lt;/keyword&gt;&lt;keyword&gt;Cancer Cells -- Genetic Aspects&lt;/keyword&gt;&lt;keyword&gt;Cancer Cells -- Research&lt;/keyword&gt;&lt;/keywords&gt;&lt;isbn&gt;1474-175X&lt;/isbn&gt;&lt;titles&gt;&lt;title&gt;Fibroblasts in cancer&lt;/title&gt;&lt;secondary-title&gt;Nature Reviews Cancer&lt;/secondary-title&gt;&lt;/titles&gt;&lt;pages&gt;392&lt;/pages&gt;&lt;number&gt;5&lt;/number&gt;&lt;contributors&gt;&lt;authors&gt;&lt;author&gt;Raghu, Kalluri&lt;/author&gt;&lt;author&gt;Michael, Zeisberg&lt;/author&gt;&lt;/authors&gt;&lt;/contributors&gt;&lt;added-date format="utc"&gt;1548277077&lt;/added-date&gt;&lt;ref-type name="Journal Article"&gt;17&lt;/ref-type&gt;&lt;dates&gt;&lt;year&gt;2006&lt;/year&gt;&lt;/dates&gt;&lt;rec-number&gt;73&lt;/rec-number&gt;&lt;last-updated-date format="utc"&gt;1549555675&lt;/last-updated-date&gt;&lt;electronic-resource-num&gt;10.1038/nrc1877&lt;/electronic-resource-num&gt;&lt;volume&gt;6&lt;/volume&gt;&lt;/record&gt;&lt;/Cite&gt;&lt;/EndNote&gt;</w:instrText>
      </w:r>
      <w:r>
        <w:fldChar w:fldCharType="separate"/>
      </w:r>
      <w:r w:rsidR="00646B47">
        <w:t>(Raghu &amp; Michael, 2006)</w:t>
      </w:r>
      <w:r>
        <w:fldChar w:fldCharType="end"/>
      </w:r>
      <w:r w:rsidRPr="001A0347">
        <w:t>.</w:t>
      </w:r>
    </w:p>
    <w:p w14:paraId="1AD9E424" w14:textId="68C70AB3" w:rsidR="00C43812" w:rsidRPr="001A0347" w:rsidRDefault="00C43812" w:rsidP="001A0347">
      <w:pPr>
        <w:pStyle w:val="000CME"/>
        <w:rPr>
          <w:rFonts w:ascii="Arial" w:hAnsi="Arial"/>
        </w:rPr>
      </w:pPr>
      <w:bookmarkStart w:id="42" w:name="_Toc15307842"/>
      <w:bookmarkStart w:id="43" w:name="_Toc139289654"/>
      <w:r w:rsidRPr="001A0347">
        <w:t>1.2.4 Cancer-associated fibroblasts</w:t>
      </w:r>
      <w:bookmarkEnd w:id="42"/>
      <w:bookmarkEnd w:id="43"/>
      <w:r w:rsidRPr="001A0347">
        <w:t xml:space="preserve"> </w:t>
      </w:r>
    </w:p>
    <w:p w14:paraId="2DCF7F38" w14:textId="3951BA1B" w:rsidR="00C43812" w:rsidRPr="001A0347" w:rsidRDefault="00C43812" w:rsidP="0087595F">
      <w:pPr>
        <w:pStyle w:val="TEXTCME"/>
      </w:pPr>
      <w:r w:rsidRPr="001A0347">
        <w:t xml:space="preserve">The chemo-attracted fibroblasts to the tumour stroma have been defined as cancer-associated fibroblasts (CAFs). Notably, it has been observed that there is a relationship between a higher number of CAFs with metastasis in various cancers, such as breast and lung cancer </w:t>
      </w:r>
      <w:r>
        <w:fldChar w:fldCharType="begin"/>
      </w:r>
      <w:r w:rsidR="00646B47">
        <w:instrText xml:space="preserve"> ADDIN EN.CITE &lt;EndNote&gt;&lt;Cite&gt;&lt;Author&gt;Zhou&lt;/Author&gt;&lt;Year&gt;2015&lt;/Year&gt;&lt;RecNum&gt;0&lt;/RecNum&gt;&lt;IDText&gt;Perspective of Targeting Cancer- Associated Fibroblasts in Melanoma&lt;/IDText&gt;&lt;DisplayText&gt;(Zhou et al., 2015)&lt;/DisplayText&gt;&lt;record&gt;&lt;keywords&gt;&lt;keyword&gt;Cancer- Associated Fibroblasts&lt;/keyword&gt;&lt;keyword&gt;Melanoma&lt;/keyword&gt;&lt;keyword&gt;Skin Cancer&lt;/keyword&gt;&lt;keyword&gt;Tumor Microenvironment&lt;/keyword&gt;&lt;/keywords&gt;&lt;isbn&gt;1837-9664&lt;/isbn&gt;&lt;titles&gt;&lt;title&gt;Perspective of Targeting Cancer- Associated Fibroblasts in Melanoma&lt;/title&gt;&lt;secondary-title&gt;Journal of Cancer&lt;/secondary-title&gt;&lt;/titles&gt;&lt;pages&gt;717-726&lt;/pages&gt;&lt;number&gt;8&lt;/number&gt;&lt;contributors&gt;&lt;authors&gt;&lt;author&gt;Zhou, Linli&lt;/author&gt;&lt;author&gt;Yang, Kun&lt;/author&gt;&lt;author&gt;Andl, Thomas&lt;/author&gt;&lt;author&gt;Wickett, R. Randall&lt;/author&gt;&lt;author&gt;Zhang, Yuhang&lt;/author&gt;&lt;/authors&gt;&lt;/contributors&gt;&lt;added-date format="utc"&gt;1562595321&lt;/added-date&gt;&lt;ref-type name="Journal Article"&gt;17&lt;/ref-type&gt;&lt;dates&gt;&lt;year&gt;2015&lt;/year&gt;&lt;/dates&gt;&lt;rec-number&gt;192&lt;/rec-number&gt;&lt;last-updated-date format="utc"&gt;1562595321&lt;/last-updated-date&gt;&lt;contributors&gt;&lt;secondary-authors&gt;&lt;author&gt;Zhou, Linli&lt;/author&gt;&lt;/secondary-authors&gt;&lt;/contributors&gt;&lt;electronic-resource-num&gt;10.7150/jca.10865&lt;/electronic-resource-num&gt;&lt;volume&gt;6&lt;/volume&gt;&lt;/record&gt;&lt;/Cite&gt;&lt;/EndNote&gt;</w:instrText>
      </w:r>
      <w:r>
        <w:fldChar w:fldCharType="separate"/>
      </w:r>
      <w:r w:rsidR="00646B47">
        <w:t>(Zhou et al., 2015)</w:t>
      </w:r>
      <w:r>
        <w:fldChar w:fldCharType="end"/>
      </w:r>
      <w:r w:rsidRPr="001A0347">
        <w:t xml:space="preserve">. According to Kalluri </w:t>
      </w:r>
      <w:r w:rsidR="00810272">
        <w:rPr>
          <w:i/>
          <w:iCs/>
        </w:rPr>
        <w:t>et al.,</w:t>
      </w:r>
      <w:r w:rsidRPr="001A0347">
        <w:t xml:space="preserve"> (2016), resident tumoural fibroblasts exposed to stimuli induce thei</w:t>
      </w:r>
      <w:r w:rsidR="00810272">
        <w:t xml:space="preserve">r activation, resulting in CAFs. </w:t>
      </w:r>
      <w:r w:rsidRPr="001A0347">
        <w:t xml:space="preserve">However, it is theorised that CAFs have heterogeneous origins. Following this, many types of cells within the microenvironment can be recruited as their predecessors by diverse processes such as Endothelial-Mesenchymal Transition (EMT). The cells undergoing these processes can achieve new characteristics to develop invasive and migratory </w:t>
      </w:r>
      <w:r w:rsidRPr="001A0347">
        <w:lastRenderedPageBreak/>
        <w:t xml:space="preserve">abilities to benefit tumour cells (Figure 1.4) </w:t>
      </w:r>
      <w:r>
        <w:fldChar w:fldCharType="begin"/>
      </w:r>
      <w:r w:rsidR="00646B47">
        <w:instrText xml:space="preserve"> ADDIN EN.CITE &lt;EndNote&gt;&lt;Cite&gt;&lt;Author&gt;Kalluri&lt;/Author&gt;&lt;Year&gt;2009&lt;/Year&gt;&lt;RecNum&gt;0&lt;/RecNum&gt;&lt;IDText&gt;The basics of epithelial- mesenchymal transition&lt;/IDText&gt;&lt;DisplayText&gt;(Kalluri &amp;amp; Weinberg, 2009)&lt;/DisplayText&gt;&lt;record&gt;&lt;keywords&gt;&lt;keyword&gt;Animals–Classification&lt;/keyword&gt;&lt;keyword&gt;Cell Differentiation–Cytology&lt;/keyword&gt;&lt;keyword&gt;Epithelial Cells–Classification&lt;/keyword&gt;&lt;keyword&gt;Fibrosis–Cytology&lt;/keyword&gt;&lt;keyword&gt;Humans–Pathology&lt;/keyword&gt;&lt;keyword&gt;Mesenchymal Stromal Cells–Pathology&lt;/keyword&gt;&lt;keyword&gt;Neoplasms–Pathology&lt;/keyword&gt;&lt;keyword&gt;Regeneration–Pathology&lt;/keyword&gt;&lt;keyword&gt;Abridged Index Medicus&lt;/keyword&gt;&lt;keyword&gt;Index Medicus&lt;/keyword&gt;&lt;/keywords&gt;&lt;titles&gt;&lt;title&gt;The basics of epithelial- mesenchymal transition&lt;/title&gt;&lt;secondary-title&gt;The Journal of clinical investigation&lt;/secondary-title&gt;&lt;/titles&gt;&lt;pages&gt;1420-1428&lt;/pages&gt;&lt;number&gt;6&lt;/number&gt;&lt;contributors&gt;&lt;authors&gt;&lt;author&gt;Kalluri, Raghu&lt;/author&gt;&lt;author&gt;Weinberg, Robert A.&lt;/author&gt;&lt;/authors&gt;&lt;/contributors&gt;&lt;added-date format="utc"&gt;1548517792&lt;/added-date&gt;&lt;ref-type name="Journal Article"&gt;17&lt;/ref-type&gt;&lt;dates&gt;&lt;year&gt;2009&lt;/year&gt;&lt;/dates&gt;&lt;rec-number&gt;119&lt;/rec-number&gt;&lt;last-updated-date format="utc"&gt;1549555704&lt;/last-updated-date&gt;&lt;contributors&gt;&lt;secondary-authors&gt;&lt;author&gt;Kalluri, Raghu&lt;/author&gt;&lt;/secondary-authors&gt;&lt;/contributors&gt;&lt;electronic-resource-num&gt;10.1172/JCI39104&lt;/electronic-resource-num&gt;&lt;volume&gt;119&lt;/volume&gt;&lt;/record&gt;&lt;/Cite&gt;&lt;/EndNote&gt;</w:instrText>
      </w:r>
      <w:r>
        <w:fldChar w:fldCharType="separate"/>
      </w:r>
      <w:r w:rsidR="00646B47">
        <w:t>(Kalluri &amp; Weinberg, 2009)</w:t>
      </w:r>
      <w:r>
        <w:fldChar w:fldCharType="end"/>
      </w:r>
      <w:r w:rsidRPr="001A0347">
        <w:t>.</w:t>
      </w:r>
    </w:p>
    <w:p w14:paraId="7E6BAAC2" w14:textId="6415DE7F" w:rsidR="00C43812" w:rsidRPr="001A0347" w:rsidRDefault="00CF3867" w:rsidP="0087595F">
      <w:pPr>
        <w:pStyle w:val="TEXTCME"/>
      </w:pPr>
      <w:r>
        <w:rPr>
          <w:rFonts w:asciiTheme="minorBidi" w:hAnsiTheme="minorBidi"/>
          <w:sz w:val="24"/>
          <w:lang w:val="es-MX" w:eastAsia="es-MX"/>
        </w:rPr>
        <w:drawing>
          <wp:anchor distT="0" distB="0" distL="114300" distR="114300" simplePos="0" relativeHeight="251823104" behindDoc="1" locked="0" layoutInCell="1" allowOverlap="1" wp14:anchorId="3ED9B671" wp14:editId="58B3948F">
            <wp:simplePos x="0" y="0"/>
            <wp:positionH relativeFrom="column">
              <wp:posOffset>-67442</wp:posOffset>
            </wp:positionH>
            <wp:positionV relativeFrom="paragraph">
              <wp:posOffset>1739719</wp:posOffset>
            </wp:positionV>
            <wp:extent cx="3481070" cy="1632585"/>
            <wp:effectExtent l="0" t="0" r="5080" b="5715"/>
            <wp:wrapTight wrapText="bothSides">
              <wp:wrapPolygon edited="0">
                <wp:start x="0" y="0"/>
                <wp:lineTo x="0" y="21424"/>
                <wp:lineTo x="21513" y="21424"/>
                <wp:lineTo x="21513" y="0"/>
                <wp:lineTo x="0" y="0"/>
              </wp:wrapPolygon>
            </wp:wrapTight>
            <wp:docPr id="470193755" name="Picture 1"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screenshot, font, desig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l="6514" t="10826" r="2283" b="28015"/>
                    <a:stretch>
                      <a:fillRect/>
                    </a:stretch>
                  </pic:blipFill>
                  <pic:spPr bwMode="auto">
                    <a:xfrm>
                      <a:off x="0" y="0"/>
                      <a:ext cx="3481070" cy="1632585"/>
                    </a:xfrm>
                    <a:prstGeom prst="rect">
                      <a:avLst/>
                    </a:prstGeom>
                    <a:noFill/>
                    <a:ln>
                      <a:noFill/>
                    </a:ln>
                  </pic:spPr>
                </pic:pic>
              </a:graphicData>
            </a:graphic>
          </wp:anchor>
        </w:drawing>
      </w:r>
      <w:r w:rsidR="00C43812" w:rsidRPr="001A0347">
        <w:t xml:space="preserve">Due to their diverse origins, markers such as </w:t>
      </w:r>
      <w:r w:rsidR="00C43812">
        <w:rPr>
          <w:color w:val="111111"/>
        </w:rPr>
        <w:t>α</w:t>
      </w:r>
      <w:r w:rsidR="00C43812" w:rsidRPr="001A0347">
        <w:t>-smooth muscle actin (</w:t>
      </w:r>
      <w:r w:rsidR="00C43812">
        <w:rPr>
          <w:color w:val="111111"/>
        </w:rPr>
        <w:t>α</w:t>
      </w:r>
      <w:r w:rsidR="00C43812" w:rsidRPr="001A0347">
        <w:t xml:space="preserve">-SMA),  fibroblasts activation protein-alpha (FAP) and platelet-derived growth factor (PDGF) are used to identify CAFs </w:t>
      </w:r>
      <w:r w:rsidR="00C43812">
        <w:fldChar w:fldCharType="begin"/>
      </w:r>
      <w:r w:rsidR="00646B47">
        <w:instrText xml:space="preserve"> ADDIN EN.CITE &lt;EndNote&gt;&lt;Cite&gt;&lt;Author&gt;Zhou&lt;/Author&gt;&lt;Year&gt;2015&lt;/Year&gt;&lt;RecNum&gt;0&lt;/RecNum&gt;&lt;IDText&gt;Perspective of Targeting Cancer- Associated Fibroblasts in Melanoma&lt;/IDText&gt;&lt;DisplayText&gt;(Zhou et al., 2015)&lt;/DisplayText&gt;&lt;record&gt;&lt;keywords&gt;&lt;keyword&gt;Cancer- Associated Fibroblasts&lt;/keyword&gt;&lt;keyword&gt;Melanoma&lt;/keyword&gt;&lt;keyword&gt;Skin Cancer&lt;/keyword&gt;&lt;keyword&gt;Tumor Microenvironment&lt;/keyword&gt;&lt;/keywords&gt;&lt;isbn&gt;1837-9664&lt;/isbn&gt;&lt;titles&gt;&lt;title&gt;Perspective of Targeting Cancer- Associated Fibroblasts in Melanoma&lt;/title&gt;&lt;secondary-title&gt;Journal of Cancer&lt;/secondary-title&gt;&lt;/titles&gt;&lt;pages&gt;717-726&lt;/pages&gt;&lt;number&gt;8&lt;/number&gt;&lt;contributors&gt;&lt;authors&gt;&lt;author&gt;Zhou, Linli&lt;/author&gt;&lt;author&gt;Yang, Kun&lt;/author&gt;&lt;author&gt;Andl, Thomas&lt;/author&gt;&lt;author&gt;Wickett, R. Randall&lt;/author&gt;&lt;author&gt;Zhang, Yuhang&lt;/author&gt;&lt;/authors&gt;&lt;/contributors&gt;&lt;added-date format="utc"&gt;1562595321&lt;/added-date&gt;&lt;ref-type name="Journal Article"&gt;17&lt;/ref-type&gt;&lt;dates&gt;&lt;year&gt;2015&lt;/year&gt;&lt;/dates&gt;&lt;rec-number&gt;192&lt;/rec-number&gt;&lt;last-updated-date format="utc"&gt;1562595321&lt;/last-updated-date&gt;&lt;contributors&gt;&lt;secondary-authors&gt;&lt;author&gt;Zhou, Linli&lt;/author&gt;&lt;/secondary-authors&gt;&lt;/contributors&gt;&lt;electronic-resource-num&gt;10.7150/jca.10865&lt;/electronic-resource-num&gt;&lt;volume&gt;6&lt;/volume&gt;&lt;/record&gt;&lt;/Cite&gt;&lt;/EndNote&gt;</w:instrText>
      </w:r>
      <w:r w:rsidR="00C43812">
        <w:fldChar w:fldCharType="separate"/>
      </w:r>
      <w:r w:rsidR="00C43812" w:rsidRPr="001A0347">
        <w:t xml:space="preserve">(Zhou </w:t>
      </w:r>
      <w:r w:rsidR="0077483E" w:rsidRPr="0077483E">
        <w:rPr>
          <w:i/>
          <w:iCs/>
        </w:rPr>
        <w:t xml:space="preserve">et al., </w:t>
      </w:r>
      <w:r w:rsidR="00C43812" w:rsidRPr="001A0347">
        <w:t>2015)</w:t>
      </w:r>
      <w:r w:rsidR="00C43812">
        <w:fldChar w:fldCharType="end"/>
      </w:r>
      <w:r w:rsidR="00C43812" w:rsidRPr="001A0347">
        <w:t xml:space="preserve">. It has been reported that </w:t>
      </w:r>
      <w:r w:rsidR="0077483E" w:rsidRPr="0077483E">
        <w:rPr>
          <w:i/>
          <w:iCs/>
        </w:rPr>
        <w:t>in vitro</w:t>
      </w:r>
      <w:r w:rsidR="00C43812" w:rsidRPr="001A0347">
        <w:t>, TGF-</w:t>
      </w:r>
      <w:r w:rsidR="00C43812">
        <w:t>β</w:t>
      </w:r>
      <w:r w:rsidR="00C43812" w:rsidRPr="001A0347">
        <w:t xml:space="preserve"> can induce phenotypic features of CAFs  </w:t>
      </w:r>
      <w:r w:rsidR="00C43812">
        <w:fldChar w:fldCharType="begin"/>
      </w:r>
      <w:r w:rsidR="00646B47">
        <w:instrText xml:space="preserve"> ADDIN EN.CITE &lt;EndNote&gt;&lt;Cite&gt;&lt;Author&gt;Kalluri&lt;/Author&gt;&lt;Year&gt;2009&lt;/Year&gt;&lt;RecNum&gt;0&lt;/RecNum&gt;&lt;IDText&gt;The basics of epithelial- mesenchymal transition&lt;/IDText&gt;&lt;DisplayText&gt;(Kalluri &amp;amp; Weinberg, 2009)&lt;/DisplayText&gt;&lt;record&gt;&lt;keywords&gt;&lt;keyword&gt;Animals–Classification&lt;/keyword&gt;&lt;keyword&gt;Cell Differentiation–Cytology&lt;/keyword&gt;&lt;keyword&gt;Epithelial Cells–Classification&lt;/keyword&gt;&lt;keyword&gt;Fibrosis–Cytology&lt;/keyword&gt;&lt;keyword&gt;Humans–Pathology&lt;/keyword&gt;&lt;keyword&gt;Mesenchymal Stromal Cells–Pathology&lt;/keyword&gt;&lt;keyword&gt;Neoplasms–Pathology&lt;/keyword&gt;&lt;keyword&gt;Regeneration–Pathology&lt;/keyword&gt;&lt;keyword&gt;Abridged Index Medicus&lt;/keyword&gt;&lt;keyword&gt;Index Medicus&lt;/keyword&gt;&lt;/keywords&gt;&lt;titles&gt;&lt;title&gt;The basics of epithelial- mesenchymal transition&lt;/title&gt;&lt;secondary-title&gt;The Journal of clinical investigation&lt;/secondary-title&gt;&lt;/titles&gt;&lt;pages&gt;1420-1428&lt;/pages&gt;&lt;number&gt;6&lt;/number&gt;&lt;contributors&gt;&lt;authors&gt;&lt;author&gt;Kalluri, Raghu&lt;/author&gt;&lt;author&gt;Weinberg, Robert A.&lt;/author&gt;&lt;/authors&gt;&lt;/contributors&gt;&lt;added-date format="utc"&gt;1548517792&lt;/added-date&gt;&lt;ref-type name="Journal Article"&gt;17&lt;/ref-type&gt;&lt;dates&gt;&lt;year&gt;2009&lt;/year&gt;&lt;/dates&gt;&lt;rec-number&gt;119&lt;/rec-number&gt;&lt;last-updated-date format="utc"&gt;1549555704&lt;/last-updated-date&gt;&lt;contributors&gt;&lt;secondary-authors&gt;&lt;author&gt;Kalluri, Raghu&lt;/author&gt;&lt;/secondary-authors&gt;&lt;/contributors&gt;&lt;electronic-resource-num&gt;10.1172/JCI39104&lt;/electronic-resource-num&gt;&lt;volume&gt;119&lt;/volume&gt;&lt;/record&gt;&lt;/Cite&gt;&lt;/EndNote&gt;</w:instrText>
      </w:r>
      <w:r w:rsidR="00C43812">
        <w:fldChar w:fldCharType="separate"/>
      </w:r>
      <w:r w:rsidR="00646B47">
        <w:t>(Kalluri &amp; Weinberg, 2009)</w:t>
      </w:r>
      <w:r w:rsidR="00C43812">
        <w:fldChar w:fldCharType="end"/>
      </w:r>
      <w:r w:rsidR="00C43812" w:rsidRPr="001A0347">
        <w:t xml:space="preserve">. Their functions and origins, however, are still not completely understood. </w:t>
      </w:r>
    </w:p>
    <w:p w14:paraId="50A8D311" w14:textId="04A18D07" w:rsidR="001A0347" w:rsidRDefault="00C43812" w:rsidP="008758D1">
      <w:pPr>
        <w:pStyle w:val="PIEDEIMAGENCME"/>
      </w:pPr>
      <w:bookmarkStart w:id="44" w:name="_Toc139354246"/>
      <w:r w:rsidRPr="001A0347">
        <w:t>Figure 1.4</w:t>
      </w:r>
      <w:r w:rsidR="00C45E9F">
        <w:t>. The origins of CAFs</w:t>
      </w:r>
      <w:bookmarkEnd w:id="44"/>
    </w:p>
    <w:p w14:paraId="6EEDDBB3" w14:textId="7541A820" w:rsidR="00C43812" w:rsidRPr="006413EA" w:rsidRDefault="00C43812" w:rsidP="00CF3508">
      <w:pPr>
        <w:pStyle w:val="Heading3"/>
        <w:rPr>
          <w:lang w:val="en-GB"/>
        </w:rPr>
      </w:pPr>
      <w:r w:rsidRPr="006413EA">
        <w:rPr>
          <w:lang w:val="en-GB"/>
        </w:rPr>
        <w:t xml:space="preserve"> Cancer-associated fibroblasts (CAFs) might use transition processes such as Endothelial-Mesenchymal Transition (EMT) or Mesenchymal-Mesenchymal Transition (MMT) to convert diverse cell types into CAFs. These cells within the tumour microenvironment create a hostile stroma that enhances tumour aggressiveness and maintenance and survival of cancer cells </w:t>
      </w:r>
      <w:r>
        <w:fldChar w:fldCharType="begin"/>
      </w:r>
      <w:r w:rsidR="00646B47" w:rsidRPr="00646B47">
        <w:rPr>
          <w:lang w:val="en-GB"/>
        </w:rPr>
        <w:instrText xml:space="preserve"> ADDIN EN.CITE &lt;EndNote&gt;&lt;Cite&gt;&lt;Author&gt;Kalluri&lt;/Author&gt;&lt;Year&gt;2009&lt;/Year&gt;&lt;RecNum&gt;0&lt;/RecNum&gt;&lt;IDText&gt;The basics of epithelial- mesenchymal transition&lt;/IDText&gt;&lt;DisplayText&gt;(Kalluri &amp;amp; Weinberg, 2009)&lt;/DisplayText&gt;&lt;record&gt;&lt;keywords&gt;&lt;keyword&gt;Animals–Classification&lt;/keyword&gt;&lt;keyword&gt;Cell Differentiation–Cytology&lt;/keyword&gt;&lt;keyword&gt;Epithelial Cells–Classification&lt;/keyword&gt;&lt;keyword&gt;Fibrosis–Cytology&lt;/keyword&gt;&lt;keyword&gt;Humans–Pathology&lt;/keyword&gt;&lt;keyword&gt;Mesenchymal Stromal Cells–Pathology&lt;/keyword&gt;&lt;keyword&gt;Neoplasms–Pathology&lt;/keyword&gt;&lt;keyword&gt;Regeneration–Pathology&lt;/keyword&gt;&lt;keyword&gt;Abridged Index Medicus&lt;/keyword&gt;&lt;keyword&gt;Index Medicus&lt;/keyword&gt;&lt;/keywords&gt;&lt;titles&gt;&lt;title&gt;The basics of epithelial- mesenchymal transition&lt;/title&gt;&lt;secondary-title&gt;The Journal of clinical investigation&lt;/secondary-title&gt;&lt;/titles&gt;&lt;pages&gt;1420-1428&lt;/pages&gt;&lt;number&gt;6&lt;/number&gt;&lt;contributors&gt;&lt;authors&gt;&lt;author&gt;Kalluri, Raghu&lt;/author&gt;&lt;author&gt;Weinberg, Robert A.&lt;/author&gt;&lt;/authors&gt;&lt;/contributors&gt;&lt;added-date format="utc"&gt;1548517792&lt;/added-date&gt;&lt;ref-type name="Journal Article"&gt;17&lt;/ref-type&gt;&lt;dates&gt;&lt;year&gt;2009&lt;/year&gt;&lt;/dates&gt;&lt;rec-number&gt;119&lt;/rec-number&gt;&lt;last-updated-date format="utc"&gt;1549555704&lt;/last-updated-date&gt;&lt;contributors&gt;&lt;secondary-authors&gt;&lt;author&gt;Kalluri, Raghu&lt;/author&gt;&lt;/secondary-authors&gt;&lt;/contributors&gt;&lt;electronic-resource-num&gt;10.1172/JCI39104&lt;/electronic-resource-num&gt;&lt;volume&gt;119&lt;/volume&gt;&lt;/record&gt;&lt;/Cite&gt;&lt;/EndNote&gt;</w:instrText>
      </w:r>
      <w:r>
        <w:fldChar w:fldCharType="separate"/>
      </w:r>
      <w:r w:rsidR="00646B47" w:rsidRPr="00646B47">
        <w:rPr>
          <w:noProof/>
          <w:lang w:val="en-GB"/>
        </w:rPr>
        <w:t>(Kalluri &amp; Weinberg, 2009)</w:t>
      </w:r>
      <w:r>
        <w:fldChar w:fldCharType="end"/>
      </w:r>
      <w:r w:rsidRPr="006413EA">
        <w:rPr>
          <w:lang w:val="en-GB"/>
        </w:rPr>
        <w:t>. Created in BioRender.com</w:t>
      </w:r>
    </w:p>
    <w:p w14:paraId="1EFEA537" w14:textId="77777777" w:rsidR="00CF3867" w:rsidRDefault="00CF3867" w:rsidP="0087595F">
      <w:pPr>
        <w:pStyle w:val="TEXTCME"/>
      </w:pPr>
    </w:p>
    <w:p w14:paraId="61667727" w14:textId="77777777" w:rsidR="00CF3867" w:rsidRDefault="00CF3867" w:rsidP="0087595F">
      <w:pPr>
        <w:pStyle w:val="TEXTCME"/>
      </w:pPr>
    </w:p>
    <w:p w14:paraId="7832DB7E" w14:textId="765C66EE" w:rsidR="00C43812" w:rsidRPr="001A0347" w:rsidRDefault="00C43812" w:rsidP="0087595F">
      <w:pPr>
        <w:pStyle w:val="TEXTCME"/>
      </w:pPr>
      <w:r w:rsidRPr="001A0347">
        <w:lastRenderedPageBreak/>
        <w:t xml:space="preserve">CAFs play an essential function during tumorigenesis via the synthesis, deposit and remodelling of the ECM, the secretion of growth factors such as hepatocyte growth factor (HGF) and cytokines that induce tumour growth. Functions such as the secretion of pro-inflammatory cytokines and chemokines result in the degradation of ECM proteins. This process facilitates the migration of cancer cells and increases tumour stiffness leading to higher oxygen species production. It can also promote tumorigenicity of the cells, such as resistance to therapy </w:t>
      </w:r>
      <w:r>
        <w:fldChar w:fldCharType="begin">
          <w:fldData xml:space="preserve">PEVuZE5vdGU+PENpdGU+PEF1dGhvcj5FcmRvZ2FuPC9BdXRob3I+PFllYXI+MjAxNzwvWWVhcj48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</w:fldData>
        </w:fldChar>
      </w:r>
      <w:r w:rsidR="00646B47">
        <w:instrText xml:space="preserve"> ADDIN EN.CITE </w:instrText>
      </w:r>
      <w:r w:rsidR="00646B47">
        <w:fldChar w:fldCharType="begin">
          <w:fldData xml:space="preserve">PEVuZE5vdGU+PENpdGU+PEF1dGhvcj5FcmRvZ2FuPC9BdXRob3I+PFllYXI+MjAxNzwvWWVhcj48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</w:fldData>
        </w:fldChar>
      </w:r>
      <w:r w:rsidR="00646B47">
        <w:instrText xml:space="preserve"> ADDIN EN.CITE.DATA </w:instrText>
      </w:r>
      <w:r w:rsidR="00646B47">
        <w:fldChar w:fldCharType="end"/>
      </w:r>
      <w:r>
        <w:fldChar w:fldCharType="separate"/>
      </w:r>
      <w:r w:rsidR="00646B47">
        <w:t>(Erdogan et al., 2017; Jeremy Soon Kiat et al., 2017)</w:t>
      </w:r>
      <w:r>
        <w:fldChar w:fldCharType="end"/>
      </w:r>
      <w:r w:rsidRPr="001A0347">
        <w:t xml:space="preserve">. Furthermore, CAFs are related to metastasis by providing a cell niche which can develop the growth of a subset of cancer cells </w:t>
      </w:r>
      <w:r>
        <w:fldChar w:fldCharType="begin"/>
      </w:r>
      <w:r w:rsidR="00646B47">
        <w:instrText xml:space="preserve"> ADDIN EN.CITE &lt;EndNote&gt;&lt;Cite&gt;&lt;Author&gt;Kalluri&lt;/Author&gt;&lt;Year&gt;2016&lt;/Year&gt;&lt;RecNum&gt;0&lt;/RecNum&gt;&lt;IDText&gt;The biology and function of fibroblasts in cancer&lt;/IDText&gt;&lt;DisplayText&gt;(Kalluri, 2016)&lt;/DisplayText&gt;&lt;record&gt;&lt;keywords&gt;&lt;keyword&gt;Cell Differentiation–Secretion&lt;/keyword&gt;&lt;keyword&gt;Cell Lineage–Physiology&lt;/keyword&gt;&lt;keyword&gt;Cytokines–Physiology&lt;/keyword&gt;&lt;keyword&gt;Disease Progression–Physiology&lt;/keyword&gt;&lt;keyword&gt;Drug Resistance, Neoplasm–Cytology&lt;/keyword&gt;&lt;keyword&gt;Epigenesis, Genetic–Physiology&lt;/keyword&gt;&lt;keyword&gt;Extracellular Matrix–Blood Supply&lt;/keyword&gt;&lt;keyword&gt;Fibroblasts–Immunology&lt;/keyword&gt;&lt;keyword&gt;Fibrosis–Pathology&lt;/keyword&gt;&lt;keyword&gt;Forecasting–Physiopathology&lt;/keyword&gt;&lt;keyword&gt;Humans–Physiology&lt;/keyword&gt;&lt;keyword&gt;Mesenchymal Stromal Cells–Physiology&lt;/keyword&gt;&lt;keyword&gt;Neoplasm Metastasis–Physiology&lt;/keyword&gt;&lt;keyword&gt;Neoplasm Proteins–Physiology&lt;/keyword&gt;&lt;keyword&gt;Neoplasms–Physiology&lt;/keyword&gt;&lt;keyword&gt;Neovascularization, Pathologic–Physiology&lt;/keyword&gt;&lt;keyword&gt;Stromal Cells–Physiology&lt;/keyword&gt;&lt;keyword&gt;Tumor Microenvironment–Physiology&lt;/keyword&gt;&lt;keyword&gt;Wound Healing–Physiology&lt;/keyword&gt;&lt;keyword&gt;Index Medicus&lt;/keyword&gt;&lt;keyword&gt;Cytokines&lt;/keyword&gt;&lt;keyword&gt;Neoplasm Proteins&lt;/keyword&gt;&lt;/keywords&gt;&lt;titles&gt;&lt;title&gt;The biology and function of fibroblasts in cancer&lt;/title&gt;&lt;secondary-title&gt;Nature reviews. Cancer&lt;/secondary-title&gt;&lt;/titles&gt;&lt;pages&gt;582-598&lt;/pages&gt;&lt;number&gt;9&lt;/number&gt;&lt;contributors&gt;&lt;authors&gt;&lt;author&gt;Kalluri, Raghu&lt;/author&gt;&lt;/authors&gt;&lt;/contributors&gt;&lt;added-date format="utc"&gt;1562595459&lt;/added-date&gt;&lt;ref-type name="Journal Article"&gt;17&lt;/ref-type&gt;&lt;dates&gt;&lt;year&gt;2016&lt;/year&gt;&lt;/dates&gt;&lt;rec-number&gt;193&lt;/rec-number&gt;&lt;last-updated-date format="utc"&gt;1562595459&lt;/last-updated-date&gt;&lt;contributors&gt;&lt;secondary-authors&gt;&lt;author&gt;Kalluri, Raghu&lt;/author&gt;&lt;/secondary-authors&gt;&lt;/contributors&gt;&lt;electronic-resource-num&gt;10.1038/nrc.2016.73&lt;/electronic-resource-num&gt;&lt;volume&gt;16&lt;/volume&gt;&lt;/record&gt;&lt;/Cite&gt;&lt;/EndNote&gt;</w:instrText>
      </w:r>
      <w:r>
        <w:fldChar w:fldCharType="separate"/>
      </w:r>
      <w:r w:rsidRPr="001A0347">
        <w:t>(Kalluri, 2016)</w:t>
      </w:r>
      <w:r>
        <w:fldChar w:fldCharType="end"/>
      </w:r>
      <w:r w:rsidRPr="001A0347">
        <w:t>.</w:t>
      </w:r>
    </w:p>
    <w:p w14:paraId="7E23C2AB" w14:textId="38DBC899" w:rsidR="00C43812" w:rsidRPr="001A0347" w:rsidRDefault="00C43812" w:rsidP="001A0347">
      <w:pPr>
        <w:pStyle w:val="000CME"/>
      </w:pPr>
      <w:bookmarkStart w:id="45" w:name="_Toc15307843"/>
      <w:bookmarkStart w:id="46" w:name="_Toc139289655"/>
      <w:r w:rsidRPr="001A0347">
        <w:t>1.2.5 Sarcoma-associated fibroblasts</w:t>
      </w:r>
      <w:bookmarkEnd w:id="45"/>
      <w:bookmarkEnd w:id="46"/>
    </w:p>
    <w:p w14:paraId="63B2C283" w14:textId="4393DDC7" w:rsidR="00C43812" w:rsidRPr="001A0347" w:rsidRDefault="00C43812" w:rsidP="0087595F">
      <w:pPr>
        <w:pStyle w:val="TEXTCME"/>
      </w:pPr>
      <w:r w:rsidRPr="001A0347">
        <w:t xml:space="preserve">Regarding sarcoma, a cell type called sarcoma-associated fibroblast (SAF) has been defined as myofibroblasts neighbouring sarcoma cells. Their origin may be the result of a fusion between fibroblasts and myofibroblasts. This origin is theorised due to their positive expression of smooth muscle cells markers such </w:t>
      </w:r>
      <w:r w:rsidRPr="001A0347">
        <w:rPr>
          <w:color w:val="111111"/>
        </w:rPr>
        <w:t xml:space="preserve">as </w:t>
      </w:r>
      <w:r>
        <w:rPr>
          <w:color w:val="111111"/>
        </w:rPr>
        <w:t>α</w:t>
      </w:r>
      <w:r w:rsidRPr="001A0347">
        <w:t xml:space="preserve">-SMA and stromal cell type markers such as FAP. The origins, however, are still not clear. Even though myofibroblasts are derived from bone-marrow, resident fibroblasts and fibroblasts precursors are considered SAFs primary sources </w:t>
      </w:r>
      <w:r>
        <w:fldChar w:fldCharType="begin"/>
      </w:r>
      <w:r w:rsidR="00646B47">
        <w:instrText xml:space="preserve"> ADDIN EN.CITE &lt;EndNote&gt;&lt;Cite&gt;&lt;Author&gt;Yu&lt;/Author&gt;&lt;Year&gt;2011&lt;/Year&gt;&lt;RecNum&gt;0&lt;/RecNum&gt;&lt;IDText&gt;Fusion between cancer cells and myofibroblasts is involved in osteosarcoma&lt;/IDText&gt;&lt;DisplayText&gt;(Yu et al., 2011)&lt;/DisplayText&gt;&lt;record&gt;&lt;keywords&gt;&lt;keyword&gt;Surgical Stapler&lt;/keyword&gt;&lt;/keywords&gt;&lt;isbn&gt;1792-1074&lt;/isbn&gt;&lt;titles&gt;&lt;title&gt;Fusion between cancer cells and myofibroblasts is involved in osteosarcoma&lt;/title&gt;&lt;secondary-title&gt;Oncology letters&lt;/secondary-title&gt;&lt;/titles&gt;&lt;pages&gt;1083-1087&lt;/pages&gt;&lt;number&gt;6&lt;/number&gt;&lt;contributors&gt;&lt;authors&gt;&lt;author&gt;Yu, Ling&lt;/author&gt;&lt;author&gt;Guo, Weichun&lt;/author&gt;&lt;author&gt;Zhao, Shenghao&lt;/author&gt;&lt;author&gt;Wang, Fuan&lt;/author&gt;&lt;author&gt;Xu, Yong&lt;/author&gt;&lt;/authors&gt;&lt;/contributors&gt;&lt;added-date format="utc"&gt;1548628951&lt;/added-date&gt;&lt;ref-type name="Journal Article"&gt;17&lt;/ref-type&gt;&lt;dates&gt;&lt;year&gt;2011&lt;/year&gt;&lt;/dates&gt;&lt;rec-number&gt;126&lt;/rec-number&gt;&lt;last-updated-date format="utc"&gt;1549557028&lt;/last-updated-date&gt;&lt;contributors&gt;&lt;secondary-authors&gt;&lt;author&gt;Yu, Ling&lt;/author&gt;&lt;/secondary-authors&gt;&lt;/contributors&gt;&lt;electronic-resource-num&gt;10.3892/ol.2011.363&lt;/electronic-resource-num&gt;&lt;volume&gt;2&lt;/volume&gt;&lt;/record&gt;&lt;/Cite&gt;&lt;/EndNote&gt;</w:instrText>
      </w:r>
      <w:r>
        <w:fldChar w:fldCharType="separate"/>
      </w:r>
      <w:r w:rsidR="00646B47">
        <w:t>(Yu et al., 2011)</w:t>
      </w:r>
      <w:r>
        <w:fldChar w:fldCharType="end"/>
      </w:r>
      <w:r w:rsidRPr="001A0347">
        <w:t xml:space="preserve">. Lagacé </w:t>
      </w:r>
      <w:r w:rsidR="00810272">
        <w:rPr>
          <w:i/>
          <w:iCs/>
        </w:rPr>
        <w:t>et al.,</w:t>
      </w:r>
      <w:r w:rsidRPr="001A0347">
        <w:t xml:space="preserve"> (1980) </w:t>
      </w:r>
      <w:r w:rsidRPr="001A0347">
        <w:lastRenderedPageBreak/>
        <w:t xml:space="preserve">identified the presence of myofibroblasts within soft tissue sarcoma subtypes in collagen-rich zones and also in areas of desmoplasia </w:t>
      </w:r>
      <w:r>
        <w:fldChar w:fldCharType="begin"/>
      </w:r>
      <w:r w:rsidR="00646B47">
        <w:instrText xml:space="preserve"> ADDIN EN.CITE &lt;EndNote&gt;&lt;Cite&gt;&lt;Author&gt;Lagacé&lt;/Author&gt;&lt;Year&gt;1980&lt;/Year&gt;&lt;RecNum&gt;0&lt;/RecNum&gt;&lt;IDText&gt;Myofibroblasts in soft tissue sarcomas&lt;/IDText&gt;&lt;DisplayText&gt;(Lagacé et al., 1980)&lt;/DisplayText&gt;&lt;record&gt;&lt;keywords&gt;&lt;keyword&gt;Host Response&lt;/keyword&gt;&lt;keyword&gt;Myofibroblasts&lt;/keyword&gt;&lt;keyword&gt;Soft Tissue Sarcoma&lt;/keyword&gt;&lt;keyword&gt;Ultrastructure&lt;/keyword&gt;&lt;/keywords&gt;&lt;isbn&gt;03401227&lt;/isbn&gt;&lt;titles&gt;&lt;title&gt;Myofibroblasts in soft tissue sarcomas&lt;/title&gt;&lt;secondary-title&gt;Virchows Archiv A Pathological Anatomy and Histology&lt;/secondary-title&gt;&lt;/titles&gt;&lt;pages&gt;1-11&lt;/pages&gt;&lt;number&gt;1&lt;/number&gt;&lt;contributors&gt;&lt;authors&gt;&lt;author&gt;Lagacé, R.&lt;/author&gt;&lt;author&gt;Schürch, W.&lt;/author&gt;&lt;author&gt;Seemayer, T. A.&lt;/author&gt;&lt;/authors&gt;&lt;/contributors&gt;&lt;added-date format="utc"&gt;1549039419&lt;/added-date&gt;&lt;ref-type name="Journal Article"&gt;17&lt;/ref-type&gt;&lt;dates&gt;&lt;year&gt;1980&lt;/year&gt;&lt;/dates&gt;&lt;rec-number&gt;163&lt;/rec-number&gt;&lt;last-updated-date format="utc"&gt;1549039419&lt;/last-updated-date&gt;&lt;electronic-resource-num&gt;10.1007/BF00428664&lt;/electronic-resource-num&gt;&lt;volume&gt;389&lt;/volume&gt;&lt;/record&gt;&lt;/Cite&gt;&lt;/EndNote&gt;</w:instrText>
      </w:r>
      <w:r>
        <w:fldChar w:fldCharType="separate"/>
      </w:r>
      <w:r w:rsidR="00646B47">
        <w:t>(Lagacé et al., 1980)</w:t>
      </w:r>
      <w:r>
        <w:fldChar w:fldCharType="end"/>
      </w:r>
      <w:r w:rsidRPr="001A0347">
        <w:t xml:space="preserve">. </w:t>
      </w:r>
    </w:p>
    <w:p w14:paraId="5BDD1605" w14:textId="1F5B4D0F" w:rsidR="00C43812" w:rsidRPr="00CF3508" w:rsidRDefault="00C43812" w:rsidP="0087595F">
      <w:pPr>
        <w:pStyle w:val="TEXTCME"/>
      </w:pPr>
      <w:r w:rsidRPr="001A0347">
        <w:t>SAFs are known to secrete protumorigenic factors. These include hepatocyte-growth factor (HGF) and TGF-</w:t>
      </w:r>
      <w:r>
        <w:t>β</w:t>
      </w:r>
      <w:r w:rsidRPr="001A0347">
        <w:t xml:space="preserve"> that leads to ECM synthesis and remodelling, facilitating the invasion of sarcoma cells </w:t>
      </w:r>
      <w:r>
        <w:fldChar w:fldCharType="begin"/>
      </w:r>
      <w:r w:rsidR="00646B47">
        <w:rPr>
          <w:rFonts w:hint="eastAsia"/>
        </w:rPr>
        <w:instrText xml:space="preserve"> ADDIN EN.CITE &lt;EndNote&gt;&lt;Cite&gt;&lt;Author&gt;Koga&lt;/Author&gt;&lt;Year&gt;2007&lt;/Year&gt;&lt;RecNum&gt;0&lt;/RecNum&gt;&lt;IDText&gt;Emmprin in epithelioid sarcoma: Expression in tumor cell membrane and stimulation of MMP</w:instrText>
      </w:r>
      <w:r w:rsidR="00646B47">
        <w:rPr>
          <w:rFonts w:hint="eastAsia"/>
        </w:rPr>
        <w:instrText>‐</w:instrText>
      </w:r>
      <w:r w:rsidR="00646B47">
        <w:rPr>
          <w:rFonts w:hint="eastAsia"/>
        </w:rPr>
        <w:instrText xml:space="preserve"> 2 production in tumor</w:instrText>
      </w:r>
      <w:r w:rsidR="00646B47">
        <w:rPr>
          <w:rFonts w:hint="eastAsia"/>
        </w:rPr>
        <w:instrText>‐</w:instrText>
      </w:r>
      <w:r w:rsidR="00646B47">
        <w:rPr>
          <w:rFonts w:hint="eastAsia"/>
        </w:rPr>
        <w:instrText xml:space="preserve"> associated fibroblasts&lt;/IDText&gt;&lt;DisplayText&gt;(Kog</w:instrText>
      </w:r>
      <w:r w:rsidR="00646B47">
        <w:instrText>a et al., 2007)&lt;/DisplayText&gt;&lt;record&gt;&lt;keywords&gt;&lt;keyword&gt;Epithelioid Sarcoma&lt;/keyword&gt;&lt;keyword&gt;Emmprin&lt;/keyword&gt;&lt;keyword&gt;Matrix Metalloproteinase&lt;/keyword&gt;&lt;keyword&gt;Invasion&lt;/keyword&gt;&lt;keyword&gt;Stromal Fibroblasts&lt;/keyword&gt;&lt;/keywords&gt;&lt;isbn&gt;0020-7136&lt;/isbn&gt;&lt;ti</w:instrText>
      </w:r>
      <w:r w:rsidR="00646B47">
        <w:rPr>
          <w:rFonts w:hint="eastAsia"/>
        </w:rPr>
        <w:instrText>tles&gt;&lt;title&gt;Emmprin in epithelioid sarcoma: Expression in tumor cell membrane and stimulation of MMP</w:instrText>
      </w:r>
      <w:r w:rsidR="00646B47">
        <w:rPr>
          <w:rFonts w:hint="eastAsia"/>
        </w:rPr>
        <w:instrText>‐</w:instrText>
      </w:r>
      <w:r w:rsidR="00646B47">
        <w:rPr>
          <w:rFonts w:hint="eastAsia"/>
        </w:rPr>
        <w:instrText xml:space="preserve"> 2 production in tumor</w:instrText>
      </w:r>
      <w:r w:rsidR="00646B47">
        <w:rPr>
          <w:rFonts w:hint="eastAsia"/>
        </w:rPr>
        <w:instrText>‐</w:instrText>
      </w:r>
      <w:r w:rsidR="00646B47">
        <w:rPr>
          <w:rFonts w:hint="eastAsia"/>
        </w:rPr>
        <w:instrText xml:space="preserve"> associated fibroblasts&lt;/title&gt;&lt;secondary-title&gt;International Journal of Cancer&lt;/secondary-title&gt;&lt;/titles&gt;&lt;pages&gt;761-768&lt;/pages&gt;&lt;nu</w:instrText>
      </w:r>
      <w:r w:rsidR="00646B47">
        <w:instrText>mber&gt;4&lt;/number&gt;&lt;contributors&gt;&lt;authors&gt;&lt;author&gt;Koga, Kaori&lt;/author&gt;&lt;author&gt;Nabeshima, Kazuki&lt;/author&gt;&lt;author&gt;Aoki, Mikiko&lt;/author&gt;&lt;author&gt;Kawakami, Takehito&lt;/author&gt;&lt;author&gt;Hamasaki, Makoto&lt;/author&gt;&lt;author&gt;Toole, Bryan P.&lt;/author&gt;&lt;author&gt;Nakayama, Juichiro&lt;/author&gt;&lt;author&gt;Iwasaki, Hiroshi&lt;/author&gt;&lt;/authors&gt;&lt;/contributors&gt;&lt;added-date format="utc"&gt;1548630409&lt;/added-date&gt;&lt;pub-location&gt;Hoboken&lt;/pub-location&gt;&lt;ref-type name="Journal Article"&gt;17&lt;/ref-type&gt;&lt;dates&gt;&lt;year&gt;2007&lt;/year&gt;&lt;/dates&gt;&lt;rec-number&gt;127&lt;/rec-number&gt;&lt;last-updated-date format="utc"&gt;1549555813&lt;/last-updated-date&gt;&lt;electronic-resource-num&gt;10.1002/ijc.22412&lt;/electronic-resource-num&gt;&lt;volume&gt;120&lt;/volume&gt;&lt;/record&gt;&lt;/Cite&gt;&lt;/EndNote&gt;</w:instrText>
      </w:r>
      <w:r>
        <w:fldChar w:fldCharType="separate"/>
      </w:r>
      <w:r w:rsidRPr="001A0347">
        <w:t xml:space="preserve">(Koga </w:t>
      </w:r>
      <w:r w:rsidR="0077483E" w:rsidRPr="0077483E">
        <w:rPr>
          <w:i/>
          <w:iCs/>
        </w:rPr>
        <w:t xml:space="preserve">et al., </w:t>
      </w:r>
      <w:r w:rsidRPr="001A0347">
        <w:t>2007)</w:t>
      </w:r>
      <w:r>
        <w:fldChar w:fldCharType="end"/>
      </w:r>
      <w:r w:rsidRPr="001A0347">
        <w:t xml:space="preserve">. According to Salvatore </w:t>
      </w:r>
      <w:r w:rsidR="0077483E" w:rsidRPr="0077483E">
        <w:rPr>
          <w:i/>
          <w:iCs/>
        </w:rPr>
        <w:t xml:space="preserve">et al., </w:t>
      </w:r>
      <w:r w:rsidRPr="001A0347">
        <w:t>. (2015), co-cultures of human fibroblasts with sarcoma cell lines can lead to an upregulated expression of tumour necrosis factor-alpha (TNF-</w:t>
      </w:r>
      <w:r>
        <w:rPr>
          <w:color w:val="111111"/>
        </w:rPr>
        <w:t>α</w:t>
      </w:r>
      <w:r w:rsidRPr="001A0347">
        <w:t>), VEGF and Metalloproteinase-1. These can affect tumour progression, angiogenesis and metastasis</w:t>
      </w:r>
      <w:r w:rsidR="009D4739">
        <w:t xml:space="preserve"> </w:t>
      </w:r>
      <w:r>
        <w:fldChar w:fldCharType="begin"/>
      </w:r>
      <w:r w:rsidR="00646B47">
        <w:instrText xml:space="preserve"> ADDIN EN.CITE &lt;EndNote&gt;&lt;Cite&gt;&lt;Author&gt;Salvatore&lt;/Author&gt;&lt;Year&gt;2015&lt;/Year&gt;&lt;RecNum&gt;0&lt;/RecNum&gt;&lt;IDText&gt;Changes in the gene expression of co- cultured human fibroblast cells and osteosarcoma cells: the role of microenvironment&lt;/IDText&gt;&lt;DisplayText&gt;(Salvatore et al., 2015)&lt;/DisplayText&gt;&lt;record&gt;&lt;keywords&gt;&lt;keyword&gt;Research Paper&lt;/keyword&gt;&lt;keyword&gt;Tumor Microenvironment&lt;/keyword&gt;&lt;keyword&gt;Ykl-40&lt;/keyword&gt;&lt;keyword&gt;Inflammation&lt;/keyword&gt;&lt;keyword&gt;Sirna&lt;/keyword&gt;&lt;keyword&gt;Osteosarcoma Cells&lt;/keyword&gt;&lt;/keywords&gt;&lt;isbn&gt;1949-2553&lt;/isbn&gt;&lt;titles&gt;&lt;title&gt;Changes in the gene expression of co- cultured human fibroblast cells and osteosarcoma cells: the role of microenvironment&lt;/title&gt;&lt;secondary-title&gt;Oncotarget&lt;/secondary-title&gt;&lt;/titles&gt;&lt;pages&gt;28988-28998&lt;/pages&gt;&lt;number&gt;30&lt;/number&gt;&lt;contributors&gt;&lt;authors&gt;&lt;author&gt;Salvatore, V.&lt;/author&gt;&lt;author&gt;Focaroli, S.&lt;/author&gt;&lt;author&gt;Teti, G.&lt;/author&gt;&lt;author&gt;Mazzotti, A.&lt;/author&gt;&lt;author&gt;Falconi, M.&lt;/author&gt;&lt;/authors&gt;&lt;/contributors&gt;&lt;added-date format="utc"&gt;1549039636&lt;/added-date&gt;&lt;ref-type name="Journal Article"&gt;17&lt;/ref-type&gt;&lt;dates&gt;&lt;year&gt;2015&lt;/year&gt;&lt;/dates&gt;&lt;rec-number&gt;164&lt;/rec-number&gt;&lt;last-updated-date format="utc"&gt;1549555826&lt;/last-updated-date&gt;&lt;electronic-resource-num&gt;10.18632/oncotarget.4902&lt;/electronic-resource-num&gt;&lt;volume&gt;6&lt;/volume&gt;&lt;/record&gt;&lt;/Cite&gt;&lt;/EndNote&gt;</w:instrText>
      </w:r>
      <w:r>
        <w:fldChar w:fldCharType="separate"/>
      </w:r>
      <w:r w:rsidR="00646B47">
        <w:t>(Salvatore et al., 2015)</w:t>
      </w:r>
      <w:r>
        <w:fldChar w:fldCharType="end"/>
      </w:r>
      <w:r w:rsidRPr="001A0347">
        <w:t xml:space="preserve">. Nonetheless, their role during sarcomagenesis remains unclear compared to the information </w:t>
      </w:r>
      <w:r w:rsidRPr="00CF3508">
        <w:t>known about CAFS.</w:t>
      </w:r>
      <w:r w:rsidR="001A0347" w:rsidRPr="00CF3508">
        <w:t xml:space="preserve"> More information about SAFs will be discussed in Chapter 3.</w:t>
      </w:r>
    </w:p>
    <w:p w14:paraId="3C3B64AE" w14:textId="786F9D34" w:rsidR="00C43812" w:rsidRPr="00CF3508" w:rsidRDefault="00C43812" w:rsidP="001A0347">
      <w:pPr>
        <w:pStyle w:val="000CME"/>
        <w:rPr>
          <w:rFonts w:ascii="Arial" w:hAnsi="Arial"/>
        </w:rPr>
      </w:pPr>
      <w:bookmarkStart w:id="47" w:name="_Toc15307844"/>
      <w:bookmarkStart w:id="48" w:name="_Toc139289656"/>
      <w:r w:rsidRPr="00CF3508">
        <w:t>1.2.6 Immune Cells</w:t>
      </w:r>
      <w:bookmarkEnd w:id="47"/>
      <w:r w:rsidRPr="00CF3508">
        <w:t xml:space="preserve"> and Immune checkpoint expression in STS</w:t>
      </w:r>
      <w:bookmarkEnd w:id="48"/>
    </w:p>
    <w:p w14:paraId="7E85E503" w14:textId="6AF11742" w:rsidR="00C43812" w:rsidRPr="001A0347" w:rsidRDefault="00C43812" w:rsidP="0087595F">
      <w:pPr>
        <w:pStyle w:val="TEXTCME"/>
      </w:pPr>
      <w:r w:rsidRPr="00CF3508">
        <w:t>As noted above, the tumour microenvironment is a reactive stroma. This environment can chemo attract immune cells such as neutrophils, macrophages and lymphocytes. These cells may produce pro-inflammatory cytokines, which result</w:t>
      </w:r>
      <w:r w:rsidRPr="001A0347">
        <w:t xml:space="preserve"> in an increased immune cell migration. Furthermore, among diverse types of cancer, a relationship between immune cell infiltration and prognosis has been observed </w:t>
      </w:r>
      <w:r>
        <w:fldChar w:fldCharType="begin"/>
      </w:r>
      <w:r w:rsidR="00646B47">
        <w:instrText xml:space="preserve"> ADDIN EN.CITE &lt;EndNote&gt;&lt;Cite&gt;&lt;Author&gt;Jochems&lt;/Author&gt;&lt;Year&gt;2011&lt;/Year&gt;&lt;RecNum&gt;39&lt;/RecNum&gt;&lt;IDText&gt;Tumor-infiltrating immune cells and prognosis: the potential link between conventional cancer therapy and immunity&lt;/IDText&gt;&lt;DisplayText&gt;(Jochems &amp;amp; Schlom, 2011)&lt;/DisplayText&gt;&lt;record&gt;&lt;rec-number&gt;39&lt;/rec-number&gt;&lt;foreign-keys&gt;&lt;key app="EN" db-id="ve9rsd9r80adzqesdfpvtaxideazwst0ft2r" timestamp="0"&gt;39&lt;/key&gt;&lt;/foreign-keys&gt;&lt;ref-type name="Journal Article"&gt;17&lt;/ref-type&gt;&lt;contributors&gt;&lt;authors&gt;&lt;author&gt;Jochems, C.&lt;/author&gt;&lt;author&gt;Schlom, J.&lt;/author&gt;&lt;/authors&gt;&lt;/contributors&gt;&lt;auth-address&gt;Laboratory of Tumor Immunology and Biology, Center for Cancer Research, National Cancer Institute, National Institutes of Health, Bethesda, MD 20892, USA.&lt;/auth-address&gt;&lt;titles&gt;&lt;title&gt;Tumor-infiltrating immune cells and prognosis: the potential link between conventional cancer therapy and immunity&lt;/title&gt;&lt;secondary-title&gt;Exp Biol Med (Maywood)&lt;/secondary-title&gt;&lt;/titles&gt;&lt;pages&gt;567-79&lt;/pages&gt;&lt;volume&gt;236&lt;/volume&gt;&lt;number&gt;5&lt;/number&gt;&lt;edition&gt;2011/04/14&lt;/edition&gt;&lt;keywords&gt;&lt;keyword&gt;Humans&lt;/keyword&gt;&lt;keyword&gt;Immunity/*immunology&lt;/keyword&gt;&lt;keyword&gt;Lymphocytes, Tumor-Infiltrating/*immunology&lt;/keyword&gt;&lt;keyword&gt;Neoplasms/diagnosis/*immunology/*therapy&lt;/keyword&gt;&lt;keyword&gt;Prognosis&lt;/keyword&gt;&lt;/keywords&gt;&lt;dates&gt;&lt;year&gt;2011&lt;/year&gt;&lt;pub-dates&gt;&lt;date&gt;May 1&lt;/date&gt;&lt;/pub-dates&gt;&lt;/dates&gt;&lt;isbn&gt;1535-3702 (Print)&amp;#xD;1535-3699&lt;/isbn&gt;&lt;accession-num&gt;21486861&lt;/accession-num&gt;&lt;urls&gt;&lt;related-urls&gt;&lt;url&gt;https://www.ncbi.nlm.nih.gov/pmc/articles/PMC3229261/pdf/nihms334521.pdf&lt;/url&gt;&lt;/related-urls&gt;&lt;/urls&gt;&lt;custom2&gt;PMC3229261&lt;/custom2&gt;&lt;custom6&gt;NIHMS334521&lt;/custom6&gt;&lt;electronic-resource-num&gt;10.1258/ebm.2011.011007&lt;/electronic-resource-num&gt;&lt;remote-database-provider&gt;NLM&lt;/remote-database-provider&gt;&lt;language&gt;eng&lt;/language&gt;&lt;/record&gt;&lt;/Cite&gt;&lt;/EndNote&gt;</w:instrText>
      </w:r>
      <w:r>
        <w:fldChar w:fldCharType="separate"/>
      </w:r>
      <w:r w:rsidR="00646B47">
        <w:t>(Jochems &amp; Schlom, 2011)</w:t>
      </w:r>
      <w:r>
        <w:fldChar w:fldCharType="end"/>
      </w:r>
      <w:r w:rsidRPr="001A0347">
        <w:t xml:space="preserve">. Overall, the immune cells infiltrated can act as pro-tumorigenic </w:t>
      </w:r>
      <w:r w:rsidRPr="001A0347">
        <w:lastRenderedPageBreak/>
        <w:t>or anti-tumorigenic. The former group comprises cells that aim to promote tumour growth and immune surveillance by enhancing angiogenesis, migration and metastasis.</w:t>
      </w:r>
    </w:p>
    <w:p w14:paraId="71AFA424" w14:textId="155F4B7B" w:rsidR="00C43812" w:rsidRPr="00CF3508" w:rsidRDefault="00C43812" w:rsidP="0087595F">
      <w:pPr>
        <w:pStyle w:val="TEXTCME"/>
      </w:pPr>
      <w:r w:rsidRPr="001A0347">
        <w:t xml:space="preserve">In contrast, the latter group aim to destroy the tumoural cells. Pro-tumoural cells include Regulatory T-cells (Treg), M2 macrophages, Myeloid-Derived Suppressor Cells (MDSCs), and N2 neutrophils. Anti-tumorigenic cells are cytotoxic T cells, natural killer (NK) cells, Dendritic cells (DC), M1 macrophages and B cells (Gally </w:t>
      </w:r>
      <w:r w:rsidR="0077483E" w:rsidRPr="0077483E">
        <w:rPr>
          <w:i/>
          <w:iCs/>
        </w:rPr>
        <w:t xml:space="preserve">et al., </w:t>
      </w:r>
      <w:r w:rsidRPr="001A0347">
        <w:t xml:space="preserve">2020). In sarcomas, the most prevalent immune cells reported are Macrophages and T cells (Smolle </w:t>
      </w:r>
      <w:r w:rsidR="0077483E" w:rsidRPr="0077483E">
        <w:rPr>
          <w:i/>
          <w:iCs/>
        </w:rPr>
        <w:t xml:space="preserve">et al., </w:t>
      </w:r>
      <w:r w:rsidRPr="001A0347">
        <w:t xml:space="preserve"> 2021; Fujiwara </w:t>
      </w:r>
      <w:r w:rsidR="0077483E" w:rsidRPr="0077483E">
        <w:rPr>
          <w:i/>
          <w:iCs/>
        </w:rPr>
        <w:t xml:space="preserve">et al., </w:t>
      </w:r>
      <w:r w:rsidRPr="001A0347">
        <w:t xml:space="preserve">2021, Zhu and Hou, 2020); thus, in this section, the review will focus on these two </w:t>
      </w:r>
      <w:r w:rsidRPr="00CF3508">
        <w:t xml:space="preserve">subtypes of cells. </w:t>
      </w:r>
    </w:p>
    <w:p w14:paraId="7A38E340" w14:textId="3AE64291" w:rsidR="00C43812" w:rsidRPr="00CF3508" w:rsidRDefault="00C43812" w:rsidP="0087595F">
      <w:pPr>
        <w:pStyle w:val="TEXTCME"/>
      </w:pPr>
      <w:r w:rsidRPr="00CF3508">
        <w:t xml:space="preserve">The immunological activity has its regulators; the activation of lymphocytes during immune reaction induces the expression of molecular surface proteins called ‘immune checkpoints’. </w:t>
      </w:r>
      <w:r w:rsidRPr="00CF3508">
        <w:fldChar w:fldCharType="begin">
          <w:fldData xml:space="preserve">PEVuZE5vdGU+PENpdGU+PEF1dGhvcj5MaXU8L0F1dGhvcj48WWVhcj4yMDE5PC9ZZWFyPjxSZWNO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</w:fldData>
        </w:fldChar>
      </w:r>
      <w:r w:rsidR="00646B47" w:rsidRPr="00CF3508">
        <w:instrText xml:space="preserve"> ADDIN EN.CITE </w:instrText>
      </w:r>
      <w:r w:rsidR="00646B47" w:rsidRPr="00CF3508">
        <w:fldChar w:fldCharType="begin">
          <w:fldData xml:space="preserve">PEVuZE5vdGU+PENpdGU+PEF1dGhvcj5MaXU8L0F1dGhvcj48WWVhcj4yMDE5PC9ZZWFyPjxSZWNO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</w:fldData>
        </w:fldChar>
      </w:r>
      <w:r w:rsidR="00646B47" w:rsidRPr="00CF3508">
        <w:instrText xml:space="preserve"> ADDIN EN.CITE.DATA </w:instrText>
      </w:r>
      <w:r w:rsidR="00646B47" w:rsidRPr="00CF3508">
        <w:fldChar w:fldCharType="end"/>
      </w:r>
      <w:r w:rsidRPr="00CF3508">
        <w:fldChar w:fldCharType="separate"/>
      </w:r>
      <w:r w:rsidR="00646B47" w:rsidRPr="00CF3508">
        <w:t>(Liu et al., 2019)</w:t>
      </w:r>
      <w:r w:rsidRPr="00CF3508">
        <w:fldChar w:fldCharType="end"/>
      </w:r>
      <w:r w:rsidRPr="00CF3508">
        <w:t xml:space="preserve">. Immune checkpoints identified include programmed cell death-1 (PD-1), cytotoxic T-lymphocyte-associated antigen 4 (CTLA-4), Lymphocyte-activation gene 3 (LAG3), T-cell immunoglobulin and mucin domain-containing protein 3 (TIM3), among others (Table 1.5)( Kim and Ha., 2021; Zhang </w:t>
      </w:r>
      <w:r w:rsidR="0077483E" w:rsidRPr="00CF3508">
        <w:rPr>
          <w:i/>
          <w:iCs/>
        </w:rPr>
        <w:t xml:space="preserve">et al., </w:t>
      </w:r>
      <w:r w:rsidRPr="00CF3508">
        <w:t xml:space="preserve">2021).These proteins act as inhibitory pathways that regulate the immune response to avoid tissue lesions and maintain self-tolerance </w:t>
      </w:r>
      <w:r w:rsidRPr="00CF3508">
        <w:fldChar w:fldCharType="begin"/>
      </w:r>
      <w:r w:rsidR="00646B47" w:rsidRPr="00CF3508">
        <w:instrText xml:space="preserve"> ADDIN EN.CITE &lt;EndNote&gt;&lt;Cite&gt;&lt;Author&gt;Ostroumov&lt;/Author&gt;&lt;Year&gt;2018&lt;/Year&gt;&lt;RecNum&gt;0&lt;/RecNum&gt;&lt;IDText&gt;CD4 and CD8 T lymphocyte interplay in controlling tumor growth&lt;/IDText&gt;&lt;DisplayText&gt;(Ostroumov et al., 2018)&lt;/DisplayText&gt;&lt;record&gt;&lt;keywords&gt;&lt;keyword&gt;Crosstalk&lt;/keyword&gt;&lt;keyword&gt;Immunotherapy&lt;/keyword&gt;&lt;keyword&gt;Immune escape&lt;/keyword&gt;&lt;keyword&gt;T cell exhaustion&lt;/keyword&gt;&lt;keyword&gt;Neoantigen&lt;/keyword&gt;&lt;keyword&gt;Oncolytic virotherapy&lt;/keyword&gt;&lt;keyword&gt;Cancer vaccine&lt;/keyword&gt;&lt;keyword&gt;Immune response&lt;/keyword&gt;&lt;keyword&gt;Clinical study&lt;/keyword&gt;&lt;keyword&gt;Cancer mouse model&lt;/keyword&gt;&lt;/keywords&gt;&lt;isbn&gt;1420-682X&lt;/isbn&gt;&lt;titles&gt;&lt;title&gt;CD4 and CD8 T lymphocyte interplay in controlling tumor growth&lt;/title&gt;&lt;secondary-title&gt;Cellular and Molecular Life Sciences&lt;/secondary-title&gt;&lt;/titles&gt;&lt;pages&gt;689-713&lt;/pages&gt;&lt;number&gt;4&lt;/number&gt;&lt;contributors&gt;&lt;authors&gt;&lt;author&gt;Ostroumov, Dmitrij&lt;/author&gt;&lt;author&gt;Fekete-Drimusz, Nora&lt;/author&gt;&lt;author&gt;Saborowski, Michael&lt;/author&gt;&lt;author&gt;Kühnel, Florian&lt;/author&gt;&lt;author&gt;Woller, Norman&lt;/author&gt;&lt;/authors&gt;&lt;/contributors&gt;&lt;added-date format="utc"&gt;1562600688&lt;/added-date&gt;&lt;pub-location&gt;Cham&lt;/pub-location&gt;&lt;ref-type name="Journal Article"&gt;17&lt;/ref-type&gt;&lt;dates&gt;&lt;year&gt;2018&lt;/year&gt;&lt;/dates&gt;&lt;rec-number&gt;196&lt;/rec-number&gt;&lt;last-updated-date format="utc"&gt;1562600688&lt;/last-updated-date&gt;&lt;electronic-resource-num&gt;10.1007/s00018-017-2686-7&lt;/electronic-resource-num&gt;&lt;volume&gt;75&lt;/volume&gt;&lt;/record&gt;&lt;/Cite&gt;&lt;/EndNote&gt;</w:instrText>
      </w:r>
      <w:r w:rsidRPr="00CF3508">
        <w:fldChar w:fldCharType="separate"/>
      </w:r>
      <w:r w:rsidRPr="00CF3508">
        <w:t xml:space="preserve">(Ostroumov </w:t>
      </w:r>
      <w:r w:rsidR="009D4739" w:rsidRPr="00CF3508">
        <w:rPr>
          <w:i/>
          <w:iCs/>
        </w:rPr>
        <w:t xml:space="preserve">et </w:t>
      </w:r>
      <w:r w:rsidR="009D4739" w:rsidRPr="00CF3508">
        <w:rPr>
          <w:i/>
          <w:iCs/>
        </w:rPr>
        <w:lastRenderedPageBreak/>
        <w:t>al.,</w:t>
      </w:r>
      <w:r w:rsidRPr="00CF3508">
        <w:t xml:space="preserve"> 2018)</w:t>
      </w:r>
      <w:r w:rsidRPr="00CF3508">
        <w:fldChar w:fldCharType="end"/>
      </w:r>
      <w:r w:rsidRPr="00CF3508">
        <w:t>. During tumorigenesis, tumour cells upregulate these suppressive mechanisms on infiltrating T cells leading to T cell exhaustion, especially CD8+ T cells.</w:t>
      </w:r>
    </w:p>
    <w:p w14:paraId="7372F6EC" w14:textId="2610A57A" w:rsidR="00C43812" w:rsidRPr="00CF3508" w:rsidRDefault="00C43812" w:rsidP="0087595F">
      <w:pPr>
        <w:pStyle w:val="TEXTCME"/>
      </w:pPr>
      <w:r w:rsidRPr="00CF3508">
        <w:t xml:space="preserve">Consequently, T cells lose effector functions, and the expression of more inhibitory pathways leads to immune tolerance. This mechanism is an immune evasion strategy (Zhang </w:t>
      </w:r>
      <w:r w:rsidR="0077483E" w:rsidRPr="00CF3508">
        <w:rPr>
          <w:i/>
          <w:iCs/>
        </w:rPr>
        <w:t xml:space="preserve">et al., </w:t>
      </w:r>
      <w:r w:rsidRPr="00CF3508">
        <w:t xml:space="preserve"> 2021). Due to the interest of this project, PD-1 signalling is the immune checkpoint data that will be shown in this thesis.</w:t>
      </w:r>
    </w:p>
    <w:p w14:paraId="1C77B280" w14:textId="29FAAB49" w:rsidR="00C43812" w:rsidRPr="001A0347" w:rsidRDefault="00C43812" w:rsidP="0087595F">
      <w:pPr>
        <w:pStyle w:val="TEXTCME"/>
      </w:pPr>
      <w:r w:rsidRPr="00CF3508">
        <w:t>In the context of PD-1 signalling, the phosphorylation and activation of PD-1 occur upon interaction with its ligands, PD-L1 and PD-L2, mainly expressed on antigen-presenting cells or tumour cells. The activation of this pathway recruits SHP2, which dephosphorylates signalling molecules such as PI3K/AKT and Ras/MEK/ERK pathways</w:t>
      </w:r>
      <w:r w:rsidRPr="001A0347">
        <w:t xml:space="preserve">, suppressing T cell activation and proliferation (Zhang </w:t>
      </w:r>
      <w:r w:rsidR="0077483E" w:rsidRPr="0077483E">
        <w:rPr>
          <w:i/>
          <w:iCs/>
        </w:rPr>
        <w:t xml:space="preserve">et al., </w:t>
      </w:r>
      <w:r w:rsidR="009D4739">
        <w:t>.</w:t>
      </w:r>
      <w:r w:rsidRPr="001A0347">
        <w:t xml:space="preserve">2021). PD-1 also inhibits antigen and co-stimulatory signalling by suppressing genes induced by TCR signalling (He and Xu, 2020). The expression of  </w:t>
      </w:r>
      <w:r w:rsidR="00E86A39">
        <w:t>PD-L1</w:t>
      </w:r>
      <w:r w:rsidRPr="001A0347">
        <w:t xml:space="preserve"> can be upregulated in many tumour cell types, such as melanomas and glioblastomas, but its expression seems to be variable among cancers and sarcoma subtypes </w:t>
      </w:r>
      <w:r>
        <w:fldChar w:fldCharType="begin"/>
      </w:r>
      <w:r w:rsidR="00646B47">
        <w:instrText xml:space="preserve"> ADDIN EN.CITE &lt;EndNote&gt;&lt;Cite&gt;&lt;Author&gt;Drew&lt;/Author&gt;&lt;Year&gt;2012&lt;/Year&gt;&lt;RecNum&gt;0&lt;/RecNum&gt;&lt;IDText&gt;The blockade of immune checkpoints in cancer immunotherapy&lt;/IDText&gt;&lt;DisplayText&gt;(Drew, 2012; Greenwald et al., 2005)&lt;/DisplayText&gt;&lt;record&gt;&lt;isbn&gt;1474-175X&lt;/isbn&gt;&lt;titles&gt;&lt;title&gt;The blockade of immune checkpoints in cancer immunotherapy&lt;/title&gt;&lt;secondary-title&gt;Nature Reviews Cancer&lt;/secondary-title&gt;&lt;/titles&gt;&lt;pages&gt;252&lt;/pages&gt;&lt;number&gt;4&lt;/number&gt;&lt;contributors&gt;&lt;authors&gt;&lt;author&gt;Drew, M. Pardoll&lt;/author&gt;&lt;/authors&gt;&lt;/contributors&gt;&lt;added-date format="utc"&gt;1546515864&lt;/added-date&gt;&lt;ref-type name="Journal Article"&gt;17&lt;/ref-type&gt;&lt;dates&gt;&lt;year&gt;2012&lt;/year&gt;&lt;/dates&gt;&lt;rec-number&gt;22&lt;/rec-number&gt;&lt;last-updated-date format="utc"&gt;1549555991&lt;/last-updated-date&gt;&lt;electronic-resource-num&gt;10.1038/nrc3239&lt;/electronic-resource-num&gt;&lt;volume&gt;12&lt;/volume&gt;&lt;/record&gt;&lt;/Cite&gt;&lt;Cite&gt;&lt;Author&gt;Greenwald&lt;/Author&gt;&lt;Year&gt;2005&lt;/Year&gt;&lt;RecNum&gt;0&lt;/RecNum&gt;&lt;IDText&gt;THE B7 FAMILY REVISITED&lt;/IDText&gt;&lt;record&gt;&lt;keywords&gt;&lt;keyword&gt;costimulation&lt;/keyword&gt;&lt;keyword&gt;B7&lt;/keyword&gt;&lt;keyword&gt;CD28&lt;/keyword&gt;&lt;keyword&gt;tolerance&lt;/keyword&gt;&lt;/keywords&gt;&lt;isbn&gt;0732-0582&lt;/isbn&gt;&lt;titles&gt;&lt;title&gt;THE B7 FAMILY REVISITED&lt;/title&gt;&lt;/titles&gt;&lt;pages&gt;515-548&lt;/pages&gt;&lt;number&gt;1&lt;/number&gt;&lt;contributors&gt;&lt;authors&gt;&lt;author&gt;Greenwald, Rebecca J.&lt;/author&gt;&lt;author&gt;Freeman, Gordon J.&lt;/author&gt;&lt;author&gt;Sharpe, Arlene H.&lt;/author&gt;&lt;/authors&gt;&lt;/contributors&gt;&lt;added-date format="utc"&gt;1562601067&lt;/added-date&gt;&lt;ref-type name="Journal Article"&gt;17&lt;/ref-type&gt;&lt;dates&gt;&lt;year&gt;2005&lt;/year&gt;&lt;/dates&gt;&lt;rec-number&gt;197&lt;/rec-number&gt;&lt;last-updated-date format="utc"&gt;1562601067&lt;/last-updated-date&gt;&lt;electronic-resource-num&gt;10.1146/annurev.immunol.23.021704.115611&lt;/electronic-resource-num&gt;&lt;volume&gt;23&lt;/volume&gt;&lt;/record&gt;&lt;/Cite&gt;&lt;/EndNote&gt;</w:instrText>
      </w:r>
      <w:r>
        <w:fldChar w:fldCharType="separate"/>
      </w:r>
      <w:r w:rsidR="00646B47">
        <w:t>(Drew, 2012; Greenwald et al., 2005)</w:t>
      </w:r>
      <w:r>
        <w:fldChar w:fldCharType="end"/>
      </w:r>
      <w:r w:rsidRPr="001A0347">
        <w:t xml:space="preserve">. The response to immunotherapy is often associated with TILs infiltration and </w:t>
      </w:r>
      <w:r w:rsidR="00E86A39">
        <w:t>PD-L1</w:t>
      </w:r>
      <w:r w:rsidRPr="001A0347">
        <w:t xml:space="preserve"> expression in tumours and immune cells. Consequently, current research aims to determine the potential </w:t>
      </w:r>
      <w:r w:rsidRPr="001A0347">
        <w:lastRenderedPageBreak/>
        <w:t xml:space="preserve">of immune checkpoint blockade as a treatment option for STS (Petitprez </w:t>
      </w:r>
      <w:r w:rsidR="0077483E" w:rsidRPr="0077483E">
        <w:rPr>
          <w:i/>
          <w:iCs/>
        </w:rPr>
        <w:t xml:space="preserve">et al., </w:t>
      </w:r>
      <w:r w:rsidRPr="001A0347">
        <w:t xml:space="preserve">2020; Zhen </w:t>
      </w:r>
      <w:r w:rsidR="0077483E" w:rsidRPr="0077483E">
        <w:rPr>
          <w:i/>
          <w:iCs/>
        </w:rPr>
        <w:t xml:space="preserve">et al., </w:t>
      </w:r>
      <w:r w:rsidRPr="001A0347">
        <w:t xml:space="preserve">2018; Klaver </w:t>
      </w:r>
      <w:r w:rsidR="0077483E" w:rsidRPr="0077483E">
        <w:rPr>
          <w:i/>
          <w:iCs/>
        </w:rPr>
        <w:t xml:space="preserve">et al., </w:t>
      </w:r>
      <w:r w:rsidRPr="001A0347">
        <w:t xml:space="preserve"> 2020; Klemen, Kelly and Bartlett, 2021).</w:t>
      </w:r>
    </w:p>
    <w:p w14:paraId="3707883B" w14:textId="127EC21B" w:rsidR="00C43812" w:rsidRPr="001A0347" w:rsidRDefault="00C43812" w:rsidP="0087595F">
      <w:pPr>
        <w:pStyle w:val="TEXTCME"/>
      </w:pPr>
      <w:r w:rsidRPr="001A0347">
        <w:t xml:space="preserve">In sarcomas, </w:t>
      </w:r>
      <w:r w:rsidR="00E86A39">
        <w:t>PD-L1</w:t>
      </w:r>
      <w:r w:rsidRPr="001A0347">
        <w:t xml:space="preserve"> expression exhibits considerable variability, with subtype dependent being more likely present in pleomorphic subtypes and higher-grade sarcomas (van Erp </w:t>
      </w:r>
      <w:r w:rsidR="0077483E" w:rsidRPr="0077483E">
        <w:rPr>
          <w:i/>
          <w:iCs/>
        </w:rPr>
        <w:t xml:space="preserve">et al., </w:t>
      </w:r>
      <w:r w:rsidRPr="001A0347">
        <w:t xml:space="preserve"> 2017; Cunningham </w:t>
      </w:r>
      <w:r w:rsidR="0077483E" w:rsidRPr="0077483E">
        <w:rPr>
          <w:i/>
          <w:iCs/>
        </w:rPr>
        <w:t xml:space="preserve">et al., </w:t>
      </w:r>
      <w:r w:rsidRPr="001A0347">
        <w:t xml:space="preserve">2021; Kim </w:t>
      </w:r>
      <w:r w:rsidR="0077483E" w:rsidRPr="0077483E">
        <w:rPr>
          <w:i/>
          <w:iCs/>
        </w:rPr>
        <w:t xml:space="preserve">et al., </w:t>
      </w:r>
      <w:r w:rsidRPr="001A0347">
        <w:t xml:space="preserve"> 2016). A literature analysis of 14 studies revealed that subtypes like DDLP, epithelioid sarcomas, pleomorphic sarcoma, and myxoid/round cell liposarcomas displayed higher percentages of PD-L1 expression (Cunningham </w:t>
      </w:r>
      <w:r w:rsidR="0077483E" w:rsidRPr="0077483E">
        <w:rPr>
          <w:i/>
          <w:iCs/>
        </w:rPr>
        <w:t xml:space="preserve">et al., </w:t>
      </w:r>
      <w:r w:rsidRPr="001A0347">
        <w:t xml:space="preserve">2021). Kelany </w:t>
      </w:r>
      <w:r w:rsidR="0077483E" w:rsidRPr="0077483E">
        <w:rPr>
          <w:i/>
          <w:iCs/>
        </w:rPr>
        <w:t xml:space="preserve">et al., </w:t>
      </w:r>
      <w:r w:rsidRPr="001A0347">
        <w:t xml:space="preserve">(2021) reported a high prevalence of PD-L1 expression in desmoid tumours and rhabdomyosarcoma. Additionally, Pollack </w:t>
      </w:r>
      <w:r w:rsidR="009D4739">
        <w:rPr>
          <w:i/>
          <w:iCs/>
        </w:rPr>
        <w:t>et al.,</w:t>
      </w:r>
      <w:r w:rsidRPr="001A0347">
        <w:t xml:space="preserve"> (2017) found that UPS exhibited the highest levels of PD-L1 and PD-1 by immunohistochemistry (IHC) among the most common STS subtypes. Meanwhile, an RNAseq data analysis</w:t>
      </w:r>
      <w:r w:rsidR="00B223DC">
        <w:t xml:space="preserve"> by the Abeshouse </w:t>
      </w:r>
      <w:r w:rsidR="00B223DC" w:rsidRPr="00B223DC">
        <w:rPr>
          <w:i/>
        </w:rPr>
        <w:t>et al</w:t>
      </w:r>
      <w:r w:rsidR="00B223DC">
        <w:t>.</w:t>
      </w:r>
      <w:r w:rsidRPr="001A0347">
        <w:t xml:space="preserve"> (2017) found that Soft Tissue Leiomyosarcoma had a significantly higher PD-L1 score than Uterine Leiomyosarcoma. Another study of RNAseq data of STS samples showed that PD-L1 expression was correlated with subtypes such as LMS and liposarcomas, complex genetic profiles and high-risk, classified by CINSARC (Bertucci </w:t>
      </w:r>
      <w:r w:rsidR="0077483E" w:rsidRPr="0077483E">
        <w:rPr>
          <w:i/>
          <w:iCs/>
        </w:rPr>
        <w:t xml:space="preserve">et al., </w:t>
      </w:r>
      <w:r w:rsidRPr="001A0347">
        <w:t>2017).</w:t>
      </w:r>
    </w:p>
    <w:p w14:paraId="434CA498" w14:textId="77777777" w:rsidR="008D525E" w:rsidRDefault="00C43812" w:rsidP="0087595F">
      <w:pPr>
        <w:pStyle w:val="TEXTCME"/>
      </w:pPr>
      <w:r w:rsidRPr="001A0347">
        <w:lastRenderedPageBreak/>
        <w:t>The expression of PD</w:t>
      </w:r>
      <w:r w:rsidR="00C14476">
        <w:t>-</w:t>
      </w:r>
      <w:r w:rsidRPr="001A0347">
        <w:t xml:space="preserve">1/PD-L1 and its prognostic value have also been studied. In this regard, Kim </w:t>
      </w:r>
      <w:r w:rsidR="0077483E" w:rsidRPr="0077483E">
        <w:rPr>
          <w:i/>
          <w:iCs/>
        </w:rPr>
        <w:t xml:space="preserve">et al., </w:t>
      </w:r>
      <w:r w:rsidRPr="001A0347">
        <w:t xml:space="preserve">(2013) reported high </w:t>
      </w:r>
      <w:r w:rsidR="00E86A39">
        <w:t>PD-L1</w:t>
      </w:r>
      <w:r w:rsidRPr="001A0347">
        <w:t xml:space="preserve"> expression significantly associated with high tumour grade in LMS, UPS, angiosarcoma, and other subtypes, </w:t>
      </w:r>
    </w:p>
    <w:p w14:paraId="37020DF6" w14:textId="44386A23" w:rsidR="00C43812" w:rsidRPr="001A0347" w:rsidRDefault="00C43812" w:rsidP="0087595F">
      <w:pPr>
        <w:pStyle w:val="TEXTCME"/>
      </w:pPr>
      <w:r w:rsidRPr="001A0347">
        <w:t xml:space="preserve">as well as distant metastasis; high tumour grade, and necrosis, as measured by IHC. Similar findings were made by Bertucci </w:t>
      </w:r>
      <w:r w:rsidR="0077483E" w:rsidRPr="0077483E">
        <w:rPr>
          <w:i/>
          <w:iCs/>
        </w:rPr>
        <w:t>et al.</w:t>
      </w:r>
      <w:r w:rsidR="009D4739">
        <w:rPr>
          <w:i/>
          <w:iCs/>
        </w:rPr>
        <w:t>,</w:t>
      </w:r>
      <w:r w:rsidRPr="001A0347">
        <w:t xml:space="preserve"> (2017), who reported that high expression of PD-L1 was an independent unfavourable factor for metastatic relapse. PD-1 overexpression is associated with poor overall survival, metastasis-free survival and event-free survival, according to a meta-analysis of bone and soft tissue sarcoma. High PD-L1 expression was also associated with tumour metastasis and T lymphocyte infiltration (Wang </w:t>
      </w:r>
      <w:r w:rsidR="0077483E" w:rsidRPr="0077483E">
        <w:rPr>
          <w:i/>
          <w:iCs/>
        </w:rPr>
        <w:t xml:space="preserve">et al., </w:t>
      </w:r>
      <w:r w:rsidRPr="001A0347">
        <w:t xml:space="preserve">. 2020). In line with this study, another meta-analysis of bone and STS reported an association between poor overall survival and poor event-free survival. However, no relationship was found between PD-L1 and tumour grade, metastasis, chemotherapy, gender, and age, among other clinical features (Zheng </w:t>
      </w:r>
      <w:r w:rsidR="0077483E" w:rsidRPr="0077483E">
        <w:rPr>
          <w:i/>
          <w:iCs/>
        </w:rPr>
        <w:t xml:space="preserve">et al., </w:t>
      </w:r>
      <w:r w:rsidRPr="001A0347">
        <w:t xml:space="preserve"> 2018). Additionally, Kim </w:t>
      </w:r>
      <w:r w:rsidR="009D4739">
        <w:rPr>
          <w:i/>
          <w:iCs/>
        </w:rPr>
        <w:t>et al.,</w:t>
      </w:r>
      <w:r w:rsidRPr="001A0347">
        <w:t xml:space="preserve"> (2017) did not observe significant differences in PD-L1 expression in relationship with age, gender, histological grade, tumour size and adjuvant treatment. However, they did find it to be an independent factor associated with poor overall survival. </w:t>
      </w:r>
    </w:p>
    <w:p w14:paraId="64DE57A1" w14:textId="77777777" w:rsidR="00C43812" w:rsidRPr="001A0347" w:rsidRDefault="00C43812" w:rsidP="0087595F">
      <w:pPr>
        <w:pStyle w:val="TEXTCME"/>
      </w:pPr>
      <w:r w:rsidRPr="001A0347">
        <w:t xml:space="preserve">In reviewing the literature on sarcomas, immune checkpoint controversy is found as contradictory results have been </w:t>
      </w:r>
      <w:r w:rsidRPr="001A0347">
        <w:lastRenderedPageBreak/>
        <w:t xml:space="preserve">published. Nonetheless, it is essential to highlight that no standard methodology has been established to identify PD-L1, which could be responsible for the published variable results. Numerous methods have been used, including IHC, RNAseq analysis and PCR. Also, challenges such as determining the best cut-off for ‘positive’ expression and small sample sizes of different subtypes further complicate the field. However, further studies are warranted as promising results have been found for specific subtypes. </w:t>
      </w:r>
    </w:p>
    <w:p w14:paraId="40D49D58" w14:textId="77777777" w:rsidR="00C43812" w:rsidRPr="001A0347" w:rsidRDefault="00C43812" w:rsidP="0087595F">
      <w:pPr>
        <w:pStyle w:val="TEXTCME"/>
      </w:pPr>
      <w:r w:rsidRPr="001A0347">
        <w:br w:type="page"/>
      </w:r>
    </w:p>
    <w:p w14:paraId="54171221" w14:textId="335AC06E" w:rsidR="00C43812" w:rsidRDefault="00C43812" w:rsidP="00CF3508">
      <w:pPr>
        <w:pStyle w:val="Heading2"/>
      </w:pPr>
      <w:bookmarkStart w:id="49" w:name="_Toc139351248"/>
      <w:r w:rsidRPr="00CF3508">
        <w:lastRenderedPageBreak/>
        <w:t>Table 1.5. Main immune checkpoint and ligands and their expression among diverse cell types.</w:t>
      </w:r>
      <w:bookmarkEnd w:id="49"/>
      <w:r w:rsidRPr="007A3740">
        <w:t xml:space="preserve"> </w:t>
      </w:r>
    </w:p>
    <w:p w14:paraId="3B95011F" w14:textId="77777777" w:rsidR="0038617B" w:rsidRPr="0038617B" w:rsidRDefault="0038617B" w:rsidP="0038617B">
      <w:pPr>
        <w:rPr>
          <w:lang w:val="en-GB"/>
        </w:rPr>
      </w:pPr>
    </w:p>
    <w:tbl>
      <w:tblPr>
        <w:tblStyle w:val="PlainTable3"/>
        <w:tblW w:w="0" w:type="auto"/>
        <w:tblLook w:val="04A0" w:firstRow="1" w:lastRow="0" w:firstColumn="1" w:lastColumn="0" w:noHBand="0" w:noVBand="1"/>
      </w:tblPr>
      <w:tblGrid>
        <w:gridCol w:w="2895"/>
        <w:gridCol w:w="2587"/>
      </w:tblGrid>
      <w:tr w:rsidR="00C43812" w14:paraId="15A9DAC3" w14:textId="77777777" w:rsidTr="001A03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141F4BF1" w14:textId="77777777" w:rsidR="00C43812" w:rsidRDefault="00C43812" w:rsidP="008758D1">
            <w:pPr>
              <w:pStyle w:val="TABLASTEXTO"/>
            </w:pPr>
            <w:r>
              <w:t>Immune checkpoint expressed</w:t>
            </w:r>
          </w:p>
        </w:tc>
        <w:tc>
          <w:tcPr>
            <w:tcW w:w="0" w:type="auto"/>
            <w:vAlign w:val="center"/>
            <w:hideMark/>
          </w:tcPr>
          <w:p w14:paraId="0FB108C3" w14:textId="77777777" w:rsidR="00C43812" w:rsidRDefault="00C43812" w:rsidP="008758D1">
            <w:pPr>
              <w:pStyle w:val="TABLASTEXTO"/>
              <w:cnfStyle w:val="100000000000" w:firstRow="1" w:lastRow="0" w:firstColumn="0" w:lastColumn="0" w:oddVBand="0" w:evenVBand="0" w:oddHBand="0" w:evenHBand="0" w:firstRowFirstColumn="0" w:firstRowLastColumn="0" w:lastRowFirstColumn="0" w:lastRowLastColumn="0"/>
            </w:pPr>
            <w:r>
              <w:t>Cell type</w:t>
            </w:r>
          </w:p>
        </w:tc>
      </w:tr>
      <w:tr w:rsidR="00C43812" w:rsidRPr="00910EF7" w14:paraId="56C39A9E"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03A2DFA" w14:textId="77777777" w:rsidR="00C43812" w:rsidRDefault="00C43812" w:rsidP="008758D1">
            <w:pPr>
              <w:pStyle w:val="TABLASTEXTO"/>
            </w:pPr>
            <w:r>
              <w:t>PD-1</w:t>
            </w:r>
          </w:p>
        </w:tc>
        <w:tc>
          <w:tcPr>
            <w:tcW w:w="0" w:type="auto"/>
            <w:vAlign w:val="center"/>
            <w:hideMark/>
          </w:tcPr>
          <w:p w14:paraId="4302A012"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Activated T cell (CD4+, CD8+, Treg cells)</w:t>
            </w:r>
          </w:p>
        </w:tc>
      </w:tr>
      <w:tr w:rsidR="00C43812" w14:paraId="78F82170"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90F9590" w14:textId="77777777" w:rsidR="00C43812" w:rsidRDefault="00C43812" w:rsidP="008758D1">
            <w:pPr>
              <w:pStyle w:val="TABLASTEXTO"/>
            </w:pPr>
          </w:p>
        </w:tc>
        <w:tc>
          <w:tcPr>
            <w:tcW w:w="0" w:type="auto"/>
            <w:vAlign w:val="center"/>
            <w:hideMark/>
          </w:tcPr>
          <w:p w14:paraId="55E979F2"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B cell</w:t>
            </w:r>
          </w:p>
        </w:tc>
      </w:tr>
      <w:tr w:rsidR="00C43812" w14:paraId="093288DB"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227AE6F" w14:textId="77777777" w:rsidR="00C43812" w:rsidRDefault="00C43812" w:rsidP="008758D1">
            <w:pPr>
              <w:pStyle w:val="TABLASTEXTO"/>
            </w:pPr>
          </w:p>
        </w:tc>
        <w:tc>
          <w:tcPr>
            <w:tcW w:w="0" w:type="auto"/>
            <w:vAlign w:val="center"/>
            <w:hideMark/>
          </w:tcPr>
          <w:p w14:paraId="275BD621"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NK cell</w:t>
            </w:r>
          </w:p>
        </w:tc>
      </w:tr>
      <w:tr w:rsidR="00C43812" w14:paraId="5EB37A1A"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2B8FD5E" w14:textId="77777777" w:rsidR="00C43812" w:rsidRDefault="00C43812" w:rsidP="008758D1">
            <w:pPr>
              <w:pStyle w:val="TABLASTEXTO"/>
            </w:pPr>
          </w:p>
        </w:tc>
        <w:tc>
          <w:tcPr>
            <w:tcW w:w="0" w:type="auto"/>
            <w:vAlign w:val="center"/>
            <w:hideMark/>
          </w:tcPr>
          <w:p w14:paraId="3DDCE7C0"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Dendritic cell</w:t>
            </w:r>
          </w:p>
        </w:tc>
      </w:tr>
      <w:tr w:rsidR="00C43812" w14:paraId="6CD4FBF0"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66030FB" w14:textId="77777777" w:rsidR="00C43812" w:rsidRDefault="00C43812" w:rsidP="008758D1">
            <w:pPr>
              <w:pStyle w:val="TABLASTEXTO"/>
            </w:pPr>
          </w:p>
        </w:tc>
        <w:tc>
          <w:tcPr>
            <w:tcW w:w="0" w:type="auto"/>
            <w:vAlign w:val="center"/>
            <w:hideMark/>
          </w:tcPr>
          <w:p w14:paraId="5343D87C"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Macrophages</w:t>
            </w:r>
          </w:p>
        </w:tc>
      </w:tr>
      <w:tr w:rsidR="00C43812" w14:paraId="5A96FEE1"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41D21FCC" w14:textId="77777777" w:rsidR="00C43812" w:rsidRDefault="00C43812" w:rsidP="008758D1">
            <w:pPr>
              <w:pStyle w:val="TABLASTEXTO"/>
            </w:pPr>
            <w:r>
              <w:t>PD-L1 and PD-L2</w:t>
            </w:r>
          </w:p>
        </w:tc>
        <w:tc>
          <w:tcPr>
            <w:tcW w:w="0" w:type="auto"/>
            <w:vAlign w:val="center"/>
            <w:hideMark/>
          </w:tcPr>
          <w:p w14:paraId="351AA775"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Dendritic cell</w:t>
            </w:r>
          </w:p>
        </w:tc>
      </w:tr>
      <w:tr w:rsidR="00C43812" w14:paraId="408CC72F"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DBCF399" w14:textId="77777777" w:rsidR="00C43812" w:rsidRDefault="00C43812" w:rsidP="008758D1">
            <w:pPr>
              <w:pStyle w:val="TABLASTEXTO"/>
            </w:pPr>
          </w:p>
        </w:tc>
        <w:tc>
          <w:tcPr>
            <w:tcW w:w="0" w:type="auto"/>
            <w:vAlign w:val="center"/>
            <w:hideMark/>
          </w:tcPr>
          <w:p w14:paraId="04DA2A13"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Macrophages</w:t>
            </w:r>
          </w:p>
        </w:tc>
      </w:tr>
      <w:tr w:rsidR="00C43812" w14:paraId="037DF81C"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3C23D53" w14:textId="77777777" w:rsidR="00C43812" w:rsidRDefault="00C43812" w:rsidP="008758D1">
            <w:pPr>
              <w:pStyle w:val="TABLASTEXTO"/>
            </w:pPr>
          </w:p>
        </w:tc>
        <w:tc>
          <w:tcPr>
            <w:tcW w:w="0" w:type="auto"/>
            <w:vAlign w:val="center"/>
            <w:hideMark/>
          </w:tcPr>
          <w:p w14:paraId="7DB77E87"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B cell</w:t>
            </w:r>
          </w:p>
        </w:tc>
      </w:tr>
      <w:tr w:rsidR="00C43812" w14:paraId="2F71AAFC"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2A3EF6A" w14:textId="77777777" w:rsidR="00C43812" w:rsidRDefault="00C43812" w:rsidP="008758D1">
            <w:pPr>
              <w:pStyle w:val="TABLASTEXTO"/>
            </w:pPr>
          </w:p>
        </w:tc>
        <w:tc>
          <w:tcPr>
            <w:tcW w:w="0" w:type="auto"/>
            <w:vAlign w:val="center"/>
            <w:hideMark/>
          </w:tcPr>
          <w:p w14:paraId="3624738D" w14:textId="26530428"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Tumour cells</w:t>
            </w:r>
          </w:p>
        </w:tc>
      </w:tr>
      <w:tr w:rsidR="00C43812" w:rsidRPr="00910EF7" w14:paraId="5E620776"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6B95951" w14:textId="77777777" w:rsidR="00C43812" w:rsidRDefault="00C43812" w:rsidP="008758D1">
            <w:pPr>
              <w:pStyle w:val="TABLASTEXTO"/>
            </w:pPr>
          </w:p>
        </w:tc>
        <w:tc>
          <w:tcPr>
            <w:tcW w:w="0" w:type="auto"/>
            <w:vAlign w:val="center"/>
            <w:hideMark/>
          </w:tcPr>
          <w:p w14:paraId="7FA4551C"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Hematopoietic cells (only PD-L1)</w:t>
            </w:r>
          </w:p>
        </w:tc>
      </w:tr>
      <w:tr w:rsidR="00C43812" w14:paraId="38F4CC63"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1C5101B" w14:textId="77777777" w:rsidR="00C43812" w:rsidRDefault="00C43812" w:rsidP="008758D1">
            <w:pPr>
              <w:pStyle w:val="TABLASTEXTO"/>
            </w:pPr>
          </w:p>
        </w:tc>
        <w:tc>
          <w:tcPr>
            <w:tcW w:w="0" w:type="auto"/>
            <w:vAlign w:val="center"/>
            <w:hideMark/>
          </w:tcPr>
          <w:p w14:paraId="3007DEA2"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T cells</w:t>
            </w:r>
          </w:p>
        </w:tc>
      </w:tr>
      <w:tr w:rsidR="00C43812" w:rsidRPr="00910EF7" w14:paraId="38BA3478" w14:textId="77777777" w:rsidTr="001A034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51BC25" w14:textId="77777777" w:rsidR="00C43812" w:rsidRDefault="00C43812" w:rsidP="008758D1">
            <w:pPr>
              <w:pStyle w:val="TABLASTEXTO"/>
            </w:pPr>
            <w:r>
              <w:t>CTLA-4</w:t>
            </w:r>
          </w:p>
        </w:tc>
        <w:tc>
          <w:tcPr>
            <w:tcW w:w="0" w:type="auto"/>
            <w:vAlign w:val="center"/>
            <w:hideMark/>
          </w:tcPr>
          <w:p w14:paraId="34ABAA8A" w14:textId="77777777" w:rsidR="00C43812" w:rsidRPr="001A0347"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rsidRPr="001A0347">
              <w:t>Activated T cells (CD4+ and Treg cells)</w:t>
            </w:r>
          </w:p>
        </w:tc>
      </w:tr>
      <w:tr w:rsidR="00C43812" w14:paraId="6D484B44"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5A7BAC3E" w14:textId="77777777" w:rsidR="00C43812" w:rsidRDefault="00C43812" w:rsidP="008758D1">
            <w:pPr>
              <w:pStyle w:val="TABLASTEXTO"/>
            </w:pPr>
            <w:r>
              <w:t>CD80 (ligand)</w:t>
            </w:r>
          </w:p>
        </w:tc>
        <w:tc>
          <w:tcPr>
            <w:tcW w:w="0" w:type="auto"/>
            <w:vAlign w:val="center"/>
            <w:hideMark/>
          </w:tcPr>
          <w:p w14:paraId="558BBFC2" w14:textId="16E85C16"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Dendritic cells</w:t>
            </w:r>
          </w:p>
        </w:tc>
      </w:tr>
      <w:tr w:rsidR="00C43812" w14:paraId="7038253B"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97C6F16" w14:textId="77777777" w:rsidR="00C43812" w:rsidRDefault="00C43812" w:rsidP="008758D1">
            <w:pPr>
              <w:pStyle w:val="TABLASTEXTO"/>
            </w:pPr>
          </w:p>
        </w:tc>
        <w:tc>
          <w:tcPr>
            <w:tcW w:w="0" w:type="auto"/>
            <w:vAlign w:val="center"/>
            <w:hideMark/>
          </w:tcPr>
          <w:p w14:paraId="05BE4A61"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Macrophages</w:t>
            </w:r>
          </w:p>
        </w:tc>
      </w:tr>
      <w:tr w:rsidR="00C43812" w14:paraId="630BEEAF"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4F938E7" w14:textId="77777777" w:rsidR="00C43812" w:rsidRDefault="00C43812" w:rsidP="008758D1">
            <w:pPr>
              <w:pStyle w:val="TABLASTEXTO"/>
            </w:pPr>
          </w:p>
        </w:tc>
        <w:tc>
          <w:tcPr>
            <w:tcW w:w="0" w:type="auto"/>
            <w:vAlign w:val="center"/>
            <w:hideMark/>
          </w:tcPr>
          <w:p w14:paraId="5808C21E"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B cell</w:t>
            </w:r>
          </w:p>
        </w:tc>
      </w:tr>
      <w:tr w:rsidR="00C43812" w14:paraId="5E03DCEC"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BD09E18" w14:textId="77777777" w:rsidR="00C43812" w:rsidRDefault="00C43812" w:rsidP="008758D1">
            <w:pPr>
              <w:pStyle w:val="TABLASTEXTO"/>
            </w:pPr>
          </w:p>
        </w:tc>
        <w:tc>
          <w:tcPr>
            <w:tcW w:w="0" w:type="auto"/>
            <w:vAlign w:val="center"/>
            <w:hideMark/>
          </w:tcPr>
          <w:p w14:paraId="6D4DD57C" w14:textId="601D146B"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Tumour cells</w:t>
            </w:r>
          </w:p>
        </w:tc>
      </w:tr>
      <w:tr w:rsidR="00C43812" w:rsidRPr="00910EF7" w14:paraId="4EE79035"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53F32B5" w14:textId="77777777" w:rsidR="00C43812" w:rsidRDefault="00C43812" w:rsidP="008758D1">
            <w:pPr>
              <w:pStyle w:val="TABLASTEXTO"/>
            </w:pPr>
            <w:r>
              <w:t>LAG-3</w:t>
            </w:r>
          </w:p>
        </w:tc>
        <w:tc>
          <w:tcPr>
            <w:tcW w:w="0" w:type="auto"/>
            <w:vAlign w:val="center"/>
            <w:hideMark/>
          </w:tcPr>
          <w:p w14:paraId="748935F3" w14:textId="77777777" w:rsidR="00C43812" w:rsidRPr="001A0347"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rsidRPr="001A0347">
              <w:t>Activated T cells (CD8+ and Treg cells)</w:t>
            </w:r>
          </w:p>
        </w:tc>
      </w:tr>
      <w:tr w:rsidR="00C43812" w14:paraId="36D10D16"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24940E82" w14:textId="77777777" w:rsidR="00C43812" w:rsidRDefault="00C43812" w:rsidP="008758D1">
            <w:pPr>
              <w:pStyle w:val="TABLASTEXTO"/>
            </w:pPr>
            <w:r>
              <w:t>MHC class II (ligand)</w:t>
            </w:r>
          </w:p>
        </w:tc>
        <w:tc>
          <w:tcPr>
            <w:tcW w:w="0" w:type="auto"/>
            <w:vAlign w:val="center"/>
            <w:hideMark/>
          </w:tcPr>
          <w:p w14:paraId="5EFD4F1E"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Macrophages</w:t>
            </w:r>
          </w:p>
        </w:tc>
      </w:tr>
      <w:tr w:rsidR="00C43812" w14:paraId="7D92C1F0"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CEFE102" w14:textId="77777777" w:rsidR="00C43812" w:rsidRDefault="00C43812" w:rsidP="008758D1">
            <w:pPr>
              <w:pStyle w:val="TABLASTEXTO"/>
            </w:pPr>
          </w:p>
        </w:tc>
        <w:tc>
          <w:tcPr>
            <w:tcW w:w="0" w:type="auto"/>
            <w:vAlign w:val="center"/>
            <w:hideMark/>
          </w:tcPr>
          <w:p w14:paraId="6997BF4C"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B cell</w:t>
            </w:r>
          </w:p>
        </w:tc>
      </w:tr>
      <w:tr w:rsidR="00C43812" w14:paraId="3C70205B"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022713A5" w14:textId="77777777" w:rsidR="00C43812" w:rsidRDefault="00C43812" w:rsidP="008758D1">
            <w:pPr>
              <w:pStyle w:val="TABLASTEXTO"/>
            </w:pPr>
            <w:r>
              <w:t>TIM-3</w:t>
            </w:r>
          </w:p>
        </w:tc>
        <w:tc>
          <w:tcPr>
            <w:tcW w:w="0" w:type="auto"/>
            <w:vAlign w:val="center"/>
            <w:hideMark/>
          </w:tcPr>
          <w:p w14:paraId="3029535F"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T cells</w:t>
            </w:r>
          </w:p>
        </w:tc>
      </w:tr>
      <w:tr w:rsidR="00C43812" w14:paraId="3F8E7C52"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496206C" w14:textId="77777777" w:rsidR="00C43812" w:rsidRDefault="00C43812" w:rsidP="008758D1">
            <w:pPr>
              <w:pStyle w:val="TABLASTEXTO"/>
            </w:pPr>
          </w:p>
        </w:tc>
        <w:tc>
          <w:tcPr>
            <w:tcW w:w="0" w:type="auto"/>
            <w:vAlign w:val="center"/>
            <w:hideMark/>
          </w:tcPr>
          <w:p w14:paraId="7E668F25" w14:textId="6B216878"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NK cells</w:t>
            </w:r>
          </w:p>
        </w:tc>
      </w:tr>
      <w:tr w:rsidR="00C43812" w14:paraId="1EA7E68A"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844359F" w14:textId="77777777" w:rsidR="00C43812" w:rsidRDefault="00C43812" w:rsidP="008758D1">
            <w:pPr>
              <w:pStyle w:val="TABLASTEXTO"/>
            </w:pPr>
          </w:p>
        </w:tc>
        <w:tc>
          <w:tcPr>
            <w:tcW w:w="0" w:type="auto"/>
            <w:vAlign w:val="center"/>
            <w:hideMark/>
          </w:tcPr>
          <w:p w14:paraId="4BC9FAD0" w14:textId="7BB1B16F"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Dendritic cells</w:t>
            </w:r>
          </w:p>
        </w:tc>
      </w:tr>
      <w:tr w:rsidR="00C43812" w14:paraId="07D93193"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A4401F8" w14:textId="77777777" w:rsidR="00C43812" w:rsidRDefault="00C43812" w:rsidP="008758D1">
            <w:pPr>
              <w:pStyle w:val="TABLASTEXTO"/>
            </w:pPr>
          </w:p>
        </w:tc>
        <w:tc>
          <w:tcPr>
            <w:tcW w:w="0" w:type="auto"/>
            <w:vAlign w:val="center"/>
            <w:hideMark/>
          </w:tcPr>
          <w:p w14:paraId="0E0C45AA"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Macrophages</w:t>
            </w:r>
          </w:p>
        </w:tc>
      </w:tr>
      <w:tr w:rsidR="00C43812" w14:paraId="241D6082"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24F8B53" w14:textId="77777777" w:rsidR="00C43812" w:rsidRDefault="00C43812" w:rsidP="008758D1">
            <w:pPr>
              <w:pStyle w:val="TABLASTEXTO"/>
            </w:pPr>
            <w:r>
              <w:t>Galectin-9 and CEACAM1 (ligands)</w:t>
            </w:r>
          </w:p>
        </w:tc>
        <w:tc>
          <w:tcPr>
            <w:tcW w:w="0" w:type="auto"/>
            <w:vAlign w:val="center"/>
            <w:hideMark/>
          </w:tcPr>
          <w:p w14:paraId="30A0CE76" w14:textId="5D187796"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Tumour cells</w:t>
            </w:r>
          </w:p>
        </w:tc>
      </w:tr>
      <w:tr w:rsidR="00C43812" w14:paraId="57140200"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60C1453" w14:textId="77777777" w:rsidR="00C43812" w:rsidRDefault="00C43812" w:rsidP="008758D1">
            <w:pPr>
              <w:pStyle w:val="TABLASTEXTO"/>
            </w:pPr>
          </w:p>
        </w:tc>
        <w:tc>
          <w:tcPr>
            <w:tcW w:w="0" w:type="auto"/>
            <w:vAlign w:val="center"/>
            <w:hideMark/>
          </w:tcPr>
          <w:p w14:paraId="6874775C"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Dendritic cells</w:t>
            </w:r>
          </w:p>
        </w:tc>
      </w:tr>
      <w:tr w:rsidR="00C43812" w14:paraId="099F5BA2" w14:textId="77777777" w:rsidTr="001A0347">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59DA453" w14:textId="77777777" w:rsidR="00C43812" w:rsidRDefault="00C43812" w:rsidP="008758D1">
            <w:pPr>
              <w:pStyle w:val="TABLASTEXTO"/>
            </w:pPr>
          </w:p>
        </w:tc>
        <w:tc>
          <w:tcPr>
            <w:tcW w:w="0" w:type="auto"/>
            <w:vAlign w:val="center"/>
            <w:hideMark/>
          </w:tcPr>
          <w:p w14:paraId="7BB5D453" w14:textId="77777777" w:rsidR="00C43812" w:rsidRDefault="00C43812" w:rsidP="008758D1">
            <w:pPr>
              <w:pStyle w:val="TABLASTEXTO"/>
              <w:cnfStyle w:val="000000000000" w:firstRow="0" w:lastRow="0" w:firstColumn="0" w:lastColumn="0" w:oddVBand="0" w:evenVBand="0" w:oddHBand="0" w:evenHBand="0" w:firstRowFirstColumn="0" w:firstRowLastColumn="0" w:lastRowFirstColumn="0" w:lastRowLastColumn="0"/>
            </w:pPr>
            <w:r>
              <w:t>Macrophages</w:t>
            </w:r>
          </w:p>
        </w:tc>
      </w:tr>
      <w:tr w:rsidR="00C43812" w14:paraId="7219A05A"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18B037C" w14:textId="77777777" w:rsidR="00C43812" w:rsidRDefault="00C43812" w:rsidP="008758D1">
            <w:pPr>
              <w:pStyle w:val="TABLASTEXTO"/>
            </w:pPr>
          </w:p>
        </w:tc>
        <w:tc>
          <w:tcPr>
            <w:tcW w:w="0" w:type="auto"/>
            <w:vAlign w:val="center"/>
            <w:hideMark/>
          </w:tcPr>
          <w:p w14:paraId="0D117747" w14:textId="77777777" w:rsidR="00C43812" w:rsidRDefault="00C43812" w:rsidP="008758D1">
            <w:pPr>
              <w:pStyle w:val="TABLASTEXTO"/>
              <w:cnfStyle w:val="000000100000" w:firstRow="0" w:lastRow="0" w:firstColumn="0" w:lastColumn="0" w:oddVBand="0" w:evenVBand="0" w:oddHBand="1" w:evenHBand="0" w:firstRowFirstColumn="0" w:firstRowLastColumn="0" w:lastRowFirstColumn="0" w:lastRowLastColumn="0"/>
            </w:pPr>
            <w:r>
              <w:t>B cells</w:t>
            </w:r>
          </w:p>
        </w:tc>
      </w:tr>
    </w:tbl>
    <w:p w14:paraId="5C299A6C" w14:textId="5ACF64A0" w:rsidR="002A6261" w:rsidRDefault="002A6261" w:rsidP="00C43812">
      <w:pPr>
        <w:spacing w:line="360" w:lineRule="auto"/>
        <w:jc w:val="both"/>
        <w:rPr>
          <w:rFonts w:asciiTheme="minorBidi" w:hAnsiTheme="minorBidi"/>
          <w:sz w:val="24"/>
          <w:szCs w:val="24"/>
          <w:lang w:val="en-GB" w:eastAsia="zh-CN"/>
        </w:rPr>
      </w:pPr>
    </w:p>
    <w:p w14:paraId="61543719" w14:textId="77777777" w:rsidR="002A6261" w:rsidRDefault="002A6261">
      <w:pPr>
        <w:rPr>
          <w:rFonts w:asciiTheme="minorBidi" w:hAnsiTheme="minorBidi"/>
          <w:sz w:val="24"/>
          <w:szCs w:val="24"/>
          <w:lang w:val="en-GB" w:eastAsia="zh-CN"/>
        </w:rPr>
      </w:pPr>
      <w:r>
        <w:rPr>
          <w:rFonts w:asciiTheme="minorBidi" w:hAnsiTheme="minorBidi"/>
          <w:sz w:val="24"/>
          <w:szCs w:val="24"/>
          <w:lang w:val="en-GB" w:eastAsia="zh-CN"/>
        </w:rPr>
        <w:br w:type="page"/>
      </w:r>
    </w:p>
    <w:p w14:paraId="41E2A4CF" w14:textId="77777777" w:rsidR="00C43812" w:rsidRDefault="00C43812" w:rsidP="00CF3867">
      <w:pPr>
        <w:pStyle w:val="0000CME"/>
      </w:pPr>
      <w:bookmarkStart w:id="50" w:name="_Toc139289657"/>
      <w:r>
        <w:lastRenderedPageBreak/>
        <w:t>1.2.6.1 Macrophages</w:t>
      </w:r>
      <w:bookmarkEnd w:id="50"/>
    </w:p>
    <w:p w14:paraId="4911B9A8" w14:textId="6C14A147" w:rsidR="00C43812" w:rsidRPr="00E858F4" w:rsidRDefault="00C43812" w:rsidP="0087595F">
      <w:pPr>
        <w:pStyle w:val="TEXTCME"/>
      </w:pPr>
      <w:r w:rsidRPr="00E858F4">
        <w:t xml:space="preserve">Macrophages are the major population of immune cell types within the tumour stroma and are called 'Tumour-Associated Macrophages' (TAMs). TAMs have diverse cell precursors, some circulating in blood like blood monocytes, monocyte-related myeloid-derived suppressor cells (M-MDSCs), and tissue residents-macrophages (Fujiwara </w:t>
      </w:r>
      <w:r w:rsidR="009D4739" w:rsidRPr="00E858F4">
        <w:rPr>
          <w:i/>
          <w:iCs/>
        </w:rPr>
        <w:t>et al.,</w:t>
      </w:r>
      <w:r w:rsidRPr="00E858F4">
        <w:t xml:space="preserve"> 2021). These cells are attracted to TME by cytokines such as macrophage-colony-stimulating-factor (CSF-1), Interleukin-34 (IL-34), vascular endothelial growth factor (VEGF) and some chemokines like CCL-1 secreted by the tumour tissue and non-malignant cells present in the tumour stroma </w:t>
      </w:r>
      <w:r w:rsidRPr="00E858F4">
        <w:fldChar w:fldCharType="begin"/>
      </w:r>
      <w:r w:rsidR="00646B47" w:rsidRPr="00E858F4">
        <w:instrText xml:space="preserve"> ADDIN EN.CITE &lt;EndNote&gt;&lt;Cite&gt;&lt;Author&gt;Lewis&lt;/Author&gt;&lt;Year&gt;2006&lt;/Year&gt;&lt;RecNum&gt;0&lt;/RecNum&gt;&lt;IDText&gt;Distinct role of macrophages in different tumor microenvironments&lt;/IDText&gt;&lt;DisplayText&gt;(Lewis &amp;amp; Pollard, 2006)&lt;/DisplayText&gt;&lt;record&gt;&lt;keywords&gt;&lt;keyword&gt;Cell Movement–Immunology&lt;/keyword&gt;&lt;keyword&gt;Disease Progression–Immunology&lt;/keyword&gt;&lt;keyword&gt;Humans–Immunology&lt;/keyword&gt;&lt;keyword&gt;Immunotherapy–Immunology&lt;/keyword&gt;&lt;keyword&gt;Macrophages–Immunology&lt;/keyword&gt;&lt;keyword&gt;Neoplasm Metastasis–Immunology&lt;/keyword&gt;&lt;keyword&gt;Neoplasms–Immunology&lt;/keyword&gt;&lt;keyword&gt;Neovascularization, Pathologic–Immunology&lt;/keyword&gt;&lt;keyword&gt;Index Medicus&lt;/keyword&gt;&lt;/keywords&gt;&lt;isbn&gt;0008-5472&lt;/isbn&gt;&lt;titles&gt;&lt;title&gt;Distinct role of macrophages in different tumor microenvironments&lt;/title&gt;&lt;secondary-title&gt;Cancer research&lt;/secondary-title&gt;&lt;/titles&gt;&lt;pages&gt;605-612&lt;/pages&gt;&lt;number&gt;2&lt;/number&gt;&lt;contributors&gt;&lt;authors&gt;&lt;author&gt;Lewis, Claire E.&lt;/author&gt;&lt;author&gt;Pollard, Jeffrey W.&lt;/author&gt;&lt;/authors&gt;&lt;/contributors&gt;&lt;added-date format="utc"&gt;1548533187&lt;/added-date&gt;&lt;ref-type name="Journal Article"&gt;17&lt;/ref-type&gt;&lt;dates&gt;&lt;year&gt;2006&lt;/year&gt;&lt;/dates&gt;&lt;rec-number&gt;121&lt;/rec-number&gt;&lt;last-updated-date format="utc"&gt;1549555923&lt;/last-updated-date&gt;&lt;contributors&gt;&lt;secondary-authors&gt;&lt;author&gt;Lewis, Claire E.&lt;/author&gt;&lt;/secondary-authors&gt;&lt;/contributors&gt;&lt;electronic-resource-num&gt;10.1158/0008-5472.CAN-05-4005&lt;/electronic-resource-num&gt;&lt;volume&gt;66&lt;/volume&gt;&lt;/record&gt;&lt;/Cite&gt;&lt;/EndNote&gt;</w:instrText>
      </w:r>
      <w:r w:rsidRPr="00E858F4">
        <w:fldChar w:fldCharType="separate"/>
      </w:r>
      <w:r w:rsidR="00646B47" w:rsidRPr="00E858F4">
        <w:t>(Lewis &amp; Pollard, 2006)</w:t>
      </w:r>
      <w:r w:rsidRPr="00E858F4">
        <w:fldChar w:fldCharType="end"/>
      </w:r>
      <w:r w:rsidRPr="00E858F4">
        <w:t xml:space="preserve">. These chemokines and cytokines, including IL-1, IL-4, IL-10, il-13 and TGF-β, induce transcription factors contributing to TAMs polarisation. This polarisation skewed macrophages into specific phenotypes, 'M1' and 'M2', with the former described as having anti-tumorigenic activity and the latter having pro-tumorigenic activity. </w:t>
      </w:r>
    </w:p>
    <w:p w14:paraId="680ACDB3" w14:textId="577647F6" w:rsidR="00C43812" w:rsidRPr="00E858F4" w:rsidRDefault="00C43812" w:rsidP="0087595F">
      <w:pPr>
        <w:pStyle w:val="TEXTCME"/>
      </w:pPr>
      <w:r w:rsidRPr="00E858F4">
        <w:t xml:space="preserve">Thus, the polarisation of TAMs into a protumorigenic phenotype is a typical feature in tumours </w:t>
      </w:r>
      <w:r w:rsidRPr="00E858F4">
        <w:fldChar w:fldCharType="begin"/>
      </w:r>
      <w:r w:rsidR="00646B47" w:rsidRPr="00E858F4">
        <w:instrText xml:space="preserve"> ADDIN EN.CITE &lt;EndNote&gt;&lt;Cite&gt;&lt;Author&gt;De Palma&lt;/Author&gt;&lt;Year&gt;2013&lt;/Year&gt;&lt;RecNum&gt;0&lt;/RecNum&gt;&lt;IDText&gt;Macrophage regulation of tumor responses to anticancer therapies&lt;/IDText&gt;&lt;DisplayText&gt;(De Palma &amp;amp; Lewis, 2013)&lt;/DisplayText&gt;&lt;record&gt;&lt;keywords&gt;&lt;keyword&gt;Angiogenesis Inhibitors–Therapeutic Use&lt;/keyword&gt;&lt;keyword&gt;Animals–Immunology&lt;/keyword&gt;&lt;keyword&gt;Antibodies, Neoplasm–Therapeutic Use&lt;/keyword&gt;&lt;keyword&gt;Antineoplastic Agents–Therapeutic Use&lt;/keyword&gt;&lt;keyword&gt;Antineoplastic Combined Chemotherapy Protocols–Immunology&lt;/keyword&gt;&lt;keyword&gt;Disease Progression–Drug Therapy&lt;/keyword&gt;&lt;keyword&gt;Humans–Immunology&lt;/keyword&gt;&lt;keyword&gt;Immunotherapy–Radiotherapy&lt;/keyword&gt;&lt;keyword&gt;Macrophage Activation–Therapy&lt;/keyword&gt;&lt;keyword&gt;Macrophages–Drug Therapy&lt;/keyword&gt;&lt;keyword&gt;Neoplasms–Drug Therapy&lt;/keyword&gt;&lt;keyword&gt;Neovascularization, Pathologic–Drug Therapy&lt;/keyword&gt;&lt;keyword&gt;Index Medicus&lt;/keyword&gt;&lt;keyword&gt;Angiogenesis Inhibitors&lt;/keyword&gt;&lt;keyword&gt;Antibodies, Neoplasm&lt;/keyword&gt;&lt;keyword&gt;Antineoplastic Agents&lt;/keyword&gt;&lt;/keywords&gt;&lt;titles&gt;&lt;title&gt;Macrophage regulation of tumor responses to anticancer therapies&lt;/title&gt;&lt;secondary-title&gt;Cancer cell&lt;/secondary-title&gt;&lt;/titles&gt;&lt;pages&gt;277-286&lt;/pages&gt;&lt;number&gt;3&lt;/number&gt;&lt;contributors&gt;&lt;authors&gt;&lt;author&gt;De Palma, Michele&lt;/author&gt;&lt;author&gt;Lewis, Claire E.&lt;/author&gt;&lt;/authors&gt;&lt;/contributors&gt;&lt;added-date format="utc"&gt;1561211392&lt;/added-date&gt;&lt;ref-type name="Journal Article"&gt;17&lt;/ref-type&gt;&lt;dates&gt;&lt;year&gt;2013&lt;/year&gt;&lt;/dates&gt;&lt;rec-number&gt;184&lt;/rec-number&gt;&lt;last-updated-date format="utc"&gt;1561211392&lt;/last-updated-date&gt;&lt;contributors&gt;&lt;secondary-authors&gt;&lt;author&gt;De Palma, Michele&lt;/author&gt;&lt;/secondary-authors&gt;&lt;/contributors&gt;&lt;electronic-resource-num&gt;10.1016/j.ccr.2013.02.013&lt;/electronic-resource-num&gt;&lt;volume&gt;23&lt;/volume&gt;&lt;/record&gt;&lt;/Cite&gt;&lt;/EndNote&gt;</w:instrText>
      </w:r>
      <w:r w:rsidRPr="00E858F4">
        <w:fldChar w:fldCharType="separate"/>
      </w:r>
      <w:r w:rsidR="00646B47" w:rsidRPr="00E858F4">
        <w:t>(De Palma &amp; Lewis, 2013)</w:t>
      </w:r>
      <w:r w:rsidRPr="00E858F4">
        <w:fldChar w:fldCharType="end"/>
      </w:r>
      <w:r w:rsidRPr="00E858F4">
        <w:t xml:space="preserve">. Surface markers such as CD80, CD86, iNOS, CD14, CD16, and Human Leukocyte Antigen (HLA) are associated with M1 macrophages, while CD206, CD163, and CD209  are expressed in M2 macrophages </w:t>
      </w:r>
      <w:r w:rsidRPr="00E858F4">
        <w:fldChar w:fldCharType="begin"/>
      </w:r>
      <w:r w:rsidR="00646B47" w:rsidRPr="00E858F4">
        <w:instrText xml:space="preserve"> ADDIN EN.CITE &lt;EndNote&gt;&lt;Cite&gt;&lt;Author&gt;Gok Yavuz&lt;/Author&gt;&lt;Year&gt;2019&lt;/Year&gt;&lt;RecNum&gt;0&lt;/RecNum&gt;&lt;IDText&gt;Cancer associated fibroblasts sculpt tumour microenvironment by recruiting monocytes and inducing immunosuppressive PD- 1 + TAMs&lt;/IDText&gt;&lt;DisplayText&gt;(Gok Yavuz et al., 2019)&lt;/DisplayText&gt;&lt;record&gt;&lt;keywords&gt;&lt;keyword&gt;Biology&lt;/keyword&gt;&lt;/keywords&gt;&lt;isbn&gt;20452322&lt;/isbn&gt;&lt;titles&gt;&lt;title&gt;Cancer associated fibroblasts sculpt tumour microenvironment by recruiting monocytes and inducing immunosuppressive PD- 1 + TAMs&lt;/title&gt;&lt;secondary-title&gt;Scientific Reports&lt;/secondary-title&gt;&lt;/titles&gt;&lt;pages&gt;&amp;lt;xocs:firstpage xmlns:xocs=&amp;quot;&amp;quot;/&amp;gt;&lt;/pages&gt;&lt;number&gt;1&lt;/number&gt;&lt;contributors&gt;&lt;authors&gt;&lt;author&gt;Gok Yavuz, B.&lt;/author&gt;&lt;author&gt;Gunaydin, G.&lt;/author&gt;&lt;author&gt;Gedik, M. E.&lt;/author&gt;&lt;author&gt;Kosemehmetoglu, K.&lt;/author&gt;&lt;author&gt;Karakoc, D.&lt;/author&gt;&lt;author&gt;Ozgur, F.&lt;/author&gt;&lt;author&gt;Guc, D.&lt;/author&gt;&lt;/authors&gt;&lt;/contributors&gt;&lt;added-date format="utc"&gt;1562598849&lt;/added-date&gt;&lt;ref-type name="Journal Article"&gt;17&lt;/ref-type&gt;&lt;dates&gt;&lt;year&gt;2019&lt;/year&gt;&lt;/dates&gt;&lt;rec-number&gt;194&lt;/rec-number&gt;&lt;last-updated-date format="utc"&gt;1562598849&lt;/last-updated-date&gt;&lt;electronic-resource-num&gt;10.1038/s41598-019-39553-z&lt;/electronic-resource-num&gt;&lt;volume&gt;9&lt;/volume&gt;&lt;/record&gt;&lt;/Cite&gt;&lt;/EndNote&gt;</w:instrText>
      </w:r>
      <w:r w:rsidRPr="00E858F4">
        <w:fldChar w:fldCharType="separate"/>
      </w:r>
      <w:r w:rsidR="00646B47" w:rsidRPr="00E858F4">
        <w:t>(Gok Yavuz et al., 2019)</w:t>
      </w:r>
      <w:r w:rsidRPr="00E858F4">
        <w:fldChar w:fldCharType="end"/>
      </w:r>
      <w:r w:rsidRPr="00E858F4">
        <w:t xml:space="preserve">. </w:t>
      </w:r>
    </w:p>
    <w:p w14:paraId="79FBFB6B" w14:textId="6258A804" w:rsidR="00C43812" w:rsidRPr="00E858F4" w:rsidRDefault="00C43812" w:rsidP="0087595F">
      <w:pPr>
        <w:pStyle w:val="TEXTCME"/>
      </w:pPr>
      <w:r w:rsidRPr="00E858F4">
        <w:lastRenderedPageBreak/>
        <w:t xml:space="preserve">Based on the specific phenotypes consequence of the polarisation, TAMs can influence the properties of the TME. M2 promote an immunosuppressive microenvironment by reducing the infiltration of CD8+ T cell through the secretion of TGF- β and IL-10. They also expressed </w:t>
      </w:r>
      <w:r w:rsidR="00E86A39" w:rsidRPr="00E858F4">
        <w:t>PD-L1</w:t>
      </w:r>
      <w:r w:rsidRPr="00E858F4">
        <w:t xml:space="preserve">-1, which activates immune checkpoint signalling and inhibits T cell-mediated immune response </w:t>
      </w:r>
      <w:r w:rsidRPr="00E858F4">
        <w:fldChar w:fldCharType="begin"/>
      </w:r>
      <w:r w:rsidR="00646B47" w:rsidRPr="00E858F4">
        <w:instrText xml:space="preserve"> ADDIN EN.CITE &lt;EndNote&gt;&lt;Cite&gt;&lt;Author&gt;Cook&lt;/Author&gt;&lt;Year&gt;2013&lt;/Year&gt;&lt;RecNum&gt;0&lt;/RecNum&gt;&lt;IDText&gt;Tumour- associated macrophages and cancer&lt;/IDText&gt;&lt;DisplayText&gt;(Cook &amp;amp; Hagemann, 2013)&lt;/DisplayText&gt;&lt;record&gt;&lt;keywords&gt;&lt;keyword&gt;Macrophages -- Immunology&lt;/keyword&gt;&lt;keyword&gt;Neoplasms -- Immunology&lt;/keyword&gt;&lt;/keywords&gt;&lt;isbn&gt;14714892&lt;/isbn&gt;&lt;titles&gt;&lt;title&gt;Tumour- associated macrophages and cancer&lt;/title&gt;&lt;secondary-title&gt;Current Opinion in Pharmacology&lt;/secondary-title&gt;&lt;/titles&gt;&lt;number&gt;4&lt;/number&gt;&lt;contributors&gt;&lt;authors&gt;&lt;author&gt;Cook, J.&lt;/author&gt;&lt;author&gt;Hagemann, T.&lt;/author&gt;&lt;/authors&gt;&lt;/contributors&gt;&lt;added-date format="utc"&gt;1548277386&lt;/added-date&gt;&lt;ref-type name="Journal Article"&gt;17&lt;/ref-type&gt;&lt;dates&gt;&lt;year&gt;2013&lt;/year&gt;&lt;/dates&gt;&lt;rec-number&gt;77&lt;/rec-number&gt;&lt;last-updated-date format="utc"&gt;1549555901&lt;/last-updated-date&gt;&lt;electronic-resource-num&gt;10.1016/j.coph.2013.05.017&lt;/electronic-resource-num&gt;&lt;volume&gt;13&lt;/volume&gt;&lt;/record&gt;&lt;/Cite&gt;&lt;/EndNote&gt;</w:instrText>
      </w:r>
      <w:r w:rsidRPr="00E858F4">
        <w:fldChar w:fldCharType="separate"/>
      </w:r>
      <w:r w:rsidR="00646B47" w:rsidRPr="00E858F4">
        <w:t>(Cook &amp; Hagemann, 2013)</w:t>
      </w:r>
      <w:r w:rsidRPr="00E858F4">
        <w:fldChar w:fldCharType="end"/>
      </w:r>
      <w:r w:rsidRPr="00E858F4">
        <w:t xml:space="preserve">. Furthermore, M2 also contribute to tumour development and invasion by secreting VEGF-A for angiogenesis and immunosuppression and producing proteolytic enzymes that help ECM degradation and tumour dissemination, such as metalloproteinase-2 and 9 (MMP2, MMP9) (Fujiwara </w:t>
      </w:r>
      <w:r w:rsidR="0077483E" w:rsidRPr="00E858F4">
        <w:rPr>
          <w:i/>
          <w:iCs/>
        </w:rPr>
        <w:t xml:space="preserve">et al., </w:t>
      </w:r>
      <w:r w:rsidRPr="00E858F4">
        <w:t xml:space="preserve"> 2021). M2 TAMs also play a role in promoting metastasis by secreting VEGF-C, which induces lymphangiogenesis. Additionally, producing IL-1 induces the accumulation of tumoral cells at distant sites and can move to distant sites to provide a supportive niche for the metastatic cells  </w:t>
      </w:r>
      <w:r w:rsidRPr="00E858F4">
        <w:fldChar w:fldCharType="begin"/>
      </w:r>
      <w:r w:rsidR="00646B47" w:rsidRPr="00E858F4">
        <w:instrText xml:space="preserve"> ADDIN EN.CITE &lt;EndNote&gt;&lt;Cite&gt;&lt;Author&gt;Lewis&lt;/Author&gt;&lt;Year&gt;2006&lt;/Year&gt;&lt;RecNum&gt;0&lt;/RecNum&gt;&lt;IDText&gt;Distinct role of macrophages in different tumor microenvironments&lt;/IDText&gt;&lt;DisplayText&gt;(Lewis &amp;amp; Pollard, 2006)&lt;/DisplayText&gt;&lt;record&gt;&lt;keywords&gt;&lt;keyword&gt;Cell Movement–Immunology&lt;/keyword&gt;&lt;keyword&gt;Disease Progression–Immunology&lt;/keyword&gt;&lt;keyword&gt;Humans–Immunology&lt;/keyword&gt;&lt;keyword&gt;Immunotherapy–Immunology&lt;/keyword&gt;&lt;keyword&gt;Macrophages–Immunology&lt;/keyword&gt;&lt;keyword&gt;Neoplasm Metastasis–Immunology&lt;/keyword&gt;&lt;keyword&gt;Neoplasms–Immunology&lt;/keyword&gt;&lt;keyword&gt;Neovascularization, Pathologic–Immunology&lt;/keyword&gt;&lt;keyword&gt;Index Medicus&lt;/keyword&gt;&lt;/keywords&gt;&lt;isbn&gt;0008-5472&lt;/isbn&gt;&lt;titles&gt;&lt;title&gt;Distinct role of macrophages in different tumor microenvironments&lt;/title&gt;&lt;secondary-title&gt;Cancer research&lt;/secondary-title&gt;&lt;/titles&gt;&lt;pages&gt;605-612&lt;/pages&gt;&lt;number&gt;2&lt;/number&gt;&lt;contributors&gt;&lt;authors&gt;&lt;author&gt;Lewis, Claire E.&lt;/author&gt;&lt;author&gt;Pollard, Jeffrey W.&lt;/author&gt;&lt;/authors&gt;&lt;/contributors&gt;&lt;added-date format="utc"&gt;1548533187&lt;/added-date&gt;&lt;ref-type name="Journal Article"&gt;17&lt;/ref-type&gt;&lt;dates&gt;&lt;year&gt;2006&lt;/year&gt;&lt;/dates&gt;&lt;rec-number&gt;121&lt;/rec-number&gt;&lt;last-updated-date format="utc"&gt;1549555923&lt;/last-updated-date&gt;&lt;contributors&gt;&lt;secondary-authors&gt;&lt;author&gt;Lewis, Claire E.&lt;/author&gt;&lt;/secondary-authors&gt;&lt;/contributors&gt;&lt;electronic-resource-num&gt;10.1158/0008-5472.CAN-05-4005&lt;/electronic-resource-num&gt;&lt;volume&gt;66&lt;/volume&gt;&lt;/record&gt;&lt;/Cite&gt;&lt;/EndNote&gt;</w:instrText>
      </w:r>
      <w:r w:rsidRPr="00E858F4">
        <w:fldChar w:fldCharType="separate"/>
      </w:r>
      <w:r w:rsidR="00646B47" w:rsidRPr="00E858F4">
        <w:t>(Lewis &amp; Pollard, 2006)</w:t>
      </w:r>
      <w:r w:rsidRPr="00E858F4">
        <w:fldChar w:fldCharType="end"/>
      </w:r>
      <w:r w:rsidRPr="00E858F4">
        <w:t xml:space="preserve">. Furthermore, M2 can influence the effectiveness of chemotherapy by secretion of IL-6 and tumour necrosis factor (TNF-α) </w:t>
      </w:r>
      <w:r w:rsidRPr="00E858F4">
        <w:fldChar w:fldCharType="begin"/>
      </w:r>
      <w:r w:rsidR="00646B47" w:rsidRPr="00E858F4">
        <w:instrText xml:space="preserve"> ADDIN EN.CITE &lt;EndNote&gt;&lt;Cite&gt;&lt;Author&gt;De Palma&lt;/Author&gt;&lt;Year&gt;2013&lt;/Year&gt;&lt;RecNum&gt;0&lt;/RecNum&gt;&lt;IDText&gt;Macrophage regulation of tumor responses to anticancer therapies&lt;/IDText&gt;&lt;DisplayText&gt;(De Palma &amp;amp; Lewis, 2013)&lt;/DisplayText&gt;&lt;record&gt;&lt;keywords&gt;&lt;keyword&gt;Angiogenesis Inhibitors–Therapeutic Use&lt;/keyword&gt;&lt;keyword&gt;Animals–Immunology&lt;/keyword&gt;&lt;keyword&gt;Antibodies, Neoplasm–Therapeutic Use&lt;/keyword&gt;&lt;keyword&gt;Antineoplastic Agents–Therapeutic Use&lt;/keyword&gt;&lt;keyword&gt;Antineoplastic Combined Chemotherapy Protocols–Immunology&lt;/keyword&gt;&lt;keyword&gt;Disease Progression–Drug Therapy&lt;/keyword&gt;&lt;keyword&gt;Humans–Immunology&lt;/keyword&gt;&lt;keyword&gt;Immunotherapy–Radiotherapy&lt;/keyword&gt;&lt;keyword&gt;Macrophage Activation–Therapy&lt;/keyword&gt;&lt;keyword&gt;Macrophages–Drug Therapy&lt;/keyword&gt;&lt;keyword&gt;Neoplasms–Drug Therapy&lt;/keyword&gt;&lt;keyword&gt;Neovascularization, Pathologic–Drug Therapy&lt;/keyword&gt;&lt;keyword&gt;Index Medicus&lt;/keyword&gt;&lt;keyword&gt;Angiogenesis Inhibitors&lt;/keyword&gt;&lt;keyword&gt;Antibodies, Neoplasm&lt;/keyword&gt;&lt;keyword&gt;Antineoplastic Agents&lt;/keyword&gt;&lt;/keywords&gt;&lt;titles&gt;&lt;title&gt;Macrophage regulation of tumor responses to anticancer therapies&lt;/title&gt;&lt;secondary-title&gt;Cancer cell&lt;/secondary-title&gt;&lt;/titles&gt;&lt;pages&gt;277-286&lt;/pages&gt;&lt;number&gt;3&lt;/number&gt;&lt;contributors&gt;&lt;authors&gt;&lt;author&gt;De Palma, Michele&lt;/author&gt;&lt;author&gt;Lewis, Claire E.&lt;/author&gt;&lt;/authors&gt;&lt;/contributors&gt;&lt;added-date format="utc"&gt;1561211392&lt;/added-date&gt;&lt;ref-type name="Journal Article"&gt;17&lt;/ref-type&gt;&lt;dates&gt;&lt;year&gt;2013&lt;/year&gt;&lt;/dates&gt;&lt;rec-number&gt;184&lt;/rec-number&gt;&lt;last-updated-date format="utc"&gt;1561211392&lt;/last-updated-date&gt;&lt;contributors&gt;&lt;secondary-authors&gt;&lt;author&gt;De Palma, Michele&lt;/author&gt;&lt;/secondary-authors&gt;&lt;/contributors&gt;&lt;electronic-resource-num&gt;10.1016/j.ccr.2013.02.013&lt;/electronic-resource-num&gt;&lt;volume&gt;23&lt;/volume&gt;&lt;/record&gt;&lt;/Cite&gt;&lt;/EndNote&gt;</w:instrText>
      </w:r>
      <w:r w:rsidRPr="00E858F4">
        <w:fldChar w:fldCharType="separate"/>
      </w:r>
      <w:r w:rsidR="00646B47" w:rsidRPr="00E858F4">
        <w:t>(De Palma &amp; Lewis, 2013)</w:t>
      </w:r>
      <w:r w:rsidRPr="00E858F4">
        <w:fldChar w:fldCharType="end"/>
      </w:r>
      <w:r w:rsidRPr="00E858F4">
        <w:t>.</w:t>
      </w:r>
    </w:p>
    <w:p w14:paraId="52E93C1F" w14:textId="1E75DF19" w:rsidR="00C43812" w:rsidRPr="00E858F4" w:rsidRDefault="00C43812" w:rsidP="0087595F">
      <w:pPr>
        <w:pStyle w:val="TEXTCME"/>
      </w:pPr>
      <w:r w:rsidRPr="00E858F4">
        <w:t xml:space="preserve">Some examples of the role of TAM in STS are the following. TAM M2 were reported with a higher presence compared to M1, being LMS, MFS, DDLPS and UPS as the subtypes with the higher prevalence (Tsagozis </w:t>
      </w:r>
      <w:r w:rsidR="0077483E" w:rsidRPr="00E858F4">
        <w:rPr>
          <w:i/>
          <w:iCs/>
        </w:rPr>
        <w:t xml:space="preserve">et al., </w:t>
      </w:r>
      <w:r w:rsidRPr="00E858F4">
        <w:t xml:space="preserve">2019). Similarly, Dancsok </w:t>
      </w:r>
      <w:r w:rsidR="0077483E" w:rsidRPr="00E858F4">
        <w:rPr>
          <w:i/>
          <w:iCs/>
        </w:rPr>
        <w:t xml:space="preserve">et al., </w:t>
      </w:r>
      <w:r w:rsidRPr="00E858F4">
        <w:t xml:space="preserve"> (2020) reported a high number of TAM among </w:t>
      </w:r>
      <w:r w:rsidRPr="00E858F4">
        <w:lastRenderedPageBreak/>
        <w:t>diverse sarcomas subtypes when compared to TIL, especially in UPS, MFS, LMS and DDLP, and within the TAMs, the M2 phenotype outnumbers M1 macrophages, particularly in UPS and LMS subtypes. Similarly, an analysis of The Cancer Genome Atlas Sarcoma (TCGA-SARC) RNAseq data showed UPS/MFS and DDLPS subtypes with the highest macrophage scores within sarcoma subtypes (</w:t>
      </w:r>
      <w:r w:rsidR="00B223DC" w:rsidRPr="00E858F4">
        <w:t xml:space="preserve">Abeshouse </w:t>
      </w:r>
      <w:r w:rsidR="00B223DC" w:rsidRPr="00E858F4">
        <w:rPr>
          <w:i/>
        </w:rPr>
        <w:t>et al.</w:t>
      </w:r>
      <w:r w:rsidRPr="00E858F4">
        <w:t xml:space="preserve">, 2017). Klaver </w:t>
      </w:r>
      <w:r w:rsidR="009D4739" w:rsidRPr="00E858F4">
        <w:rPr>
          <w:i/>
          <w:iCs/>
        </w:rPr>
        <w:t>et al.,</w:t>
      </w:r>
      <w:r w:rsidRPr="00E858F4">
        <w:t xml:space="preserve"> (2020) also found high M2 in MFS and UPS, among other subtypes.</w:t>
      </w:r>
    </w:p>
    <w:p w14:paraId="41560ACF" w14:textId="77777777" w:rsidR="00347546" w:rsidRPr="00E858F4" w:rsidRDefault="00C43812" w:rsidP="0087595F">
      <w:pPr>
        <w:pStyle w:val="TEXTCME"/>
      </w:pPr>
      <w:r w:rsidRPr="00E858F4">
        <w:t xml:space="preserve">Moreover, the infiltration of macrophages, especially the M2 phenotype, has shown a clinical impact on STS. The high density of M2 macrophages was associated with poor overall survival in human and mice UPS and high stage in human UPS (Komohara </w:t>
      </w:r>
      <w:r w:rsidR="0077483E" w:rsidRPr="00E858F4">
        <w:rPr>
          <w:i/>
          <w:iCs/>
        </w:rPr>
        <w:t xml:space="preserve">et al., </w:t>
      </w:r>
      <w:r w:rsidRPr="00E858F4">
        <w:t xml:space="preserve">2019; Shiraishi </w:t>
      </w:r>
      <w:r w:rsidR="0077483E" w:rsidRPr="00E858F4">
        <w:rPr>
          <w:i/>
          <w:iCs/>
        </w:rPr>
        <w:t xml:space="preserve">et al., </w:t>
      </w:r>
      <w:r w:rsidRPr="00E858F4">
        <w:t xml:space="preserve">2018). Additionally, M2 presence was higher in metastasis osteosarcomas, whereas M1 phenotypes were associated with localised disease (Dumars </w:t>
      </w:r>
      <w:r w:rsidR="009D4739" w:rsidRPr="00E858F4">
        <w:rPr>
          <w:i/>
          <w:iCs/>
        </w:rPr>
        <w:t>et al.,</w:t>
      </w:r>
      <w:r w:rsidRPr="00E858F4">
        <w:t xml:space="preserve"> 2016). Among LMS, M2 infiltration correlates with a worse prognosis (Ganjoo </w:t>
      </w:r>
      <w:r w:rsidR="0077483E" w:rsidRPr="00E858F4">
        <w:rPr>
          <w:i/>
          <w:iCs/>
        </w:rPr>
        <w:t xml:space="preserve">et al., </w:t>
      </w:r>
      <w:r w:rsidRPr="00E858F4">
        <w:t xml:space="preserve">2011). On the contrary, high CD163, an M2 marker, predicted a lower progression-free survival, whereas DDLP was a favourable prognostic factor (Dancsok </w:t>
      </w:r>
      <w:r w:rsidR="0077483E" w:rsidRPr="00E858F4">
        <w:rPr>
          <w:i/>
          <w:iCs/>
        </w:rPr>
        <w:t xml:space="preserve">et al., </w:t>
      </w:r>
      <w:r w:rsidRPr="00E858F4">
        <w:t xml:space="preserve"> 2020). Regarding the correlation of therapy </w:t>
      </w:r>
    </w:p>
    <w:p w14:paraId="58B44734" w14:textId="207EF3A7" w:rsidR="00C43812" w:rsidRPr="00E858F4" w:rsidRDefault="00C43812" w:rsidP="0087595F">
      <w:pPr>
        <w:pStyle w:val="TEXTCME"/>
      </w:pPr>
      <w:r w:rsidRPr="00E858F4">
        <w:t xml:space="preserve">response with TAMS, the analysis of SARC028 samples, a trial to test the efficacy of pembrolizumab, showed that responder- subtypes had high infiltration of TAM expressing </w:t>
      </w:r>
      <w:r w:rsidR="00E86A39" w:rsidRPr="00E858F4">
        <w:lastRenderedPageBreak/>
        <w:t>PD-L1</w:t>
      </w:r>
      <w:r w:rsidR="00CA200C" w:rsidRPr="00E858F4">
        <w:t xml:space="preserve"> </w:t>
      </w:r>
      <w:r w:rsidRPr="00E858F4">
        <w:t xml:space="preserve">at baseline when compared to non-responder subtypes (Keung </w:t>
      </w:r>
      <w:r w:rsidR="0077483E" w:rsidRPr="00E858F4">
        <w:rPr>
          <w:i/>
          <w:iCs/>
        </w:rPr>
        <w:t xml:space="preserve">et al., </w:t>
      </w:r>
      <w:r w:rsidRPr="00E858F4">
        <w:t xml:space="preserve">2020). </w:t>
      </w:r>
    </w:p>
    <w:p w14:paraId="3AEE33F9" w14:textId="77777777" w:rsidR="00C43812" w:rsidRPr="00E858F4" w:rsidRDefault="00C43812" w:rsidP="00CF3867">
      <w:pPr>
        <w:pStyle w:val="0000CME"/>
      </w:pPr>
      <w:bookmarkStart w:id="51" w:name="_Toc139289658"/>
      <w:r w:rsidRPr="00E858F4">
        <w:t>1.2.6.2 Lymphocytes</w:t>
      </w:r>
      <w:bookmarkEnd w:id="51"/>
      <w:r w:rsidRPr="00E858F4">
        <w:t xml:space="preserve"> </w:t>
      </w:r>
    </w:p>
    <w:p w14:paraId="1D5155BD" w14:textId="64EC1629" w:rsidR="00C43812" w:rsidRPr="00E858F4" w:rsidRDefault="00C43812" w:rsidP="0087595F">
      <w:pPr>
        <w:pStyle w:val="TEXTCME"/>
      </w:pPr>
      <w:r w:rsidRPr="00E858F4">
        <w:t xml:space="preserve">T-cells, also known as ‘Tumour Infiltrating Lymphocytes’ (TILs), have gained attention in cancer over the past few years. The presence of TILs among various types of cancer is variable, but it is not yet fully understood why this happens. One proposed explanation is the expression of CCR4 (C-C motif receptor 4) by T regulatory (Treg cells) and the production of cytokines such as chemokine ligand 22 (CCL22) by tumoural cells. This factor can lead to an increased number of infiltrating FOXP3+CD4+T-reg cells </w:t>
      </w:r>
      <w:r w:rsidRPr="00E858F4">
        <w:fldChar w:fldCharType="begin"/>
      </w:r>
      <w:r w:rsidR="00646B47" w:rsidRPr="00E858F4">
        <w:instrText xml:space="preserve"> ADDIN EN.CITE &lt;EndNote&gt;&lt;Cite&gt;&lt;Author&gt;Nishikawa&lt;/Author&gt;&lt;Year&gt;2014&lt;/Year&gt;&lt;RecNum&gt;0&lt;/RecNum&gt;&lt;IDText&gt;Regulatory T cells in cancer immunotherapy&lt;/IDText&gt;&lt;DisplayText&gt;(Nishikawa &amp;amp; Sakaguchi, 2014)&lt;/DisplayText&gt;&lt;record&gt;&lt;keywords&gt;&lt;keyword&gt;Immunotherapy&lt;/keyword&gt;&lt;keyword&gt;Neoplasms -- Therapy&lt;/keyword&gt;&lt;keyword&gt;T-Lymphocytes, Regulatory -- Immunology&lt;/keyword&gt;&lt;/keywords&gt;&lt;isbn&gt;0952-7915&lt;/isbn&gt;&lt;titles&gt;&lt;title&gt;Regulatory T cells in cancer immunotherapy&lt;/title&gt;&lt;secondary-title&gt;Current Opinion in Immunology&lt;/secondary-title&gt;&lt;/titles&gt;&lt;pages&gt;1-7&lt;/pages&gt;&lt;number&gt;1&lt;/number&gt;&lt;contributors&gt;&lt;authors&gt;&lt;author&gt;Nishikawa, Hiroyoshi&lt;/author&gt;&lt;author&gt;Sakaguchi, Shimon&lt;/author&gt;&lt;/authors&gt;&lt;/contributors&gt;&lt;added-date format="utc"&gt;1562599881&lt;/added-date&gt;&lt;ref-type name="Journal Article"&gt;17&lt;/ref-type&gt;&lt;dates&gt;&lt;year&gt;2014&lt;/year&gt;&lt;/dates&gt;&lt;rec-number&gt;195&lt;/rec-number&gt;&lt;last-updated-date format="utc"&gt;1562599881&lt;/last-updated-date&gt;&lt;electronic-resource-num&gt;10.1016/j.coi.2013.12.005&lt;/electronic-resource-num&gt;&lt;volume&gt;27&lt;/volume&gt;&lt;/record&gt;&lt;/Cite&gt;&lt;/EndNote&gt;</w:instrText>
      </w:r>
      <w:r w:rsidRPr="00E858F4">
        <w:fldChar w:fldCharType="separate"/>
      </w:r>
      <w:r w:rsidR="00646B47" w:rsidRPr="00E858F4">
        <w:t>(Nishikawa &amp; Sakaguchi, 2014)</w:t>
      </w:r>
      <w:r w:rsidRPr="00E858F4">
        <w:fldChar w:fldCharType="end"/>
      </w:r>
      <w:r w:rsidRPr="00E858F4">
        <w:t xml:space="preserve">. The number of TILs in STS varies significantly depending on the subtypes, with higher infiltration reported in pleomorphic subtypes, such as UPS and MFS (Smolle </w:t>
      </w:r>
      <w:r w:rsidR="0077483E" w:rsidRPr="00E858F4">
        <w:rPr>
          <w:i/>
          <w:iCs/>
        </w:rPr>
        <w:t xml:space="preserve">et al., </w:t>
      </w:r>
      <w:r w:rsidRPr="00E858F4">
        <w:t xml:space="preserve"> 2021).</w:t>
      </w:r>
    </w:p>
    <w:p w14:paraId="59DE6793" w14:textId="77777777" w:rsidR="008D525E" w:rsidRDefault="00C43812" w:rsidP="008D525E">
      <w:pPr>
        <w:pStyle w:val="TEXTCME"/>
      </w:pPr>
      <w:r w:rsidRPr="00E858F4">
        <w:t>A study involving 105 cases of various subtypes of STS examined the expression of PD</w:t>
      </w:r>
      <w:r w:rsidR="00C14476" w:rsidRPr="00E858F4">
        <w:t>-</w:t>
      </w:r>
      <w:r w:rsidRPr="00E858F4">
        <w:t xml:space="preserve">1+ TILs and PD-1 expression among the tissue samples. The study revealed that 58% of the STS cases expressed </w:t>
      </w:r>
      <w:r w:rsidR="00E86A39" w:rsidRPr="00E858F4">
        <w:t>PD-L1</w:t>
      </w:r>
      <w:r w:rsidRPr="00E858F4">
        <w:t>-1, while 65% of the patients presented TILs. Additionally, tumoural cells PD-L1+ and PD</w:t>
      </w:r>
      <w:r w:rsidR="00C14476" w:rsidRPr="00E858F4">
        <w:t>-</w:t>
      </w:r>
      <w:r w:rsidRPr="00E858F4">
        <w:t xml:space="preserve">1+ TILs were discovered to be independent prognostic variables for OS </w:t>
      </w:r>
      <w:r w:rsidRPr="00E858F4">
        <w:fldChar w:fldCharType="begin">
          <w:fldData xml:space="preserve">PEVuZE5vdGU+PENpdGU+PEF1dGhvcj5LaW08L0F1dGhvcj48WWVhcj4yMDEzPC9ZZWFyPjxSZWNO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</w:fldData>
        </w:fldChar>
      </w:r>
      <w:r w:rsidR="00646B47" w:rsidRPr="00E858F4">
        <w:instrText xml:space="preserve"> ADDIN EN.CITE </w:instrText>
      </w:r>
      <w:r w:rsidR="00646B47" w:rsidRPr="00E858F4">
        <w:fldChar w:fldCharType="begin">
          <w:fldData xml:space="preserve">PEVuZE5vdGU+PENpdGU+PEF1dGhvcj5LaW08L0F1dGhvcj48WWVhcj4yMDEzPC9ZZWFyPjxSZWNO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</w:fldData>
        </w:fldChar>
      </w:r>
      <w:r w:rsidR="00646B47" w:rsidRPr="00E858F4">
        <w:instrText xml:space="preserve"> ADDIN EN.CITE.DATA </w:instrText>
      </w:r>
      <w:r w:rsidR="00646B47" w:rsidRPr="00E858F4">
        <w:fldChar w:fldCharType="end"/>
      </w:r>
      <w:r w:rsidRPr="00E858F4">
        <w:fldChar w:fldCharType="separate"/>
      </w:r>
      <w:r w:rsidR="00646B47" w:rsidRPr="00E858F4">
        <w:t>(Kim et al., 2013)</w:t>
      </w:r>
      <w:r w:rsidRPr="00E858F4">
        <w:fldChar w:fldCharType="end"/>
      </w:r>
      <w:r w:rsidRPr="00E858F4">
        <w:t xml:space="preserve">. </w:t>
      </w:r>
    </w:p>
    <w:p w14:paraId="0EBE75C2" w14:textId="535E0B25" w:rsidR="00C43812" w:rsidRPr="00E858F4" w:rsidRDefault="00C43812" w:rsidP="008D525E">
      <w:pPr>
        <w:pStyle w:val="TEXTCME"/>
      </w:pPr>
      <w:r w:rsidRPr="00E858F4">
        <w:lastRenderedPageBreak/>
        <w:t xml:space="preserve">Another study by Movva </w:t>
      </w:r>
      <w:r w:rsidR="0077483E" w:rsidRPr="00E858F4">
        <w:rPr>
          <w:i/>
          <w:iCs/>
        </w:rPr>
        <w:t xml:space="preserve">et al., </w:t>
      </w:r>
      <w:r w:rsidRPr="00E858F4">
        <w:t xml:space="preserve">(2015) using IHC found that 50% of the samples expressed </w:t>
      </w:r>
      <w:r w:rsidR="00E86A39" w:rsidRPr="00E858F4">
        <w:t>PD-L1</w:t>
      </w:r>
      <w:r w:rsidRPr="00E858F4">
        <w:t xml:space="preserve"> and PD-1 TILs, with LMS, chondrosarcoma and liposarcoma showing higher expression levels. Another author demonstrated that UPS had high levels of PD-L1 and PD-1 by IHC. Also reported was a correlation between T-cell infiltration and clonality with PD-1 and PD-L1 expression (Pollack </w:t>
      </w:r>
      <w:r w:rsidR="0077483E" w:rsidRPr="00E858F4">
        <w:rPr>
          <w:i/>
          <w:iCs/>
        </w:rPr>
        <w:t xml:space="preserve">et al., </w:t>
      </w:r>
      <w:r w:rsidRPr="00E858F4">
        <w:t xml:space="preserve">2017). Furthermore, based on B cell expression levels in different sarcoma subtypes, Petitprez </w:t>
      </w:r>
      <w:r w:rsidR="0077483E" w:rsidRPr="00E858F4">
        <w:rPr>
          <w:i/>
          <w:iCs/>
        </w:rPr>
        <w:t xml:space="preserve">et al., </w:t>
      </w:r>
      <w:r w:rsidRPr="00E858F4">
        <w:t>(2020) clustered STS samples into different groups, showing diverse immune cell gene expression profiles. The diversity of the groups went from lower (mainly LMS subtype), intermediate (mainly DDLPs subtype) and higher groups (LMS, DDLPS and UPS similar). The group with the highest immune gene profile exhibited high levels of T cells, CD8+ T cells, NK cells, and immune checkpoints such as PD-1, PD-L2, and CTLA-4, as well as a high mutational burden in some samples. These profiles were tested by IHC in samples from the SARC028 cohort, confirming the presence of a high density of CD3+, CD8+ and CD20+ and PD-1 in the samples that responded to pembrolizumab (an anti-PD-1) treatment.</w:t>
      </w:r>
    </w:p>
    <w:p w14:paraId="40E9B226" w14:textId="77777777" w:rsidR="008D525E" w:rsidRDefault="00C43812" w:rsidP="0087595F">
      <w:pPr>
        <w:pStyle w:val="TEXTCME"/>
      </w:pPr>
      <w:r w:rsidRPr="00E858F4">
        <w:t xml:space="preserve">Regulatory- T cells (T-reg) are commonly found in high numbers among TME. Despite their main function to prevent autoimmune processes, tumoural cells can be used to benefit </w:t>
      </w:r>
    </w:p>
    <w:p w14:paraId="25F7424A" w14:textId="1835C24B" w:rsidR="00C43812" w:rsidRPr="008D525E" w:rsidRDefault="00C43812" w:rsidP="008D525E">
      <w:pPr>
        <w:pStyle w:val="TEXTCME"/>
        <w:ind w:firstLine="0"/>
      </w:pPr>
      <w:r w:rsidRPr="00E858F4">
        <w:lastRenderedPageBreak/>
        <w:t>tumour development. Treg can hinder immune surveillance</w:t>
      </w:r>
      <w:r w:rsidR="008D525E">
        <w:t xml:space="preserve"> </w:t>
      </w:r>
      <w:r w:rsidRPr="00E858F4">
        <w:t xml:space="preserve">and can prevent the development of anti-tumour immunity in cancer by secreting immunosuppressive cytokines, like TGF-β and VEGFA, which hinders T cell proliferation and downregulation of MHC Class I molecules (Janssen </w:t>
      </w:r>
      <w:r w:rsidR="0077483E" w:rsidRPr="00E858F4">
        <w:rPr>
          <w:i/>
          <w:iCs/>
        </w:rPr>
        <w:t xml:space="preserve">et al., </w:t>
      </w:r>
      <w:r w:rsidRPr="00E858F4">
        <w:t xml:space="preserve">2017; Ohue and Nishikawa, 2019). In the context of STS, Smolle </w:t>
      </w:r>
      <w:r w:rsidR="0077483E" w:rsidRPr="00E858F4">
        <w:rPr>
          <w:i/>
          <w:iCs/>
        </w:rPr>
        <w:t xml:space="preserve">et al., </w:t>
      </w:r>
      <w:r w:rsidRPr="00E858F4">
        <w:t xml:space="preserve"> (2021) reported a positive correlation between higher tumour grade and the presence of CD3+ T cells. Additionally, older STS patients had increased levels of CD3+, CD4+ and Foxp3+ Treg cells which were linked to a higher risk of local recurrence but no effect on overall survival (OS). Similarly, high levels of Treg were associated with poor disease-free survival and OS in a study by Que </w:t>
      </w:r>
      <w:r w:rsidR="0077483E" w:rsidRPr="00E858F4">
        <w:rPr>
          <w:i/>
          <w:iCs/>
        </w:rPr>
        <w:t xml:space="preserve">et al., </w:t>
      </w:r>
      <w:r w:rsidRPr="00E858F4">
        <w:t xml:space="preserve"> (2017). Concerning immunotherapy, an analysis of samples from sarcoma patients responders to pembrolizumab showed a high density of memory cytotoxic cells and Treg compared to non-responders samples (Keung </w:t>
      </w:r>
      <w:r w:rsidR="0077483E" w:rsidRPr="00E858F4">
        <w:rPr>
          <w:i/>
          <w:iCs/>
        </w:rPr>
        <w:t xml:space="preserve">et al., </w:t>
      </w:r>
      <w:r w:rsidRPr="00E858F4">
        <w:t>2020).</w:t>
      </w:r>
    </w:p>
    <w:p w14:paraId="19B6E7A7" w14:textId="2D923CC5" w:rsidR="00C43812" w:rsidRPr="00E858F4" w:rsidRDefault="00C43812" w:rsidP="0087595F">
      <w:pPr>
        <w:pStyle w:val="TEXTCME"/>
      </w:pPr>
      <w:r w:rsidRPr="00E858F4">
        <w:t xml:space="preserve">Furthermore, other T cell subtypes can be found within the tumour stroma. High infiltration of CD8+ and CD4+ T cells in various solid tumours has been associated with better survival, according to a meta-analysis </w:t>
      </w:r>
      <w:r w:rsidRPr="00E858F4">
        <w:fldChar w:fldCharType="begin"/>
      </w:r>
      <w:r w:rsidR="00646B47" w:rsidRPr="00E858F4">
        <w:instrText xml:space="preserve"> ADDIN EN.CITE &lt;EndNote&gt;&lt;Cite&gt;&lt;Author&gt;M.&lt;/Author&gt;&lt;Year&gt;2011&lt;/Year&gt;&lt;RecNum&gt;0&lt;/RecNum&gt;&lt;IDText&gt;The prognostic influence of tumour- infiltrating lymphocytes in cancer: a systematic review with meta- analysis&lt;/IDText&gt;&lt;DisplayText&gt;(Gooden et al., 2011)&lt;/DisplayText&gt;&lt;record&gt;&lt;keywords&gt;&lt;keyword&gt;Tumour- Infiltrating Lymphocytes&lt;/keyword&gt;&lt;keyword&gt;Prognosis&lt;/keyword&gt;&lt;keyword&gt;Meta- Analysis&lt;/keyword&gt;&lt;keyword&gt;Regulatory T-Cells&lt;/keyword&gt;&lt;keyword&gt;Antigen-Processing Machinery&lt;/keyword&gt;&lt;keyword&gt;Epithelial Ovarian- Cancer&lt;/keyword&gt;&lt;keyword&gt;Mhc Class-I&lt;/keyword&gt;&lt;keyword&gt;Colorectal- Cancer&lt;/keyword&gt;&lt;keyword&gt;Hepatocellular-Carcinoma&lt;/keyword&gt;&lt;keyword&gt;Gastric- Cancer&lt;/keyword&gt;&lt;keyword&gt;Immune Cells&lt;/keyword&gt;&lt;keyword&gt;Lung- Cancer&lt;/keyword&gt;&lt;keyword&gt;Leukocyte Infiltration&lt;/keyword&gt;&lt;keyword&gt;Umcg Approved&lt;/keyword&gt;&lt;/keywords&gt;&lt;isbn&gt;0007-0920&lt;/isbn&gt;&lt;titles&gt;&lt;title&gt;The prognostic influence of tumour- infiltrating lymphocytes in cancer: a systematic review with meta- analysis&lt;/title&gt;&lt;secondary-title&gt;British Journal of Cancer&lt;/secondary-title&gt;&lt;/titles&gt;&lt;pages&gt;93&lt;/pages&gt;&lt;number&gt;1&lt;/number&gt;&lt;contributors&gt;&lt;authors&gt;&lt;author&gt;M. J. M. Gooden&lt;/author&gt;&lt;author&gt;G. H. De Bock&lt;/author&gt;&lt;author&gt;N. Leffers&lt;/author&gt;&lt;author&gt;T. Daemen&lt;/author&gt;&lt;author&gt;H. W. Nijman&lt;/author&gt;&lt;/authors&gt;&lt;/contributors&gt;&lt;added-date format="utc"&gt;1563563201&lt;/added-date&gt;&lt;ref-type name="Journal Article"&gt;17&lt;/ref-type&gt;&lt;dates&gt;&lt;year&gt;2011&lt;/year&gt;&lt;/dates&gt;&lt;rec-number&gt;225&lt;/rec-number&gt;&lt;last-updated-date format="utc"&gt;1563563201&lt;/last-updated-date&gt;&lt;electronic-resource-num&gt;10.1038/bjc.2011.189&lt;/electronic-resource-num&gt;&lt;volume&gt;105&lt;/volume&gt;&lt;/record&gt;&lt;/Cite&gt;&lt;/EndNote&gt;</w:instrText>
      </w:r>
      <w:r w:rsidRPr="00E858F4">
        <w:fldChar w:fldCharType="separate"/>
      </w:r>
      <w:r w:rsidR="00646B47" w:rsidRPr="00E858F4">
        <w:t>(Gooden et al., 2011)</w:t>
      </w:r>
      <w:r w:rsidRPr="00E858F4">
        <w:fldChar w:fldCharType="end"/>
      </w:r>
      <w:r w:rsidRPr="00E858F4">
        <w:t xml:space="preserve">. However, diverse authors have reported contradictory information on sarcomas (Boxberg </w:t>
      </w:r>
      <w:r w:rsidR="0077483E" w:rsidRPr="00E858F4">
        <w:rPr>
          <w:i/>
          <w:iCs/>
        </w:rPr>
        <w:t xml:space="preserve">et al., </w:t>
      </w:r>
      <w:r w:rsidRPr="00E858F4">
        <w:t xml:space="preserve"> 2017; D'Angelo </w:t>
      </w:r>
      <w:r w:rsidR="0077483E" w:rsidRPr="00E858F4">
        <w:rPr>
          <w:i/>
          <w:iCs/>
        </w:rPr>
        <w:t xml:space="preserve">et al., </w:t>
      </w:r>
      <w:r w:rsidRPr="00E858F4">
        <w:t xml:space="preserve">2015; Kim </w:t>
      </w:r>
      <w:r w:rsidR="0077483E" w:rsidRPr="00E858F4">
        <w:rPr>
          <w:i/>
          <w:iCs/>
        </w:rPr>
        <w:t xml:space="preserve">et al., </w:t>
      </w:r>
      <w:r w:rsidRPr="00E858F4">
        <w:t xml:space="preserve">2013; Sorbye </w:t>
      </w:r>
      <w:r w:rsidR="0077483E" w:rsidRPr="00E858F4">
        <w:rPr>
          <w:i/>
          <w:iCs/>
        </w:rPr>
        <w:t xml:space="preserve">et al., </w:t>
      </w:r>
      <w:r w:rsidRPr="00E858F4">
        <w:t xml:space="preserve">2011). While CD4+T helper cells generate cytokines that stimulate CD8+ T lymphocytes, CD8+ </w:t>
      </w:r>
      <w:r w:rsidRPr="00E858F4">
        <w:lastRenderedPageBreak/>
        <w:t xml:space="preserve">cytotoxic cells act as tumoural cell killers. Thus, CD8+ T cells are relevant for controlling tumour progression </w:t>
      </w:r>
      <w:r w:rsidRPr="00E858F4">
        <w:fldChar w:fldCharType="begin"/>
      </w:r>
      <w:r w:rsidR="00646B47" w:rsidRPr="00E858F4">
        <w:instrText xml:space="preserve"> ADDIN EN.CITE &lt;EndNote&gt;&lt;Cite&gt;&lt;Author&gt;Ostroumov&lt;/Author&gt;&lt;Year&gt;2018&lt;/Year&gt;&lt;RecNum&gt;0&lt;/RecNum&gt;&lt;IDText&gt;CD4 and CD8 T lymphocyte interplay in controlling tumor growth&lt;/IDText&gt;&lt;DisplayText&gt;(Ostroumov et al., 2018)&lt;/DisplayText&gt;&lt;record&gt;&lt;keywords&gt;&lt;keyword&gt;Crosstalk&lt;/keyword&gt;&lt;keyword&gt;Immunotherapy&lt;/keyword&gt;&lt;keyword&gt;Immune escape&lt;/keyword&gt;&lt;keyword&gt;T cell exhaustion&lt;/keyword&gt;&lt;keyword&gt;Neoantigen&lt;/keyword&gt;&lt;keyword&gt;Oncolytic virotherapy&lt;/keyword&gt;&lt;keyword&gt;Cancer vaccine&lt;/keyword&gt;&lt;keyword&gt;Immune response&lt;/keyword&gt;&lt;keyword&gt;Clinical study&lt;/keyword&gt;&lt;keyword&gt;Cancer mouse model&lt;/keyword&gt;&lt;/keywords&gt;&lt;isbn&gt;1420-682X&lt;/isbn&gt;&lt;titles&gt;&lt;title&gt;CD4 and CD8 T lymphocyte interplay in controlling tumor growth&lt;/title&gt;&lt;secondary-title&gt;Cellular and Molecular Life Sciences&lt;/secondary-title&gt;&lt;/titles&gt;&lt;pages&gt;689-713&lt;/pages&gt;&lt;number&gt;4&lt;/number&gt;&lt;contributors&gt;&lt;authors&gt;&lt;author&gt;Ostroumov, Dmitrij&lt;/author&gt;&lt;author&gt;Fekete-Drimusz, Nora&lt;/author&gt;&lt;author&gt;Saborowski, Michael&lt;/author&gt;&lt;author&gt;Kühnel, Florian&lt;/author&gt;&lt;author&gt;Woller, Norman&lt;/author&gt;&lt;/authors&gt;&lt;/contributors&gt;&lt;added-date format="utc"&gt;1562600688&lt;/added-date&gt;&lt;pub-location&gt;Cham&lt;/pub-location&gt;&lt;ref-type name="Journal Article"&gt;17&lt;/ref-type&gt;&lt;dates&gt;&lt;year&gt;2018&lt;/year&gt;&lt;/dates&gt;&lt;rec-number&gt;196&lt;/rec-number&gt;&lt;last-updated-date format="utc"&gt;1562600688&lt;/last-updated-date&gt;&lt;electronic-resource-num&gt;10.1007/s00018-017-2686-7&lt;/electronic-resource-num&gt;&lt;volume&gt;75&lt;/volume&gt;&lt;/record&gt;&lt;/Cite&gt;&lt;/EndNote&gt;</w:instrText>
      </w:r>
      <w:r w:rsidRPr="00E858F4">
        <w:fldChar w:fldCharType="separate"/>
      </w:r>
      <w:r w:rsidR="00646B47" w:rsidRPr="00E858F4">
        <w:t>(Ostroumov et al., 2018)</w:t>
      </w:r>
      <w:r w:rsidRPr="00E858F4">
        <w:fldChar w:fldCharType="end"/>
      </w:r>
      <w:r w:rsidRPr="00E858F4">
        <w:t>.</w:t>
      </w:r>
    </w:p>
    <w:p w14:paraId="257D779D" w14:textId="6F896687" w:rsidR="00C43812" w:rsidRPr="00E858F4" w:rsidRDefault="00C43812" w:rsidP="0087595F">
      <w:pPr>
        <w:pStyle w:val="TEXTCME"/>
      </w:pPr>
      <w:r w:rsidRPr="00E858F4">
        <w:t xml:space="preserve">In STS, Klaver </w:t>
      </w:r>
      <w:r w:rsidR="009D4739" w:rsidRPr="00E858F4">
        <w:rPr>
          <w:i/>
          <w:iCs/>
        </w:rPr>
        <w:t xml:space="preserve">et al., </w:t>
      </w:r>
      <w:r w:rsidRPr="00E858F4">
        <w:t xml:space="preserve"> (2020) found a higher number of CD8+ in three main subtypes GIST, MFS and UPS. These cells expressed immune checkpoint markers PD-1, TIM3, and LAG-3 in UPS and MFS, with a similar distribution along the tumour margin and centres. According to Boxberg </w:t>
      </w:r>
      <w:r w:rsidR="0077483E" w:rsidRPr="00E858F4">
        <w:rPr>
          <w:i/>
          <w:iCs/>
        </w:rPr>
        <w:t xml:space="preserve">et al., </w:t>
      </w:r>
      <w:r w:rsidRPr="00E858F4">
        <w:t xml:space="preserve"> (2017), PD-L1 expression in the UPS subtype is correlated with high numbers of CD3</w:t>
      </w:r>
      <w:r w:rsidRPr="00E858F4">
        <w:rPr>
          <w:vertAlign w:val="superscript"/>
        </w:rPr>
        <w:t>+</w:t>
      </w:r>
      <w:r w:rsidRPr="00E858F4">
        <w:t xml:space="preserve"> and CD8</w:t>
      </w:r>
      <w:r w:rsidRPr="00E858F4">
        <w:rPr>
          <w:vertAlign w:val="superscript"/>
        </w:rPr>
        <w:t>+</w:t>
      </w:r>
      <w:r w:rsidRPr="00E858F4">
        <w:t xml:space="preserve"> cells. A high-density density of CD8</w:t>
      </w:r>
      <w:r w:rsidRPr="00E858F4">
        <w:rPr>
          <w:vertAlign w:val="superscript"/>
        </w:rPr>
        <w:t>+</w:t>
      </w:r>
      <w:r w:rsidRPr="00E858F4">
        <w:t xml:space="preserve"> TILs was also found as an independent positive prognostic marker for OS and disease-free survival (DFS). An analysis of the prevalence of TILs and PD-1 done by D'Angelo </w:t>
      </w:r>
      <w:r w:rsidR="0077483E" w:rsidRPr="00E858F4">
        <w:rPr>
          <w:i/>
          <w:iCs/>
        </w:rPr>
        <w:t xml:space="preserve">et al., </w:t>
      </w:r>
      <w:r w:rsidRPr="00E858F4">
        <w:t>(2015) using IHC reported that 90% of diverse STS samples analysed had a low density of CD4</w:t>
      </w:r>
      <w:r w:rsidRPr="00E858F4">
        <w:rPr>
          <w:vertAlign w:val="superscript"/>
        </w:rPr>
        <w:t>+</w:t>
      </w:r>
      <w:r w:rsidRPr="00E858F4">
        <w:t xml:space="preserve"> cell, and GIST, LMS, Liposarcoma, SS, and chondrosarcoma had lower CD8</w:t>
      </w:r>
      <w:r w:rsidRPr="00E858F4">
        <w:rPr>
          <w:vertAlign w:val="superscript"/>
        </w:rPr>
        <w:t xml:space="preserve">+ </w:t>
      </w:r>
      <w:r w:rsidRPr="00E858F4">
        <w:t>cell densities. Although a high proportion of CD8+ cells was found in patients with metastasis and larger tumours, no significant impact of CD3</w:t>
      </w:r>
      <w:r w:rsidRPr="00E858F4">
        <w:rPr>
          <w:vertAlign w:val="superscript"/>
        </w:rPr>
        <w:t>+</w:t>
      </w:r>
      <w:r w:rsidRPr="00E858F4">
        <w:t xml:space="preserve"> CD8</w:t>
      </w:r>
      <w:r w:rsidRPr="00E858F4">
        <w:rPr>
          <w:vertAlign w:val="superscript"/>
        </w:rPr>
        <w:t>+</w:t>
      </w:r>
      <w:r w:rsidRPr="00E858F4">
        <w:t xml:space="preserve"> on prognosis or survival was observed.</w:t>
      </w:r>
    </w:p>
    <w:p w14:paraId="536EA20B" w14:textId="77777777" w:rsidR="008D525E" w:rsidRDefault="00C43812" w:rsidP="0087595F">
      <w:pPr>
        <w:pStyle w:val="TEXTCME"/>
      </w:pPr>
      <w:r w:rsidRPr="00E858F4">
        <w:t xml:space="preserve">Moreover, Sorbye </w:t>
      </w:r>
      <w:r w:rsidR="0077483E" w:rsidRPr="00E858F4">
        <w:rPr>
          <w:i/>
          <w:iCs/>
        </w:rPr>
        <w:t xml:space="preserve">et al., </w:t>
      </w:r>
      <w:r w:rsidRPr="00E858F4">
        <w:t xml:space="preserve"> (2011) reported that by univariate analysis, high levels of CD4</w:t>
      </w:r>
      <w:r w:rsidRPr="00E858F4">
        <w:rPr>
          <w:vertAlign w:val="superscript"/>
        </w:rPr>
        <w:t>+</w:t>
      </w:r>
      <w:r w:rsidRPr="00E858F4">
        <w:t xml:space="preserve"> and CD20</w:t>
      </w:r>
      <w:r w:rsidRPr="00E858F4">
        <w:rPr>
          <w:vertAlign w:val="superscript"/>
        </w:rPr>
        <w:t>+</w:t>
      </w:r>
      <w:r w:rsidRPr="00E858F4">
        <w:t xml:space="preserve">, a marker for B cells, were correlated to improve disease-specific survival in patients with wide resection margins, but no correlation was found with </w:t>
      </w:r>
      <w:r w:rsidRPr="00E858F4">
        <w:lastRenderedPageBreak/>
        <w:t>infiltration of CD8</w:t>
      </w:r>
      <w:r w:rsidRPr="00E858F4">
        <w:rPr>
          <w:vertAlign w:val="superscript"/>
        </w:rPr>
        <w:t>+</w:t>
      </w:r>
      <w:r w:rsidRPr="00E858F4">
        <w:t xml:space="preserve"> TILs in non-GIST sarcomas. An analysis of the TCGA-SARC RNAseq data showed that among </w:t>
      </w:r>
    </w:p>
    <w:p w14:paraId="596280E6" w14:textId="41ED9B61" w:rsidR="00C43812" w:rsidRPr="00E858F4" w:rsidRDefault="00C43812" w:rsidP="008D525E">
      <w:pPr>
        <w:pStyle w:val="TEXTCME"/>
        <w:ind w:firstLine="0"/>
      </w:pPr>
      <w:r w:rsidRPr="00E858F4">
        <w:t>different sarcoma subtypes, DDLP had the highest score of CD8+ cells (</w:t>
      </w:r>
      <w:r w:rsidR="00B223DC" w:rsidRPr="00E858F4">
        <w:t xml:space="preserve">Abeshouse </w:t>
      </w:r>
      <w:r w:rsidR="00B223DC" w:rsidRPr="00E858F4">
        <w:rPr>
          <w:i/>
        </w:rPr>
        <w:t>et al.</w:t>
      </w:r>
      <w:r w:rsidRPr="00E858F4">
        <w:rPr>
          <w:i/>
        </w:rPr>
        <w:t>,</w:t>
      </w:r>
      <w:r w:rsidRPr="00E858F4">
        <w:t xml:space="preserve"> 2017). In contrast, another analysis of TCGA-SARC showed that a high density of effector memory CD4+ cells was significantly associated with better OS. Nonetheless, Treg and activated CD4+ did not show a significant association among all sarcoma subtypes (Bi </w:t>
      </w:r>
      <w:r w:rsidR="0077483E" w:rsidRPr="00E858F4">
        <w:rPr>
          <w:i/>
          <w:iCs/>
        </w:rPr>
        <w:t xml:space="preserve">et al., </w:t>
      </w:r>
      <w:r w:rsidRPr="00E858F4">
        <w:t xml:space="preserve">2021).  </w:t>
      </w:r>
    </w:p>
    <w:p w14:paraId="32F7E09B" w14:textId="580D8A2D" w:rsidR="00C43812" w:rsidRPr="00E858F4" w:rsidRDefault="00C43812" w:rsidP="0087595F">
      <w:pPr>
        <w:pStyle w:val="TEXTCME"/>
        <w:rPr>
          <w:rFonts w:ascii="Roboto" w:hAnsi="Roboto"/>
          <w:sz w:val="26"/>
          <w:szCs w:val="26"/>
        </w:rPr>
      </w:pPr>
      <w:r w:rsidRPr="00E858F4">
        <w:t>To sum up, the investigation of the immune landscape in sarcomas has yielded exciting results showing that some subtypes are not 'cold' tumours as was thought. Identifying specific features such as immune cell infiltration and immune checkpoint expression among these subtypes suggests a possible direction regarding sarcoma treatments. Nonetheless, challenges persist in investigating this area, like sample sizes, poor representation of subtypes, and use of different methodologies. To overcome this, further investigation is imperative to comprehend the complex mechanisms behind sarcoma biology.</w:t>
      </w:r>
    </w:p>
    <w:p w14:paraId="75307DFA" w14:textId="0B65BC97" w:rsidR="00C43812" w:rsidRPr="00E858F4" w:rsidRDefault="00CF3867" w:rsidP="001A0347">
      <w:pPr>
        <w:pStyle w:val="000CME"/>
      </w:pPr>
      <w:bookmarkStart w:id="52" w:name="_Toc139289659"/>
      <w:r w:rsidRPr="00E858F4">
        <w:t>1.2.7</w:t>
      </w:r>
      <w:r w:rsidR="00C43812" w:rsidRPr="00E858F4">
        <w:t xml:space="preserve"> Blood vessels</w:t>
      </w:r>
      <w:bookmarkEnd w:id="52"/>
      <w:r w:rsidR="00C43812" w:rsidRPr="00E858F4">
        <w:t xml:space="preserve"> </w:t>
      </w:r>
    </w:p>
    <w:p w14:paraId="06318436" w14:textId="77777777" w:rsidR="00347546" w:rsidRDefault="00C43812" w:rsidP="0087595F">
      <w:pPr>
        <w:pStyle w:val="TEXTCME"/>
      </w:pPr>
      <w:r w:rsidRPr="00E858F4">
        <w:t xml:space="preserve">Blood vessels are the unit of the vascular networks that play a crucial role by transporting and delivering oxygen, nutrients, </w:t>
      </w:r>
      <w:r w:rsidRPr="00E858F4">
        <w:lastRenderedPageBreak/>
        <w:t>metabolites and metabolic waste. The vascular network is a complex system that comprises arteries</w:t>
      </w:r>
      <w:r w:rsidRPr="001A0347">
        <w:t xml:space="preserve">, veins and capillaries, </w:t>
      </w:r>
    </w:p>
    <w:p w14:paraId="605DD3BC" w14:textId="76F73ECF" w:rsidR="00C43812" w:rsidRPr="001A0347" w:rsidRDefault="00C43812" w:rsidP="0087595F">
      <w:pPr>
        <w:pStyle w:val="TEXTCME"/>
        <w:rPr>
          <w:highlight w:val="green"/>
        </w:rPr>
      </w:pPr>
      <w:r w:rsidRPr="001A0347">
        <w:t xml:space="preserve">each having unique properties (Tucker, Arora and Mahajan, 2022). Overall, endothelial cells (ECs) form layers that make up the walls of blood vessels. These layers are ECs joined together by molecules such as claudins and VE-cadherin that preserve the integrity of the endothelial layer and its relationship to the basal membrane. Smooth muscle cells and pericytes, also referred to as 'mural cells', are in close relationship with ECs and help to regulate blood pressure while conserving vascular integrity and limiting permeability and vascular leakage. These cells also possess contractile capabilities to maintain and control vessel diameter and blood pressure. Arteries contain multiple concentric layers of smooth muscle in their walls along with endothelial cells, whereas veins have fewer layers of smooth cells in their walls (Lugano, Ramachandran and Dimberg, 2020). Lastly, capillaries, as the vessels with the smaller diameter, are formed by a single endothelial layer supported by pericytes. These mural cells are related to the maturation and stabilisation of the blood vessels. Moreover, a facilitated exchange of nutrients and metabolites occurs in the capillaries (Viallard and Larrivee, 2017; Lugano; Ramachandran and Dimberg, 2020).). </w:t>
      </w:r>
    </w:p>
    <w:p w14:paraId="497F69BB" w14:textId="77777777" w:rsidR="00347546" w:rsidRDefault="00C43812" w:rsidP="0087595F">
      <w:pPr>
        <w:pStyle w:val="TEXTCME"/>
      </w:pPr>
      <w:r w:rsidRPr="001A0347">
        <w:lastRenderedPageBreak/>
        <w:t xml:space="preserve"> Different processes can create blood vessels; however, the two main processes are the </w:t>
      </w:r>
      <w:r w:rsidRPr="001A0347">
        <w:rPr>
          <w:i/>
          <w:iCs/>
        </w:rPr>
        <w:t>de novo</w:t>
      </w:r>
      <w:r w:rsidRPr="001A0347">
        <w:t xml:space="preserve"> formation resulting from the differentiation of endothelial precursor cells, called 'vasculogenesis' and 'angiogenesis', characterised by the </w:t>
      </w:r>
    </w:p>
    <w:p w14:paraId="0A90AD24" w14:textId="1FB123B4" w:rsidR="00C43812" w:rsidRPr="001A0347" w:rsidRDefault="00C43812" w:rsidP="0087595F">
      <w:pPr>
        <w:pStyle w:val="TEXTCME"/>
      </w:pPr>
      <w:r w:rsidRPr="001A0347">
        <w:t xml:space="preserve">sprouting of pre-existing vessels. Vasculogenesis primarily occurs during embryological development, while angiogenesis mainly contributes to the growth of blood vessels through capillaries afterbirth and during tumour development (Apte, Chen and Ferrara, 2019). In both processes, the migration, proliferation and activation of endothelial precursor cells (EPCs) or ECs is necessary for tissue initiation, maintenance and survival </w:t>
      </w:r>
      <w:r>
        <w:fldChar w:fldCharType="begin"/>
      </w:r>
      <w:r w:rsidR="00646B47">
        <w:instrText xml:space="preserve"> ADDIN EN.CITE &lt;EndNote&gt;&lt;Cite&gt;&lt;Author&gt;Viallard&lt;/Author&gt;&lt;Year&gt;2017&lt;/Year&gt;&lt;RecNum&gt;0&lt;/RecNum&gt;&lt;IDText&gt;Tumor angiogenesis and vascular normalization: alternative therapeutic targets&lt;/IDText&gt;&lt;DisplayText&gt;(Viallard &amp;amp; Larrivée, 2017)&lt;/DisplayText&gt;&lt;record&gt;&lt;keywords&gt;&lt;keyword&gt;Tumor vasculature&lt;/keyword&gt;&lt;keyword&gt;Normalization&lt;/keyword&gt;&lt;keyword&gt;Angiogenesis&lt;/keyword&gt;&lt;keyword&gt;Maturation of blood vessels&lt;/keyword&gt;&lt;keyword&gt;Improvement of cancer therapy&lt;/keyword&gt;&lt;/keywords&gt;&lt;isbn&gt;0969-6970&lt;/isbn&gt;&lt;titles&gt;&lt;title&gt;Tumor angiogenesis and vascular normalization: alternative therapeutic targets&lt;/title&gt;&lt;secondary-title&gt;Angiogenesis&lt;/secondary-title&gt;&lt;/titles&gt;&lt;pages&gt;409-426&lt;/pages&gt;&lt;number&gt;4&lt;/number&gt;&lt;contributors&gt;&lt;authors&gt;&lt;author&gt;Viallard, Claire&lt;/author&gt;&lt;author&gt;Larrivée, Bruno&lt;/author&gt;&lt;/authors&gt;&lt;/contributors&gt;&lt;added-date format="utc"&gt;1548086230&lt;/added-date&gt;&lt;pub-location&gt;Dordrecht&lt;/pub-location&gt;&lt;ref-type name="Journal Article"&gt;17&lt;/ref-type&gt;&lt;dates&gt;&lt;year&gt;2017&lt;/year&gt;&lt;/dates&gt;&lt;rec-number&gt;47&lt;/rec-number&gt;&lt;last-updated-date format="utc"&gt;1549556078&lt;/last-updated-date&gt;&lt;electronic-resource-num&gt;10.1007/s10456-017-9562-9&lt;/electronic-resource-num&gt;&lt;volume&gt;20&lt;/volume&gt;&lt;/record&gt;&lt;/Cite&gt;&lt;/EndNote&gt;</w:instrText>
      </w:r>
      <w:r>
        <w:fldChar w:fldCharType="separate"/>
      </w:r>
      <w:r w:rsidR="00646B47">
        <w:t>(Viallard &amp; Larrivée, 2017)</w:t>
      </w:r>
      <w:r>
        <w:fldChar w:fldCharType="end"/>
      </w:r>
      <w:r w:rsidRPr="001A0347">
        <w:t xml:space="preserve">. </w:t>
      </w:r>
    </w:p>
    <w:p w14:paraId="6B4EE962" w14:textId="77777777" w:rsidR="00C43812" w:rsidRPr="00E858F4" w:rsidRDefault="00C43812" w:rsidP="0087595F">
      <w:pPr>
        <w:pStyle w:val="TEXTCME"/>
        <w:rPr>
          <w:b/>
        </w:rPr>
      </w:pPr>
      <w:r w:rsidRPr="001A0347">
        <w:t xml:space="preserve">During vasculogenesis, EPCs, which are stem cells, are recruited from the bone marrow by growth factors and clustered into blood islands. Peripheral cells in these islands,  called angioblasts, convert into endothelial cells, whereas the ones at the centre differentiate into hematopoietic cells during embryological development. In cancer, growth factors and hypoxia signalling, secreted by tumour cells,  attract EPCs that differentiate into endothelial cells </w:t>
      </w:r>
      <w:r w:rsidRPr="00E858F4">
        <w:t>and can integrate into areas of active neovascularisation (Lugano, Ramachandran and Dimberg, 2020)</w:t>
      </w:r>
      <w:r w:rsidRPr="00E858F4">
        <w:rPr>
          <w:b/>
        </w:rPr>
        <w:t xml:space="preserve">. </w:t>
      </w:r>
    </w:p>
    <w:p w14:paraId="4D5C545B" w14:textId="46A33451" w:rsidR="00C43812" w:rsidRPr="00E858F4" w:rsidRDefault="00C43812" w:rsidP="0087595F">
      <w:pPr>
        <w:pStyle w:val="TEXTCME"/>
      </w:pPr>
      <w:r w:rsidRPr="00E858F4">
        <w:t xml:space="preserve">In angiogenesis, a specialised EC known as a 'tip cell' emerges from the pre-existing vessel. This cell undergoes </w:t>
      </w:r>
      <w:r w:rsidRPr="00E858F4">
        <w:lastRenderedPageBreak/>
        <w:t xml:space="preserve">phenotypic modifications by extending filopodia and acquiring motility and invasiveness abilities to migrate towards a chemotactic path of pro-angiogenic factors, mainly VEGF-A, secreted by tumour cells. Following the tip cell, more ECs called 'stalk cells' proliferate and express junctional molecules forming a vascular lumen and creating anastomose with the original vessel. The newly created vessels must mature, pericytes must be recruited, and cell-cell adhesion must be strengthened to maintain a correct function(Figure 1.5) </w:t>
      </w:r>
      <w:r w:rsidRPr="00E858F4">
        <w:fldChar w:fldCharType="begin"/>
      </w:r>
      <w:r w:rsidR="00646B47" w:rsidRPr="00E858F4">
        <w:instrText xml:space="preserve"> ADDIN EN.CITE &lt;EndNote&gt;&lt;Cite&gt;&lt;Author&gt;Viallard&lt;/Author&gt;&lt;Year&gt;2017&lt;/Year&gt;&lt;RecNum&gt;0&lt;/RecNum&gt;&lt;IDText&gt;Tumor angiogenesis and vascular normalization: alternative therapeutic targets&lt;/IDText&gt;&lt;DisplayText&gt;(Viallard &amp;amp; Larrivée, 2017)&lt;/DisplayText&gt;&lt;record&gt;&lt;keywords&gt;&lt;keyword&gt;Tumor vasculature&lt;/keyword&gt;&lt;keyword&gt;Normalization&lt;/keyword&gt;&lt;keyword&gt;Angiogenesis&lt;/keyword&gt;&lt;keyword&gt;Maturation of blood vessels&lt;/keyword&gt;&lt;keyword&gt;Improvement of cancer therapy&lt;/keyword&gt;&lt;/keywords&gt;&lt;isbn&gt;0969-6970&lt;/isbn&gt;&lt;titles&gt;&lt;title&gt;Tumor angiogenesis and vascular normalization: alternative therapeutic targets&lt;/title&gt;&lt;secondary-title&gt;Angiogenesis&lt;/secondary-title&gt;&lt;/titles&gt;&lt;pages&gt;409-426&lt;/pages&gt;&lt;number&gt;4&lt;/number&gt;&lt;contributors&gt;&lt;authors&gt;&lt;author&gt;Viallard, Claire&lt;/author&gt;&lt;author&gt;Larrivée, Bruno&lt;/author&gt;&lt;/authors&gt;&lt;/contributors&gt;&lt;added-date format="utc"&gt;1548086230&lt;/added-date&gt;&lt;pub-location&gt;Dordrecht&lt;/pub-location&gt;&lt;ref-type name="Journal Article"&gt;17&lt;/ref-type&gt;&lt;dates&gt;&lt;year&gt;2017&lt;/year&gt;&lt;/dates&gt;&lt;rec-number&gt;47&lt;/rec-number&gt;&lt;last-updated-date format="utc"&gt;1549556078&lt;/last-updated-date&gt;&lt;electronic-resource-num&gt;10.1007/s10456-017-9562-9&lt;/electronic-resource-num&gt;&lt;volume&gt;20&lt;/volume&gt;&lt;/record&gt;&lt;/Cite&gt;&lt;/EndNote&gt;</w:instrText>
      </w:r>
      <w:r w:rsidRPr="00E858F4">
        <w:fldChar w:fldCharType="separate"/>
      </w:r>
      <w:r w:rsidR="00646B47" w:rsidRPr="00E858F4">
        <w:t>(Viallard &amp; Larrivée, 2017)</w:t>
      </w:r>
      <w:r w:rsidRPr="00E858F4">
        <w:fldChar w:fldCharType="end"/>
      </w:r>
      <w:r w:rsidRPr="00E858F4">
        <w:t>.</w:t>
      </w:r>
    </w:p>
    <w:p w14:paraId="3A9B2566" w14:textId="1036ED33" w:rsidR="0077483E" w:rsidRPr="00E858F4" w:rsidRDefault="0077483E" w:rsidP="0077483E">
      <w:pPr>
        <w:spacing w:line="360" w:lineRule="auto"/>
        <w:rPr>
          <w:rFonts w:asciiTheme="minorBidi" w:hAnsiTheme="minorBidi"/>
          <w:sz w:val="24"/>
          <w:szCs w:val="24"/>
        </w:rPr>
      </w:pPr>
      <w:r w:rsidRPr="00E858F4">
        <w:rPr>
          <w:rFonts w:asciiTheme="minorBidi" w:hAnsiTheme="minorBidi"/>
          <w:noProof/>
          <w:sz w:val="24"/>
          <w:szCs w:val="24"/>
          <w:lang w:eastAsia="es-MX"/>
        </w:rPr>
        <w:drawing>
          <wp:inline distT="0" distB="0" distL="0" distR="0" wp14:anchorId="64086029" wp14:editId="74CA4E9E">
            <wp:extent cx="3481070" cy="1601470"/>
            <wp:effectExtent l="0" t="0" r="5080" b="0"/>
            <wp:docPr id="1100326039" name="Picture 7" descr="A diagram of a ce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cell&#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l="4910" t="15279" b="22334"/>
                    <a:stretch>
                      <a:fillRect/>
                    </a:stretch>
                  </pic:blipFill>
                  <pic:spPr bwMode="auto">
                    <a:xfrm>
                      <a:off x="0" y="0"/>
                      <a:ext cx="3481070" cy="1601470"/>
                    </a:xfrm>
                    <a:prstGeom prst="rect">
                      <a:avLst/>
                    </a:prstGeom>
                    <a:noFill/>
                    <a:ln>
                      <a:noFill/>
                    </a:ln>
                  </pic:spPr>
                </pic:pic>
              </a:graphicData>
            </a:graphic>
          </wp:inline>
        </w:drawing>
      </w:r>
    </w:p>
    <w:p w14:paraId="579BA77B" w14:textId="77777777" w:rsidR="00910EF7" w:rsidRDefault="0077483E" w:rsidP="00910EF7">
      <w:pPr>
        <w:pStyle w:val="PIEDEIMAGENCME"/>
      </w:pPr>
      <w:bookmarkStart w:id="53" w:name="_Toc139354247"/>
      <w:r w:rsidRPr="00E858F4">
        <w:t>Figure 1.5. Development of blood vessels.</w:t>
      </w:r>
      <w:bookmarkEnd w:id="53"/>
      <w:r w:rsidRPr="00E858F4">
        <w:t xml:space="preserve"> </w:t>
      </w:r>
    </w:p>
    <w:p w14:paraId="3E0F4D30" w14:textId="76989BBD" w:rsidR="0077483E" w:rsidRPr="00910EF7" w:rsidRDefault="0077483E" w:rsidP="00910EF7">
      <w:pPr>
        <w:pStyle w:val="PIEDEIMAGENCME"/>
      </w:pPr>
      <w:r w:rsidRPr="00E858F4">
        <w:t xml:space="preserve">Representative image of the two primary mechanisms involved in the formation of blood vessels: </w:t>
      </w:r>
      <w:proofErr w:type="spellStart"/>
      <w:r w:rsidRPr="00E858F4">
        <w:t>vasculogenesis</w:t>
      </w:r>
      <w:proofErr w:type="spellEnd"/>
      <w:r w:rsidRPr="00E858F4">
        <w:t xml:space="preserve"> and angiogenesis. A) In </w:t>
      </w:r>
      <w:proofErr w:type="spellStart"/>
      <w:r w:rsidRPr="00E858F4">
        <w:t>vasculogenesis</w:t>
      </w:r>
      <w:proofErr w:type="spellEnd"/>
      <w:r w:rsidRPr="00E858F4">
        <w:t xml:space="preserve">, endothelial progenitor cells (EPCs), stem cells, are stimulated by growth factors and grouped into early vascular structures. After that, EPCs undergo endothelial cell differentiation, which can contribute to forming new vascular structures or incorporate them into already-existing vascular networks. B) Angiogenesis is the process of blood vessels sprouting from a pre-existing one. The process starts with the tip cell, a specific type of cell that modifies its phenotype to be able to follow a chemotactic </w:t>
      </w:r>
      <w:r w:rsidRPr="00E858F4">
        <w:lastRenderedPageBreak/>
        <w:t>gradient of growth factors. Following the tip cell, stalk cells build the vascular walls of the new blood vessels and anastomose the new vessels with the pre-existing ones. Maturation and pericyte coverage of the new vessels are crucial to their functionality. Promoted by PDGF, pericytes migrate to cover the new blood vessel wall and act as supportive cells.</w:t>
      </w:r>
      <w:r w:rsidRPr="00E858F4">
        <w:rPr>
          <w:b/>
        </w:rPr>
        <w:t xml:space="preserve"> </w:t>
      </w:r>
      <w:r w:rsidRPr="00E858F4">
        <w:t>Created with BioRender.com</w:t>
      </w:r>
    </w:p>
    <w:p w14:paraId="6C110ACB" w14:textId="53DFA288" w:rsidR="0077483E" w:rsidRPr="00E858F4" w:rsidRDefault="0077483E" w:rsidP="0087595F">
      <w:pPr>
        <w:pStyle w:val="TEXTCME"/>
      </w:pPr>
      <w:r w:rsidRPr="00E858F4">
        <w:t xml:space="preserve">The 'angiogenic switch' is a process that occurs during tumour development characterised by increased activation of pro-angiogenic factors and signalling exceeding the anti-angiogenic factors resulting in the rapid formation of blood vessels that aid the tumour growth (Lugano, Ramachandran and Dimberg, 2020; Apte, Chen and Ferrara, 2019). Due to the increased demand for nutrients in the tumour tissue, immature and aberrant blood vessels are formed in an unorganised manner, compromising the functioning and the amount of oxygen delivered. Consequently, the oxygen levels in the tumour stroma can be dramatically decreased, creating a hypoxic microenvironment. This hypoxic state can be transient in certain areas or permanent in others (Jiang </w:t>
      </w:r>
      <w:r w:rsidRPr="00E858F4">
        <w:rPr>
          <w:i/>
          <w:iCs/>
        </w:rPr>
        <w:t xml:space="preserve">et al., </w:t>
      </w:r>
      <w:r w:rsidRPr="00E858F4">
        <w:t>2020).</w:t>
      </w:r>
    </w:p>
    <w:p w14:paraId="64D7FE36" w14:textId="02B19C43" w:rsidR="0077483E" w:rsidRPr="00E858F4" w:rsidRDefault="0077483E" w:rsidP="0087595F">
      <w:pPr>
        <w:pStyle w:val="TEXTCME"/>
      </w:pPr>
      <w:r w:rsidRPr="00E858F4">
        <w:t xml:space="preserve">Hypoxia-inducible factors (HIFs) accumulate and become stable under hypoxic conditions, triggering genetic alterations that allow tumour cells to develop an adaptive cellular response to low oxygen levels (Petrova et a., 2018). The HIF family includes two subunits: α and β, with HIF1-α as the most extensively investigated. The accumulating HIF1-α binds HIF1-β inside the nucleus to later bind the hypoxia response elements promoter of target genes (Weidemann and Johnson, </w:t>
      </w:r>
      <w:r w:rsidRPr="00E858F4">
        <w:lastRenderedPageBreak/>
        <w:t xml:space="preserve">2008). As a result, target genes will be activated and start to promote angiogenesis (VEGFA, angiopoietin), cell growth and proliferation (TGF-β) and glucose metabolism (glucose transporters 1 and 3) to cope with the inadequate nourishment and the hostile environment. Moreover, hypoxia promotes the production of metalloproteinases, such as MMP-2, which contribute to tumour invasion and metastases by degrading the extracellular matrix (Al Tameemi </w:t>
      </w:r>
      <w:r w:rsidRPr="00E858F4">
        <w:rPr>
          <w:i/>
          <w:iCs/>
        </w:rPr>
        <w:t xml:space="preserve">et al., </w:t>
      </w:r>
      <w:r w:rsidRPr="00E858F4">
        <w:t xml:space="preserve"> 2019; Jiang </w:t>
      </w:r>
      <w:r w:rsidRPr="00E858F4">
        <w:rPr>
          <w:i/>
          <w:iCs/>
        </w:rPr>
        <w:t xml:space="preserve">et al., </w:t>
      </w:r>
      <w:r w:rsidRPr="00E858F4">
        <w:t xml:space="preserve"> 2020). </w:t>
      </w:r>
    </w:p>
    <w:p w14:paraId="4D40502F" w14:textId="77777777" w:rsidR="0077483E" w:rsidRPr="00E858F4" w:rsidRDefault="0077483E" w:rsidP="0087595F">
      <w:pPr>
        <w:pStyle w:val="TEXTCME"/>
      </w:pPr>
      <w:r w:rsidRPr="00E858F4">
        <w:t>As previously mentioned, Vascular Endothelial Growth Factor (VEGF) plays a critical role in tumour development and is primarily secreted by tumour cells in response to hypoxia. The secretion of VEGF leads to an increase in angiogenesis to supply the tumour and compensate for low oxygen levels. Nonetheless, it is essential to mention that the role of VEGF extends beyond angiogenesis and encompasses a range of effects within the TME. Some of these effects will be discussed in the following sections.</w:t>
      </w:r>
    </w:p>
    <w:p w14:paraId="2B37A042" w14:textId="77777777" w:rsidR="00CF3867" w:rsidRPr="00E858F4" w:rsidRDefault="00CF3867">
      <w:pPr>
        <w:rPr>
          <w:rFonts w:ascii="Times New Roman" w:hAnsi="Times New Roman" w:cs="Times New Roman"/>
          <w:b/>
          <w:color w:val="0D0D0D" w:themeColor="text1" w:themeTint="F2"/>
          <w:spacing w:val="10"/>
          <w:sz w:val="22"/>
          <w:lang w:val="en-GB"/>
        </w:rPr>
      </w:pPr>
      <w:bookmarkStart w:id="54" w:name="_Toc15307847"/>
      <w:r w:rsidRPr="00E858F4">
        <w:rPr>
          <w:lang w:val="en-GB"/>
        </w:rPr>
        <w:br w:type="page"/>
      </w:r>
    </w:p>
    <w:p w14:paraId="6313FB8C" w14:textId="2FE144D7" w:rsidR="00CF3867" w:rsidRPr="00E858F4" w:rsidRDefault="00CF3867" w:rsidP="00CF3867">
      <w:pPr>
        <w:pStyle w:val="00SUBTCME"/>
      </w:pPr>
      <w:bookmarkStart w:id="55" w:name="_Toc139289660"/>
      <w:r w:rsidRPr="00E858F4">
        <w:lastRenderedPageBreak/>
        <w:t>1.3</w:t>
      </w:r>
      <w:r w:rsidR="0077483E" w:rsidRPr="00E858F4">
        <w:t xml:space="preserve"> Vascular Endothelial Growth Factor</w:t>
      </w:r>
      <w:bookmarkEnd w:id="54"/>
      <w:r w:rsidR="0077483E" w:rsidRPr="00E858F4">
        <w:t xml:space="preserve"> </w:t>
      </w:r>
      <w:r w:rsidRPr="00E858F4">
        <w:t>(VEGF)</w:t>
      </w:r>
      <w:bookmarkEnd w:id="55"/>
    </w:p>
    <w:p w14:paraId="3640F8A8" w14:textId="4F9186FC" w:rsidR="0077483E" w:rsidRPr="00E858F4" w:rsidRDefault="00CF3867" w:rsidP="00CF3867">
      <w:pPr>
        <w:pStyle w:val="000CME"/>
        <w:rPr>
          <w:rFonts w:ascii="Arial" w:hAnsi="Arial"/>
        </w:rPr>
      </w:pPr>
      <w:bookmarkStart w:id="56" w:name="_Toc139289661"/>
      <w:r w:rsidRPr="00E858F4">
        <w:t xml:space="preserve">1.3.1 VEGF </w:t>
      </w:r>
      <w:r w:rsidR="0077483E" w:rsidRPr="00E858F4">
        <w:t>Family- an Overview</w:t>
      </w:r>
      <w:bookmarkEnd w:id="56"/>
    </w:p>
    <w:p w14:paraId="348747FD" w14:textId="232D541E" w:rsidR="0077483E" w:rsidRPr="00E858F4" w:rsidRDefault="0077483E" w:rsidP="0087595F">
      <w:pPr>
        <w:pStyle w:val="TEXTCME"/>
      </w:pPr>
      <w:r w:rsidRPr="00E858F4">
        <w:t xml:space="preserve">The vascular Endothelial Growth Factor (VEGF) family encompasses several growth factors, including VEGF-A, VEGF-B, VEGF-C, VEGF-D, VEGF-E and Placental growth factor (PlGF). The diverse nature of this family is derived from various processes such as proteolytic processing, alternative ribosomal start sites, and mRNA splicing, each of it having unique features </w:t>
      </w:r>
      <w:r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 </w:instrText>
      </w:r>
      <w:r w:rsidR="00646B47"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EN.CITE.DATA </w:instrText>
      </w:r>
      <w:r w:rsidR="00646B47" w:rsidRPr="00E858F4">
        <w:fldChar w:fldCharType="end"/>
      </w:r>
      <w:r w:rsidRPr="00E858F4">
        <w:fldChar w:fldCharType="separate"/>
      </w:r>
      <w:r w:rsidR="00646B47" w:rsidRPr="00E858F4">
        <w:t>(Napoleone et al., 2003)</w:t>
      </w:r>
      <w:r w:rsidRPr="00E858F4">
        <w:fldChar w:fldCharType="end"/>
      </w:r>
      <w:r w:rsidRPr="00E858F4">
        <w:t xml:space="preserve">; Vempati </w:t>
      </w:r>
      <w:r w:rsidRPr="00E858F4">
        <w:rPr>
          <w:i/>
          <w:iCs/>
        </w:rPr>
        <w:t xml:space="preserve">et al., </w:t>
      </w:r>
      <w:r w:rsidRPr="00E858F4">
        <w:t xml:space="preserve"> 2014; Mamer, Wittenkeller and Imoukhuede, 2020). VEGF-A will be discussed in greater detail for this project due to its significance.</w:t>
      </w:r>
    </w:p>
    <w:p w14:paraId="44E17785" w14:textId="1061EF67" w:rsidR="0077483E" w:rsidRPr="00E858F4" w:rsidRDefault="0077483E" w:rsidP="0087595F">
      <w:pPr>
        <w:pStyle w:val="TEXTCME"/>
        <w:rPr>
          <w:rFonts w:ascii="Segoe UI" w:hAnsi="Segoe UI" w:cs="Segoe UI"/>
          <w:color w:val="222222"/>
          <w:szCs w:val="22"/>
        </w:rPr>
      </w:pPr>
      <w:r w:rsidRPr="00E858F4">
        <w:t>VEGFR-1 (also known as Flt.1), VEGFR-2 (also known as Klk.1/KDR), VEGFR-3, and as well as the co-receptors neuropilin1 and 2 (NRP1, NRP2), are members of the receptor tyrosine kinases (RTKs) family. These receptors are characterised by their structure as type-I transmembrane proteins consisting of an extracellular ligand-binding immunoglobin domain, a transmembrane domain, and an intracellular tyrosine kinase domain (Simons, Gordon and Claesson-Welsh, 2016</w:t>
      </w:r>
      <w:r w:rsidRPr="00E858F4">
        <w:rPr>
          <w:rFonts w:ascii="Segoe UI" w:hAnsi="Segoe UI" w:cs="Segoe UI"/>
          <w:color w:val="222222"/>
        </w:rPr>
        <w:t>)</w:t>
      </w:r>
      <w:r w:rsidRPr="00E858F4">
        <w:t xml:space="preserve">. On the cell surface, VEGFRs typically reside as inactive monomers. Following ligand interaction, dimerisation of the receptor occurs, creating homodimers or heterodimers between VEGRFs. This dimerisation process </w:t>
      </w:r>
      <w:r w:rsidRPr="00E858F4">
        <w:lastRenderedPageBreak/>
        <w:t xml:space="preserve">produces functional receptor complexes that initiate intracellular signalling cascades (Koch </w:t>
      </w:r>
      <w:r w:rsidRPr="00E858F4">
        <w:rPr>
          <w:i/>
          <w:iCs/>
        </w:rPr>
        <w:t xml:space="preserve">et al., </w:t>
      </w:r>
      <w:r w:rsidRPr="00E858F4">
        <w:t xml:space="preserve"> 2011). </w:t>
      </w:r>
    </w:p>
    <w:p w14:paraId="18B31584" w14:textId="6291037F" w:rsidR="0077483E" w:rsidRPr="00E858F4" w:rsidRDefault="0077483E" w:rsidP="0087595F">
      <w:pPr>
        <w:pStyle w:val="TEXTCME"/>
      </w:pPr>
      <w:r w:rsidRPr="00E858F4">
        <w:t xml:space="preserve">Despite sharing structural similarities, VEGFs and VEGFRs exhibit diverse functions in cellular biology depending on their expression on cellular surfaces (Apte, Chen and Ferrara, 2019; Koch </w:t>
      </w:r>
      <w:r w:rsidRPr="00E858F4">
        <w:rPr>
          <w:i/>
          <w:iCs/>
        </w:rPr>
        <w:t xml:space="preserve">et al., </w:t>
      </w:r>
      <w:r w:rsidRPr="00E858F4">
        <w:t xml:space="preserve">2011; Shibuya, 2011). VEGF-A, for instance, binds to both VEGFR-1 and VEGFR-2 to activate angiogenesis, vascular permeability, and cell migration in endothelial cells. Angiogenesis is principally regulated by VEGFR-2, mainly expressed in endothelial cells and their precursors (Koch </w:t>
      </w:r>
      <w:r w:rsidRPr="00E858F4">
        <w:rPr>
          <w:i/>
          <w:iCs/>
        </w:rPr>
        <w:t xml:space="preserve">et al., </w:t>
      </w:r>
      <w:r w:rsidRPr="00E858F4">
        <w:t xml:space="preserve">2011). Nonetheless, VEGFR-2 has also been detected in neuronal cells and hematopoietic stem cells. To increase its affinity for binding VEGFR-2, VEGF-A can additionally attach to NRP-1 (Apte, Chen and Ferrara, 2019). Additionally, VEGF-A can stimulate cytoskeletal arrangements and macrophage migration by activating VEGFR-1 (Domokos </w:t>
      </w:r>
      <w:r w:rsidRPr="00E858F4">
        <w:rPr>
          <w:i/>
          <w:iCs/>
        </w:rPr>
        <w:t xml:space="preserve">et al., </w:t>
      </w:r>
      <w:r w:rsidRPr="00E858F4">
        <w:t xml:space="preserve"> 2023). </w:t>
      </w:r>
    </w:p>
    <w:p w14:paraId="294D2785" w14:textId="5365E638" w:rsidR="0077483E" w:rsidRPr="00E858F4" w:rsidRDefault="0077483E" w:rsidP="0087595F">
      <w:pPr>
        <w:pStyle w:val="TEXTCME"/>
      </w:pPr>
      <w:r w:rsidRPr="00E858F4">
        <w:t xml:space="preserve">On the other hand, PlGF and VEGF-B bind to VEGFR-1, generating a weaker signal compared to VEGFR-2 for angiogenesis in physiological circumstances. However, a synergistic effect between PlGF and VEGF-A has been observed to promote angiogenesis under pathological conditions like ischemia (Carmeliet </w:t>
      </w:r>
      <w:r w:rsidRPr="00E858F4">
        <w:rPr>
          <w:i/>
          <w:iCs/>
        </w:rPr>
        <w:t xml:space="preserve">et al., </w:t>
      </w:r>
      <w:r w:rsidRPr="00E858F4">
        <w:t xml:space="preserve">2001). Additionally, through VEGFR-1,  VEGF-B promotes the metabolism of </w:t>
      </w:r>
      <w:r w:rsidRPr="00E858F4">
        <w:lastRenderedPageBreak/>
        <w:t xml:space="preserve">lipids in highly metabolic organs, including the heart and skeletal muscle (Koch </w:t>
      </w:r>
      <w:r w:rsidRPr="00E858F4">
        <w:rPr>
          <w:i/>
          <w:iCs/>
        </w:rPr>
        <w:t xml:space="preserve">et al., </w:t>
      </w:r>
      <w:r w:rsidRPr="00E858F4">
        <w:t xml:space="preserve">2011; Shibuya, 2011; Karpanen </w:t>
      </w:r>
      <w:r w:rsidRPr="00E858F4">
        <w:rPr>
          <w:i/>
          <w:iCs/>
        </w:rPr>
        <w:t xml:space="preserve">et al., </w:t>
      </w:r>
      <w:r w:rsidRPr="00E858F4">
        <w:t xml:space="preserve"> 2018).</w:t>
      </w:r>
    </w:p>
    <w:p w14:paraId="0FF1E67F" w14:textId="3C6EA02E" w:rsidR="002A6261" w:rsidRPr="00E858F4" w:rsidRDefault="0077483E" w:rsidP="0087595F">
      <w:pPr>
        <w:pStyle w:val="TEXTCME"/>
      </w:pPr>
      <w:r w:rsidRPr="00E858F4">
        <w:t xml:space="preserve">VEGF-C and VEGF-D can bind to VEGFR-2 and VEGFR-3. These proteins are synthesised initially as pre-proteins, which are then transformed into mature forms by a proteolytic process. The unprocessed full-length forms are ligands of VEGFR-3, primarily expressed in lymphatic endothelial cells to regulate lymphangiogenesis, but the fully processed forms have increased affinity for VEGFR-2, contributing to angiogenesis (Jiang </w:t>
      </w:r>
      <w:r w:rsidRPr="00E858F4">
        <w:rPr>
          <w:i/>
          <w:iCs/>
        </w:rPr>
        <w:t xml:space="preserve">et al., </w:t>
      </w:r>
      <w:r w:rsidRPr="00E858F4">
        <w:t xml:space="preserve">2020). VEGF-C has been widely studied as the main regulator of lymphangiogenesis, especially during embryological development. In contrast, VEGF-D has shown effects on the maturation of the lymphatic vessels after birth, as disruptions in this growth factor have been demonstrated to cause drainage defects in the lymphatic vascular in animal models (Paquet-Fifield </w:t>
      </w:r>
      <w:r w:rsidRPr="00E858F4">
        <w:rPr>
          <w:i/>
          <w:iCs/>
        </w:rPr>
        <w:t xml:space="preserve">et al., </w:t>
      </w:r>
      <w:r w:rsidRPr="00E858F4">
        <w:t xml:space="preserve">2013; Bower </w:t>
      </w:r>
      <w:r w:rsidRPr="00E858F4">
        <w:rPr>
          <w:i/>
          <w:iCs/>
        </w:rPr>
        <w:t xml:space="preserve">et al., </w:t>
      </w:r>
      <w:r w:rsidRPr="00E858F4">
        <w:t xml:space="preserve"> 2017).</w:t>
      </w:r>
    </w:p>
    <w:p w14:paraId="61AD17C2" w14:textId="3BBB5FE8" w:rsidR="0077483E" w:rsidRPr="00E858F4" w:rsidRDefault="00CF3867" w:rsidP="001A0347">
      <w:pPr>
        <w:pStyle w:val="000CME"/>
      </w:pPr>
      <w:bookmarkStart w:id="57" w:name="_Toc139289662"/>
      <w:r w:rsidRPr="00E858F4">
        <w:t>1.3.2</w:t>
      </w:r>
      <w:r w:rsidR="0077483E" w:rsidRPr="00E858F4">
        <w:t xml:space="preserve"> VEGF-VEGFR </w:t>
      </w:r>
      <w:bookmarkEnd w:id="57"/>
      <w:r w:rsidR="00910EF7" w:rsidRPr="00E858F4">
        <w:t>signalling.</w:t>
      </w:r>
    </w:p>
    <w:p w14:paraId="75341B79" w14:textId="77777777" w:rsidR="008D525E" w:rsidRDefault="0077483E" w:rsidP="0087595F">
      <w:pPr>
        <w:pStyle w:val="TEXTCME"/>
      </w:pPr>
      <w:r w:rsidRPr="00E858F4">
        <w:t xml:space="preserve">The initiation of VEGF signalling occurs through binding specific ligands to receptor monomers, leading to the formation of homodimers or heterodimers, a process called homodimerisation or heterodimerisation. This ligand-receptor interaction activates the intracellular tyrosine kinase domain, </w:t>
      </w:r>
    </w:p>
    <w:p w14:paraId="5682BCFE" w14:textId="616B8758" w:rsidR="0077483E" w:rsidRPr="00E858F4" w:rsidRDefault="0077483E" w:rsidP="0087595F">
      <w:pPr>
        <w:pStyle w:val="TEXTCME"/>
      </w:pPr>
      <w:r w:rsidRPr="00E858F4">
        <w:lastRenderedPageBreak/>
        <w:t xml:space="preserve">which leads to the autophosphorylation of tyrosine residues (Peach </w:t>
      </w:r>
      <w:r w:rsidRPr="00E858F4">
        <w:rPr>
          <w:i/>
          <w:iCs/>
        </w:rPr>
        <w:t xml:space="preserve">et al., </w:t>
      </w:r>
      <w:r w:rsidRPr="00E858F4">
        <w:t xml:space="preserve">2018; Koch </w:t>
      </w:r>
      <w:r w:rsidRPr="00E858F4">
        <w:rPr>
          <w:i/>
          <w:iCs/>
        </w:rPr>
        <w:t xml:space="preserve">et al., </w:t>
      </w:r>
      <w:r w:rsidRPr="00E858F4">
        <w:t>2011). The phosphorylated tyrosines and other amino acids are binding sites for cytoplasmic adapter molecules, which subsequently start intracellular signalling pathways. These downstream signalling pathways play significant roles in various cellular processes. Examples of these pathways include phosphatidyl inositol-3 kinase (PIP3)/AKT, PLC</w:t>
      </w:r>
      <w:r w:rsidRPr="00E858F4">
        <w:rPr>
          <w:rFonts w:ascii="Cambria" w:hAnsi="Cambria"/>
          <w:sz w:val="30"/>
          <w:szCs w:val="30"/>
        </w:rPr>
        <w:t>-γ</w:t>
      </w:r>
      <w:r w:rsidRPr="00E858F4">
        <w:t xml:space="preserve">, ERK 1/2, p38MAPK, Janus kinase (JNK), FAK, signal transducer and activator of transcription (STAT), nuclear factor kappa B (NFK-β) and mTOR (Figure 1.6)(Abhinand </w:t>
      </w:r>
      <w:r w:rsidRPr="00E858F4">
        <w:rPr>
          <w:i/>
          <w:iCs/>
        </w:rPr>
        <w:t xml:space="preserve">et al., </w:t>
      </w:r>
      <w:r w:rsidRPr="00E858F4">
        <w:t xml:space="preserve">2016; Peach </w:t>
      </w:r>
      <w:r w:rsidRPr="00E858F4">
        <w:rPr>
          <w:i/>
          <w:iCs/>
        </w:rPr>
        <w:t xml:space="preserve">et al., </w:t>
      </w:r>
      <w:r w:rsidRPr="00E858F4">
        <w:t xml:space="preserve"> 2018). Downstream signalling will depend on the VEGFR cellular localisation and the type of VEGF ligand.</w:t>
      </w:r>
    </w:p>
    <w:p w14:paraId="709945D8" w14:textId="4D66B966" w:rsidR="0077483E" w:rsidRPr="00E858F4" w:rsidRDefault="0077483E" w:rsidP="0087595F">
      <w:pPr>
        <w:pStyle w:val="TEXTCME"/>
      </w:pPr>
      <w:r w:rsidRPr="00E858F4">
        <w:t>The VEGFA-VEGFR</w:t>
      </w:r>
      <w:r w:rsidR="00E86A39" w:rsidRPr="00E858F4">
        <w:t>-</w:t>
      </w:r>
      <w:r w:rsidRPr="00E858F4">
        <w:t xml:space="preserve">1/2 signalling pathway has been extensively studied as its central role is linked to increased permeability and proliferation of endothelial cells (Abhinand </w:t>
      </w:r>
      <w:r w:rsidRPr="00E858F4">
        <w:rPr>
          <w:i/>
          <w:iCs/>
        </w:rPr>
        <w:t xml:space="preserve">et al., </w:t>
      </w:r>
      <w:r w:rsidRPr="00E858F4">
        <w:t>2016). Given the focus of this project, the interaction between VEGF-A and VEGFR2 will be emphasised in further detail.</w:t>
      </w:r>
    </w:p>
    <w:p w14:paraId="370186BF" w14:textId="77777777" w:rsidR="008D525E" w:rsidRDefault="0077483E" w:rsidP="0087595F">
      <w:pPr>
        <w:pStyle w:val="TEXTCME"/>
        <w:rPr>
          <w:i/>
          <w:iCs/>
        </w:rPr>
      </w:pPr>
      <w:r w:rsidRPr="00E858F4">
        <w:t xml:space="preserve">Upon activation by VEGF-A, the phosphorylation of specific sites on VEGFR-2 is essential for regulating signalling pathways related to proliferation, migration, survival, and vascular tube formation in endothelial cells (Peach </w:t>
      </w:r>
      <w:r w:rsidRPr="00E858F4">
        <w:rPr>
          <w:i/>
          <w:iCs/>
        </w:rPr>
        <w:t xml:space="preserve">et al., </w:t>
      </w:r>
    </w:p>
    <w:p w14:paraId="43196D0C" w14:textId="6B0EEF5C" w:rsidR="00CF3867" w:rsidRDefault="0077483E" w:rsidP="008D525E">
      <w:pPr>
        <w:pStyle w:val="TEXTCME"/>
        <w:ind w:firstLine="0"/>
      </w:pPr>
      <w:r w:rsidRPr="00E858F4">
        <w:lastRenderedPageBreak/>
        <w:t>2018). For instance</w:t>
      </w:r>
      <w:r w:rsidRPr="001A0347">
        <w:t xml:space="preserve">, the phosphorylation of Tyr1054 and Tyr1059 sites enables Src signal transducer recruitment. Phosphorylation of Tyr1175 facilitates the binding of proteins, like PLC- </w:t>
      </w:r>
      <w:r>
        <w:t>γ</w:t>
      </w:r>
      <w:r w:rsidRPr="001A0347">
        <w:t xml:space="preserve"> and SHB, to FAK (focal adhesion kinase) which promotes cell-cell attachment, migration, and permeability in endothelial cells. Additionally, the activation of Tyr1175 by PLC- </w:t>
      </w:r>
      <w:r>
        <w:t>γ</w:t>
      </w:r>
      <w:r w:rsidRPr="001A0347">
        <w:t xml:space="preserve"> activates PKC (proteinase kinase C) to promote cell proliferation via the ERK pathway (Koch </w:t>
      </w:r>
      <w:r w:rsidRPr="001A0347">
        <w:rPr>
          <w:i/>
          <w:iCs/>
        </w:rPr>
        <w:t xml:space="preserve">et al., </w:t>
      </w:r>
      <w:r w:rsidRPr="001A0347">
        <w:t xml:space="preserve">2011). But research is still being done to fully understand individual phosphorylation sites and how it affects their association activities. It has been shown that other adaptor proteins can activate diverse functions in VEGFR-2. For example, the binding of p85 generates PIP3, which activates Rac to promote cell motility and the PI3K/AKT pathway, which inhibits apoptosis (Koch </w:t>
      </w:r>
      <w:r w:rsidRPr="001A0347">
        <w:rPr>
          <w:i/>
          <w:iCs/>
        </w:rPr>
        <w:t xml:space="preserve">et al., </w:t>
      </w:r>
      <w:r w:rsidRPr="001A0347">
        <w:t xml:space="preserve">2011; Peach </w:t>
      </w:r>
      <w:r w:rsidRPr="001A0347">
        <w:rPr>
          <w:i/>
          <w:iCs/>
        </w:rPr>
        <w:t xml:space="preserve">et al., </w:t>
      </w:r>
      <w:r w:rsidRPr="001A0347">
        <w:t xml:space="preserve"> 2018).</w:t>
      </w:r>
    </w:p>
    <w:p w14:paraId="3FBD05C9" w14:textId="306CB71E" w:rsidR="00CF3867" w:rsidRDefault="00CF3867">
      <w:pPr>
        <w:rPr>
          <w:rFonts w:ascii="Times New Roman" w:eastAsia="ArialMT" w:hAnsi="Times New Roman" w:cs="Arial"/>
          <w:noProof/>
          <w:color w:val="212121"/>
          <w:sz w:val="22"/>
          <w:szCs w:val="24"/>
          <w:shd w:val="clear" w:color="auto" w:fill="FFFFFF"/>
          <w:lang w:val="en-GB"/>
        </w:rPr>
      </w:pPr>
      <w:r w:rsidRPr="006413EA">
        <w:rPr>
          <w:lang w:val="en-GB"/>
        </w:rPr>
        <w:br w:type="page"/>
      </w:r>
    </w:p>
    <w:p w14:paraId="2C5816AE" w14:textId="0462F70A" w:rsidR="00C45E9F" w:rsidRPr="00E858F4" w:rsidRDefault="00C45E9F" w:rsidP="008758D1">
      <w:pPr>
        <w:pStyle w:val="PIEDEIMAGENCME"/>
        <w:rPr>
          <w:rStyle w:val="PIEDEIMAGENCMECar"/>
        </w:rPr>
      </w:pPr>
      <w:bookmarkStart w:id="58" w:name="_Toc139303420"/>
      <w:bookmarkStart w:id="59" w:name="_Toc139354248"/>
      <w:r w:rsidRPr="00E858F4">
        <w:rPr>
          <w:noProof/>
          <w:lang w:eastAsia="es-MX"/>
        </w:rPr>
        <w:lastRenderedPageBreak/>
        <w:drawing>
          <wp:anchor distT="0" distB="0" distL="114300" distR="114300" simplePos="0" relativeHeight="251824128" behindDoc="1" locked="0" layoutInCell="1" allowOverlap="1" wp14:anchorId="09F8D48B" wp14:editId="637DD6CF">
            <wp:simplePos x="0" y="0"/>
            <wp:positionH relativeFrom="column">
              <wp:posOffset>3810</wp:posOffset>
            </wp:positionH>
            <wp:positionV relativeFrom="paragraph">
              <wp:posOffset>138637</wp:posOffset>
            </wp:positionV>
            <wp:extent cx="3547745" cy="2481580"/>
            <wp:effectExtent l="0" t="0" r="0" b="0"/>
            <wp:wrapTight wrapText="bothSides">
              <wp:wrapPolygon edited="0">
                <wp:start x="0" y="0"/>
                <wp:lineTo x="0" y="21390"/>
                <wp:lineTo x="21457" y="21390"/>
                <wp:lineTo x="21457" y="0"/>
                <wp:lineTo x="0" y="0"/>
              </wp:wrapPolygon>
            </wp:wrapTight>
            <wp:docPr id="1227951509" name="Picture 6"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text, diagram, screenshot, lin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7745" cy="24815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8"/>
      <w:bookmarkEnd w:id="59"/>
    </w:p>
    <w:p w14:paraId="3833987D" w14:textId="47BBA2D7" w:rsidR="008638ED" w:rsidRPr="00E858F4" w:rsidRDefault="0077483E" w:rsidP="008758D1">
      <w:pPr>
        <w:pStyle w:val="PIEDEIMAGENCME"/>
      </w:pPr>
      <w:bookmarkStart w:id="60" w:name="_Toc139354249"/>
      <w:r w:rsidRPr="00E858F4">
        <w:rPr>
          <w:rStyle w:val="PIEDEIMAGENCMECar"/>
        </w:rPr>
        <w:t xml:space="preserve">Figure 1.6 VEGF family and VEGFR </w:t>
      </w:r>
      <w:proofErr w:type="gramStart"/>
      <w:r w:rsidRPr="00E858F4">
        <w:rPr>
          <w:rStyle w:val="PIEDEIMAGENCMECar"/>
        </w:rPr>
        <w:t>signalling</w:t>
      </w:r>
      <w:bookmarkEnd w:id="60"/>
      <w:proofErr w:type="gramEnd"/>
    </w:p>
    <w:p w14:paraId="65F2BCBF" w14:textId="3CF13CFC" w:rsidR="00CF3867" w:rsidRPr="00E858F4" w:rsidRDefault="0077483E" w:rsidP="00CF3508">
      <w:pPr>
        <w:pStyle w:val="Heading3"/>
        <w:rPr>
          <w:lang w:val="en-GB"/>
        </w:rPr>
      </w:pPr>
      <w:r w:rsidRPr="00E858F4">
        <w:rPr>
          <w:lang w:val="en-GB"/>
        </w:rPr>
        <w:t xml:space="preserve">Representative image of the VEGF family and their interaction with their corresponding receptors (VEGFRs). VEGF-A exhibits affinity towards both VEGFR-1 and VEGFR-2. Despite VEGFR-1 being related to angiogenesis and has a higher affinity to VEGF-A, it is VEGFR-2, the one primarily in charge of the transduction of multiple responses in endothelial cells, including proliferation, survival, permeability, structural </w:t>
      </w:r>
      <w:proofErr w:type="gramStart"/>
      <w:r w:rsidRPr="00E858F4">
        <w:rPr>
          <w:lang w:val="en-GB"/>
        </w:rPr>
        <w:t>changes</w:t>
      </w:r>
      <w:proofErr w:type="gramEnd"/>
      <w:r w:rsidRPr="00E858F4">
        <w:rPr>
          <w:lang w:val="en-GB"/>
        </w:rPr>
        <w:t xml:space="preserve"> and migration linked to angiogenesis. VEGF-B and Placental Growth Factor (</w:t>
      </w:r>
      <w:proofErr w:type="spellStart"/>
      <w:r w:rsidRPr="00E858F4">
        <w:rPr>
          <w:lang w:val="en-GB"/>
        </w:rPr>
        <w:t>PlGF</w:t>
      </w:r>
      <w:proofErr w:type="spellEnd"/>
      <w:r w:rsidRPr="00E858F4">
        <w:rPr>
          <w:lang w:val="en-GB"/>
        </w:rPr>
        <w:t xml:space="preserve">) bind to VEGFR-1, which participates in angiogenesis in a weaker manner and pathological conditions. Notably, VEGF-B also activates pathways for increased lipids metabolism in specific tissues. Furthermore, VEGF-C and VEGF-D are ligands for VEGFR-2 and VEGR-3, primarily promoting </w:t>
      </w:r>
      <w:proofErr w:type="spellStart"/>
      <w:r w:rsidRPr="00E858F4">
        <w:rPr>
          <w:lang w:val="en-GB"/>
        </w:rPr>
        <w:t>lymphangiogenesis</w:t>
      </w:r>
      <w:proofErr w:type="spellEnd"/>
      <w:r w:rsidRPr="00E858F4">
        <w:rPr>
          <w:lang w:val="en-GB"/>
        </w:rPr>
        <w:t xml:space="preserve"> while also playing a role in angiogenesis. Examples of targeted therapies include Bevacizumab, a monoclonal that blocks secreted VEGF-A to inhibit the ligand-receptor binding to avoid signalling transduction. Other examples of targeted therapies included are RTK inhibitors which target the tyrosine kinases' enzymatic activity of the VEGFRs to disrupt the downstream signalling pathways. Created with BioRender.com</w:t>
      </w:r>
    </w:p>
    <w:p w14:paraId="48569725" w14:textId="2A43E030" w:rsidR="0077483E" w:rsidRPr="00E858F4" w:rsidRDefault="00CF3867" w:rsidP="00CF3867">
      <w:pPr>
        <w:rPr>
          <w:rFonts w:ascii="Times New Roman" w:hAnsi="Times New Roman" w:cs="Times New Roman"/>
          <w:sz w:val="16"/>
          <w:szCs w:val="18"/>
          <w:lang w:val="en-GB"/>
        </w:rPr>
      </w:pPr>
      <w:r w:rsidRPr="00E858F4">
        <w:rPr>
          <w:lang w:val="en-GB"/>
        </w:rPr>
        <w:br w:type="page"/>
      </w:r>
    </w:p>
    <w:p w14:paraId="27893C35" w14:textId="3FD19238" w:rsidR="0077483E" w:rsidRPr="00E858F4" w:rsidRDefault="00CF3867" w:rsidP="001A0347">
      <w:pPr>
        <w:pStyle w:val="000CME"/>
      </w:pPr>
      <w:bookmarkStart w:id="61" w:name="_Toc139289663"/>
      <w:r w:rsidRPr="00E858F4">
        <w:lastRenderedPageBreak/>
        <w:t>1.3.3</w:t>
      </w:r>
      <w:r w:rsidR="0077483E" w:rsidRPr="00E858F4">
        <w:t xml:space="preserve"> VEGF and its immunosuppressive role</w:t>
      </w:r>
      <w:bookmarkEnd w:id="61"/>
    </w:p>
    <w:p w14:paraId="56D78183" w14:textId="52B47B1B" w:rsidR="0077483E" w:rsidRPr="00E858F4" w:rsidRDefault="0077483E" w:rsidP="0087595F">
      <w:pPr>
        <w:pStyle w:val="TEXTCME"/>
      </w:pPr>
      <w:r w:rsidRPr="00E858F4">
        <w:t xml:space="preserve">VEGF has historically been recognised for its central role in angiogenesis and as a modulator of vascular permeability (Bates </w:t>
      </w:r>
      <w:r w:rsidRPr="00E858F4">
        <w:rPr>
          <w:i/>
          <w:iCs/>
        </w:rPr>
        <w:t xml:space="preserve">et al., </w:t>
      </w:r>
      <w:r w:rsidRPr="00E858F4">
        <w:t xml:space="preserve"> 2002). However, it has been shown that VEGF receptors are expressed in other cell types beyond endothelial cells, including immune cells, osteoblasts, and neurons (Li, Zhao, &amp; Ren, 2016). This varied expression pattern suggests that VEGF may have additional roles outside angiogenesis </w:t>
      </w:r>
      <w:r w:rsidRPr="00E858F4">
        <w:fldChar w:fldCharType="begin"/>
      </w:r>
      <w:r w:rsidR="00646B47" w:rsidRPr="00E858F4">
        <w:instrText xml:space="preserve"> ADDIN EN.CITE &lt;EndNote&gt;&lt;Cite&gt;&lt;Author&gt;Tammela&lt;/Author&gt;&lt;Year&gt;2005&lt;/Year&gt;&lt;RecNum&gt;0&lt;/RecNum&gt;&lt;IDText&gt;The biology of vascular endothelial growth factors&lt;/IDText&gt;&lt;DisplayText&gt;(Tammela et al., 2005)&lt;/DisplayText&gt;&lt;record&gt;&lt;keywords&gt;&lt;keyword&gt;Cardiovascular Diseases–Physiopathology&lt;/keyword&gt;&lt;keyword&gt;Humans–Physiology&lt;/keyword&gt;&lt;keyword&gt;Lymphangiogenesis–Physiopathology&lt;/keyword&gt;&lt;keyword&gt;Neovascularization, Pathologic–Physiology&lt;/keyword&gt;&lt;keyword&gt;Neovascularization, Physiologic–Physiology&lt;/keyword&gt;&lt;keyword&gt;Receptors, Vascular Endothelial Growth Factor–Physiology&lt;/keyword&gt;&lt;keyword&gt;Vascular Endothelial Growth Factors–Physiology&lt;/keyword&gt;&lt;keyword&gt;Index Medicus&lt;/keyword&gt;&lt;keyword&gt;Vascular Endothelial Growth Factors&lt;/keyword&gt;&lt;keyword&gt;Receptors, Vascular Endothelial Growth Factor&lt;/keyword&gt;&lt;/keywords&gt;&lt;isbn&gt;0008-6363&lt;/isbn&gt;&lt;titles&gt;&lt;title&gt;The biology of vascular endothelial growth factors&lt;/title&gt;&lt;secondary-title&gt;Cardiovascular research&lt;/secondary-title&gt;&lt;/titles&gt;&lt;pages&gt;550-563&lt;/pages&gt;&lt;number&gt;3&lt;/number&gt;&lt;contributors&gt;&lt;authors&gt;&lt;author&gt;Tammela, Tuomas&lt;/author&gt;&lt;author&gt;Enholm, Berndt&lt;/author&gt;&lt;author&gt;Alitalo, Kari&lt;/author&gt;&lt;author&gt;Paavonen, Karri&lt;/author&gt;&lt;/authors&gt;&lt;/contributors&gt;&lt;added-date format="utc"&gt;1548086803&lt;/added-date&gt;&lt;ref-type name="Journal Article"&gt;17&lt;/ref-type&gt;&lt;dates&gt;&lt;year&gt;2005&lt;/year&gt;&lt;/dates&gt;&lt;rec-number&gt;56&lt;/rec-number&gt;&lt;last-updated-date format="utc"&gt;1549556157&lt;/last-updated-date&gt;&lt;contributors&gt;&lt;secondary-authors&gt;&lt;author&gt;Tammela, Tuomas&lt;/author&gt;&lt;/secondary-authors&gt;&lt;/contributors&gt;&lt;electronic-resource-num&gt;10.1016/j.cardiores.2004.12.002&lt;/electronic-resource-num&gt;&lt;volume&gt;65&lt;/volume&gt;&lt;/record&gt;&lt;/Cite&gt;&lt;/EndNote&gt;</w:instrText>
      </w:r>
      <w:r w:rsidRPr="00E858F4">
        <w:fldChar w:fldCharType="separate"/>
      </w:r>
      <w:r w:rsidR="00646B47" w:rsidRPr="00E858F4">
        <w:t>(Tammela et al., 2005)</w:t>
      </w:r>
      <w:r w:rsidRPr="00E858F4">
        <w:fldChar w:fldCharType="end"/>
      </w:r>
      <w:r w:rsidRPr="00E858F4">
        <w:t xml:space="preserve">. </w:t>
      </w:r>
    </w:p>
    <w:p w14:paraId="24906AA3" w14:textId="77777777" w:rsidR="0077483E" w:rsidRPr="00E858F4" w:rsidRDefault="0077483E" w:rsidP="0087595F">
      <w:pPr>
        <w:pStyle w:val="TEXTCME"/>
      </w:pPr>
      <w:r w:rsidRPr="00E858F4">
        <w:t>It has been well established that VEGF affects immune cells acting as an immunosuppressive factor during tumour development (Li, Zhao and Ren, 2016).</w:t>
      </w:r>
    </w:p>
    <w:p w14:paraId="5357C635" w14:textId="4B6DEBB8" w:rsidR="0077483E" w:rsidRPr="00E858F4" w:rsidRDefault="0077483E" w:rsidP="0087595F">
      <w:pPr>
        <w:pStyle w:val="TEXTCME"/>
      </w:pPr>
      <w:r w:rsidRPr="00E858F4">
        <w:t xml:space="preserve">The production of VEGF by cancer cells, including breast and colon cancer cells, has been demonstrated to inhibit hematopoietic stem cells from differentiating and maturating into dendritic cells (DCs), thereby affecting T-cell activation Gabrilovich </w:t>
      </w:r>
      <w:r w:rsidR="009D4739" w:rsidRPr="00E858F4">
        <w:rPr>
          <w:i/>
          <w:iCs/>
        </w:rPr>
        <w:t>et al.,</w:t>
      </w:r>
      <w:r w:rsidRPr="00E858F4">
        <w:t xml:space="preserve"> 1996; Goel and Mercurio, 2013). Furthermore, VEGF can induce the differentiation of immature DCs to endothelial-like cells, consequently promoting angiogenesis during tumour development (Li, Zhan and Ren, 2016). Regarding macrophages, M2-phenotype and cancer cells are the primary sources of VEGF. This growth factor affects macrophages inducing cytoskeletal arrangements and migration by activating VEGFR-1 (Domokos </w:t>
      </w:r>
      <w:r w:rsidRPr="00E858F4">
        <w:rPr>
          <w:i/>
          <w:iCs/>
        </w:rPr>
        <w:t xml:space="preserve">et al., </w:t>
      </w:r>
      <w:r w:rsidRPr="00E858F4">
        <w:t xml:space="preserve"> 2023). At </w:t>
      </w:r>
      <w:r w:rsidRPr="00E858F4">
        <w:lastRenderedPageBreak/>
        <w:t xml:space="preserve">the same time, VEGF can enhance the immunosuppressive state by upregulating the expression of PD-L1 on M2 (Wu </w:t>
      </w:r>
      <w:r w:rsidRPr="00E858F4">
        <w:rPr>
          <w:i/>
          <w:iCs/>
        </w:rPr>
        <w:t xml:space="preserve">et al., </w:t>
      </w:r>
      <w:r w:rsidRPr="00E858F4">
        <w:t>2017)</w:t>
      </w:r>
    </w:p>
    <w:p w14:paraId="695BB4AC" w14:textId="77777777" w:rsidR="0077483E" w:rsidRPr="00E858F4" w:rsidRDefault="0077483E" w:rsidP="0087595F">
      <w:pPr>
        <w:pStyle w:val="TEXTCME"/>
      </w:pPr>
      <w:r w:rsidRPr="00E858F4">
        <w:t>Additionally, VEGF can attract myeloid-derived suppressor cells (MDSCs), which are immunosuppressive. A positive autocrine feedback loop is created when VEGF and VEGF-R2 interact with MDSCs upregulating hypoxia-induced factor 1 (HIF1α) that causes the transcription of hypoxia response genes, including VEGF (Vetsika, Koukos and Kotsakis, 2019). Immunosuppressive functions of MDSCs include the release of anti-inflammatory and inhibitory cytokines such as IL-10, TGF-β, and ROS. These promote M2-phenotype polarisation in macrophages, activation of Treg cells and inhibiting T-cell proliferation (Vetsika, Koukos and Kotsakis, 2019; Li, Zhao and Ren, 2016).</w:t>
      </w:r>
    </w:p>
    <w:p w14:paraId="7E2F0704" w14:textId="17F95074" w:rsidR="0077483E" w:rsidRPr="00E858F4" w:rsidRDefault="0077483E" w:rsidP="0087595F">
      <w:pPr>
        <w:pStyle w:val="TEXTCME"/>
      </w:pPr>
      <w:r w:rsidRPr="00E858F4">
        <w:t xml:space="preserve">Furthermore, VEGF exerts suppressive effects on T cells by inhibiting T cell development and reducing the cytotoxic activity of peripheral blood T cells (Yang, Yan and Liu, 2018). These mechanisms are controlled by the upregulation of VEGF-R2 upon T-cell activation that consequently secretes VEGFA (Ziogas </w:t>
      </w:r>
      <w:r w:rsidRPr="00E858F4">
        <w:rPr>
          <w:i/>
          <w:iCs/>
        </w:rPr>
        <w:t xml:space="preserve">et al., </w:t>
      </w:r>
      <w:r w:rsidRPr="00E858F4">
        <w:t>2012). Additionally, increased expression of immune checkpoints associated with CD8+T cell exhaustion, such as PD-1, CTLA-4, Tim-3 and LAG3, are related to secreted VEGF.</w:t>
      </w:r>
      <w:r w:rsidRPr="00E858F4">
        <w:rPr>
          <w:i/>
          <w:iCs/>
        </w:rPr>
        <w:t xml:space="preserve"> In vivo </w:t>
      </w:r>
      <w:r w:rsidRPr="00E858F4">
        <w:t xml:space="preserve">cancer models have shown </w:t>
      </w:r>
      <w:r w:rsidRPr="00E858F4">
        <w:lastRenderedPageBreak/>
        <w:t xml:space="preserve">that this effect is reversible when treated with VEGF-R2 inhibitors (Voron </w:t>
      </w:r>
      <w:r w:rsidRPr="00E858F4">
        <w:rPr>
          <w:i/>
          <w:iCs/>
        </w:rPr>
        <w:t xml:space="preserve">et al., </w:t>
      </w:r>
      <w:r w:rsidRPr="00E858F4">
        <w:t>2015)</w:t>
      </w:r>
    </w:p>
    <w:p w14:paraId="79C41D41" w14:textId="6A434675" w:rsidR="0077483E" w:rsidRPr="00E858F4" w:rsidRDefault="0077483E" w:rsidP="0087595F">
      <w:pPr>
        <w:pStyle w:val="TEXTCME"/>
      </w:pPr>
      <w:r w:rsidRPr="00E858F4">
        <w:t xml:space="preserve">Given its immunosuppressive role and its crucial participation in tumour angiogenesis, inhibition of the VEGF/VEGFR pathway has attracted a lot of interest, especially in combination with other treatments, such as immune checkpoint inhibitors. These therapies could act synergistically under the rationale of anti-angiogenic therapy, leading to the normalisation of blood vessels and enhanced anti-tumour immune response by blocking the inhibitory immune regulators through immune checkpoint inhibitors (Ciciola </w:t>
      </w:r>
      <w:r w:rsidRPr="00E858F4">
        <w:rPr>
          <w:i/>
          <w:iCs/>
        </w:rPr>
        <w:t xml:space="preserve">et al., </w:t>
      </w:r>
      <w:r w:rsidRPr="00E858F4">
        <w:t xml:space="preserve"> 2020; Tamura </w:t>
      </w:r>
      <w:r w:rsidRPr="00E858F4">
        <w:rPr>
          <w:i/>
          <w:iCs/>
        </w:rPr>
        <w:t xml:space="preserve">et al., </w:t>
      </w:r>
      <w:r w:rsidRPr="00E858F4">
        <w:t xml:space="preserve"> 2020).</w:t>
      </w:r>
    </w:p>
    <w:p w14:paraId="62CF329D" w14:textId="3519BDC7" w:rsidR="0077483E" w:rsidRPr="00E858F4" w:rsidRDefault="0077483E" w:rsidP="001A0347">
      <w:pPr>
        <w:pStyle w:val="000CME"/>
      </w:pPr>
      <w:bookmarkStart w:id="62" w:name="_Toc139289664"/>
      <w:r w:rsidRPr="00E858F4">
        <w:t xml:space="preserve">1.3.4 </w:t>
      </w:r>
      <w:r w:rsidRPr="00E858F4">
        <w:rPr>
          <w:i/>
        </w:rPr>
        <w:t>VEGF-A</w:t>
      </w:r>
      <w:r w:rsidRPr="00E858F4">
        <w:t xml:space="preserve"> gene and isoforms</w:t>
      </w:r>
      <w:bookmarkEnd w:id="62"/>
    </w:p>
    <w:p w14:paraId="41D58DB9" w14:textId="43104785" w:rsidR="0077483E" w:rsidRPr="00E858F4" w:rsidRDefault="0077483E" w:rsidP="0087595F">
      <w:pPr>
        <w:pStyle w:val="TEXTCME"/>
      </w:pPr>
      <w:r w:rsidRPr="00E858F4">
        <w:t xml:space="preserve">Although there are other members of the VEGF family, VEGF-A is the one that has been the subject of the most research due to its critical role in angiogenesis in health and disease conditions. Eight exons and seven introns constitute the human VEGFA gene on chromosome 6 at locus 6p21.1 (Arcondéguy </w:t>
      </w:r>
      <w:r w:rsidR="00CE21A6" w:rsidRPr="00E858F4">
        <w:rPr>
          <w:i/>
          <w:iCs/>
        </w:rPr>
        <w:t>et al.,</w:t>
      </w:r>
      <w:r w:rsidRPr="00E858F4">
        <w:t xml:space="preserve"> 2013). Numerous cell types, such as endothelial cells, macrophages, fibroblasts, platelets, and tumour cells, secrete VEGF-A. Moreover, VEGFA expression can be increased by cellular conditions such as hypoxia and inflammation (Peach </w:t>
      </w:r>
      <w:r w:rsidRPr="00E858F4">
        <w:rPr>
          <w:i/>
          <w:iCs/>
        </w:rPr>
        <w:t xml:space="preserve">et al., </w:t>
      </w:r>
      <w:r w:rsidRPr="00E858F4">
        <w:t xml:space="preserve"> 2018). </w:t>
      </w:r>
    </w:p>
    <w:p w14:paraId="38AAC022" w14:textId="6C424288" w:rsidR="0077483E" w:rsidRPr="00E858F4" w:rsidRDefault="0077483E" w:rsidP="0087595F">
      <w:pPr>
        <w:pStyle w:val="TEXTCME"/>
      </w:pPr>
      <w:r w:rsidRPr="00E858F4">
        <w:lastRenderedPageBreak/>
        <w:t xml:space="preserve">The alternative pre-MRNA splicing of the </w:t>
      </w:r>
      <w:r w:rsidRPr="00E858F4">
        <w:rPr>
          <w:i/>
          <w:iCs/>
        </w:rPr>
        <w:t xml:space="preserve">VEGF-A </w:t>
      </w:r>
      <w:r w:rsidRPr="00E858F4">
        <w:t xml:space="preserve">gene produces a variety of isoforms by removing introns and forming unique arrangements of exons. These alternative splicing processes result in a variety of VEGF isoforms with diverse characteristics in terms of exon content, receptor affinity and matrix binding </w:t>
      </w:r>
      <w:r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 </w:instrText>
      </w:r>
      <w:r w:rsidR="00646B47"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EN.CITE.DATA </w:instrText>
      </w:r>
      <w:r w:rsidR="00646B47" w:rsidRPr="00E858F4">
        <w:fldChar w:fldCharType="end"/>
      </w:r>
      <w:r w:rsidRPr="00E858F4">
        <w:fldChar w:fldCharType="separate"/>
      </w:r>
      <w:r w:rsidR="00646B47" w:rsidRPr="00E858F4">
        <w:t>(Vempati et al., 2014)</w:t>
      </w:r>
      <w:r w:rsidRPr="00E858F4">
        <w:fldChar w:fldCharType="end"/>
      </w:r>
      <w:r w:rsidRPr="00E858F4">
        <w:t xml:space="preserve">. VEGF-A121, VEGF-A145, VEGF-A165, VEGF-A189 and VEGF-A206 are examples of alternative isoforms produced by the splicing of exons 6 and 7 (Figure 1.7) </w:t>
      </w:r>
      <w:r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 </w:instrText>
      </w:r>
      <w:r w:rsidR="00646B47"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EN.CITE.DATA </w:instrText>
      </w:r>
      <w:r w:rsidR="00646B47" w:rsidRPr="00E858F4">
        <w:fldChar w:fldCharType="end"/>
      </w:r>
      <w:r w:rsidRPr="00E858F4">
        <w:fldChar w:fldCharType="separate"/>
      </w:r>
      <w:r w:rsidR="00646B47" w:rsidRPr="00E858F4">
        <w:t>(Napoleone et al., 2003)</w:t>
      </w:r>
      <w:r w:rsidRPr="00E858F4">
        <w:fldChar w:fldCharType="end"/>
      </w:r>
      <w:r w:rsidRPr="00E858F4">
        <w:t xml:space="preserve">. The </w:t>
      </w:r>
      <w:r w:rsidRPr="00E858F4">
        <w:rPr>
          <w:i/>
          <w:iCs/>
        </w:rPr>
        <w:t>VEGF-A</w:t>
      </w:r>
      <w:r w:rsidRPr="00E858F4">
        <w:t xml:space="preserve"> gene can also be found as multiple isoforms in mice, although the mouse gene is one amino acid shorter. For instance, VEGFA-120 in mice is equivalent to VEGFA-121 in humans. </w:t>
      </w:r>
    </w:p>
    <w:p w14:paraId="0999AE99" w14:textId="7C5778B0" w:rsidR="0077483E" w:rsidRPr="00E858F4" w:rsidRDefault="0077483E" w:rsidP="0087595F">
      <w:pPr>
        <w:pStyle w:val="TEXTCME"/>
      </w:pPr>
      <w:r w:rsidRPr="00E858F4">
        <w:t>Each isoform has distinctive features since it contains different exons. Exons 1 to 5 are present in all isoforms and contain amino acid residues necessary for binding to the VEGFR</w:t>
      </w:r>
      <w:r w:rsidR="00E86A39" w:rsidRPr="00E858F4">
        <w:t>-</w:t>
      </w:r>
      <w:r w:rsidRPr="00E858F4">
        <w:t>1 and VEGFR</w:t>
      </w:r>
      <w:r w:rsidR="00E86A39" w:rsidRPr="00E858F4">
        <w:t>-</w:t>
      </w:r>
      <w:r w:rsidRPr="00E858F4">
        <w:t xml:space="preserve">2. Exons 6 and 7 interact with negatively charged ECM proteins, particularly heparan sulphates, indicating their relationship with the diffusion characteristics of the isoforms (Peach </w:t>
      </w:r>
      <w:r w:rsidRPr="00E858F4">
        <w:rPr>
          <w:i/>
          <w:iCs/>
        </w:rPr>
        <w:t xml:space="preserve">et al., </w:t>
      </w:r>
      <w:r w:rsidRPr="00E858F4">
        <w:t xml:space="preserve">2018). The endothelial cell proliferation properties of the isoforms are mediated by exon 8, which is also present in all isoforms (Melincovici </w:t>
      </w:r>
      <w:r w:rsidRPr="00E858F4">
        <w:rPr>
          <w:i/>
          <w:iCs/>
        </w:rPr>
        <w:t xml:space="preserve">et al., </w:t>
      </w:r>
      <w:r w:rsidRPr="00E858F4">
        <w:t>2018).</w:t>
      </w:r>
    </w:p>
    <w:p w14:paraId="67CBD9AE" w14:textId="2E824022" w:rsidR="0077483E" w:rsidRPr="00E858F4" w:rsidRDefault="0077483E" w:rsidP="0087595F">
      <w:pPr>
        <w:pStyle w:val="TEXTCME"/>
      </w:pPr>
      <w:r w:rsidRPr="00E858F4">
        <w:lastRenderedPageBreak/>
        <w:t xml:space="preserve">The three mainVEGF-A isoforms are VEGF-A121, VEGF-A165 and VEGF-A189, with VEGF-A165 as the most effective regulator of angiogenesis and, as a result, has been the subject of most research (Arcondéguy </w:t>
      </w:r>
      <w:r w:rsidRPr="00E858F4">
        <w:rPr>
          <w:i/>
          <w:iCs/>
        </w:rPr>
        <w:t xml:space="preserve">et al., </w:t>
      </w:r>
      <w:r w:rsidRPr="00E858F4">
        <w:t xml:space="preserve">2013). VEGF-A189 contains exons 6a and 7, which makes it particularly suited to bind to the ECM with high affinity. On the other hand,  VEGF-A165 has a moderate affinity to the ECM due to the presence of exon 7 only. Heparin-binding exons are absent in VEGF-A121, allowing the isoforms to diffuse freely (McFee, Rozzell and Cupp, 2012). </w:t>
      </w:r>
    </w:p>
    <w:p w14:paraId="2577F4D4" w14:textId="0DF2490A" w:rsidR="0077483E" w:rsidRPr="00E858F4" w:rsidRDefault="0077483E" w:rsidP="0087595F">
      <w:pPr>
        <w:pStyle w:val="TEXTCME"/>
      </w:pPr>
      <w:r w:rsidRPr="00E858F4">
        <w:t xml:space="preserve">Differences between the three main VEGF-A isoforms, VEGF-A121, VEGF-A165 and VEGF-A189, have been investigated concerning angiogenesis and their signalling pathways (Peach </w:t>
      </w:r>
      <w:r w:rsidRPr="00E858F4">
        <w:rPr>
          <w:i/>
          <w:iCs/>
        </w:rPr>
        <w:t xml:space="preserve">et al., </w:t>
      </w:r>
      <w:r w:rsidRPr="00E858F4">
        <w:t>2018)</w:t>
      </w:r>
      <w:r w:rsidRPr="00E858F4">
        <w:rPr>
          <w:b/>
          <w:bCs/>
        </w:rPr>
        <w:t>.</w:t>
      </w:r>
      <w:r w:rsidRPr="00E858F4">
        <w:rPr>
          <w:color w:val="202020"/>
          <w:sz w:val="14"/>
          <w:szCs w:val="14"/>
        </w:rPr>
        <w:t xml:space="preserve"> </w:t>
      </w:r>
      <w:r w:rsidRPr="00E858F4">
        <w:t xml:space="preserve">Both VEGF-R1 and VEGF-R2 have been reported to bind to these isoforms. However, VEGF-R2 has been more extensively studied. Regarding VEGF-R1 affinity, VEGF-A165 exhibits the highest binding affinity, whilst VEGF-A121 shows the lowest affinity (Mamer </w:t>
      </w:r>
      <w:r w:rsidR="00CE21A6" w:rsidRPr="00E858F4">
        <w:rPr>
          <w:i/>
          <w:iCs/>
        </w:rPr>
        <w:t>et al.,</w:t>
      </w:r>
      <w:r w:rsidRPr="00E858F4">
        <w:t xml:space="preserve"> 2020). On the other hand, for VEGF-R2, all isoforms have comparable affinities. Nonetheless, the activation of receptors and signal amplification does not have a linear link (Peach </w:t>
      </w:r>
      <w:r w:rsidRPr="00E858F4">
        <w:rPr>
          <w:i/>
          <w:iCs/>
        </w:rPr>
        <w:t xml:space="preserve">et al., </w:t>
      </w:r>
      <w:r w:rsidRPr="00E858F4">
        <w:t xml:space="preserve">2018).   </w:t>
      </w:r>
    </w:p>
    <w:p w14:paraId="05F81DFE" w14:textId="6A9B167D" w:rsidR="0077483E" w:rsidRPr="00E858F4" w:rsidRDefault="0077483E" w:rsidP="0087595F">
      <w:pPr>
        <w:pStyle w:val="TEXTCME"/>
      </w:pPr>
      <w:r w:rsidRPr="00E858F4">
        <w:t xml:space="preserve">The biological differences created between isoforms can not only be attributed to their binding affinity. In this regard, VEGF-A165 has been linked with higher activation of Akt and </w:t>
      </w:r>
      <w:r w:rsidRPr="00E858F4">
        <w:lastRenderedPageBreak/>
        <w:t xml:space="preserve">ERK1/2 compared to VEGF-A121, leading to a twofold increase in endothelial cell proliferation (Fearnley </w:t>
      </w:r>
      <w:r w:rsidRPr="00E858F4">
        <w:rPr>
          <w:i/>
          <w:iCs/>
        </w:rPr>
        <w:t xml:space="preserve">et al., </w:t>
      </w:r>
      <w:r w:rsidRPr="00E858F4">
        <w:t xml:space="preserve">2016). Furthermore, VEGF-A121 stimulated HUVEC cells less than VEGF-A165 in terms of motility, sprouting and proliferation. VEGF-A121 also shows reduced activation of VEGF-R2, ERK and PLC-γ and slower endocytosis of VEGF-R2 when compared to VEGF-A165 (Peach </w:t>
      </w:r>
      <w:r w:rsidRPr="00E858F4">
        <w:rPr>
          <w:i/>
          <w:iCs/>
        </w:rPr>
        <w:t xml:space="preserve">et al., </w:t>
      </w:r>
      <w:r w:rsidRPr="00E858F4">
        <w:t xml:space="preserve">2018; Fearnley </w:t>
      </w:r>
      <w:r w:rsidRPr="00E858F4">
        <w:rPr>
          <w:i/>
          <w:iCs/>
        </w:rPr>
        <w:t xml:space="preserve">et al., </w:t>
      </w:r>
      <w:r w:rsidRPr="00E858F4">
        <w:t xml:space="preserve">2016). </w:t>
      </w:r>
    </w:p>
    <w:p w14:paraId="1AA35CDD" w14:textId="77777777" w:rsidR="0077483E" w:rsidRPr="00E858F4" w:rsidRDefault="0077483E" w:rsidP="0087595F">
      <w:pPr>
        <w:pStyle w:val="TEXTCME"/>
      </w:pPr>
      <w:r w:rsidRPr="00E858F4">
        <w:t xml:space="preserve">Because of the presence of VEGFA in different compartments like ECM, tissue and blood, accurately measuring its levels is difficult. Nevertheless, according to a predictive computational model by Clegg and Mac Gabhann (2017), the relative expression of the isoforms with VEGF-A121 has the lowest expression level, VEGF-A189 has intermediate levels, and VEGF-A165 has the highest levels. </w:t>
      </w:r>
    </w:p>
    <w:p w14:paraId="082E379F" w14:textId="7ABA6E97" w:rsidR="0077483E" w:rsidRPr="00E858F4" w:rsidRDefault="0077483E" w:rsidP="0077483E">
      <w:pPr>
        <w:spacing w:line="360" w:lineRule="auto"/>
        <w:jc w:val="both"/>
        <w:rPr>
          <w:rFonts w:asciiTheme="minorBidi" w:hAnsiTheme="minorBidi"/>
          <w:sz w:val="24"/>
          <w:szCs w:val="24"/>
        </w:rPr>
      </w:pPr>
      <w:r w:rsidRPr="00E858F4">
        <w:rPr>
          <w:rFonts w:asciiTheme="minorBidi" w:hAnsiTheme="minorBidi"/>
          <w:noProof/>
          <w:sz w:val="24"/>
          <w:szCs w:val="24"/>
          <w:lang w:eastAsia="es-MX"/>
        </w:rPr>
        <w:lastRenderedPageBreak/>
        <w:drawing>
          <wp:inline distT="0" distB="0" distL="0" distR="0" wp14:anchorId="216C67F7" wp14:editId="73937347">
            <wp:extent cx="3481070" cy="2726055"/>
            <wp:effectExtent l="0" t="0" r="0" b="0"/>
            <wp:docPr id="798727982" name="Picture 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1070" cy="2726055"/>
                    </a:xfrm>
                    <a:prstGeom prst="rect">
                      <a:avLst/>
                    </a:prstGeom>
                    <a:noFill/>
                    <a:ln>
                      <a:noFill/>
                    </a:ln>
                  </pic:spPr>
                </pic:pic>
              </a:graphicData>
            </a:graphic>
          </wp:inline>
        </w:drawing>
      </w:r>
    </w:p>
    <w:p w14:paraId="70187E1D" w14:textId="77777777" w:rsidR="0077483E" w:rsidRPr="00E858F4" w:rsidRDefault="0077483E" w:rsidP="008758D1">
      <w:pPr>
        <w:pStyle w:val="PIEDEIMAGENCME"/>
      </w:pPr>
      <w:bookmarkStart w:id="63" w:name="_Toc139354250"/>
      <w:r w:rsidRPr="00E858F4">
        <w:t>Figure 1.7 Human VEGF-A gene structure and isoforms</w:t>
      </w:r>
      <w:bookmarkEnd w:id="63"/>
    </w:p>
    <w:p w14:paraId="76AB16F1" w14:textId="77777777" w:rsidR="0077483E" w:rsidRPr="00E858F4" w:rsidRDefault="0077483E" w:rsidP="00CF3508">
      <w:pPr>
        <w:pStyle w:val="Heading3"/>
        <w:rPr>
          <w:lang w:val="en-GB"/>
        </w:rPr>
      </w:pPr>
      <w:r w:rsidRPr="00E858F4">
        <w:rPr>
          <w:lang w:val="en-GB"/>
        </w:rPr>
        <w:t>Representative image of VEGFA gene structure in humans and structure variations of its isoforms.</w:t>
      </w:r>
      <w:r w:rsidRPr="00E858F4">
        <w:rPr>
          <w:b/>
          <w:lang w:val="en-GB"/>
        </w:rPr>
        <w:t xml:space="preserve"> </w:t>
      </w:r>
      <w:r w:rsidRPr="00E858F4">
        <w:rPr>
          <w:lang w:val="en-GB"/>
        </w:rPr>
        <w:t xml:space="preserve">a) Human VEGF-A gene structure model consists of eight exons and spans 16 272 bps. b) Alternative splices of exons 6 and 7 in the </w:t>
      </w:r>
      <w:r w:rsidRPr="00E858F4">
        <w:rPr>
          <w:i/>
          <w:iCs/>
          <w:lang w:val="en-GB"/>
        </w:rPr>
        <w:t xml:space="preserve">VEGFA </w:t>
      </w:r>
      <w:r w:rsidRPr="00E858F4">
        <w:rPr>
          <w:lang w:val="en-GB"/>
        </w:rPr>
        <w:t xml:space="preserve">gene structure create a variety of isoforms with unique features. Exons from 1 to 5 are constitutive exons which form part of the VEGFR-binding sites in all isoforms. Meanwhile, exons from 6 and 7 promote the interaction with the extracellular matrix and interaction with co-receptor like </w:t>
      </w:r>
      <w:proofErr w:type="spellStart"/>
      <w:r w:rsidRPr="00E858F4">
        <w:rPr>
          <w:lang w:val="en-GB"/>
        </w:rPr>
        <w:t>neuropilins</w:t>
      </w:r>
      <w:proofErr w:type="spellEnd"/>
      <w:r w:rsidRPr="00E858F4">
        <w:rPr>
          <w:lang w:val="en-GB"/>
        </w:rPr>
        <w:t xml:space="preserve">. Thus, the lack of these exons will create shorter and more soluble isoforms, such as VEGF-A121. Lastly, exon 8a form part of the pro-angiogenic isoforms naming </w:t>
      </w:r>
      <w:proofErr w:type="gramStart"/>
      <w:r w:rsidRPr="00E858F4">
        <w:rPr>
          <w:lang w:val="en-GB"/>
        </w:rPr>
        <w:t>all of</w:t>
      </w:r>
      <w:proofErr w:type="gramEnd"/>
      <w:r w:rsidRPr="00E858F4">
        <w:rPr>
          <w:lang w:val="en-GB"/>
        </w:rPr>
        <w:t xml:space="preserve"> these isoforms 'pro-angiogenic', whereas isoforms with exon 8b are considered 'anti-angiogenic'. </w:t>
      </w:r>
    </w:p>
    <w:p w14:paraId="1C9C17DC" w14:textId="77777777" w:rsidR="0077483E" w:rsidRPr="00E858F4" w:rsidRDefault="0077483E" w:rsidP="008758D1">
      <w:pPr>
        <w:pStyle w:val="PIEDEIMAGENCME"/>
      </w:pPr>
    </w:p>
    <w:p w14:paraId="23469DFA" w14:textId="27BC6353" w:rsidR="008D525E" w:rsidRDefault="0077483E" w:rsidP="0087595F">
      <w:pPr>
        <w:pStyle w:val="TEXTCME"/>
      </w:pPr>
      <w:r w:rsidRPr="00E858F4">
        <w:t xml:space="preserve">In 2002, Bates </w:t>
      </w:r>
      <w:r w:rsidRPr="00E858F4">
        <w:rPr>
          <w:i/>
          <w:iCs/>
        </w:rPr>
        <w:t>et al.,</w:t>
      </w:r>
      <w:r w:rsidRPr="00E858F4">
        <w:t xml:space="preserve"> discovered a new isoform in human renal carcinomas by reverse-transcriptase (RT)-PCR, named VEGF-A165b, a variation of the already known VEGF-A165 isoform. This VEGF-A165b isoform differs by replacing exon 8a for exon 8b</w:t>
      </w:r>
      <w:r>
        <w:t xml:space="preserve"> with alternative sequences in the C-terminal </w:t>
      </w:r>
    </w:p>
    <w:p w14:paraId="2B4C1396" w14:textId="564B569D" w:rsidR="0077483E" w:rsidRPr="00E858F4" w:rsidRDefault="0077483E" w:rsidP="008D525E">
      <w:pPr>
        <w:pStyle w:val="TEXTCME"/>
        <w:ind w:firstLine="0"/>
      </w:pPr>
      <w:r>
        <w:lastRenderedPageBreak/>
        <w:t xml:space="preserve">region (Bates </w:t>
      </w:r>
      <w:r w:rsidR="00CE21A6">
        <w:rPr>
          <w:i/>
          <w:iCs/>
        </w:rPr>
        <w:t>et al.,</w:t>
      </w:r>
      <w:r>
        <w:t xml:space="preserve"> 2002). Later, additional isoforms were reported, including VEGF-A189b and VEGF-A121b. These discoveries make apparent that the splicing of the exon 8 can generate two different groups of VEGFA proteins: VEGF-Axxx </w:t>
      </w:r>
      <w:r w:rsidRPr="00E858F4">
        <w:t xml:space="preserve">with pro-angiogenic properties and VEGF-Axxxb with anti-angiogenic properties (Peach </w:t>
      </w:r>
      <w:r w:rsidR="00CE21A6" w:rsidRPr="00E858F4">
        <w:rPr>
          <w:i/>
          <w:iCs/>
        </w:rPr>
        <w:t>et al.,</w:t>
      </w:r>
      <w:r w:rsidRPr="00E858F4">
        <w:t xml:space="preserve"> 2018). Overall, VEGF-A pro-angiogenic family are the isoforms most studied. </w:t>
      </w:r>
    </w:p>
    <w:p w14:paraId="209831F8" w14:textId="45385264" w:rsidR="0077483E" w:rsidRPr="00E858F4" w:rsidRDefault="0077483E" w:rsidP="0087595F">
      <w:pPr>
        <w:pStyle w:val="TEXTCME"/>
      </w:pPr>
      <w:r w:rsidRPr="00E858F4">
        <w:t xml:space="preserve">Mamer, Wittenkeller and Imoukhuede (2020) reported that VEGF-A165 and VEGF-A165b have similar binding affinities to VEGFR-2. However, unlike its counterpart, VEGF165b did not appear to stimulate angiogenesis responses. This function suggested that VEGF-Axxxb isoforms would compete with their pro-angiogenic counterpart for its receptor, hence their name ‘anti-angiogenic’ (Bates </w:t>
      </w:r>
      <w:r w:rsidRPr="00E858F4">
        <w:rPr>
          <w:i/>
          <w:iCs/>
        </w:rPr>
        <w:t xml:space="preserve">et al., </w:t>
      </w:r>
      <w:r w:rsidRPr="00E858F4">
        <w:t xml:space="preserve">2002). The signal transduction efficacy of VEGF-A165b has recently been shown to have a weaker potency than VEGF-A165 (Cébe </w:t>
      </w:r>
      <w:r w:rsidRPr="00E858F4">
        <w:rPr>
          <w:i/>
          <w:iCs/>
        </w:rPr>
        <w:t xml:space="preserve">et al., </w:t>
      </w:r>
      <w:r w:rsidRPr="00E858F4">
        <w:t xml:space="preserve"> 2006). This could be explained as the VEGF-Axxxb family having a decreased affinity to neuropilin-1 and Heparin Sulfate-chain, which function as co-receptors and bind to VEGF-R2 (Mamer, Wittenkeller and Imoukhuede, 2020). </w:t>
      </w:r>
    </w:p>
    <w:p w14:paraId="09C1ADB8" w14:textId="013B383B" w:rsidR="0077483E" w:rsidRPr="00E858F4" w:rsidRDefault="0077483E" w:rsidP="0087595F">
      <w:pPr>
        <w:pStyle w:val="TEXTCME"/>
      </w:pPr>
      <w:r w:rsidRPr="00E858F4">
        <w:t xml:space="preserve">The existence and function of the anti-angiogenic family have been controversial and the subject of discussion (Dardente </w:t>
      </w:r>
      <w:r w:rsidR="00CE21A6" w:rsidRPr="00E858F4">
        <w:rPr>
          <w:i/>
          <w:iCs/>
        </w:rPr>
        <w:t>et al.,</w:t>
      </w:r>
      <w:r w:rsidRPr="00E858F4">
        <w:t xml:space="preserve"> 2020; Bowler and Oltean, 2019; Chesnokov </w:t>
      </w:r>
      <w:r w:rsidRPr="00E858F4">
        <w:rPr>
          <w:i/>
          <w:iCs/>
        </w:rPr>
        <w:t xml:space="preserve">et al., </w:t>
      </w:r>
      <w:r w:rsidRPr="00E858F4">
        <w:t xml:space="preserve"> 2018; Harris </w:t>
      </w:r>
      <w:r w:rsidRPr="00E858F4">
        <w:rPr>
          <w:i/>
          <w:iCs/>
        </w:rPr>
        <w:t>et al.,</w:t>
      </w:r>
      <w:r w:rsidRPr="00E858F4">
        <w:t xml:space="preserve"> 2012). Different authors have </w:t>
      </w:r>
      <w:r w:rsidRPr="00E858F4">
        <w:lastRenderedPageBreak/>
        <w:t xml:space="preserve">reported that their presence exists only in a small proportion among tissue and tumours </w:t>
      </w:r>
      <w:r w:rsidRPr="00E858F4">
        <w:fldChar w:fldCharType="begin"/>
      </w:r>
      <w:r w:rsidR="00646B47" w:rsidRPr="00E858F4">
        <w:instrText xml:space="preserve"> ADDIN EN.CITE &lt;EndNote&gt;&lt;Cite&gt;&lt;Author&gt;Mikhail&lt;/Author&gt;&lt;Year&gt;2018&lt;/Year&gt;&lt;RecNum&gt;0&lt;/RecNum&gt;&lt;IDText&gt;Shift in VEGFA isoform balance towards more angiogenic variants is associated with tumor stage and differentiation of human hepatocellular carcinoma&lt;/IDText&gt;&lt;DisplayText&gt;(Mikhail et al., 2018)&lt;/DisplayText&gt;&lt;record&gt;&lt;keywords&gt;&lt;keyword&gt;Hepatocellular Carcinoma&lt;/keyword&gt;&lt;keyword&gt;Vegfa&lt;/keyword&gt;&lt;keyword&gt;Isoforms&lt;/keyword&gt;&lt;keyword&gt;Alternative Splicing&lt;/keyword&gt;&lt;keyword&gt;Anti- Angiogenic Therapy&lt;/keyword&gt;&lt;keyword&gt;Medicine&lt;/keyword&gt;&lt;/keywords&gt;&lt;titles&gt;&lt;title&gt;Shift in VEGFA isoform balance towards more angiogenic variants is associated with tumor stage and differentiation of human hepatocellular carcinoma&lt;/title&gt;&lt;secondary-title&gt;PeerJ&lt;/secondary-title&gt;&lt;/titles&gt;&lt;pages&gt;e4915&lt;/pages&gt;&lt;number&gt;6&lt;/number&gt;&lt;contributors&gt;&lt;authors&gt;&lt;author&gt;Mikhail, S. Chesnokov&lt;/author&gt;&lt;author&gt;Polina, A. Khesina&lt;/author&gt;&lt;author&gt;Darya, A. Shavochkina&lt;/author&gt;&lt;author&gt;Inna, F. Kustova&lt;/author&gt;&lt;author&gt;Leonid, M. Dyakov&lt;/author&gt;&lt;author&gt;Olga, V. Morozova&lt;/author&gt;&lt;author&gt;Nikolai, S. Mugue&lt;/author&gt;&lt;author&gt;Nikolay, E. Kudashkin&lt;/author&gt;&lt;author&gt;Ekaterina, A. Moroz&lt;/author&gt;&lt;author&gt;Yuri, I. Patyutko&lt;/author&gt;&lt;author&gt;Natalia, L. Lazarevich&lt;/author&gt;&lt;/authors&gt;&lt;/contributors&gt;&lt;added-date format="utc"&gt;1562607029&lt;/added-date&gt;&lt;ref-type name="Journal Article"&gt;17&lt;/ref-type&gt;&lt;dates&gt;&lt;year&gt;2018&lt;/year&gt;&lt;/dates&gt;&lt;rec-number&gt;200&lt;/rec-number&gt;&lt;last-updated-date format="utc"&gt;1562607029&lt;/last-updated-date&gt;&lt;electronic-resource-num&gt;10.7717/peerj.4915&lt;/electronic-resource-num&gt;&lt;volume&gt;6&lt;/volume&gt;&lt;/record&gt;&lt;/Cite&gt;&lt;/EndNote&gt;</w:instrText>
      </w:r>
      <w:r w:rsidRPr="00E858F4">
        <w:fldChar w:fldCharType="separate"/>
      </w:r>
      <w:r w:rsidR="00646B47" w:rsidRPr="00E858F4">
        <w:t>(Mikhail et al., 2018)</w:t>
      </w:r>
      <w:r w:rsidRPr="00E858F4">
        <w:fldChar w:fldCharType="end"/>
      </w:r>
      <w:r w:rsidRPr="00E858F4">
        <w:t xml:space="preserve">. Meanwhile, the presence of the anti-angiogenic family has been reported to count as more than 50% of the total VEGFA expression in primary culture cells like podocytes and colonic epithelial cells by other published literature (Bowler and Oltean, 2019). The presence of VEGFAxxxb, on the other hand, is questioned by some authors, who argue that their quantity in tissue may be minimal or a </w:t>
      </w:r>
      <w:r w:rsidR="00CE21A6" w:rsidRPr="00E858F4">
        <w:t xml:space="preserve">rsults of </w:t>
      </w:r>
      <w:r w:rsidRPr="00E858F4">
        <w:t xml:space="preserve">PCR artefact (Dardente </w:t>
      </w:r>
      <w:r w:rsidRPr="00E858F4">
        <w:rPr>
          <w:i/>
          <w:iCs/>
        </w:rPr>
        <w:t xml:space="preserve">et al., </w:t>
      </w:r>
      <w:r w:rsidRPr="00E858F4">
        <w:t xml:space="preserve"> 2020; Harris </w:t>
      </w:r>
      <w:r w:rsidRPr="00E858F4">
        <w:rPr>
          <w:i/>
          <w:iCs/>
        </w:rPr>
        <w:t xml:space="preserve">et al., </w:t>
      </w:r>
      <w:r w:rsidRPr="00E858F4">
        <w:t xml:space="preserve"> 2012)</w:t>
      </w:r>
    </w:p>
    <w:p w14:paraId="66322F47" w14:textId="3FE021BF" w:rsidR="0077483E" w:rsidRPr="00E858F4" w:rsidRDefault="0077483E" w:rsidP="0087595F">
      <w:pPr>
        <w:pStyle w:val="TEXTCME"/>
      </w:pPr>
      <w:r w:rsidRPr="00E858F4">
        <w:t xml:space="preserve">The distinction between these two groups highlights the importance of a balanced ratio of the pro and anti-angiogenic factors for optimal tissue function </w:t>
      </w:r>
      <w:r w:rsidRPr="00E858F4">
        <w:fldChar w:fldCharType="begin"/>
      </w:r>
      <w:r w:rsidR="00646B47" w:rsidRPr="00E858F4">
        <w:instrText xml:space="preserve"> ADDIN EN.CITE &lt;EndNote&gt;&lt;Cite&gt;&lt;Author&gt;Nowak&lt;/Author&gt;&lt;Year&gt;2008&lt;/Year&gt;&lt;RecNum&gt;0&lt;/RecNum&gt;&lt;IDText&gt;Expression of pro- and anti-angiogenic isoforms of VEGF is differentially regulated by splicing and growth factors&lt;/IDText&gt;&lt;DisplayText&gt;(Nowak et al., 2008)&lt;/DisplayText&gt;&lt;record&gt;&lt;keywords&gt;&lt;keyword&gt;Clk1/Sty (Clk1)&lt;/keyword&gt;&lt;keyword&gt;Clk4&lt;/keyword&gt;&lt;keyword&gt;Igf1&lt;/keyword&gt;&lt;keyword&gt;Splicing&lt;/keyword&gt;&lt;keyword&gt;Srp55&lt;/keyword&gt;&lt;keyword&gt;Tgfβ1&lt;/keyword&gt;&lt;keyword&gt;Vegf&lt;/keyword&gt;&lt;keyword&gt;Vegf 165 B&lt;/keyword&gt;&lt;keyword&gt;Vegf Xxx B&lt;/keyword&gt;&lt;/keywords&gt;&lt;isbn&gt;00219533&lt;/isbn&gt;&lt;titles&gt;&lt;title&gt;Expression of pro- and anti-angiogenic isoforms of VEGF is differentially regulated by splicing and growth factors&lt;/title&gt;&lt;secondary-title&gt;Journal of Cell Science&lt;/secondary-title&gt;&lt;/titles&gt;&lt;pages&gt;3487-3495&lt;/pages&gt;&lt;number&gt;20&lt;/number&gt;&lt;contributors&gt;&lt;authors&gt;&lt;author&gt;Nowak, D. G.&lt;/author&gt;&lt;author&gt;Woolard, J.&lt;/author&gt;&lt;author&gt;Amin, E. M.&lt;/author&gt;&lt;author&gt;Konopatskaya, O.&lt;/author&gt;&lt;author&gt;Saleem, M. A.&lt;/author&gt;&lt;author&gt;Churchill, A. J.&lt;/author&gt;&lt;author&gt;Ladomery, M. R.&lt;/author&gt;&lt;author&gt;Harper, S. J.&lt;/author&gt;&lt;author&gt;Bates, D. O.&lt;/author&gt;&lt;/authors&gt;&lt;/contributors&gt;&lt;added-date format="utc"&gt;1562606987&lt;/added-date&gt;&lt;ref-type name="Journal Article"&gt;17&lt;/ref-type&gt;&lt;dates&gt;&lt;year&gt;2008&lt;/year&gt;&lt;/dates&gt;&lt;rec-number&gt;199&lt;/rec-number&gt;&lt;last-updated-date format="utc"&gt;1562606987&lt;/last-updated-date&gt;&lt;electronic-resource-num&gt;10.1242/jcs.016410&lt;/electronic-resource-num&gt;&lt;volume&gt;121&lt;/volume&gt;&lt;/record&gt;&lt;/Cite&gt;&lt;/EndNote&gt;</w:instrText>
      </w:r>
      <w:r w:rsidRPr="00E858F4">
        <w:fldChar w:fldCharType="separate"/>
      </w:r>
      <w:r w:rsidRPr="00E858F4">
        <w:t xml:space="preserve">(Nowak </w:t>
      </w:r>
      <w:r w:rsidRPr="00E858F4">
        <w:rPr>
          <w:i/>
          <w:iCs/>
        </w:rPr>
        <w:t xml:space="preserve">et al., </w:t>
      </w:r>
      <w:r w:rsidRPr="00E858F4">
        <w:t>2008)</w:t>
      </w:r>
      <w:r w:rsidRPr="00E858F4">
        <w:fldChar w:fldCharType="end"/>
      </w:r>
      <w:r w:rsidRPr="00E858F4">
        <w:t>. To fully comprehend the complex biological properties shown by these VEGF-A isoforms and to explore their potential as targeted therapeutic agents.</w:t>
      </w:r>
    </w:p>
    <w:p w14:paraId="00ED103E" w14:textId="0B9685EE" w:rsidR="0077483E" w:rsidRPr="00E858F4" w:rsidRDefault="0077483E" w:rsidP="001A0347">
      <w:pPr>
        <w:pStyle w:val="0000CME"/>
        <w:rPr>
          <w:rFonts w:ascii="Arial" w:hAnsi="Arial"/>
        </w:rPr>
      </w:pPr>
      <w:bookmarkStart w:id="64" w:name="_Toc15307848"/>
      <w:bookmarkStart w:id="65" w:name="_Toc139289665"/>
      <w:r w:rsidRPr="00E858F4">
        <w:t>1.3.4.1 Differences in vessel growth in tissues according to VEGF-</w:t>
      </w:r>
      <w:proofErr w:type="spellStart"/>
      <w:r w:rsidRPr="00E858F4">
        <w:t>Axxx</w:t>
      </w:r>
      <w:proofErr w:type="spellEnd"/>
      <w:r w:rsidRPr="00E858F4">
        <w:t xml:space="preserve"> isoforms</w:t>
      </w:r>
      <w:bookmarkEnd w:id="64"/>
      <w:bookmarkEnd w:id="65"/>
    </w:p>
    <w:p w14:paraId="66089827" w14:textId="5CE235D2" w:rsidR="0077483E" w:rsidRPr="00E858F4" w:rsidRDefault="0077483E" w:rsidP="0087595F">
      <w:pPr>
        <w:pStyle w:val="TEXTCME"/>
      </w:pPr>
      <w:r w:rsidRPr="00E858F4">
        <w:t xml:space="preserve">Some differences in the characteristics of vessel growth among VEGF-A isoforms can be found. These differences are related to their capability of diffusion within the TME, pericellular sequestration and the interaction with some receptors </w:t>
      </w:r>
      <w:r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 </w:instrText>
      </w:r>
      <w:r w:rsidR="00646B47" w:rsidRPr="00E858F4">
        <w:fldChar w:fldCharType="begin">
          <w:fldData xml:space="preserve">PEVuZE5vdGU+PENpdGU+PEF1dGhvcj5OYXBvbGVvbmU8L0F1dGhvcj48WWVhcj4yMDAzPC9ZZWFy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</w:fldData>
        </w:fldChar>
      </w:r>
      <w:r w:rsidR="00646B47" w:rsidRPr="00E858F4">
        <w:instrText xml:space="preserve"> ADDIN EN.CITE.DATA </w:instrText>
      </w:r>
      <w:r w:rsidR="00646B47" w:rsidRPr="00E858F4">
        <w:fldChar w:fldCharType="end"/>
      </w:r>
      <w:r w:rsidRPr="00E858F4">
        <w:fldChar w:fldCharType="separate"/>
      </w:r>
      <w:r w:rsidR="00646B47" w:rsidRPr="00E858F4">
        <w:t>(Napoleone et al., 2003)</w:t>
      </w:r>
      <w:r w:rsidRPr="00E858F4">
        <w:fldChar w:fldCharType="end"/>
      </w:r>
      <w:r w:rsidRPr="00E858F4">
        <w:t xml:space="preserve">. Diverse tissues among the body express different ratios of VEGF-A isoforms according to their necessities. Nonetheless, it has been suggested that all </w:t>
      </w:r>
      <w:r w:rsidRPr="00E858F4">
        <w:lastRenderedPageBreak/>
        <w:t xml:space="preserve">isoforms work together to optimise vascular development </w:t>
      </w:r>
      <w:r w:rsidRPr="00E858F4">
        <w:fldChar w:fldCharType="begin"/>
      </w:r>
      <w:r w:rsidR="00646B47" w:rsidRPr="00E858F4">
        <w:instrText xml:space="preserve"> ADDIN EN.CITE &lt;EndNote&gt;&lt;Cite&gt;&lt;Author&gt;Xin&lt;/Author&gt;&lt;Year&gt;2016&lt;/Year&gt;&lt;RecNum&gt;0&lt;/RecNum&gt;&lt;IDText&gt;Evidence for Pro- angiogenic Functions of VEGF- Ax&lt;/IDText&gt;&lt;DisplayText&gt;(Xin et al., 2016)&lt;/DisplayText&gt;&lt;record&gt;&lt;keywords&gt;&lt;keyword&gt;Vegf&lt;/keyword&gt;&lt;keyword&gt;Angiogenesis&lt;/keyword&gt;&lt;keyword&gt;Endothelium&lt;/keyword&gt;&lt;keyword&gt;Readthrough Translation&lt;/keyword&gt;&lt;keyword&gt;Tyrosine Kinase&lt;/keyword&gt;&lt;/keywords&gt;&lt;isbn&gt;0092-8674&lt;/isbn&gt;&lt;titles&gt;&lt;title&gt;Evidence for Pro- angiogenic Functions of VEGF- Ax&lt;/title&gt;&lt;secondary-title&gt;Cell&lt;/secondary-title&gt;&lt;/titles&gt;&lt;pages&gt;275-284.e6&lt;/pages&gt;&lt;number&gt;1&lt;/number&gt;&lt;contributors&gt;&lt;authors&gt;&lt;author&gt;Xin, Hong&lt;/author&gt;&lt;author&gt;Zhong, Cuiling&lt;/author&gt;&lt;author&gt;Nudleman, Eric&lt;/author&gt;&lt;author&gt;Ferrara, Napoleone&lt;/author&gt;&lt;/authors&gt;&lt;/contributors&gt;&lt;added-date format="utc"&gt;1548276277&lt;/added-date&gt;&lt;ref-type name="Journal Article"&gt;17&lt;/ref-type&gt;&lt;dates&gt;&lt;year&gt;2016&lt;/year&gt;&lt;/dates&gt;&lt;rec-number&gt;62&lt;/rec-number&gt;&lt;last-updated-date format="utc"&gt;1549556319&lt;/last-updated-date&gt;&lt;electronic-resource-num&gt;10.1016/j.cell.2016.08.054&lt;/electronic-resource-num&gt;&lt;volume&gt;167&lt;/volume&gt;&lt;/record&gt;&lt;/Cite&gt;&lt;/EndNote&gt;</w:instrText>
      </w:r>
      <w:r w:rsidRPr="00E858F4">
        <w:fldChar w:fldCharType="separate"/>
      </w:r>
      <w:r w:rsidR="00646B47" w:rsidRPr="00E858F4">
        <w:t>(Xin et al., 2016)</w:t>
      </w:r>
      <w:r w:rsidRPr="00E858F4">
        <w:fldChar w:fldCharType="end"/>
      </w:r>
      <w:r w:rsidRPr="00E858F4">
        <w:t>.</w:t>
      </w:r>
    </w:p>
    <w:p w14:paraId="1684161F" w14:textId="5F33ADED" w:rsidR="0077483E" w:rsidRPr="00E858F4" w:rsidRDefault="0077483E" w:rsidP="0087595F">
      <w:pPr>
        <w:pStyle w:val="TEXTCME"/>
      </w:pPr>
      <w:r w:rsidRPr="00E858F4">
        <w:rPr>
          <w:i/>
          <w:iCs/>
        </w:rPr>
        <w:t>In vivo</w:t>
      </w:r>
      <w:r w:rsidRPr="00E858F4">
        <w:t xml:space="preserve"> experiments with mice models expressing only one VEGF-A isoform have been used to explore their functions. Regarding this, it has been reported that VEGFA-120 can facilitate the initiation of vessel outgrowth, but other forms are needed to continue the vascularisation and maturation </w:t>
      </w:r>
      <w:r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 </w:instrText>
      </w:r>
      <w:r w:rsidR="00646B47"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EN.CITE.DATA </w:instrText>
      </w:r>
      <w:r w:rsidR="00646B47" w:rsidRPr="00E858F4">
        <w:fldChar w:fldCharType="end"/>
      </w:r>
      <w:r w:rsidRPr="00E858F4">
        <w:fldChar w:fldCharType="separate"/>
      </w:r>
      <w:r w:rsidR="00646B47" w:rsidRPr="00E858F4">
        <w:t>(Vempati et al., 2014)</w:t>
      </w:r>
      <w:r w:rsidRPr="00E858F4">
        <w:fldChar w:fldCharType="end"/>
      </w:r>
      <w:r w:rsidRPr="00E858F4">
        <w:t xml:space="preserve">. Thus, mice that only expressed VEGFA-120 presented impaired angiogenesis and died due to ischemic cardiomyopathy soon after birth. The outcome blood vessels are reported to be fragile, with inadequate pericyte coverage and a decrease in vessel density </w:t>
      </w:r>
      <w:r w:rsidRPr="00E858F4">
        <w:fldChar w:fldCharType="begin">
          <w:fldData xml:space="preserve">PEVuZE5vdGU+PENpdGU+PEF1dGhvcj5QZXRlcjwvQXV0aG9yPjxZZWFyPjE5OTk8L1llYXI+PFJl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=
</w:fldData>
        </w:fldChar>
      </w:r>
      <w:r w:rsidR="00646B47" w:rsidRPr="00E858F4">
        <w:instrText xml:space="preserve"> ADDIN EN.CITE </w:instrText>
      </w:r>
      <w:r w:rsidR="00646B47" w:rsidRPr="00E858F4">
        <w:fldChar w:fldCharType="begin">
          <w:fldData xml:space="preserve">PEVuZE5vdGU+PENpdGU+PEF1dGhvcj5QZXRlcjwvQXV0aG9yPjxZZWFyPjE5OTk8L1llYXI+PFJl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=
</w:fldData>
        </w:fldChar>
      </w:r>
      <w:r w:rsidR="00646B47" w:rsidRPr="00E858F4">
        <w:instrText xml:space="preserve"> ADDIN EN.CITE.DATA </w:instrText>
      </w:r>
      <w:r w:rsidR="00646B47" w:rsidRPr="00E858F4">
        <w:fldChar w:fldCharType="end"/>
      </w:r>
      <w:r w:rsidRPr="00E858F4">
        <w:fldChar w:fldCharType="separate"/>
      </w:r>
      <w:r w:rsidR="00646B47" w:rsidRPr="00E858F4">
        <w:t>(Peter et al., 1999)</w:t>
      </w:r>
      <w:r w:rsidRPr="00E858F4">
        <w:fldChar w:fldCharType="end"/>
      </w:r>
      <w:r w:rsidRPr="00E858F4">
        <w:t xml:space="preserve">. In contrast, mice expressing only VEGFA-188 showed higher vascular density, pericyte coverage, and well-structured blood vessels </w:t>
      </w:r>
      <w:r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 </w:instrText>
      </w:r>
      <w:r w:rsidR="00646B47" w:rsidRPr="00E858F4">
        <w:fldChar w:fldCharType="begin">
          <w:fldData xml:space="preserve">PEVuZE5vdGU+PENpdGU+PEF1dGhvcj5WZW1wYXRpPC9BdXRob3I+PFllYXI+MjAxNDwvWWVhcj48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</w:fldData>
        </w:fldChar>
      </w:r>
      <w:r w:rsidR="00646B47" w:rsidRPr="00E858F4">
        <w:instrText xml:space="preserve"> ADDIN EN.CITE.DATA </w:instrText>
      </w:r>
      <w:r w:rsidR="00646B47" w:rsidRPr="00E858F4">
        <w:fldChar w:fldCharType="end"/>
      </w:r>
      <w:r w:rsidRPr="00E858F4">
        <w:fldChar w:fldCharType="separate"/>
      </w:r>
      <w:r w:rsidR="00646B47" w:rsidRPr="00E858F4">
        <w:t>(Vempati et al., 2014)</w:t>
      </w:r>
      <w:r w:rsidRPr="00E858F4">
        <w:fldChar w:fldCharType="end"/>
      </w:r>
      <w:r w:rsidRPr="00E858F4">
        <w:t xml:space="preserve">. </w:t>
      </w:r>
    </w:p>
    <w:p w14:paraId="20BB53DA" w14:textId="77777777" w:rsidR="0077483E" w:rsidRPr="00E858F4" w:rsidRDefault="0077483E" w:rsidP="0087595F">
      <w:pPr>
        <w:pStyle w:val="TEXTCME"/>
      </w:pPr>
      <w:r w:rsidRPr="00E858F4">
        <w:t xml:space="preserve">Many studies have been carried out to study the vascular patterns among VEGF-A isoforms during embryonic stages and tumorigenesis. For the aim of this project, we will discuss vascular patterns in tumours expressing VEGF-A isoforms later as part of the background.  </w:t>
      </w:r>
    </w:p>
    <w:p w14:paraId="4D8C8406" w14:textId="77777777" w:rsidR="0077483E" w:rsidRPr="00E858F4" w:rsidRDefault="0077483E" w:rsidP="0087595F">
      <w:pPr>
        <w:pStyle w:val="TEXTCME"/>
        <w:rPr>
          <w:rFonts w:ascii="Arial" w:hAnsi="Arial"/>
        </w:rPr>
      </w:pPr>
      <w:r w:rsidRPr="00E858F4">
        <w:t xml:space="preserve"> </w:t>
      </w:r>
    </w:p>
    <w:p w14:paraId="22B1AC01" w14:textId="77777777" w:rsidR="0077483E" w:rsidRPr="00E858F4" w:rsidRDefault="0077483E" w:rsidP="0087595F">
      <w:pPr>
        <w:pStyle w:val="TEXTCME"/>
      </w:pPr>
    </w:p>
    <w:p w14:paraId="59BB52A5" w14:textId="18DA69EF" w:rsidR="0077483E" w:rsidRPr="00E858F4" w:rsidRDefault="00B858F3" w:rsidP="00B858F3">
      <w:pPr>
        <w:pStyle w:val="0000CME"/>
      </w:pPr>
      <w:bookmarkStart w:id="66" w:name="_Toc15307853"/>
      <w:bookmarkStart w:id="67" w:name="_Toc139289666"/>
      <w:r w:rsidRPr="00E858F4">
        <w:lastRenderedPageBreak/>
        <w:t xml:space="preserve">1.3.4.2 </w:t>
      </w:r>
      <w:r w:rsidR="0077483E" w:rsidRPr="00E858F4">
        <w:t xml:space="preserve">Vascular patterns in tumours expressing different VEGF-A </w:t>
      </w:r>
      <w:proofErr w:type="gramStart"/>
      <w:r w:rsidR="0077483E" w:rsidRPr="00E858F4">
        <w:t>isoforms</w:t>
      </w:r>
      <w:bookmarkEnd w:id="66"/>
      <w:bookmarkEnd w:id="67"/>
      <w:proofErr w:type="gramEnd"/>
      <w:r w:rsidR="0077483E" w:rsidRPr="00E858F4">
        <w:t xml:space="preserve"> </w:t>
      </w:r>
    </w:p>
    <w:p w14:paraId="7904360A" w14:textId="60ECE37E" w:rsidR="0077483E" w:rsidRPr="00E858F4" w:rsidRDefault="0077483E" w:rsidP="0087595F">
      <w:pPr>
        <w:pStyle w:val="TEXTCME"/>
      </w:pPr>
      <w:r w:rsidRPr="00E858F4">
        <w:t>As previously discussed, differences in vessel growth among VEGF-A isoforms can be found.</w:t>
      </w:r>
      <w:r w:rsidRPr="00E858F4">
        <w:rPr>
          <w:b/>
        </w:rPr>
        <w:t xml:space="preserve"> </w:t>
      </w:r>
      <w:r w:rsidRPr="00E858F4">
        <w:t xml:space="preserve">Studies with severe combined immunodeficiency (SCID) mice models have been used to understand the behaviour of tumour blood vessels in the presence of different VEGF-A isoforms. Also, their vascular susceptibility to vascular normalisation </w:t>
      </w:r>
      <w:r w:rsidRPr="00E858F4">
        <w:fldChar w:fldCharType="begin">
          <w:fldData xml:space="preserve">PEVuZE5vdGU+PENpdGU+PEF1dGhvcj5Ba2VybWFuPC9BdXRob3I+PFllYXI+MjAxMzwvWWVhcj48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</w:fldData>
        </w:fldChar>
      </w:r>
      <w:r w:rsidR="00646B47" w:rsidRPr="00E858F4">
        <w:instrText xml:space="preserve"> ADDIN EN.CITE </w:instrText>
      </w:r>
      <w:r w:rsidR="00646B47" w:rsidRPr="00E858F4">
        <w:fldChar w:fldCharType="begin">
          <w:fldData xml:space="preserve">PEVuZE5vdGU+PENpdGU+PEF1dGhvcj5Ba2VybWFuPC9BdXRob3I+PFllYXI+MjAxMzwvWWVhcj48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</w:fldData>
        </w:fldChar>
      </w:r>
      <w:r w:rsidR="00646B47" w:rsidRPr="00E858F4">
        <w:instrText xml:space="preserve"> ADDIN EN.CITE.DATA </w:instrText>
      </w:r>
      <w:r w:rsidR="00646B47" w:rsidRPr="00E858F4">
        <w:fldChar w:fldCharType="end"/>
      </w:r>
      <w:r w:rsidRPr="00E858F4">
        <w:fldChar w:fldCharType="separate"/>
      </w:r>
      <w:r w:rsidR="00646B47" w:rsidRPr="00E858F4">
        <w:t>(Akerman et al., 2013; W. R. English et al., 2017; Gillian M. Tozer et al., 2008)</w:t>
      </w:r>
      <w:r w:rsidRPr="00E858F4">
        <w:fldChar w:fldCharType="end"/>
      </w:r>
      <w:r w:rsidRPr="00E858F4">
        <w:t xml:space="preserve">. </w:t>
      </w:r>
    </w:p>
    <w:p w14:paraId="319A2734" w14:textId="7992A787" w:rsidR="0077483E" w:rsidRDefault="0077483E" w:rsidP="0087595F">
      <w:pPr>
        <w:pStyle w:val="TEXTCME"/>
      </w:pPr>
      <w:r w:rsidRPr="00E858F4">
        <w:t xml:space="preserve">The overexpression of different isoforms during tumorigenesis results in increased angiogenesis, with differences in blood vessel functions, linking the expression of VEGFA-120 with haemorrhagic events compared to other isoforms </w:t>
      </w:r>
      <w:r w:rsidRPr="00E858F4">
        <w:fldChar w:fldCharType="begin">
          <w:fldData xml:space="preserve">PEVuZE5vdGU+PENpdGU+PEF1dGhvcj5Ub3plcjwvQXV0aG9yPjxZZWFyPjIwMDg8L1llYXI+PFJl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</w:fldData>
        </w:fldChar>
      </w:r>
      <w:r w:rsidR="00646B47" w:rsidRPr="00E858F4">
        <w:instrText xml:space="preserve"> ADDIN EN.CITE </w:instrText>
      </w:r>
      <w:r w:rsidR="00646B47" w:rsidRPr="00E858F4">
        <w:fldChar w:fldCharType="begin">
          <w:fldData xml:space="preserve">PEVuZE5vdGU+PENpdGU+PEF1dGhvcj5Ub3plcjwvQXV0aG9yPjxZZWFyPjIwMDg8L1llYXI+PFJl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</w:fldData>
        </w:fldChar>
      </w:r>
      <w:r w:rsidR="00646B47" w:rsidRPr="00E858F4">
        <w:instrText xml:space="preserve"> ADDIN EN.CITE.DATA </w:instrText>
      </w:r>
      <w:r w:rsidR="00646B47" w:rsidRPr="00E858F4">
        <w:fldChar w:fldCharType="end"/>
      </w:r>
      <w:r w:rsidRPr="00E858F4">
        <w:fldChar w:fldCharType="separate"/>
      </w:r>
      <w:r w:rsidR="00646B47" w:rsidRPr="00E858F4">
        <w:t>(Gillian M. Tozer et al., 2008)</w:t>
      </w:r>
      <w:r w:rsidRPr="00E858F4">
        <w:fldChar w:fldCharType="end"/>
      </w:r>
      <w:r w:rsidRPr="00E858F4">
        <w:t xml:space="preserve">. Similarly, Akerman </w:t>
      </w:r>
      <w:r w:rsidRPr="00E858F4">
        <w:rPr>
          <w:i/>
          <w:iCs/>
        </w:rPr>
        <w:t xml:space="preserve">et al., </w:t>
      </w:r>
      <w:r w:rsidRPr="00E858F4">
        <w:t xml:space="preserve">(2013) reported that fibrosarcomas expressing VEGFA-120 in mice presented higher interstitial fluid pressure (IFP) and were associated with haemorrhage compared to VEGFA-188 tumours. Also, VEGFA-120 tumours, after treatment with a receptor tyrosine kinase inhibitor with activity against VEGFR-2, responded with vascular normalisation compared to VEGF188 tumours which not responded </w:t>
      </w:r>
      <w:r w:rsidRPr="00E858F4">
        <w:fldChar w:fldCharType="begin"/>
      </w:r>
      <w:r w:rsidR="00646B47" w:rsidRPr="00E858F4">
        <w:rPr>
          <w:rFonts w:hint="eastAsia"/>
        </w:rPr>
        <w:instrText xml:space="preserve"> ADDIN EN.CITE &lt;EndNote&gt;&lt;Cite&gt;&lt;Author&gt;Akerman&lt;/Author&gt;&lt;Year&gt;2013&lt;/Year&gt;&lt;RecNum&gt;0&lt;/RecNum&gt;&lt;IDText&gt;Influence of soluble or matrix</w:instrText>
      </w:r>
      <w:r w:rsidR="00646B47" w:rsidRPr="00E858F4">
        <w:rPr>
          <w:rFonts w:hint="eastAsia"/>
        </w:rPr>
        <w:instrText>‐</w:instrText>
      </w:r>
      <w:r w:rsidR="00646B47" w:rsidRPr="00E858F4">
        <w:rPr>
          <w:rFonts w:hint="eastAsia"/>
        </w:rPr>
        <w:instrText xml:space="preserve"> bound isoforms of vascular endothelial growth factor</w:instrText>
      </w:r>
      <w:r w:rsidR="00646B47" w:rsidRPr="00E858F4">
        <w:rPr>
          <w:rFonts w:hint="eastAsia"/>
        </w:rPr>
        <w:instrText>‐</w:instrText>
      </w:r>
      <w:r w:rsidR="00646B47" w:rsidRPr="00E858F4">
        <w:rPr>
          <w:rFonts w:hint="eastAsia"/>
        </w:rPr>
        <w:instrText>A on tumor response to vascular</w:instrText>
      </w:r>
      <w:r w:rsidR="00646B47" w:rsidRPr="00E858F4">
        <w:rPr>
          <w:rFonts w:hint="eastAsia"/>
        </w:rPr>
        <w:instrText>‐</w:instrText>
      </w:r>
      <w:r w:rsidR="00646B47" w:rsidRPr="00E858F4">
        <w:rPr>
          <w:rFonts w:hint="eastAsia"/>
        </w:rPr>
        <w:instrText xml:space="preserve"> targeted strategies&lt;/IDText&gt;&lt;DisplayText</w:instrText>
      </w:r>
      <w:r w:rsidR="00646B47" w:rsidRPr="00E858F4">
        <w:instrText>&gt;(Akerman et al., 2013)&lt;/DisplayText&gt;&lt;record&gt;&lt;keywords&gt;&lt;keyword&gt;Vegf Isoforms&lt;/keyword&gt;&lt;keyword&gt;Vascular Normalization&lt;/keyword&gt;&lt;keyword&gt;Red Cell Velocity&lt;/keyword&gt;&lt;keyword&gt;Receptor Tyrosine Kinase Inhibitors&lt;/keyword&gt;&lt;keyword&gt;Vascular Disrupting Agents&lt;/</w:instrText>
      </w:r>
      <w:r w:rsidR="00646B47" w:rsidRPr="00E858F4">
        <w:rPr>
          <w:rFonts w:hint="eastAsia"/>
        </w:rPr>
        <w:instrText>keyword&gt;&lt;/keywords&gt;&lt;isbn&gt;0020-7136&lt;/isbn&gt;&lt;titles&gt;&lt;title&gt;Influence of soluble or matrix</w:instrText>
      </w:r>
      <w:r w:rsidR="00646B47" w:rsidRPr="00E858F4">
        <w:rPr>
          <w:rFonts w:hint="eastAsia"/>
        </w:rPr>
        <w:instrText>‐</w:instrText>
      </w:r>
      <w:r w:rsidR="00646B47" w:rsidRPr="00E858F4">
        <w:rPr>
          <w:rFonts w:hint="eastAsia"/>
        </w:rPr>
        <w:instrText xml:space="preserve"> bound isoforms of vascular endothelial growth factor</w:instrText>
      </w:r>
      <w:r w:rsidR="00646B47" w:rsidRPr="00E858F4">
        <w:rPr>
          <w:rFonts w:hint="eastAsia"/>
        </w:rPr>
        <w:instrText>‐</w:instrText>
      </w:r>
      <w:r w:rsidR="00646B47" w:rsidRPr="00E858F4">
        <w:rPr>
          <w:rFonts w:hint="eastAsia"/>
        </w:rPr>
        <w:instrText>A on tumor response to vascular</w:instrText>
      </w:r>
      <w:r w:rsidR="00646B47" w:rsidRPr="00E858F4">
        <w:rPr>
          <w:rFonts w:hint="eastAsia"/>
        </w:rPr>
        <w:instrText>‐</w:instrText>
      </w:r>
      <w:r w:rsidR="00646B47" w:rsidRPr="00E858F4">
        <w:rPr>
          <w:rFonts w:hint="eastAsia"/>
        </w:rPr>
        <w:instrText xml:space="preserve"> targeted strategies&lt;/title&gt;&lt;secondary-title&gt;International Journal of Cancer&lt;/secondary-title&gt;&lt;/titles&gt;&lt;pages&gt;2563-2576&lt;/pages&gt;&lt;number&gt;11&lt;/number&gt;&lt;contributors&gt;&lt;authors&gt;&lt;author&gt;Akerman, Simon&lt;/author&gt;&lt;author&gt;Fisher, Matthew&lt;/author&gt;&lt;author&gt;Daniel, Rachel A.&lt;/author&gt;&lt;author&gt;Lefley, Diane&lt;/author&gt;&lt;author&gt;Reyes</w:instrText>
      </w:r>
      <w:r w:rsidR="00646B47" w:rsidRPr="00E858F4">
        <w:rPr>
          <w:rFonts w:hint="eastAsia"/>
        </w:rPr>
        <w:instrText>‐</w:instrText>
      </w:r>
      <w:r w:rsidR="00646B47" w:rsidRPr="00E858F4">
        <w:rPr>
          <w:rFonts w:hint="eastAsia"/>
        </w:rPr>
        <w:instrText>Aldasoro, Constantino C.&lt;/a</w:instrText>
      </w:r>
      <w:r w:rsidR="00646B47" w:rsidRPr="00E858F4">
        <w:instrText>uthor&gt;&lt;author&gt;Lunt, Sarah Jane&lt;/author&gt;&lt;author&gt;Harris, Sheila&lt;/author&gt;&lt;author&gt;Bjorndahl, Meit&lt;/author&gt;&lt;author&gt;Williams, Leigh J.&lt;/author&gt;&lt;author&gt;Evans, Helen&lt;/author&gt;&lt;author&gt;Barber, Paul R.&lt;/author&gt;&lt;author&gt;Prise, Vivien E.&lt;/author&gt;&lt;author&gt;Vojnovic, Borivoj&lt;/author&gt;&lt;author&gt;Kanthou, Chryso&lt;/author&gt;&lt;author&gt;Tozer, Gillian M.&lt;/author&gt;&lt;/authors&gt;&lt;/contributors&gt;&lt;added-date format="utc"&gt;1548279311&lt;/added-date&gt;&lt;ref-type name="Journal Article"&gt;17&lt;/ref-type&gt;&lt;dates&gt;&lt;year&gt;2013&lt;/year&gt;&lt;/dates&gt;&lt;rec-number&gt;95&lt;/rec-number&gt;&lt;last-updated-date format="utc"&gt;1549556480&lt;/last-updated-date&gt;&lt;electronic-resource-num&gt;10.1002/ijc.28281&lt;/electronic-resource-num&gt;&lt;volume&gt;133&lt;/volume&gt;&lt;/record&gt;&lt;/Cite&gt;&lt;/EndNote&gt;</w:instrText>
      </w:r>
      <w:r w:rsidRPr="00E858F4">
        <w:fldChar w:fldCharType="separate"/>
      </w:r>
      <w:r w:rsidRPr="00E858F4">
        <w:t xml:space="preserve">(Akerman </w:t>
      </w:r>
      <w:r w:rsidRPr="00E858F4">
        <w:rPr>
          <w:i/>
          <w:iCs/>
        </w:rPr>
        <w:t xml:space="preserve">et al., </w:t>
      </w:r>
      <w:r w:rsidRPr="00E858F4">
        <w:t>2013)</w:t>
      </w:r>
      <w:r w:rsidRPr="00E858F4">
        <w:fldChar w:fldCharType="end"/>
      </w:r>
      <w:r w:rsidRPr="00E858F4">
        <w:t>. Moreover, another study reported that VEGFA-120 tumours were the most vascularised compared to VEGFA-164 expressing tumours. Meanwhile, the expression</w:t>
      </w:r>
      <w:r>
        <w:t xml:space="preserve"> of VEGFA-188 was associated with high recruitment of pericytes and </w:t>
      </w:r>
      <w:r>
        <w:lastRenderedPageBreak/>
        <w:t xml:space="preserve">vascular maturity, being resistant to haemorrhage </w:t>
      </w:r>
      <w:r>
        <w:fldChar w:fldCharType="begin"/>
      </w:r>
      <w:r w:rsidR="00646B47">
        <w:instrText xml:space="preserve"> ADDIN EN.CITE &lt;EndNote&gt;&lt;Cite&gt;&lt;Author&gt;Tozer&lt;/Author&gt;&lt;Year&gt;2008&lt;/Year&gt;&lt;RecNum&gt;0&lt;/RecNum&gt;&lt;IDText&gt;Blood vessel maturation and response to vascular-disrupting therapy in single vascular endothelial growth factor-A isoform-producing tumors&lt;/IDText&gt;&lt;DisplayText&gt;(G. M. Tozer et al., 2008)&lt;/DisplayText&gt;&lt;record&gt;&lt;keywords&gt;&lt;keyword&gt;Angiogenesis Inhibitors -- Pharmacology&lt;/keyword&gt;&lt;keyword&gt;Fibrosarcoma -- Blood Supply&lt;/keyword&gt;&lt;keyword&gt;Stilbenes -- Drug Therapy&lt;/keyword&gt;&lt;keyword&gt;Vascular Endothelial Growth Factor A -- Pharmacology&lt;/keyword&gt;&lt;keyword&gt;Vascular Endothelial Growth Factor A -- Biosynthesis&lt;/keyword&gt;&lt;/keywords&gt;&lt;isbn&gt;00085472&lt;/isbn&gt;&lt;titles&gt;&lt;title&gt;Blood vessel maturation and response to vascular-disrupting therapy in single vascular endothelial growth factor-A isoform-producing tumors&lt;/title&gt;&lt;secondary-title&gt;Cancer Research&lt;/secondary-title&gt;&lt;/titles&gt;&lt;pages&gt;2301-2311&lt;/pages&gt;&lt;number&gt;7&lt;/number&gt;&lt;contributors&gt;&lt;authors&gt;&lt;author&gt;Tozer, G. M.&lt;/author&gt;&lt;author&gt;Akerman, S.&lt;/author&gt;&lt;author&gt;Cross, N. A.&lt;/author&gt;&lt;author&gt;Barber, P. R.&lt;/author&gt;&lt;author&gt;Björndahl, M. A.&lt;/author&gt;&lt;author&gt;Greco, O.&lt;/author&gt;&lt;author&gt;Harris, S.&lt;/author&gt;&lt;author&gt;Hill, S. A.&lt;/author&gt;&lt;author&gt;Honess, D. J.&lt;/author&gt;&lt;author&gt;Ireson, C. R.&lt;/author&gt;&lt;author&gt;Pettyjohn, K. L.&lt;/author&gt;&lt;author&gt;Prise, V. E.&lt;/author&gt;&lt;author&gt;Reyes-Aldasoro, C. C.&lt;/author&gt;&lt;author&gt;Ruhrberg, C.&lt;/author&gt;&lt;author&gt;Shima, D. T.&lt;/author&gt;&lt;author&gt;Kanthou, C.&lt;/author&gt;&lt;/authors&gt;&lt;/contributors&gt;&lt;added-date format="utc"&gt;1546957682&lt;/added-date&gt;&lt;ref-type name="Journal Article"&gt;17&lt;/ref-type&gt;&lt;dates&gt;&lt;year&gt;2008&lt;/year&gt;&lt;/dates&gt;&lt;rec-number&gt;26&lt;/rec-number&gt;&lt;last-updated-date format="utc"&gt;1549556671&lt;/last-updated-date&gt;&lt;electronic-resource-num&gt;10.1158/0008-5472.CAN-07-2011&lt;/electronic-resource-num&gt;&lt;volume&gt;68&lt;/volume&gt;&lt;/record&gt;&lt;/Cite&gt;&lt;/EndNote&gt;</w:instrText>
      </w:r>
      <w:r>
        <w:fldChar w:fldCharType="separate"/>
      </w:r>
      <w:r w:rsidR="00646B47">
        <w:t>(G. M. Tozer et al., 2008)</w:t>
      </w:r>
      <w:r>
        <w:fldChar w:fldCharType="end"/>
      </w:r>
      <w:r>
        <w:t xml:space="preserve">. </w:t>
      </w:r>
    </w:p>
    <w:p w14:paraId="01DED355" w14:textId="442DF77B" w:rsidR="0077483E" w:rsidRDefault="0077483E" w:rsidP="0087595F">
      <w:pPr>
        <w:pStyle w:val="TEXTCME"/>
      </w:pPr>
      <w:r>
        <w:t xml:space="preserve">Finally, a link between leaky and immaturity blood vessels and metastasis has been thought. Kanthou </w:t>
      </w:r>
      <w:r w:rsidRPr="0077483E">
        <w:rPr>
          <w:i/>
          <w:iCs/>
        </w:rPr>
        <w:t xml:space="preserve">et al., </w:t>
      </w:r>
      <w:r>
        <w:t xml:space="preserve">(2014) reported for the first-time evidence related to the differences among motility, proliferation and survival in fibrosarcoma cells expressing VEGFA-188 and VEGFA-164/VEGFA-120. Tumour cells with VEGFA-188 expression presented mesenchymal motility, slower proliferation and increased apoptosis. Meanwhile, VEGFA-164 and 120 were related to a rounded shape, increased proliferation and survival </w:t>
      </w:r>
      <w:r>
        <w:fldChar w:fldCharType="begin">
          <w:fldData xml:space="preserve">PEVuZE5vdGU+PENpdGU+PEF1dGhvcj5LYW50aG91PC9BdXRob3I+PFllYXI+MjAxNDwvWWVhcj48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</w:fldData>
        </w:fldChar>
      </w:r>
      <w:r w:rsidR="00646B47">
        <w:instrText xml:space="preserve"> ADDIN EN.CITE </w:instrText>
      </w:r>
      <w:r w:rsidR="00646B47">
        <w:fldChar w:fldCharType="begin">
          <w:fldData xml:space="preserve">PEVuZE5vdGU+PENpdGU+PEF1dGhvcj5LYW50aG91PC9BdXRob3I+PFllYXI+MjAxNDwvWWVhcj48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</w:fldData>
        </w:fldChar>
      </w:r>
      <w:r w:rsidR="00646B47">
        <w:instrText xml:space="preserve"> ADDIN EN.CITE.DATA </w:instrText>
      </w:r>
      <w:r w:rsidR="00646B47">
        <w:fldChar w:fldCharType="end"/>
      </w:r>
      <w:r>
        <w:fldChar w:fldCharType="separate"/>
      </w:r>
      <w:r>
        <w:t xml:space="preserve">(Kanthou </w:t>
      </w:r>
      <w:r w:rsidR="00CE21A6">
        <w:rPr>
          <w:i/>
          <w:iCs/>
        </w:rPr>
        <w:t>et al.,</w:t>
      </w:r>
      <w:r>
        <w:t xml:space="preserve"> 2014)</w:t>
      </w:r>
      <w:r>
        <w:fldChar w:fldCharType="end"/>
      </w:r>
      <w:r>
        <w:t xml:space="preserve">. These results are similar to other results where overexpression of VEGFA-189 in pulmonary adenocarcinoma was related to metastasis and less survival  </w:t>
      </w:r>
      <w:r>
        <w:fldChar w:fldCharType="begin">
          <w:fldData xml:space="preserve">PEVuZE5vdGU+PENpdGU+PEF1dGhvcj5OaXNoaTwvQXV0aG9yPjxZZWFyPjIwMDU8L1llYXI+PFJl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</w:fldData>
        </w:fldChar>
      </w:r>
      <w:r w:rsidR="00646B47">
        <w:instrText xml:space="preserve"> ADDIN EN.CITE </w:instrText>
      </w:r>
      <w:r w:rsidR="00646B47">
        <w:fldChar w:fldCharType="begin">
          <w:fldData xml:space="preserve">PEVuZE5vdGU+PENpdGU+PEF1dGhvcj5OaXNoaTwvQXV0aG9yPjxZZWFyPjIwMDU8L1llYXI+PFJl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</w:fldData>
        </w:fldChar>
      </w:r>
      <w:r w:rsidR="00646B47">
        <w:instrText xml:space="preserve"> ADDIN EN.CITE.DATA </w:instrText>
      </w:r>
      <w:r w:rsidR="00646B47">
        <w:fldChar w:fldCharType="end"/>
      </w:r>
      <w:r>
        <w:fldChar w:fldCharType="separate"/>
      </w:r>
      <w:r>
        <w:t xml:space="preserve">(Nishi </w:t>
      </w:r>
      <w:r w:rsidRPr="0077483E">
        <w:rPr>
          <w:i/>
          <w:iCs/>
        </w:rPr>
        <w:t xml:space="preserve">et al., </w:t>
      </w:r>
      <w:r>
        <w:t>2005)</w:t>
      </w:r>
      <w:r>
        <w:fldChar w:fldCharType="end"/>
      </w:r>
      <w:r>
        <w:t>.</w:t>
      </w:r>
    </w:p>
    <w:p w14:paraId="1EDECDD4" w14:textId="67274A99" w:rsidR="00B858F3" w:rsidRPr="008D525E" w:rsidRDefault="0077483E" w:rsidP="008D525E">
      <w:pPr>
        <w:pStyle w:val="TEXTCME"/>
      </w:pPr>
      <w:r>
        <w:t xml:space="preserve">In addition, another study reported that fibrosarcomas expressing only VEGFA-120 were related to a higher lung metastasis compared to the wild-type or VEGFA-188 tumours. Furthermore, VEGFA-120 tumours showed decreased metastasis when treated with anti-mouse/human function-blocking recombinant antibody B20-41.1 compared to other VEGF-A isoforms expressing tumours (p&lt;0.05). However, the effect was on the primary tumour </w:t>
      </w:r>
      <w:r>
        <w:fldChar w:fldCharType="begin"/>
      </w:r>
      <w:r w:rsidR="00646B47">
        <w:instrText xml:space="preserve"> ADDIN EN.CITE &lt;EndNote&gt;&lt;Cite&gt;&lt;Author&gt;English&lt;/Author&gt;&lt;Year&gt;2017&lt;/Year&gt;&lt;RecNum&gt;0&lt;/RecNum&gt;&lt;IDText&gt;Differential Expression of VEGFA Isoforms Regulates Metastasis and Response to Anti-VEGFA Therapy in Sarcoma&lt;/IDText&gt;&lt;DisplayText&gt;(William R. English et al., 2017)&lt;/DisplayText&gt;&lt;record&gt;&lt;isbn&gt;0008-5472&lt;/isbn&gt;&lt;titles&gt;&lt;title&gt;Differential Expression of VEGFA Isoforms Regulates Metastasis and Response to Anti-VEGFA Therapy in Sarcoma&lt;/title&gt;&lt;secondary-title&gt;Cancer research.&lt;/secondary-title&gt;&lt;/titles&gt;&lt;pages&gt;2633-2646&lt;/pages&gt;&lt;number&gt;10&lt;/number&gt;&lt;contributors&gt;&lt;authors&gt;&lt;author&gt;English, William R.&lt;/author&gt;&lt;author&gt;Lunt, Sarah Jane&lt;/author&gt;&lt;author&gt;Fisher, Matthew&lt;/author&gt;&lt;author&gt;Lefley, Diane V.&lt;/author&gt;&lt;author&gt;Dhingra, Mohit&lt;/author&gt;&lt;author&gt;Lee, Yu-Chin&lt;/author&gt;&lt;author&gt;Bingham, Karina&lt;/author&gt;&lt;author&gt;Hurrell, Jack E.&lt;/author&gt;&lt;author&gt;Lyons, Scott K.&lt;/author&gt;&lt;author&gt;Kanthou, Chryso&lt;/author&gt;&lt;author&gt;Tozer, Gillian M.&lt;/author&gt;&lt;/authors&gt;&lt;/contributors&gt;&lt;added-date format="utc"&gt;1542798731&lt;/added-date&gt;&lt;pub-location&gt;Philadelphia :&lt;/pub-location&gt;&lt;ref-type name="Journal Article"&gt;17&lt;/ref-type&gt;&lt;dates&gt;&lt;year&gt;2017&lt;/year&gt;&lt;/dates&gt;&lt;rec-number&gt;4&lt;/rec-number&gt;&lt;last-updated-date format="utc"&gt;1549556506&lt;/last-updated-date&gt;&lt;electronic-resource-num&gt;10.1158/0008-5472.CAN-16-0255&lt;/electronic-resource-num&gt;&lt;volume&gt;77&lt;/volume&gt;&lt;/record&gt;&lt;/Cite&gt;&lt;/EndNote&gt;</w:instrText>
      </w:r>
      <w:r>
        <w:fldChar w:fldCharType="separate"/>
      </w:r>
      <w:r w:rsidR="00646B47">
        <w:t>(William R. English et al., 2017)</w:t>
      </w:r>
      <w:r>
        <w:fldChar w:fldCharType="end"/>
      </w:r>
      <w:r>
        <w:t>.</w:t>
      </w:r>
      <w:bookmarkStart w:id="68" w:name="_Toc15307852"/>
      <w:r w:rsidR="00B858F3" w:rsidRPr="006413EA">
        <w:br w:type="page"/>
      </w:r>
    </w:p>
    <w:p w14:paraId="0B4182FE" w14:textId="4575BD2A" w:rsidR="0077483E" w:rsidRPr="00E858F4" w:rsidRDefault="00B858F3" w:rsidP="0087595F">
      <w:pPr>
        <w:pStyle w:val="00SUBTCME"/>
        <w:rPr>
          <w:rFonts w:ascii="Arial" w:hAnsi="Arial"/>
        </w:rPr>
      </w:pPr>
      <w:bookmarkStart w:id="69" w:name="_Toc139289667"/>
      <w:r w:rsidRPr="00E858F4">
        <w:lastRenderedPageBreak/>
        <w:t>1.4.</w:t>
      </w:r>
      <w:r w:rsidR="0077483E" w:rsidRPr="00E858F4">
        <w:t xml:space="preserve"> Main predictive biomarkers </w:t>
      </w:r>
      <w:bookmarkEnd w:id="68"/>
      <w:r w:rsidR="0077483E" w:rsidRPr="00E858F4">
        <w:t>for therapy response in STS</w:t>
      </w:r>
      <w:bookmarkEnd w:id="69"/>
    </w:p>
    <w:p w14:paraId="36E72112" w14:textId="070BA509" w:rsidR="0077483E" w:rsidRPr="00E858F4" w:rsidRDefault="0077483E" w:rsidP="0087595F">
      <w:pPr>
        <w:pStyle w:val="TEXTCME"/>
      </w:pPr>
      <w:r w:rsidRPr="00E858F4">
        <w:t>Like other findings in STS, the response to therapies has been reported to be subtype</w:t>
      </w:r>
      <w:r w:rsidR="00C97033" w:rsidRPr="00E858F4">
        <w:t xml:space="preserve">-dependant, as we discussed in </w:t>
      </w:r>
      <w:r w:rsidR="00C97033" w:rsidRPr="00E858F4">
        <w:rPr>
          <w:bCs/>
        </w:rPr>
        <w:t>Chapter1, Section 1.1.3.3</w:t>
      </w:r>
      <w:r w:rsidRPr="00E858F4">
        <w:rPr>
          <w:b/>
          <w:bCs/>
        </w:rPr>
        <w:t>.</w:t>
      </w:r>
      <w:r w:rsidRPr="00E858F4">
        <w:t xml:space="preserve"> However, efforts are being made to identify biomarkers for diagnosis, surveillance and therapy response.   Regarding this project, the primary topic of discussion will be the biomarkers currently being explored concerning therapy response. </w:t>
      </w:r>
    </w:p>
    <w:p w14:paraId="5BEC773E" w14:textId="35D67C5C" w:rsidR="0077483E" w:rsidRDefault="0077483E" w:rsidP="0087595F">
      <w:pPr>
        <w:pStyle w:val="TEXTCME"/>
        <w:rPr>
          <w:highlight w:val="green"/>
        </w:rPr>
      </w:pPr>
      <w:r w:rsidRPr="00E858F4">
        <w:t xml:space="preserve">Since TME plays a crucial role in the development and metastases, research in this area has gained more attention. Petitprez </w:t>
      </w:r>
      <w:r w:rsidRPr="00E858F4">
        <w:rPr>
          <w:i/>
          <w:iCs/>
        </w:rPr>
        <w:t xml:space="preserve">et al., </w:t>
      </w:r>
      <w:r w:rsidRPr="00E858F4">
        <w:t xml:space="preserve"> (2020) reported a high infiltration of B cells, identified by the CD20+ marker, along with CD8+ and PD</w:t>
      </w:r>
      <w:r w:rsidR="00C14476" w:rsidRPr="00E858F4">
        <w:t>-</w:t>
      </w:r>
      <w:r w:rsidRPr="00E858F4">
        <w:t xml:space="preserve">1 expression have been demonstrated to be associated with a favourable response to PD-1 blockade therapy. This result shows the potential use of levels of B cells as potential biomarkers in STS patients for immunotherapy. Similarly, in the SARC028 trial, Keung </w:t>
      </w:r>
      <w:r w:rsidRPr="00E858F4">
        <w:rPr>
          <w:i/>
          <w:iCs/>
        </w:rPr>
        <w:t xml:space="preserve">et al., </w:t>
      </w:r>
      <w:r w:rsidRPr="00E858F4">
        <w:t xml:space="preserve"> (2020) observed that patients who responded to pembrolizumab (an anti-PD-1) had high densities of CD8+, CD3+ T cells, PD-1+ and TAMs expressing PD-L1 at baseline. However, no association between tumour cell PD-L1 expression and the response to the immunotherapy</w:t>
      </w:r>
      <w:r>
        <w:t xml:space="preserve"> was found, as a response to treatment was also seen in patients with no PD-L1 expression. Likewise, in melanoma, renal carcinoma, and colorectal tumour samples, a higher response </w:t>
      </w:r>
      <w:r>
        <w:lastRenderedPageBreak/>
        <w:t xml:space="preserve">to immunotherapy (anti-PD-1) was found in tumour cells expressing </w:t>
      </w:r>
      <w:r w:rsidR="00E86A39">
        <w:t>PD-L1</w:t>
      </w:r>
      <w:r>
        <w:t xml:space="preserve">-1. However, therapy response was also seen in tumours with negative PD-L1 expression (Taube </w:t>
      </w:r>
      <w:r w:rsidR="00CE21A6">
        <w:rPr>
          <w:i/>
          <w:iCs/>
        </w:rPr>
        <w:t>et al.,</w:t>
      </w:r>
      <w:r>
        <w:t xml:space="preserve"> 2014). </w:t>
      </w:r>
    </w:p>
    <w:p w14:paraId="19A77F36" w14:textId="41D84B99" w:rsidR="0077483E" w:rsidRDefault="0077483E" w:rsidP="0087595F">
      <w:pPr>
        <w:pStyle w:val="TEXTCME"/>
        <w:rPr>
          <w:highlight w:val="green"/>
        </w:rPr>
      </w:pPr>
      <w:r>
        <w:t>These findings demonstrate the variability of PD</w:t>
      </w:r>
      <w:r w:rsidR="00C14476">
        <w:t>-</w:t>
      </w:r>
      <w:r>
        <w:t xml:space="preserve">1/PD-L1 expression in tumours, suggesting that it may not be accurate as a reliable biomarker for itself as initially anticipated, but in conjunction with another biomarker could help. It also suggests that underlying mechanisms other than PD-1/PD-L1 expression are involved in response to PD-1/PD-L1 signalling therapies  (Dajsakdipon </w:t>
      </w:r>
      <w:r w:rsidRPr="0077483E">
        <w:rPr>
          <w:i/>
          <w:iCs/>
        </w:rPr>
        <w:t xml:space="preserve">et al., </w:t>
      </w:r>
      <w:r>
        <w:t xml:space="preserve"> 2022). However, more research utilising standardised techniques is required as the variability of the results might be influenced by this. </w:t>
      </w:r>
    </w:p>
    <w:p w14:paraId="49C7ED7E" w14:textId="1C80CDD3" w:rsidR="0077483E" w:rsidRDefault="0077483E" w:rsidP="0087595F">
      <w:pPr>
        <w:pStyle w:val="TEXTCME"/>
        <w:rPr>
          <w:highlight w:val="green"/>
        </w:rPr>
      </w:pPr>
      <w:r>
        <w:t xml:space="preserve">Patients who responded effectively to neoadjuvant chemotherapy showed alterations in the macrophage markers CD68, CD163 (M2-phenotype) and the ratio between these markers (Shailaja </w:t>
      </w:r>
      <w:r w:rsidRPr="0077483E">
        <w:rPr>
          <w:i/>
          <w:iCs/>
        </w:rPr>
        <w:t xml:space="preserve">et al., </w:t>
      </w:r>
      <w:r>
        <w:t xml:space="preserve">2019). A phase 2 clinical trial using STS and GIST patients samples assessed the combination of low doses of chemotherapy and pembrolizumab. This trial reported a limited activity of the combination treatment and found a high density of M2-macrophages expressing indoleamine 2, 3-dioxygenase 1 (IDO1), an immunosuppressive enzyme, in non-responders subtypes. These subtypes include LMS, UPS, and GIST. These results </w:t>
      </w:r>
      <w:r>
        <w:lastRenderedPageBreak/>
        <w:t xml:space="preserve">raise the possibility that the IDO1 pathway and M2-phenotype infiltration may contribute to the immunosuppressive state and resistance of anti-PD-1 therapy in some subtypes of STS (Toulmonde </w:t>
      </w:r>
      <w:r w:rsidRPr="0077483E">
        <w:rPr>
          <w:i/>
          <w:iCs/>
        </w:rPr>
        <w:t xml:space="preserve">et al., </w:t>
      </w:r>
      <w:r>
        <w:t xml:space="preserve"> 2018).</w:t>
      </w:r>
    </w:p>
    <w:p w14:paraId="15EEE16E" w14:textId="63956EA7" w:rsidR="0077483E" w:rsidRDefault="0077483E" w:rsidP="0087595F">
      <w:pPr>
        <w:pStyle w:val="TEXTCME"/>
      </w:pPr>
      <w:r>
        <w:t xml:space="preserve">Regarding genetic biomarkers, tumour mutational burden (TMB) and microsatellite instability have been linked to a favourable immunotherapy response (Palmeri </w:t>
      </w:r>
      <w:r w:rsidRPr="0077483E">
        <w:rPr>
          <w:i/>
          <w:iCs/>
        </w:rPr>
        <w:t xml:space="preserve">et al., </w:t>
      </w:r>
      <w:r>
        <w:t xml:space="preserve">2021). </w:t>
      </w:r>
      <w:r w:rsidRPr="001A0347">
        <w:t xml:space="preserve">Despite subtype variations, STS typically demonstrates a low TMB (Pillozi </w:t>
      </w:r>
      <w:r w:rsidR="00CE21A6">
        <w:rPr>
          <w:i/>
          <w:iCs/>
        </w:rPr>
        <w:t>et al.,</w:t>
      </w:r>
      <w:r w:rsidRPr="001A0347">
        <w:t xml:space="preserve"> 2021; Chalmers </w:t>
      </w:r>
      <w:r w:rsidRPr="001A0347">
        <w:rPr>
          <w:i/>
          <w:iCs/>
        </w:rPr>
        <w:t xml:space="preserve">et al., </w:t>
      </w:r>
      <w:r w:rsidRPr="001A0347">
        <w:t xml:space="preserve">2017; Petitprez </w:t>
      </w:r>
      <w:r w:rsidRPr="001A0347">
        <w:rPr>
          <w:i/>
          <w:iCs/>
        </w:rPr>
        <w:t xml:space="preserve">et al., </w:t>
      </w:r>
      <w:r w:rsidRPr="001A0347">
        <w:t xml:space="preserve"> 2020). </w:t>
      </w:r>
      <w:r>
        <w:t xml:space="preserve">The main subtypes with high TMB include UPS, angiosarcoma and MPNST, while Ewing's sarcomas and liposarcoma have the lowest TMB (Chalmers </w:t>
      </w:r>
      <w:r w:rsidR="00CE21A6">
        <w:rPr>
          <w:i/>
          <w:iCs/>
        </w:rPr>
        <w:t>et al.,</w:t>
      </w:r>
      <w:r>
        <w:t xml:space="preserve"> 2017). Similarly, an in silico analysis by Klaver </w:t>
      </w:r>
      <w:r w:rsidRPr="0077483E">
        <w:rPr>
          <w:i/>
          <w:iCs/>
        </w:rPr>
        <w:t xml:space="preserve">et al., </w:t>
      </w:r>
      <w:r>
        <w:t xml:space="preserve">(2020) showed that MFS and UPS have a high mutational load compared to LMS and Liposarcomas. Additionally, low TMB has also been documented in Ewing’s sarcoma and alveolar STS (Pillozi </w:t>
      </w:r>
      <w:r w:rsidRPr="0077483E">
        <w:rPr>
          <w:i/>
          <w:iCs/>
        </w:rPr>
        <w:t xml:space="preserve">et al., </w:t>
      </w:r>
      <w:r>
        <w:t xml:space="preserve"> 2021)</w:t>
      </w:r>
    </w:p>
    <w:p w14:paraId="084AE699" w14:textId="4E88E679" w:rsidR="0077483E" w:rsidRDefault="0077483E" w:rsidP="0087595F">
      <w:pPr>
        <w:pStyle w:val="TEXTCME"/>
      </w:pPr>
      <w:r>
        <w:t>Genomic alterations of T</w:t>
      </w:r>
      <w:r>
        <w:rPr>
          <w:i/>
          <w:iCs/>
        </w:rPr>
        <w:t>P53</w:t>
      </w:r>
      <w:r>
        <w:t xml:space="preserve">, which are frequently observed in STS, have shown a relationship with the objective response rate to anthracycline treatment (Nassif </w:t>
      </w:r>
      <w:r w:rsidRPr="0077483E">
        <w:rPr>
          <w:i/>
          <w:iCs/>
        </w:rPr>
        <w:t xml:space="preserve">et al., </w:t>
      </w:r>
      <w:r>
        <w:t xml:space="preserve"> 2021). Similarly, genomic amplification of murine double minute 2 (MDM2) and variable MDM2 levels in DDLPS demonstrated variable sensitivity to doxorubicin treatment </w:t>
      </w:r>
      <w:r w:rsidRPr="0077483E">
        <w:rPr>
          <w:i/>
          <w:iCs/>
        </w:rPr>
        <w:t>in vitro</w:t>
      </w:r>
      <w:r>
        <w:t xml:space="preserve">. In contrast, inhibition of MDM2 to DDLPS </w:t>
      </w:r>
      <w:r w:rsidR="00CE21A6" w:rsidRPr="00CE21A6">
        <w:rPr>
          <w:iCs/>
        </w:rPr>
        <w:t>in</w:t>
      </w:r>
      <w:r w:rsidR="00CE21A6">
        <w:rPr>
          <w:i/>
          <w:iCs/>
        </w:rPr>
        <w:t xml:space="preserve"> </w:t>
      </w:r>
      <w:r w:rsidRPr="0077483E">
        <w:rPr>
          <w:i/>
          <w:iCs/>
        </w:rPr>
        <w:t>in vivo</w:t>
      </w:r>
      <w:r>
        <w:t xml:space="preserve"> models improved the response to doxorubicin (Bill </w:t>
      </w:r>
      <w:r w:rsidR="00CE21A6">
        <w:rPr>
          <w:i/>
          <w:iCs/>
        </w:rPr>
        <w:t>et al.,</w:t>
      </w:r>
      <w:r>
        <w:t xml:space="preserve"> 2019). Additionally, it has </w:t>
      </w:r>
      <w:r>
        <w:lastRenderedPageBreak/>
        <w:t xml:space="preserve">been demonstrated that extracellular vesicles from DDLPs contain high levels of MDM2, which can cause preadipocytes to produce metalloproteinases (Casadei </w:t>
      </w:r>
      <w:r w:rsidRPr="0077483E">
        <w:rPr>
          <w:i/>
          <w:iCs/>
        </w:rPr>
        <w:t xml:space="preserve">et al., </w:t>
      </w:r>
      <w:r>
        <w:t xml:space="preserve">2019). </w:t>
      </w:r>
    </w:p>
    <w:p w14:paraId="3C7D2073" w14:textId="7C7A3CB5" w:rsidR="0077483E" w:rsidRDefault="0077483E" w:rsidP="0087595F">
      <w:pPr>
        <w:pStyle w:val="TEXTCME"/>
      </w:pPr>
      <w:r>
        <w:t>Lastly, in primary sarcomas</w:t>
      </w:r>
      <w:r>
        <w:rPr>
          <w:i/>
          <w:iCs/>
        </w:rPr>
        <w:t xml:space="preserve"> </w:t>
      </w:r>
      <w:r w:rsidR="00CE21A6">
        <w:rPr>
          <w:i/>
          <w:iCs/>
        </w:rPr>
        <w:t>in</w:t>
      </w:r>
      <w:r w:rsidRPr="0077483E">
        <w:rPr>
          <w:i/>
          <w:iCs/>
        </w:rPr>
        <w:t xml:space="preserve"> vivo</w:t>
      </w:r>
      <w:r>
        <w:rPr>
          <w:i/>
          <w:iCs/>
        </w:rPr>
        <w:t xml:space="preserve"> </w:t>
      </w:r>
      <w:r>
        <w:t xml:space="preserve">and samples of locally advanced STS patients, hypoxia-inducible factor-1 α (HIF-1α) has also been reported to have a link between high levels and poor radiotherapy response (Zhang </w:t>
      </w:r>
      <w:r w:rsidRPr="0077483E">
        <w:rPr>
          <w:i/>
          <w:iCs/>
        </w:rPr>
        <w:t xml:space="preserve">et al., </w:t>
      </w:r>
      <w:r>
        <w:t xml:space="preserve">2015; Szumera-Ciećkiewicz </w:t>
      </w:r>
      <w:r w:rsidRPr="0077483E">
        <w:rPr>
          <w:i/>
          <w:iCs/>
        </w:rPr>
        <w:t xml:space="preserve">et al., </w:t>
      </w:r>
      <w:r>
        <w:t xml:space="preserve"> 2023).</w:t>
      </w:r>
    </w:p>
    <w:p w14:paraId="276AE9F9" w14:textId="77777777" w:rsidR="0077483E" w:rsidRDefault="0077483E" w:rsidP="0087595F">
      <w:pPr>
        <w:pStyle w:val="TEXTCME"/>
      </w:pPr>
      <w:r>
        <w:t>Since established predictive biomarkers have not been discovered, more studies are necessary to determine their identification and potential applications. The advancement of genomics research in this field holds enormous promise for breakthroughs that will revolutionise how STS is treated.</w:t>
      </w:r>
    </w:p>
    <w:p w14:paraId="2552B5FE" w14:textId="70792240" w:rsidR="0077483E" w:rsidRDefault="00B858F3" w:rsidP="00B858F3">
      <w:pPr>
        <w:pStyle w:val="00SUBTCME"/>
      </w:pPr>
      <w:bookmarkStart w:id="70" w:name="_Toc15307855"/>
      <w:bookmarkStart w:id="71" w:name="_Toc139289668"/>
      <w:r>
        <w:t>1.5</w:t>
      </w:r>
      <w:r w:rsidR="0077483E">
        <w:t xml:space="preserve"> Necessity of new mice models of STS</w:t>
      </w:r>
      <w:bookmarkEnd w:id="70"/>
      <w:bookmarkEnd w:id="71"/>
    </w:p>
    <w:p w14:paraId="70457297" w14:textId="100108FD" w:rsidR="0077483E" w:rsidRPr="001A0347" w:rsidRDefault="0077483E" w:rsidP="0087595F">
      <w:pPr>
        <w:pStyle w:val="TEXTCME"/>
      </w:pPr>
      <w:r w:rsidRPr="001A0347">
        <w:t xml:space="preserve">Mouse models have long been a crucial tool for comprehending the biology of sarcoma and its complex biology. Nonetheless, most of the literature is still based on SCID mice most of the literature is based on SCID mouse models, which makes translating some discoveries into clinical trials difficult. The rising use of immunotherapy and its potential outcomes in carcinomas have brought attention to the importance of a thorough study of the TME in sarcomas. As a </w:t>
      </w:r>
      <w:r w:rsidR="003621D1" w:rsidRPr="001A0347">
        <w:t>result, research</w:t>
      </w:r>
      <w:r w:rsidRPr="001A0347">
        <w:t xml:space="preserve"> has been conducted to discover a helpful model </w:t>
      </w:r>
      <w:r w:rsidRPr="001A0347">
        <w:lastRenderedPageBreak/>
        <w:t xml:space="preserve">with biology comparable to the human body for therapeutic testing. However, Table 1.6 shows they all have benefits and drawbacks </w:t>
      </w:r>
      <w:r w:rsidR="000C5843">
        <w:t>(</w:t>
      </w:r>
      <w:r w:rsidR="000C5843" w:rsidRPr="00C703D6">
        <w:t>Grünewald</w:t>
      </w:r>
      <w:r w:rsidR="00CE21A6">
        <w:t xml:space="preserve"> et al.,  2020; Lu et al.,</w:t>
      </w:r>
      <w:r w:rsidRPr="001A0347">
        <w:t xml:space="preserve"> 2018; Dood, Mito and Kirsch, 2010).</w:t>
      </w:r>
    </w:p>
    <w:p w14:paraId="59D04774" w14:textId="13741DD1" w:rsidR="0077483E" w:rsidRPr="006413EA" w:rsidRDefault="002A6261" w:rsidP="001A0347">
      <w:pPr>
        <w:rPr>
          <w:rFonts w:asciiTheme="minorBidi" w:hAnsiTheme="minorBidi"/>
          <w:sz w:val="24"/>
          <w:szCs w:val="24"/>
          <w:lang w:val="en-GB"/>
        </w:rPr>
      </w:pPr>
      <w:r w:rsidRPr="006413EA">
        <w:rPr>
          <w:rFonts w:asciiTheme="minorBidi" w:hAnsiTheme="minorBidi"/>
          <w:sz w:val="24"/>
          <w:szCs w:val="24"/>
          <w:lang w:val="en-GB"/>
        </w:rPr>
        <w:br w:type="page"/>
      </w:r>
    </w:p>
    <w:p w14:paraId="36F3BA19" w14:textId="22902052" w:rsidR="0077483E" w:rsidRPr="007A3740" w:rsidRDefault="002A453D" w:rsidP="00CF3508">
      <w:pPr>
        <w:pStyle w:val="Heading2"/>
      </w:pPr>
      <w:bookmarkStart w:id="72" w:name="_Toc139351249"/>
      <w:r w:rsidRPr="00E858F4">
        <w:lastRenderedPageBreak/>
        <w:t>Table 1.6</w:t>
      </w:r>
      <w:r w:rsidR="0077483E" w:rsidRPr="00E858F4">
        <w:t xml:space="preserve"> Main features and examples of STS models available in the research</w:t>
      </w:r>
      <w:bookmarkEnd w:id="72"/>
    </w:p>
    <w:tbl>
      <w:tblPr>
        <w:tblStyle w:val="CMETABLE"/>
        <w:tblW w:w="0" w:type="auto"/>
        <w:tblLook w:val="04A0" w:firstRow="1" w:lastRow="0" w:firstColumn="1" w:lastColumn="0" w:noHBand="0" w:noVBand="1"/>
      </w:tblPr>
      <w:tblGrid>
        <w:gridCol w:w="1240"/>
        <w:gridCol w:w="1258"/>
        <w:gridCol w:w="1352"/>
        <w:gridCol w:w="1632"/>
      </w:tblGrid>
      <w:tr w:rsidR="0077483E" w14:paraId="0BF85D94" w14:textId="77777777" w:rsidTr="001A03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20" w:type="dxa"/>
            <w:hideMark/>
          </w:tcPr>
          <w:p w14:paraId="3F3729F3" w14:textId="77777777" w:rsidR="0077483E" w:rsidRDefault="0077483E" w:rsidP="008758D1">
            <w:pPr>
              <w:pStyle w:val="TABLASTEXTO"/>
              <w:rPr>
                <w:rFonts w:asciiTheme="minorHAnsi" w:hAnsiTheme="minorHAnsi"/>
              </w:rPr>
            </w:pPr>
            <w:r>
              <w:t>Type of model</w:t>
            </w:r>
          </w:p>
        </w:tc>
        <w:tc>
          <w:tcPr>
            <w:tcW w:w="1778" w:type="dxa"/>
            <w:hideMark/>
          </w:tcPr>
          <w:p w14:paraId="42511316" w14:textId="77777777" w:rsidR="0077483E" w:rsidRDefault="0077483E" w:rsidP="008758D1">
            <w:pPr>
              <w:pStyle w:val="TABLASTEXTO"/>
              <w:cnfStyle w:val="100000000000" w:firstRow="1" w:lastRow="0" w:firstColumn="0" w:lastColumn="0" w:oddVBand="0" w:evenVBand="0" w:oddHBand="0" w:evenHBand="0" w:firstRowFirstColumn="0" w:firstRowLastColumn="0" w:lastRowFirstColumn="0" w:lastRowLastColumn="0"/>
            </w:pPr>
            <w:r>
              <w:t>General advantages</w:t>
            </w:r>
          </w:p>
        </w:tc>
        <w:tc>
          <w:tcPr>
            <w:tcW w:w="0" w:type="auto"/>
            <w:hideMark/>
          </w:tcPr>
          <w:p w14:paraId="3B561B98" w14:textId="77777777" w:rsidR="0077483E" w:rsidRDefault="0077483E" w:rsidP="008758D1">
            <w:pPr>
              <w:pStyle w:val="TABLASTEXTO"/>
              <w:cnfStyle w:val="100000000000" w:firstRow="1" w:lastRow="0" w:firstColumn="0" w:lastColumn="0" w:oddVBand="0" w:evenVBand="0" w:oddHBand="0" w:evenHBand="0" w:firstRowFirstColumn="0" w:firstRowLastColumn="0" w:lastRowFirstColumn="0" w:lastRowLastColumn="0"/>
            </w:pPr>
            <w:r>
              <w:t>General disadvantages</w:t>
            </w:r>
          </w:p>
        </w:tc>
        <w:tc>
          <w:tcPr>
            <w:tcW w:w="0" w:type="auto"/>
            <w:hideMark/>
          </w:tcPr>
          <w:p w14:paraId="716D5F92" w14:textId="77777777" w:rsidR="0077483E" w:rsidRDefault="0077483E" w:rsidP="008758D1">
            <w:pPr>
              <w:pStyle w:val="TABLASTEXTO"/>
              <w:cnfStyle w:val="100000000000" w:firstRow="1" w:lastRow="0" w:firstColumn="0" w:lastColumn="0" w:oddVBand="0" w:evenVBand="0" w:oddHBand="0" w:evenHBand="0" w:firstRowFirstColumn="0" w:firstRowLastColumn="0" w:lastRowFirstColumn="0" w:lastRowLastColumn="0"/>
            </w:pPr>
            <w:r>
              <w:t>Examples</w:t>
            </w:r>
          </w:p>
        </w:tc>
      </w:tr>
      <w:tr w:rsidR="0077483E" w14:paraId="6DC20DC9"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522A9BDB" w14:textId="3E25846C" w:rsidR="0077483E" w:rsidRDefault="0077483E" w:rsidP="008758D1">
            <w:pPr>
              <w:pStyle w:val="TABLASTEXTO"/>
            </w:pPr>
            <w:r w:rsidRPr="0077483E">
              <w:t>In vitro</w:t>
            </w:r>
            <w:r>
              <w:t>:</w:t>
            </w:r>
          </w:p>
          <w:p w14:paraId="47A9F707" w14:textId="77777777" w:rsidR="0077483E" w:rsidRDefault="0077483E" w:rsidP="008758D1">
            <w:pPr>
              <w:pStyle w:val="TABLASTEXTO"/>
            </w:pPr>
          </w:p>
          <w:p w14:paraId="5E76928B" w14:textId="77777777" w:rsidR="0077483E" w:rsidRDefault="0077483E" w:rsidP="008758D1">
            <w:pPr>
              <w:pStyle w:val="TABLASTEXTO"/>
            </w:pPr>
            <w:r>
              <w:t>Cell lines</w:t>
            </w:r>
          </w:p>
          <w:p w14:paraId="05E0D7E2" w14:textId="77777777" w:rsidR="0077483E" w:rsidRDefault="0077483E" w:rsidP="008758D1">
            <w:pPr>
              <w:pStyle w:val="TABLASTEXTO"/>
            </w:pPr>
          </w:p>
          <w:p w14:paraId="1DC6B678" w14:textId="77777777" w:rsidR="0077483E" w:rsidRDefault="0077483E" w:rsidP="008758D1">
            <w:pPr>
              <w:pStyle w:val="TABLASTEXTO"/>
            </w:pPr>
            <w:r>
              <w:t>3D culture</w:t>
            </w:r>
          </w:p>
          <w:p w14:paraId="6B52EA5D" w14:textId="77777777" w:rsidR="0077483E" w:rsidRDefault="0077483E" w:rsidP="008758D1">
            <w:pPr>
              <w:pStyle w:val="TABLASTEXTO"/>
            </w:pPr>
          </w:p>
          <w:p w14:paraId="66F5EAA4" w14:textId="77777777" w:rsidR="0077483E" w:rsidRDefault="0077483E" w:rsidP="008758D1">
            <w:pPr>
              <w:pStyle w:val="TABLASTEXTO"/>
            </w:pPr>
          </w:p>
          <w:p w14:paraId="03379556" w14:textId="77777777" w:rsidR="0077483E" w:rsidRDefault="0077483E" w:rsidP="008758D1">
            <w:pPr>
              <w:pStyle w:val="TABLASTEXTO"/>
            </w:pPr>
          </w:p>
          <w:p w14:paraId="0668AC1C" w14:textId="77777777" w:rsidR="0077483E" w:rsidRDefault="0077483E" w:rsidP="008758D1">
            <w:pPr>
              <w:pStyle w:val="TABLASTEXTO"/>
            </w:pPr>
          </w:p>
        </w:tc>
        <w:tc>
          <w:tcPr>
            <w:tcW w:w="1778" w:type="dxa"/>
          </w:tcPr>
          <w:p w14:paraId="789F538F"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Easy to manipulate.</w:t>
            </w:r>
          </w:p>
          <w:p w14:paraId="13559E49"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56A61F20"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Reproducibility</w:t>
            </w:r>
          </w:p>
          <w:p w14:paraId="3E04E8D7"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5D654E41" w14:textId="37FC8A0D"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Availability</w:t>
            </w:r>
          </w:p>
          <w:p w14:paraId="1277FEC4"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20754EF1"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Cost-effectiveness</w:t>
            </w:r>
          </w:p>
          <w:p w14:paraId="4F622DB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047FDDB5"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Allow drug tests and the effects at the cellular level</w:t>
            </w:r>
          </w:p>
        </w:tc>
        <w:tc>
          <w:tcPr>
            <w:tcW w:w="0" w:type="auto"/>
          </w:tcPr>
          <w:p w14:paraId="38692CA4"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Lack of complexity of the TME interactions</w:t>
            </w:r>
          </w:p>
          <w:p w14:paraId="35E258C9"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4774DC41" w14:textId="4055EE9D"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Epigenetic changes that allow adaptations of cells </w:t>
            </w:r>
            <w:r w:rsidRPr="0077483E">
              <w:rPr>
                <w:i/>
              </w:rPr>
              <w:t>in vitro</w:t>
            </w:r>
            <w:r>
              <w:t xml:space="preserve"> can hinder actual biology.</w:t>
            </w:r>
          </w:p>
          <w:p w14:paraId="69327D28"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50F855A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Diverse backgrounds</w:t>
            </w:r>
          </w:p>
          <w:p w14:paraId="61FBA82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0E6E1BD6"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Loss of tumour heterogeneity as cell lines as derived by single clones</w:t>
            </w:r>
          </w:p>
        </w:tc>
        <w:tc>
          <w:tcPr>
            <w:tcW w:w="0" w:type="auto"/>
          </w:tcPr>
          <w:p w14:paraId="312EA168"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Human STS established cell lines:</w:t>
            </w:r>
          </w:p>
          <w:p w14:paraId="64F2E341"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roofErr w:type="spellStart"/>
            <w:r w:rsidRPr="008F27AA">
              <w:rPr>
                <w:lang w:val="es-MX"/>
              </w:rPr>
              <w:t>Synovial</w:t>
            </w:r>
            <w:proofErr w:type="spellEnd"/>
            <w:r w:rsidRPr="008F27AA">
              <w:rPr>
                <w:lang w:val="es-MX"/>
              </w:rPr>
              <w:t xml:space="preserve"> sarcoma SW982</w:t>
            </w:r>
          </w:p>
          <w:p w14:paraId="55051199"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
          <w:p w14:paraId="3E810462"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r w:rsidRPr="008F27AA">
              <w:rPr>
                <w:lang w:val="es-MX"/>
              </w:rPr>
              <w:t>Fibrosarcoma HT-1080, SW-684</w:t>
            </w:r>
          </w:p>
          <w:p w14:paraId="7691E95B"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
          <w:p w14:paraId="56B24C6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Liposarcoma SW872, HS-30</w:t>
            </w:r>
          </w:p>
          <w:p w14:paraId="11291D0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UPS HS-90</w:t>
            </w:r>
          </w:p>
          <w:p w14:paraId="714C4034"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15480BD8"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Rhabdomyosarcoma   RD</w:t>
            </w:r>
          </w:p>
          <w:p w14:paraId="07FB282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4940FD7F" w14:textId="02B4761F"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Primary human cell lines (</w:t>
            </w:r>
            <w:proofErr w:type="spellStart"/>
            <w:r>
              <w:t>Salawu</w:t>
            </w:r>
            <w:proofErr w:type="spellEnd"/>
            <w:r>
              <w:t xml:space="preserve"> </w:t>
            </w:r>
            <w:r w:rsidRPr="0077483E">
              <w:rPr>
                <w:i/>
              </w:rPr>
              <w:t xml:space="preserve">et al., </w:t>
            </w:r>
            <w:r>
              <w:t xml:space="preserve">  2016):</w:t>
            </w:r>
          </w:p>
          <w:p w14:paraId="5D49BEFC"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UPS   </w:t>
            </w:r>
            <w:proofErr w:type="spellStart"/>
            <w:r>
              <w:t>Shef</w:t>
            </w:r>
            <w:proofErr w:type="spellEnd"/>
            <w:r>
              <w:t>-UPS 01, Shef-UPS02</w:t>
            </w:r>
          </w:p>
          <w:p w14:paraId="7130BF2E"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76234EA7"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Myxofibrosarcoma </w:t>
            </w:r>
            <w:proofErr w:type="spellStart"/>
            <w:r>
              <w:t>Shef</w:t>
            </w:r>
            <w:proofErr w:type="spellEnd"/>
            <w:r>
              <w:t>- MFS01</w:t>
            </w:r>
          </w:p>
          <w:p w14:paraId="438D621E"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21F9DFB5"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r w:rsidRPr="008F27AA">
              <w:rPr>
                <w:lang w:val="es-MX"/>
              </w:rPr>
              <w:t xml:space="preserve">Murine </w:t>
            </w:r>
            <w:proofErr w:type="spellStart"/>
            <w:r w:rsidRPr="008F27AA">
              <w:rPr>
                <w:lang w:val="es-MX"/>
              </w:rPr>
              <w:t>cell</w:t>
            </w:r>
            <w:proofErr w:type="spellEnd"/>
            <w:r w:rsidRPr="008F27AA">
              <w:rPr>
                <w:lang w:val="es-MX"/>
              </w:rPr>
              <w:t xml:space="preserve"> </w:t>
            </w:r>
            <w:proofErr w:type="spellStart"/>
            <w:r w:rsidRPr="008F27AA">
              <w:rPr>
                <w:lang w:val="es-MX"/>
              </w:rPr>
              <w:t>lines</w:t>
            </w:r>
            <w:proofErr w:type="spellEnd"/>
            <w:r w:rsidRPr="008F27AA">
              <w:rPr>
                <w:lang w:val="es-MX"/>
              </w:rPr>
              <w:t>:</w:t>
            </w:r>
          </w:p>
          <w:p w14:paraId="0A07EF2F"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r w:rsidRPr="008F27AA">
              <w:rPr>
                <w:lang w:val="es-MX"/>
              </w:rPr>
              <w:t>Fibrosarcoma Lewis T241 fibrosarcoma, MCA-205</w:t>
            </w:r>
          </w:p>
          <w:p w14:paraId="6D6F9C0A" w14:textId="77777777" w:rsidR="0077483E" w:rsidRPr="008F27AA" w:rsidRDefault="0077483E" w:rsidP="008758D1">
            <w:pPr>
              <w:pStyle w:val="TABLASTEXTO"/>
              <w:cnfStyle w:val="000000100000" w:firstRow="0" w:lastRow="0" w:firstColumn="0" w:lastColumn="0" w:oddVBand="0" w:evenVBand="0" w:oddHBand="1" w:evenHBand="0" w:firstRowFirstColumn="0" w:firstRowLastColumn="0" w:lastRowFirstColumn="0" w:lastRowLastColumn="0"/>
              <w:rPr>
                <w:lang w:val="es-MX"/>
              </w:rPr>
            </w:pPr>
          </w:p>
        </w:tc>
      </w:tr>
      <w:tr w:rsidR="0077483E" w14:paraId="06385159" w14:textId="77777777" w:rsidTr="001A0347">
        <w:tc>
          <w:tcPr>
            <w:cnfStyle w:val="001000000000" w:firstRow="0" w:lastRow="0" w:firstColumn="1" w:lastColumn="0" w:oddVBand="0" w:evenVBand="0" w:oddHBand="0" w:evenHBand="0" w:firstRowFirstColumn="0" w:firstRowLastColumn="0" w:lastRowFirstColumn="0" w:lastRowLastColumn="0"/>
            <w:tcW w:w="720" w:type="dxa"/>
          </w:tcPr>
          <w:p w14:paraId="4897D66C" w14:textId="77777777" w:rsidR="0077483E" w:rsidRDefault="0077483E" w:rsidP="008758D1">
            <w:pPr>
              <w:pStyle w:val="TABLASTEXTO"/>
            </w:pPr>
            <w:r>
              <w:t>Xenografts:</w:t>
            </w:r>
          </w:p>
          <w:p w14:paraId="0409D790" w14:textId="77777777" w:rsidR="0077483E" w:rsidRDefault="0077483E" w:rsidP="008758D1">
            <w:pPr>
              <w:pStyle w:val="TABLASTEXTO"/>
            </w:pPr>
          </w:p>
          <w:p w14:paraId="089F5920" w14:textId="6E48DCCD" w:rsidR="0077483E" w:rsidRDefault="0077483E" w:rsidP="008758D1">
            <w:pPr>
              <w:pStyle w:val="TABLASTEXTO"/>
            </w:pPr>
            <w:r>
              <w:lastRenderedPageBreak/>
              <w:t>Patient-derived xenografts (PDX)</w:t>
            </w:r>
          </w:p>
          <w:p w14:paraId="642AE1BC" w14:textId="77777777" w:rsidR="0077483E" w:rsidRDefault="0077483E" w:rsidP="008758D1">
            <w:pPr>
              <w:pStyle w:val="TABLASTEXTO"/>
            </w:pPr>
          </w:p>
          <w:p w14:paraId="5C22E394" w14:textId="77777777" w:rsidR="0077483E" w:rsidRDefault="0077483E" w:rsidP="008758D1">
            <w:pPr>
              <w:pStyle w:val="TABLASTEXTO"/>
            </w:pPr>
            <w:r>
              <w:t>Cell-derived xenografts (CDX)</w:t>
            </w:r>
          </w:p>
          <w:p w14:paraId="41818F64" w14:textId="77777777" w:rsidR="0077483E" w:rsidRDefault="0077483E" w:rsidP="008758D1">
            <w:pPr>
              <w:pStyle w:val="TABLASTEXTO"/>
            </w:pPr>
          </w:p>
          <w:p w14:paraId="2266B503" w14:textId="7C4B9AA2" w:rsidR="0077483E" w:rsidRDefault="0077483E" w:rsidP="008758D1">
            <w:pPr>
              <w:pStyle w:val="TABLASTEXTO"/>
            </w:pPr>
            <w:r>
              <w:t>Orthotopic xenografts</w:t>
            </w:r>
          </w:p>
        </w:tc>
        <w:tc>
          <w:tcPr>
            <w:tcW w:w="1778" w:type="dxa"/>
          </w:tcPr>
          <w:p w14:paraId="593B0B15"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lastRenderedPageBreak/>
              <w:t xml:space="preserve">Maintain the tumour </w:t>
            </w:r>
            <w:r>
              <w:lastRenderedPageBreak/>
              <w:t>heterogeneity.</w:t>
            </w:r>
          </w:p>
          <w:p w14:paraId="4924FA0C"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2A997AE6" w14:textId="7B7823EC"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 xml:space="preserve">Allow drug </w:t>
            </w:r>
            <w:proofErr w:type="gramStart"/>
            <w:r>
              <w:t>test</w:t>
            </w:r>
            <w:proofErr w:type="gramEnd"/>
          </w:p>
          <w:p w14:paraId="5D0C898B"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450577FB"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Control for the type of model, intraosseous or intramuscular</w:t>
            </w:r>
          </w:p>
          <w:p w14:paraId="7DD8B3E4"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7D7A3E9D"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Conserve the genetic profile of the original sarcoma</w:t>
            </w:r>
          </w:p>
        </w:tc>
        <w:tc>
          <w:tcPr>
            <w:tcW w:w="0" w:type="auto"/>
          </w:tcPr>
          <w:p w14:paraId="55C118ED"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lastRenderedPageBreak/>
              <w:t xml:space="preserve">Lack of immune response </w:t>
            </w:r>
            <w:r>
              <w:lastRenderedPageBreak/>
              <w:t>process by using immunodeficient mice</w:t>
            </w:r>
          </w:p>
          <w:p w14:paraId="6BE61ABB"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759C6194"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The low success rate of engraftment and high cost</w:t>
            </w:r>
          </w:p>
          <w:p w14:paraId="0B586F78"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5AB8F614"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Complex implantation methods</w:t>
            </w:r>
          </w:p>
          <w:p w14:paraId="04C552E8"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210A4881"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Rare spontaneous metastases</w:t>
            </w:r>
          </w:p>
          <w:p w14:paraId="228C3583"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77EDA25A" w14:textId="4B07044D"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Extended time frame until the clinical application</w:t>
            </w:r>
          </w:p>
          <w:p w14:paraId="727A46A3"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57F4C370"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It may not represent the entire tumour part.</w:t>
            </w:r>
          </w:p>
          <w:p w14:paraId="63FA9300"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tc>
        <w:tc>
          <w:tcPr>
            <w:tcW w:w="0" w:type="auto"/>
          </w:tcPr>
          <w:p w14:paraId="1EE655BF"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057445B3"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CDX:</w:t>
            </w:r>
          </w:p>
          <w:p w14:paraId="58A2982D" w14:textId="249E6EF0"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lastRenderedPageBreak/>
              <w:t xml:space="preserve">UPS MZ-UPS-1 MZ-UPS-2 (Becker </w:t>
            </w:r>
            <w:r w:rsidRPr="0077483E">
              <w:rPr>
                <w:i/>
              </w:rPr>
              <w:t>et al.</w:t>
            </w:r>
            <w:proofErr w:type="gramStart"/>
            <w:r w:rsidRPr="0077483E">
              <w:rPr>
                <w:i/>
              </w:rPr>
              <w:t xml:space="preserve">, </w:t>
            </w:r>
            <w:r>
              <w:t xml:space="preserve"> 2016</w:t>
            </w:r>
            <w:proofErr w:type="gramEnd"/>
            <w:r>
              <w:t>)</w:t>
            </w:r>
          </w:p>
          <w:p w14:paraId="70B4E05E"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6610772C" w14:textId="291A8985"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 xml:space="preserve">Ewing’s sarcoma TC71, EWS-925 (Merchant </w:t>
            </w:r>
            <w:r w:rsidRPr="0077483E">
              <w:rPr>
                <w:i/>
              </w:rPr>
              <w:t xml:space="preserve">et al., </w:t>
            </w:r>
            <w:r>
              <w:t>2004)</w:t>
            </w:r>
          </w:p>
          <w:p w14:paraId="20B8CB19"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6C543813"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r>
              <w:t>PDX:</w:t>
            </w:r>
          </w:p>
          <w:p w14:paraId="75F8215E" w14:textId="10FDE529"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roofErr w:type="gramStart"/>
            <w:r>
              <w:t>Sarcoma  SA</w:t>
            </w:r>
            <w:proofErr w:type="gramEnd"/>
            <w:r>
              <w:t xml:space="preserve">0209 (Wang </w:t>
            </w:r>
            <w:r w:rsidRPr="0077483E">
              <w:rPr>
                <w:i/>
              </w:rPr>
              <w:t xml:space="preserve">et al., </w:t>
            </w:r>
            <w:r>
              <w:t xml:space="preserve"> 2018)</w:t>
            </w:r>
          </w:p>
          <w:p w14:paraId="4B2505B7"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66590CFA"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p w14:paraId="0153C850" w14:textId="77777777" w:rsidR="0077483E" w:rsidRDefault="0077483E" w:rsidP="008758D1">
            <w:pPr>
              <w:pStyle w:val="TABLASTEXTO"/>
              <w:cnfStyle w:val="000000000000" w:firstRow="0" w:lastRow="0" w:firstColumn="0" w:lastColumn="0" w:oddVBand="0" w:evenVBand="0" w:oddHBand="0" w:evenHBand="0" w:firstRowFirstColumn="0" w:firstRowLastColumn="0" w:lastRowFirstColumn="0" w:lastRowLastColumn="0"/>
            </w:pPr>
          </w:p>
        </w:tc>
      </w:tr>
      <w:tr w:rsidR="0077483E" w:rsidRPr="00910EF7" w14:paraId="203918D2" w14:textId="77777777" w:rsidTr="001A0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39958439" w14:textId="27C56ECF" w:rsidR="0077483E" w:rsidRDefault="0077483E" w:rsidP="008758D1">
            <w:pPr>
              <w:pStyle w:val="TABLASTEXTO"/>
            </w:pPr>
            <w:r w:rsidRPr="0077483E">
              <w:lastRenderedPageBreak/>
              <w:t>In vivo</w:t>
            </w:r>
            <w:r w:rsidR="002A6261">
              <w:t>:</w:t>
            </w:r>
          </w:p>
          <w:p w14:paraId="37FE4938" w14:textId="77777777" w:rsidR="0077483E" w:rsidRDefault="0077483E" w:rsidP="008758D1">
            <w:pPr>
              <w:pStyle w:val="TABLASTEXTO"/>
            </w:pPr>
          </w:p>
          <w:p w14:paraId="314BC103" w14:textId="673CE9A4" w:rsidR="0077483E" w:rsidRDefault="0077483E" w:rsidP="008758D1">
            <w:pPr>
              <w:pStyle w:val="TABLASTEXTO"/>
            </w:pPr>
            <w:r>
              <w:t>Animal models (rat, mouse, zebrafish)</w:t>
            </w:r>
          </w:p>
          <w:p w14:paraId="4238577F" w14:textId="77777777" w:rsidR="0077483E" w:rsidRDefault="0077483E" w:rsidP="008758D1">
            <w:pPr>
              <w:pStyle w:val="TABLASTEXTO"/>
            </w:pPr>
          </w:p>
          <w:p w14:paraId="068180F3" w14:textId="26DC3975" w:rsidR="0077483E" w:rsidRDefault="0077483E" w:rsidP="008758D1">
            <w:pPr>
              <w:pStyle w:val="TABLASTEXTO"/>
            </w:pPr>
            <w:r>
              <w:t>Genetically Engineered Mice models (GEMMs)</w:t>
            </w:r>
          </w:p>
          <w:p w14:paraId="313CADA4" w14:textId="77777777" w:rsidR="0077483E" w:rsidRDefault="0077483E" w:rsidP="008758D1">
            <w:pPr>
              <w:pStyle w:val="TABLASTEXTO"/>
            </w:pPr>
          </w:p>
          <w:p w14:paraId="7FDE2B5D" w14:textId="69950129" w:rsidR="0077483E" w:rsidRDefault="0077483E" w:rsidP="008758D1">
            <w:pPr>
              <w:pStyle w:val="TABLASTEXTO"/>
            </w:pPr>
            <w:r>
              <w:lastRenderedPageBreak/>
              <w:t xml:space="preserve">Chick </w:t>
            </w:r>
            <w:proofErr w:type="spellStart"/>
            <w:r>
              <w:t>chorioallantoic</w:t>
            </w:r>
            <w:proofErr w:type="spellEnd"/>
            <w:r>
              <w:t xml:space="preserve"> membrane</w:t>
            </w:r>
          </w:p>
        </w:tc>
        <w:tc>
          <w:tcPr>
            <w:tcW w:w="1778" w:type="dxa"/>
          </w:tcPr>
          <w:p w14:paraId="0932973C"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lastRenderedPageBreak/>
              <w:t>Representation of TME: infiltration of immune cells and non-immune cells</w:t>
            </w:r>
          </w:p>
          <w:p w14:paraId="74E0836E"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641EFA5C" w14:textId="145A82ED"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Allow drug </w:t>
            </w:r>
            <w:proofErr w:type="gramStart"/>
            <w:r>
              <w:t>test</w:t>
            </w:r>
            <w:proofErr w:type="gramEnd"/>
          </w:p>
          <w:p w14:paraId="13778EB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6CABB10A"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Preservation of tumour </w:t>
            </w:r>
            <w:r>
              <w:lastRenderedPageBreak/>
              <w:t>heterogeneity</w:t>
            </w:r>
          </w:p>
          <w:p w14:paraId="11B3B84F"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36B262E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Evaluation of tumour biology: angiogenesis, growth, </w:t>
            </w:r>
            <w:proofErr w:type="gramStart"/>
            <w:r>
              <w:t>invasion</w:t>
            </w:r>
            <w:proofErr w:type="gramEnd"/>
            <w:r>
              <w:t xml:space="preserve"> and metastases</w:t>
            </w:r>
          </w:p>
          <w:p w14:paraId="7489E8B9"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69B1FE1C" w14:textId="6F5D6954"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Translation relevance</w:t>
            </w:r>
          </w:p>
          <w:p w14:paraId="6C6E7094" w14:textId="6D9EB44C"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Imaging facility</w:t>
            </w:r>
          </w:p>
          <w:p w14:paraId="63E1D9FF"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6A74EBC4" w14:textId="7C77C051"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Use of transgenic cell lines</w:t>
            </w:r>
          </w:p>
          <w:p w14:paraId="2285C02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00288A7C"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Inducible and spontaneous tumours</w:t>
            </w:r>
          </w:p>
        </w:tc>
        <w:tc>
          <w:tcPr>
            <w:tcW w:w="0" w:type="auto"/>
          </w:tcPr>
          <w:p w14:paraId="2E555804"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lastRenderedPageBreak/>
              <w:t>Anatomical differences between species with humans (</w:t>
            </w:r>
            <w:proofErr w:type="gramStart"/>
            <w:r>
              <w:t>e.g.</w:t>
            </w:r>
            <w:proofErr w:type="gramEnd"/>
            <w:r>
              <w:t xml:space="preserve"> lack of lungs in zebrafish)</w:t>
            </w:r>
          </w:p>
          <w:p w14:paraId="1B1E684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78940179" w14:textId="1919D53F"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Cost of maintenance of animals</w:t>
            </w:r>
          </w:p>
          <w:p w14:paraId="6109854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454BCF09" w14:textId="0F168212"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lastRenderedPageBreak/>
              <w:t>Common use model</w:t>
            </w:r>
          </w:p>
          <w:p w14:paraId="085273F9"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5E37D9EB"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Not fully replicability in human biology</w:t>
            </w:r>
          </w:p>
        </w:tc>
        <w:tc>
          <w:tcPr>
            <w:tcW w:w="0" w:type="auto"/>
          </w:tcPr>
          <w:p w14:paraId="1FAFEAA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lastRenderedPageBreak/>
              <w:t>Transgenic animal model:</w:t>
            </w:r>
          </w:p>
          <w:p w14:paraId="3AC90FA9"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4E6A92D2" w14:textId="67CA70D5"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 xml:space="preserve">Embryonal rhabdomyosarcoma embryos </w:t>
            </w:r>
            <w:r>
              <w:rPr>
                <w:i/>
              </w:rPr>
              <w:t>Kras</w:t>
            </w:r>
            <w:r>
              <w:rPr>
                <w:vertAlign w:val="superscript"/>
              </w:rPr>
              <w:t>G12D</w:t>
            </w:r>
            <w:r>
              <w:t xml:space="preserve"> in transgenic zebrafish</w:t>
            </w:r>
            <w:r>
              <w:rPr>
                <w:rStyle w:val="Emphasis"/>
                <w:rFonts w:ascii="Cambria" w:hAnsi="Cambria"/>
                <w:color w:val="212121"/>
                <w:sz w:val="23"/>
                <w:szCs w:val="23"/>
                <w:shd w:val="clear" w:color="auto" w:fill="FFFFFF"/>
                <w:vertAlign w:val="superscript"/>
              </w:rPr>
              <w:t xml:space="preserve"> </w:t>
            </w:r>
            <w:r>
              <w:rPr>
                <w:rStyle w:val="Emphasis"/>
                <w:rFonts w:ascii="Cambria" w:hAnsi="Cambria"/>
                <w:color w:val="212121"/>
                <w:sz w:val="23"/>
                <w:szCs w:val="23"/>
                <w:shd w:val="clear" w:color="auto" w:fill="FFFFFF"/>
              </w:rPr>
              <w:t>(</w:t>
            </w:r>
            <w:proofErr w:type="spellStart"/>
            <w:r>
              <w:t>Langenau</w:t>
            </w:r>
            <w:proofErr w:type="spellEnd"/>
            <w:r>
              <w:rPr>
                <w:rFonts w:ascii="Segoe UI" w:hAnsi="Segoe UI" w:cs="Segoe UI"/>
                <w:color w:val="212121"/>
                <w:shd w:val="clear" w:color="auto" w:fill="FFFFFF"/>
              </w:rPr>
              <w:t xml:space="preserve"> </w:t>
            </w:r>
            <w:r w:rsidRPr="00CF3508">
              <w:rPr>
                <w:i/>
              </w:rPr>
              <w:t>et al.</w:t>
            </w:r>
            <w:proofErr w:type="gramStart"/>
            <w:r w:rsidRPr="00CF3508">
              <w:rPr>
                <w:i/>
              </w:rPr>
              <w:t>,</w:t>
            </w:r>
            <w:r w:rsidRPr="0077483E">
              <w:rPr>
                <w:rFonts w:ascii="Segoe UI" w:hAnsi="Segoe UI" w:cs="Segoe UI"/>
                <w:i/>
                <w:color w:val="212121"/>
                <w:shd w:val="clear" w:color="auto" w:fill="FFFFFF"/>
              </w:rPr>
              <w:t xml:space="preserve"> </w:t>
            </w:r>
            <w:r>
              <w:rPr>
                <w:rFonts w:ascii="Segoe UI" w:hAnsi="Segoe UI" w:cs="Segoe UI"/>
                <w:color w:val="212121"/>
                <w:shd w:val="clear" w:color="auto" w:fill="FFFFFF"/>
              </w:rPr>
              <w:t xml:space="preserve"> 2007</w:t>
            </w:r>
            <w:proofErr w:type="gramEnd"/>
            <w:r>
              <w:rPr>
                <w:rFonts w:ascii="Segoe UI" w:hAnsi="Segoe UI" w:cs="Segoe UI"/>
                <w:color w:val="212121"/>
                <w:shd w:val="clear" w:color="auto" w:fill="FFFFFF"/>
              </w:rPr>
              <w:t>)</w:t>
            </w:r>
          </w:p>
          <w:p w14:paraId="698F669E"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3D609D8E"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3E89287A"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lastRenderedPageBreak/>
              <w:t>GEMMs:</w:t>
            </w:r>
          </w:p>
          <w:p w14:paraId="2EE2ACA2"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4905944C" w14:textId="0612AA5D"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r>
              <w:t>UPS   Ad-Cre-generated </w:t>
            </w:r>
            <w:r>
              <w:rPr>
                <w:i/>
              </w:rPr>
              <w:t>Kras</w:t>
            </w:r>
            <w:r>
              <w:rPr>
                <w:vertAlign w:val="superscript"/>
              </w:rPr>
              <w:t>G12D/+</w:t>
            </w:r>
            <w:r>
              <w:t xml:space="preserve">; </w:t>
            </w:r>
            <w:r>
              <w:rPr>
                <w:i/>
              </w:rPr>
              <w:t>p53</w:t>
            </w:r>
            <w:r>
              <w:rPr>
                <w:vertAlign w:val="superscript"/>
              </w:rPr>
              <w:t>flox/</w:t>
            </w:r>
            <w:proofErr w:type="spellStart"/>
            <w:proofErr w:type="gramStart"/>
            <w:r>
              <w:rPr>
                <w:vertAlign w:val="superscript"/>
              </w:rPr>
              <w:t>flox</w:t>
            </w:r>
            <w:proofErr w:type="spellEnd"/>
            <w:r>
              <w:rPr>
                <w:vertAlign w:val="superscript"/>
              </w:rPr>
              <w:t xml:space="preserve">  </w:t>
            </w:r>
            <w:r>
              <w:t>(</w:t>
            </w:r>
            <w:proofErr w:type="gramEnd"/>
            <w:r>
              <w:t xml:space="preserve">Kirsch </w:t>
            </w:r>
            <w:r w:rsidRPr="0077483E">
              <w:rPr>
                <w:i/>
              </w:rPr>
              <w:t xml:space="preserve">et al., </w:t>
            </w:r>
            <w:r>
              <w:t xml:space="preserve"> 2007)</w:t>
            </w:r>
          </w:p>
          <w:p w14:paraId="76171274"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p w14:paraId="6E2BED17" w14:textId="0F5B5196" w:rsidR="0077483E" w:rsidRPr="006413EA" w:rsidRDefault="0077483E" w:rsidP="008758D1">
            <w:pPr>
              <w:pStyle w:val="TABLASTEXTO"/>
              <w:cnfStyle w:val="000000100000" w:firstRow="0" w:lastRow="0" w:firstColumn="0" w:lastColumn="0" w:oddVBand="0" w:evenVBand="0" w:oddHBand="1" w:evenHBand="0" w:firstRowFirstColumn="0" w:firstRowLastColumn="0" w:lastRowFirstColumn="0" w:lastRowLastColumn="0"/>
              <w:rPr>
                <w:rStyle w:val="Emphasis"/>
                <w:rFonts w:ascii="Cambria" w:eastAsiaTheme="minorEastAsia" w:hAnsi="Cambria" w:cstheme="minorBidi"/>
                <w:color w:val="212121"/>
                <w:sz w:val="23"/>
                <w:szCs w:val="23"/>
                <w:shd w:val="clear" w:color="auto" w:fill="FFFFFF"/>
                <w:vertAlign w:val="superscript"/>
                <w:lang w:eastAsia="en-US"/>
              </w:rPr>
            </w:pPr>
            <w:r>
              <w:t>Pleomorphic rhabdomyosarcoma Cre-injectable </w:t>
            </w:r>
            <w:r>
              <w:rPr>
                <w:i/>
              </w:rPr>
              <w:t>Kras</w:t>
            </w:r>
            <w:r>
              <w:rPr>
                <w:vertAlign w:val="superscript"/>
              </w:rPr>
              <w:t>G12V/+</w:t>
            </w:r>
            <w:r>
              <w:t xml:space="preserve">; </w:t>
            </w:r>
            <w:r>
              <w:rPr>
                <w:i/>
              </w:rPr>
              <w:t>p53</w:t>
            </w:r>
            <w:r>
              <w:rPr>
                <w:vertAlign w:val="superscript"/>
              </w:rPr>
              <w:t>flox/</w:t>
            </w:r>
            <w:proofErr w:type="spellStart"/>
            <w:proofErr w:type="gramStart"/>
            <w:r>
              <w:rPr>
                <w:vertAlign w:val="superscript"/>
              </w:rPr>
              <w:t>flox</w:t>
            </w:r>
            <w:proofErr w:type="spellEnd"/>
            <w:r>
              <w:t xml:space="preserve">  (</w:t>
            </w:r>
            <w:proofErr w:type="gramEnd"/>
            <w:r>
              <w:t xml:space="preserve">Tsumura </w:t>
            </w:r>
            <w:r w:rsidRPr="0077483E">
              <w:rPr>
                <w:i/>
              </w:rPr>
              <w:t xml:space="preserve">et al., </w:t>
            </w:r>
            <w:r>
              <w:t xml:space="preserve"> 2006</w:t>
            </w:r>
            <w:r>
              <w:rPr>
                <w:rStyle w:val="Emphasis"/>
                <w:rFonts w:ascii="Cambria" w:hAnsi="Cambria"/>
                <w:color w:val="212121"/>
                <w:sz w:val="23"/>
                <w:szCs w:val="23"/>
                <w:shd w:val="clear" w:color="auto" w:fill="FFFFFF"/>
                <w:vertAlign w:val="superscript"/>
              </w:rPr>
              <w:t>)</w:t>
            </w:r>
          </w:p>
          <w:p w14:paraId="26337C6D" w14:textId="77777777" w:rsidR="0077483E" w:rsidRDefault="0077483E" w:rsidP="008758D1">
            <w:pPr>
              <w:pStyle w:val="TABLASTEXTO"/>
              <w:cnfStyle w:val="000000100000" w:firstRow="0" w:lastRow="0" w:firstColumn="0" w:lastColumn="0" w:oddVBand="0" w:evenVBand="0" w:oddHBand="1" w:evenHBand="0" w:firstRowFirstColumn="0" w:firstRowLastColumn="0" w:lastRowFirstColumn="0" w:lastRowLastColumn="0"/>
            </w:pPr>
          </w:p>
        </w:tc>
      </w:tr>
    </w:tbl>
    <w:p w14:paraId="02A1A1BD" w14:textId="77777777" w:rsidR="009E0241" w:rsidRDefault="0077483E" w:rsidP="0087595F">
      <w:pPr>
        <w:pStyle w:val="TEXTCME"/>
      </w:pPr>
      <w:r>
        <w:lastRenderedPageBreak/>
        <w:t>Sarcoma cell lines have been widely used for the research of sarcoma genesis. Nonetheless, human sarcoma cell lines can present genetic or epigenetic mutations that could influence and modify cellular behaviour, including cell growth, morphology and response to drug testing m</w:t>
      </w:r>
      <w:r w:rsidR="000C5843">
        <w:t>asking the proper biology (</w:t>
      </w:r>
      <w:r w:rsidR="000C5843" w:rsidRPr="00C703D6">
        <w:t>Grünewald</w:t>
      </w:r>
      <w:r>
        <w:t xml:space="preserve"> </w:t>
      </w:r>
      <w:r w:rsidRPr="0077483E">
        <w:rPr>
          <w:i/>
          <w:iCs/>
        </w:rPr>
        <w:t xml:space="preserve">et al., </w:t>
      </w:r>
      <w:r>
        <w:t xml:space="preserve"> 2020). However, using existing cell lines has several benefits, like the capacity to quickly expand, storage and availability, time efficiency, costs,  and their potential use </w:t>
      </w:r>
      <w:r w:rsidRPr="0077483E">
        <w:rPr>
          <w:i/>
          <w:iCs/>
        </w:rPr>
        <w:t>in vitro</w:t>
      </w:r>
      <w:r>
        <w:rPr>
          <w:i/>
          <w:iCs/>
        </w:rPr>
        <w:t xml:space="preserve"> </w:t>
      </w:r>
      <w:r>
        <w:t xml:space="preserve">and </w:t>
      </w:r>
      <w:r w:rsidR="00CE21A6">
        <w:rPr>
          <w:i/>
          <w:iCs/>
        </w:rPr>
        <w:t>in</w:t>
      </w:r>
      <w:r w:rsidRPr="0077483E">
        <w:rPr>
          <w:i/>
          <w:iCs/>
        </w:rPr>
        <w:t xml:space="preserve"> vivo</w:t>
      </w:r>
      <w:r>
        <w:t xml:space="preserve"> with reproducible results. </w:t>
      </w:r>
    </w:p>
    <w:p w14:paraId="6922CE53" w14:textId="10AE1D2B" w:rsidR="0077483E" w:rsidRDefault="0077483E" w:rsidP="0087595F">
      <w:pPr>
        <w:pStyle w:val="TEXTCME"/>
        <w:rPr>
          <w:highlight w:val="green"/>
        </w:rPr>
      </w:pPr>
      <w:r>
        <w:lastRenderedPageBreak/>
        <w:t>Additionally, it has been demonstrated that cell lines are vital for assessing</w:t>
      </w:r>
      <w:r w:rsidR="000C5843">
        <w:t xml:space="preserve"> potential biomarkers (</w:t>
      </w:r>
      <w:r w:rsidR="000C5843" w:rsidRPr="00C703D6">
        <w:t>Grünewald</w:t>
      </w:r>
      <w:r>
        <w:t xml:space="preserve"> </w:t>
      </w:r>
      <w:r w:rsidRPr="0077483E">
        <w:rPr>
          <w:i/>
          <w:iCs/>
        </w:rPr>
        <w:t xml:space="preserve">et al., </w:t>
      </w:r>
      <w:r>
        <w:t xml:space="preserve"> 2020; Hattori, Oyama and Kondo, 2019; Salawu </w:t>
      </w:r>
      <w:r w:rsidRPr="0077483E">
        <w:rPr>
          <w:i/>
          <w:iCs/>
        </w:rPr>
        <w:t xml:space="preserve">et al., </w:t>
      </w:r>
      <w:r>
        <w:t xml:space="preserve">2016). The recent development of 3D culture techniques has provided a valuable tool to test drug efficacy. This approach includes tumoroids with a variety of cell types, including both cancerous and non-cancerous cells, as well as bioprinted tissue structures customised with biomechanical properties that mimic the TME and the cell-cell interaction (Ma </w:t>
      </w:r>
      <w:r w:rsidRPr="0077483E">
        <w:rPr>
          <w:i/>
          <w:iCs/>
        </w:rPr>
        <w:t xml:space="preserve">et al., </w:t>
      </w:r>
      <w:r>
        <w:t xml:space="preserve"> 2018; Fischetti </w:t>
      </w:r>
      <w:r w:rsidRPr="0077483E">
        <w:rPr>
          <w:i/>
          <w:iCs/>
        </w:rPr>
        <w:t xml:space="preserve">et al., </w:t>
      </w:r>
      <w:r>
        <w:t xml:space="preserve">2021; </w:t>
      </w:r>
      <w:r w:rsidR="000C5843" w:rsidRPr="00C703D6">
        <w:t>Grünewald</w:t>
      </w:r>
      <w:r>
        <w:t xml:space="preserve"> </w:t>
      </w:r>
      <w:r w:rsidRPr="0077483E">
        <w:rPr>
          <w:i/>
          <w:iCs/>
        </w:rPr>
        <w:t xml:space="preserve">et al., </w:t>
      </w:r>
      <w:r>
        <w:t>2020). However, the use of these technologies is still in the initial stages, especially in sarcomas</w:t>
      </w:r>
      <w:r>
        <w:rPr>
          <w:rFonts w:ascii="Segoe UI" w:hAnsi="Segoe UI" w:cs="Segoe UI"/>
        </w:rPr>
        <w:t xml:space="preserve">. </w:t>
      </w:r>
      <w:r>
        <w:t xml:space="preserve"> </w:t>
      </w:r>
    </w:p>
    <w:p w14:paraId="7752271B" w14:textId="1044662F" w:rsidR="0077483E" w:rsidRDefault="0077483E" w:rsidP="0087595F">
      <w:pPr>
        <w:pStyle w:val="TEXTCME"/>
      </w:pPr>
      <w:r>
        <w:t xml:space="preserve">The predominant approach in sarcoma research using </w:t>
      </w:r>
      <w:r w:rsidRPr="0077483E">
        <w:rPr>
          <w:i/>
          <w:iCs/>
        </w:rPr>
        <w:t>in vivo</w:t>
      </w:r>
      <w:r>
        <w:t xml:space="preserve"> models has been using sarcoma cell lines, patient-derived xenografts (PDX), or cell-line derived xenografts (CDX), injected into immunocompromised mice to allow the tumour development. This strategy, however, has resulted in limited findings, especially not considering the immune system. Nonetheless, compared to </w:t>
      </w:r>
      <w:r w:rsidRPr="0077483E">
        <w:rPr>
          <w:i/>
          <w:iCs/>
        </w:rPr>
        <w:t>in vitro</w:t>
      </w:r>
      <w:r>
        <w:rPr>
          <w:i/>
          <w:iCs/>
        </w:rPr>
        <w:t xml:space="preserve"> </w:t>
      </w:r>
      <w:r>
        <w:t xml:space="preserve">strategies, xenografts can better mimic the biology of tumour development and preserve the tumour's cellular genomics. Additionally, these models allow the drug test in the 3D environment in their response to individual patient-specific tumours (Stewart </w:t>
      </w:r>
      <w:r w:rsidRPr="0077483E">
        <w:rPr>
          <w:i/>
          <w:iCs/>
        </w:rPr>
        <w:t xml:space="preserve">et al., </w:t>
      </w:r>
      <w:r>
        <w:t xml:space="preserve"> 2017; Wang </w:t>
      </w:r>
      <w:r w:rsidRPr="0077483E">
        <w:rPr>
          <w:i/>
          <w:iCs/>
        </w:rPr>
        <w:t xml:space="preserve">et al., </w:t>
      </w:r>
      <w:r>
        <w:t xml:space="preserve"> 2018)</w:t>
      </w:r>
    </w:p>
    <w:p w14:paraId="25B338A9" w14:textId="36FA0588" w:rsidR="0077483E" w:rsidRPr="008758D1" w:rsidRDefault="0077483E" w:rsidP="0087595F">
      <w:pPr>
        <w:pStyle w:val="TEXTCME"/>
      </w:pPr>
      <w:r>
        <w:lastRenderedPageBreak/>
        <w:t xml:space="preserve">To overcome the limitations associated with immunocompromised mice, using syngeneic cell lines produced from immunocompetent mouse strains, such as C57BL/6, emerges as a </w:t>
      </w:r>
      <w:r w:rsidRPr="008758D1">
        <w:t xml:space="preserve">viable approach that provides a more precise picture of tumour biology. These syngeneic lines are genetically related to the host organism, making it possible to closely resemble the underlying biological traits (Hattori, Oyama and Kondo, 2019). Examples of syngeneic cell lines in sarcoma include MCA-20, a 3-methylcholanthrene-induced fibrosarcoma in a C57BL/6 with a weakly immunogenic response (Rossi </w:t>
      </w:r>
      <w:r w:rsidR="00CE21A6" w:rsidRPr="008758D1">
        <w:rPr>
          <w:i/>
          <w:iCs/>
        </w:rPr>
        <w:t>et al.,</w:t>
      </w:r>
      <w:r w:rsidRPr="008758D1">
        <w:t xml:space="preserve"> 2020), K7M2 cell line derived from spontaneous osteosarcoma with aggressive behaviour (Grisez </w:t>
      </w:r>
      <w:r w:rsidRPr="008758D1">
        <w:rPr>
          <w:i/>
          <w:iCs/>
        </w:rPr>
        <w:t xml:space="preserve">et al., </w:t>
      </w:r>
      <w:r w:rsidRPr="008758D1">
        <w:t xml:space="preserve">2018) and Lewis T241 murine fibrosarcoma cell line, another weak immunogenic sarcoma cell line derived from a primary fibrosarcoma tumour in  C57BL5/6 mice (Cao </w:t>
      </w:r>
      <w:r w:rsidRPr="008758D1">
        <w:rPr>
          <w:i/>
          <w:iCs/>
        </w:rPr>
        <w:t xml:space="preserve">et al., </w:t>
      </w:r>
      <w:r w:rsidRPr="008758D1">
        <w:t xml:space="preserve">1998; Gautman and Deodharl, 1981). </w:t>
      </w:r>
    </w:p>
    <w:p w14:paraId="7DB9938A" w14:textId="77777777" w:rsidR="008D525E" w:rsidRDefault="0077483E" w:rsidP="0087595F">
      <w:pPr>
        <w:pStyle w:val="TEXTCME"/>
      </w:pPr>
      <w:r w:rsidRPr="008758D1">
        <w:t xml:space="preserve">With this project, the cell line Lewis T241 was employed, aligning with our research purposes of investigating the blood vessels and the immune system. Although the T241 cell line is considered weakly immunogenic, it has been observed that the increased infiltration of immune cells after blood vessel normalisation occurs within the fibrosarcomas (Rolny </w:t>
      </w:r>
      <w:r w:rsidRPr="008758D1">
        <w:rPr>
          <w:i/>
          <w:iCs/>
        </w:rPr>
        <w:t xml:space="preserve">et al., </w:t>
      </w:r>
      <w:r w:rsidRPr="008758D1">
        <w:t xml:space="preserve">2011). Additionally, Prof. Yihao Cao kindly donated to us the </w:t>
      </w:r>
    </w:p>
    <w:p w14:paraId="67917CFD" w14:textId="6965B40F" w:rsidR="0077483E" w:rsidRPr="008758D1" w:rsidRDefault="0077483E" w:rsidP="008D525E">
      <w:pPr>
        <w:pStyle w:val="TEXTCME"/>
        <w:ind w:firstLine="0"/>
      </w:pPr>
      <w:r w:rsidRPr="008758D1">
        <w:lastRenderedPageBreak/>
        <w:t xml:space="preserve">Lewis T241 cell line overexpressing PDGF-Bβ (Hosaka </w:t>
      </w:r>
      <w:r w:rsidRPr="008758D1">
        <w:rPr>
          <w:i/>
          <w:iCs/>
        </w:rPr>
        <w:t xml:space="preserve">et al., </w:t>
      </w:r>
      <w:r w:rsidRPr="008758D1">
        <w:t xml:space="preserve"> 2016), which played a prominent role in the initial experimental part of our project, the investigation of SAFs in fibrosarcomas. </w:t>
      </w:r>
    </w:p>
    <w:p w14:paraId="3CD4136E" w14:textId="77777777" w:rsidR="000F12FC" w:rsidRDefault="0077483E" w:rsidP="0087595F">
      <w:pPr>
        <w:pStyle w:val="TEXTCME"/>
      </w:pPr>
      <w:r w:rsidRPr="008758D1">
        <w:t>Transgenic models and Genetically Engineered Mouse (GEMMs) are consid</w:t>
      </w:r>
      <w:r>
        <w:t xml:space="preserve">ered reliable </w:t>
      </w:r>
      <w:r w:rsidRPr="0077483E">
        <w:rPr>
          <w:i/>
          <w:iCs/>
        </w:rPr>
        <w:t>in vivo</w:t>
      </w:r>
      <w:r>
        <w:t xml:space="preserve"> models that aid in simulating the biology of the TME in sarcomas (</w:t>
      </w:r>
      <w:r w:rsidR="000C5843" w:rsidRPr="00C703D6">
        <w:t>Grünewald</w:t>
      </w:r>
      <w:r>
        <w:t xml:space="preserve"> </w:t>
      </w:r>
      <w:r w:rsidRPr="0077483E">
        <w:rPr>
          <w:i/>
          <w:iCs/>
        </w:rPr>
        <w:t xml:space="preserve">et </w:t>
      </w:r>
      <w:r w:rsidR="00CE21A6">
        <w:rPr>
          <w:i/>
          <w:iCs/>
        </w:rPr>
        <w:t>al.,</w:t>
      </w:r>
      <w:r>
        <w:t xml:space="preserve"> 2020). Transgenic mice are created by introducing outside DNA into the mouse genome, such as retroviral injections. This newly introduced gene may come from the same or another specie. On the other hand, GEMMs are models that have a direct modification in their genome using methods like CRISPR/Cas-9 (Lampreht Tratar, Horvat and Cemazar, 2018). </w:t>
      </w:r>
    </w:p>
    <w:p w14:paraId="5374EEB2" w14:textId="5EC16888" w:rsidR="0077483E" w:rsidRPr="008758D1" w:rsidRDefault="0077483E" w:rsidP="0087595F">
      <w:pPr>
        <w:pStyle w:val="TEXTCME"/>
      </w:pPr>
      <w:r>
        <w:t xml:space="preserve">Overall, animal models with genetic modifications have helped to clarify the importance of oncogenes and gene mutations in the biology of cancer </w:t>
      </w:r>
      <w:r w:rsidRPr="00CE21A6">
        <w:t xml:space="preserve">(Lampreht Tratar, Horvat and Cemazar, 2018). </w:t>
      </w:r>
      <w:r w:rsidRPr="001A0347">
        <w:t xml:space="preserve">Although alterations of </w:t>
      </w:r>
      <w:r w:rsidRPr="001A0347">
        <w:rPr>
          <w:i/>
          <w:iCs/>
        </w:rPr>
        <w:t>p53</w:t>
      </w:r>
      <w:r w:rsidRPr="001A0347">
        <w:t xml:space="preserve"> are the most prevalent genetic abnormality in sarcomas, additional oncogenic mutations have been documented to cause sarcomagenesis in some subtypes, particularly in those with complex karyotypes (Dodd, Mito and Kirsch, 2010). </w:t>
      </w:r>
      <w:r>
        <w:t xml:space="preserve">For instance, Kirsch </w:t>
      </w:r>
      <w:r w:rsidR="00CE21A6">
        <w:rPr>
          <w:i/>
          <w:iCs/>
        </w:rPr>
        <w:t>et al.,</w:t>
      </w:r>
      <w:r>
        <w:t xml:space="preserve"> (2007) created the Ad-</w:t>
      </w:r>
      <w:r>
        <w:rPr>
          <w:i/>
          <w:iCs/>
        </w:rPr>
        <w:t>Cre</w:t>
      </w:r>
      <w:r>
        <w:t>-activated </w:t>
      </w:r>
      <w:r>
        <w:rPr>
          <w:i/>
          <w:iCs/>
        </w:rPr>
        <w:t>Kras</w:t>
      </w:r>
      <w:r>
        <w:rPr>
          <w:i/>
          <w:iCs/>
          <w:vertAlign w:val="superscript"/>
        </w:rPr>
        <w:t xml:space="preserve">G12D/+; </w:t>
      </w:r>
      <w:r>
        <w:rPr>
          <w:i/>
          <w:iCs/>
        </w:rPr>
        <w:t>p53</w:t>
      </w:r>
      <w:r>
        <w:rPr>
          <w:i/>
          <w:iCs/>
          <w:vertAlign w:val="superscript"/>
        </w:rPr>
        <w:t>flox/flox</w:t>
      </w:r>
      <w:r>
        <w:t xml:space="preserve"> model of a high-grade UPS by conditional mutations in </w:t>
      </w:r>
      <w:r>
        <w:rPr>
          <w:i/>
          <w:iCs/>
        </w:rPr>
        <w:t>K-ras</w:t>
      </w:r>
      <w:r>
        <w:t xml:space="preserve"> and </w:t>
      </w:r>
      <w:r>
        <w:rPr>
          <w:i/>
          <w:iCs/>
        </w:rPr>
        <w:t xml:space="preserve">p53 </w:t>
      </w:r>
      <w:r>
        <w:t>under the control of the CreER system activation by intramuscular Cre injections</w:t>
      </w:r>
      <w:r>
        <w:rPr>
          <w:i/>
          <w:iCs/>
        </w:rPr>
        <w:t>.</w:t>
      </w:r>
      <w:r>
        <w:t xml:space="preserve"> This </w:t>
      </w:r>
      <w:r>
        <w:lastRenderedPageBreak/>
        <w:t xml:space="preserve">model also showed the ability to cause metastasis to the lungs in 50% of the cases, a characteristic of sarcomas. Thus, this model may be utilised to research metastasis and potential </w:t>
      </w:r>
      <w:r w:rsidRPr="008758D1">
        <w:t xml:space="preserve">treatments. Also, it helped to clarify the importance of helped to elucidate the importance of </w:t>
      </w:r>
      <w:r w:rsidRPr="008758D1">
        <w:rPr>
          <w:i/>
          <w:iCs/>
        </w:rPr>
        <w:t>K-ras</w:t>
      </w:r>
      <w:r w:rsidRPr="008758D1">
        <w:t xml:space="preserve"> in the formation of UPS.</w:t>
      </w:r>
    </w:p>
    <w:p w14:paraId="47F5F503" w14:textId="28177C0C" w:rsidR="0077483E" w:rsidRPr="008758D1" w:rsidRDefault="0077483E" w:rsidP="0087595F">
      <w:pPr>
        <w:pStyle w:val="TEXTCME"/>
      </w:pPr>
      <w:r w:rsidRPr="008758D1">
        <w:t xml:space="preserve">Other examples of using </w:t>
      </w:r>
      <w:r w:rsidRPr="008758D1">
        <w:rPr>
          <w:i/>
          <w:iCs/>
        </w:rPr>
        <w:t>in vivo</w:t>
      </w:r>
      <w:r w:rsidRPr="008758D1">
        <w:t xml:space="preserve"> models are the humanised mice models, considered GEMMs. These models involve the engraftment of human hematopoietic stem cells (HPSCs) or human peripheral blood mononuclear cells (PBMCs) into immunodeficient mice strains like NOD.Cg-</w:t>
      </w:r>
      <w:r w:rsidRPr="008758D1">
        <w:rPr>
          <w:i/>
          <w:iCs/>
        </w:rPr>
        <w:t>Prkdc</w:t>
      </w:r>
      <w:r w:rsidRPr="008758D1">
        <w:rPr>
          <w:i/>
          <w:iCs/>
          <w:vertAlign w:val="superscript"/>
        </w:rPr>
        <w:t>scid</w:t>
      </w:r>
      <w:r w:rsidRPr="008758D1">
        <w:rPr>
          <w:i/>
          <w:iCs/>
        </w:rPr>
        <w:t> Il2rg</w:t>
      </w:r>
      <w:r w:rsidRPr="008758D1">
        <w:rPr>
          <w:i/>
          <w:iCs/>
          <w:vertAlign w:val="superscript"/>
        </w:rPr>
        <w:t>tm1WjI</w:t>
      </w:r>
      <w:r w:rsidRPr="008758D1">
        <w:t>/SzJ (NSG) or NOD/Shi-said-IL2rγnull (NOG)</w:t>
      </w:r>
      <w:r w:rsidRPr="008758D1">
        <w:rPr>
          <w:rFonts w:ascii="Segoe UI" w:hAnsi="Segoe UI" w:cs="Segoe UI"/>
        </w:rPr>
        <w:t xml:space="preserve"> </w:t>
      </w:r>
      <w:r w:rsidRPr="008758D1">
        <w:t xml:space="preserve">strain mice, a created immunodeficient mice. This deep immunodeficiency allows the engrafted human cells to differentiate and maturate, resulting in the development of a functional human immune system (Ito </w:t>
      </w:r>
      <w:r w:rsidRPr="008758D1">
        <w:rPr>
          <w:i/>
          <w:iCs/>
        </w:rPr>
        <w:t xml:space="preserve">et al., </w:t>
      </w:r>
      <w:r w:rsidRPr="008758D1">
        <w:t xml:space="preserve"> 2002; Ishikawa </w:t>
      </w:r>
      <w:r w:rsidRPr="008758D1">
        <w:rPr>
          <w:i/>
          <w:iCs/>
        </w:rPr>
        <w:t xml:space="preserve">et al., </w:t>
      </w:r>
      <w:r w:rsidRPr="008758D1">
        <w:t xml:space="preserve"> 2005; Yaguchi </w:t>
      </w:r>
      <w:r w:rsidR="00CE21A6" w:rsidRPr="008758D1">
        <w:rPr>
          <w:i/>
          <w:iCs/>
        </w:rPr>
        <w:t>et al.,</w:t>
      </w:r>
      <w:r w:rsidRPr="008758D1">
        <w:rPr>
          <w:rFonts w:ascii="Segoe UI" w:hAnsi="Segoe UI" w:cs="Segoe UI"/>
          <w:color w:val="222222"/>
        </w:rPr>
        <w:t xml:space="preserve"> 2018</w:t>
      </w:r>
      <w:r w:rsidRPr="008758D1">
        <w:t xml:space="preserve">). Using this mice model, Wang </w:t>
      </w:r>
      <w:r w:rsidR="00CE21A6" w:rsidRPr="008758D1">
        <w:rPr>
          <w:i/>
          <w:iCs/>
        </w:rPr>
        <w:t>et al.,</w:t>
      </w:r>
      <w:r w:rsidRPr="008758D1">
        <w:t xml:space="preserve"> (2018) demonstrated a significantly inhibitory growth effect of a CDX (triple negative breast cancer cell line) and three different PDX tumour models, including a sarcoma, when treated with pembrolizumab, in humanised mice versus non-humanised mice (p&lt;0.001). The same author showed that inhibition of tumour growth was dependent on human CD8+T cells </w:t>
      </w:r>
      <w:r w:rsidRPr="008758D1">
        <w:fldChar w:fldCharType="begin">
          <w:fldData xml:space="preserve">PEVuZE5vdGU+PENpdGU+PEF1dGhvcj5XYW5nPC9BdXRob3I+PFllYXI+MjAxODwvWWVhcj48UmVj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</w:fldData>
        </w:fldChar>
      </w:r>
      <w:r w:rsidR="00646B47" w:rsidRPr="008758D1">
        <w:instrText xml:space="preserve"> ADDIN EN.CITE </w:instrText>
      </w:r>
      <w:r w:rsidR="00646B47" w:rsidRPr="008758D1">
        <w:fldChar w:fldCharType="begin">
          <w:fldData xml:space="preserve">PEVuZE5vdGU+PENpdGU+PEF1dGhvcj5XYW5nPC9BdXRob3I+PFllYXI+MjAxODwvWWVhcj48UmVj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</w:fldData>
        </w:fldChar>
      </w:r>
      <w:r w:rsidR="00646B47" w:rsidRPr="008758D1">
        <w:instrText xml:space="preserve"> ADDIN EN.CITE.DATA </w:instrText>
      </w:r>
      <w:r w:rsidR="00646B47" w:rsidRPr="008758D1">
        <w:fldChar w:fldCharType="end"/>
      </w:r>
      <w:r w:rsidRPr="008758D1">
        <w:fldChar w:fldCharType="separate"/>
      </w:r>
      <w:r w:rsidRPr="008758D1">
        <w:t xml:space="preserve">(Wang </w:t>
      </w:r>
      <w:r w:rsidRPr="008758D1">
        <w:rPr>
          <w:i/>
          <w:iCs/>
        </w:rPr>
        <w:t xml:space="preserve">et al., </w:t>
      </w:r>
      <w:r w:rsidRPr="008758D1">
        <w:t>2018)</w:t>
      </w:r>
      <w:r w:rsidRPr="008758D1">
        <w:fldChar w:fldCharType="end"/>
      </w:r>
      <w:r w:rsidRPr="008758D1">
        <w:t xml:space="preserve">. </w:t>
      </w:r>
    </w:p>
    <w:p w14:paraId="41C53F78" w14:textId="396DCB6B" w:rsidR="0077483E" w:rsidRPr="008758D1" w:rsidRDefault="0077483E" w:rsidP="0087595F">
      <w:pPr>
        <w:pStyle w:val="TEXTCME"/>
      </w:pPr>
      <w:r w:rsidRPr="008758D1">
        <w:lastRenderedPageBreak/>
        <w:t xml:space="preserve">Another example of the creation and use of humanised mice in research is the MHC dKO NOG mice. This model was created by a MHC double-gene deficiency in MHC class I and class II genes introduced into NOG mice (Ito </w:t>
      </w:r>
      <w:r w:rsidRPr="008758D1">
        <w:rPr>
          <w:i/>
          <w:iCs/>
        </w:rPr>
        <w:t xml:space="preserve">et al., </w:t>
      </w:r>
      <w:r w:rsidRPr="008758D1">
        <w:t xml:space="preserve"> 2009). These genetic alterations permit the transplantation of PBMCs and the investigation of human T and B cell response with a milder xenograft versus host disease response compared to other humanised models (Ito </w:t>
      </w:r>
      <w:r w:rsidRPr="008758D1">
        <w:rPr>
          <w:i/>
          <w:iCs/>
        </w:rPr>
        <w:t xml:space="preserve">et al., </w:t>
      </w:r>
      <w:r w:rsidRPr="008758D1">
        <w:t xml:space="preserve"> 2009; Yaguchi </w:t>
      </w:r>
      <w:r w:rsidRPr="008758D1">
        <w:rPr>
          <w:i/>
          <w:iCs/>
        </w:rPr>
        <w:t xml:space="preserve">et al., </w:t>
      </w:r>
      <w:r w:rsidRPr="008758D1">
        <w:t xml:space="preserve">2018). Using this humanised model, Ashizawa </w:t>
      </w:r>
      <w:r w:rsidRPr="008758D1">
        <w:rPr>
          <w:i/>
          <w:iCs/>
        </w:rPr>
        <w:t xml:space="preserve">et al., </w:t>
      </w:r>
      <w:r w:rsidRPr="008758D1">
        <w:t xml:space="preserve"> (2018) found that anti-PD-1 therapy led to increased TILs and a reduction of tumour size of over 50% in two CDX tumours (lymphoma cell line and a glioblastoma cell line). These findings highlight the potential of this animal model for assessing the effectiveness of immunotherapies.   Overall, humanised mice models offer a viable method for immunotherapy research using </w:t>
      </w:r>
      <w:r w:rsidR="00CE21A6" w:rsidRPr="008758D1">
        <w:rPr>
          <w:i/>
          <w:iCs/>
        </w:rPr>
        <w:t>in</w:t>
      </w:r>
      <w:r w:rsidRPr="008758D1">
        <w:rPr>
          <w:i/>
          <w:iCs/>
        </w:rPr>
        <w:t xml:space="preserve"> vivo</w:t>
      </w:r>
      <w:r w:rsidRPr="008758D1">
        <w:t xml:space="preserve"> models since they mirror the immune response during tumour development and use human immune cells, offering a more accurate representation of human biology. Nonetheless, it is essential to acknowledge that this approach still has disadvantages, including the complexity of the techniques involved, the high cost of creating and maintaining the animal models, and ethical considerations. </w:t>
      </w:r>
    </w:p>
    <w:p w14:paraId="4BC39DD8" w14:textId="3FEEBDC0" w:rsidR="0077483E" w:rsidRDefault="0077483E" w:rsidP="0087595F">
      <w:pPr>
        <w:pStyle w:val="TEXTCME"/>
      </w:pPr>
      <w:r w:rsidRPr="008758D1">
        <w:t>Overall, these models are complex, difficult</w:t>
      </w:r>
      <w:r>
        <w:t xml:space="preserve"> to access and difficult to alter in order to study the effects of increased </w:t>
      </w:r>
      <w:r>
        <w:lastRenderedPageBreak/>
        <w:t xml:space="preserve">VEGF-A isoforms expression. Thus, the "VEGFA isoform expression and its regulation of the Tumour Microenvironment in Soft Tissue Sarcoma" project aims to develop a novel sarcoma model with an immune system that allows for the characterisation of the TME and facilitates the evaluation of combined anti-VEGF therapy with immune checkpoint blockade as promising therapeutic targets. The generation of this new model will be using an immunocompetent mouse since most of the previous investigations are carried out in immune-deficient mice or complex models and with the use of Lewis T241 murine fibrosarcoma cell line expressing increased levels of the VEGFA-120 isoform. </w:t>
      </w:r>
      <w:bookmarkStart w:id="73" w:name="_Toc15307854"/>
    </w:p>
    <w:p w14:paraId="44F2484A" w14:textId="77777777" w:rsidR="00B858F3" w:rsidRDefault="00B858F3" w:rsidP="0087595F">
      <w:pPr>
        <w:pStyle w:val="TEXTCME"/>
      </w:pPr>
    </w:p>
    <w:p w14:paraId="3A4151C9" w14:textId="2A13C588" w:rsidR="0077483E" w:rsidRDefault="00B858F3" w:rsidP="00B858F3">
      <w:pPr>
        <w:pStyle w:val="00SUBTCME"/>
      </w:pPr>
      <w:bookmarkStart w:id="74" w:name="_Toc139289669"/>
      <w:bookmarkEnd w:id="73"/>
      <w:r>
        <w:t>1.6 Background data</w:t>
      </w:r>
      <w:bookmarkEnd w:id="74"/>
    </w:p>
    <w:p w14:paraId="69CCBE4B" w14:textId="77777777" w:rsidR="008D525E" w:rsidRDefault="0077483E" w:rsidP="0087595F">
      <w:pPr>
        <w:pStyle w:val="TEXTCME"/>
      </w:pPr>
      <w:r>
        <w:rPr>
          <w:bCs/>
        </w:rPr>
        <w:t>A bioinformatics analysis made by</w:t>
      </w:r>
      <w:r>
        <w:t xml:space="preserve"> Dr Valluru M, a member of our laboratory group, was done to explore the quantification and distribution of three VEGF-A mRNA isoform expression levels among STS patients: VEGF-A165, VEGF-A121 and VEGF-A189. </w:t>
      </w:r>
      <w:r w:rsidRPr="001A0347">
        <w:t xml:space="preserve">The patient's data was obtained from The Genome Cancer Atlas RNAseq dataset. </w:t>
      </w:r>
      <w:r>
        <w:t>According to the distribution of VEGF-A mRNA expression levels, three different isoform patterns among the data were found: VEGFA165_121, VEGFA-165 and VEGFA189_121.</w:t>
      </w:r>
    </w:p>
    <w:p w14:paraId="416A26AE" w14:textId="6EAD3968" w:rsidR="0077483E" w:rsidRDefault="0077483E" w:rsidP="008D525E">
      <w:pPr>
        <w:pStyle w:val="TEXTCME"/>
        <w:ind w:firstLine="0"/>
      </w:pPr>
      <w:r>
        <w:lastRenderedPageBreak/>
        <w:t>High levels of VEGF-A165 and VEGF-A121 (named VEGFA165_121) were the main isoform pattern among all STS subtypes. LMS subtype was the only exception, with VEGF-A165_189 as the predominant pattern (Figure 1.6A)</w:t>
      </w:r>
    </w:p>
    <w:p w14:paraId="205AA5C6" w14:textId="77777777" w:rsidR="0077483E" w:rsidRDefault="0077483E" w:rsidP="0087595F">
      <w:pPr>
        <w:pStyle w:val="TEXTCME"/>
      </w:pPr>
      <w:r>
        <w:t xml:space="preserve">Myxofibrosarcoma patients within the VEGFA165_121 isoforms group presented significantly poor overall survival (29.9 months, 95% IC 11.0-48.7) compared to the rest of the MFS patients (Figure 1.6B). Further investigation of the MFS VEGFA165_121 group showed gene enrichment of the PD-L1 (CD274) immune checkpoint and a higher tumour mutational burden when compared to the rest of MFS (Figure 1.6C). (Valluru M, English W, not published). This preliminary data suggests that VEGFA165_121 myxofibrosarcoma patients could be responsive to immune checkpoint therapies. </w:t>
      </w:r>
    </w:p>
    <w:p w14:paraId="5096581F" w14:textId="1CAB9995" w:rsidR="0077483E" w:rsidRDefault="0077483E" w:rsidP="0087595F">
      <w:pPr>
        <w:pStyle w:val="TEXTCME"/>
      </w:pPr>
      <w:r>
        <w:t xml:space="preserve">In our laboratory group, further investigations in our laboratory showed the inhibition of tumour growth and reduction in vascular density of fibrosarcomas expressing single VEGF-A120 (fs120) isoform when treated with anti-angiogenic therapy (B20-4.1.1) using an </w:t>
      </w:r>
      <w:r w:rsidRPr="0077483E">
        <w:rPr>
          <w:i/>
          <w:iCs/>
        </w:rPr>
        <w:t>in vivo</w:t>
      </w:r>
      <w:r>
        <w:t xml:space="preserve"> model. Furthermore, the fs120 cell line showed inhibition of proliferation </w:t>
      </w:r>
      <w:r w:rsidRPr="0077483E">
        <w:rPr>
          <w:i/>
          <w:iCs/>
        </w:rPr>
        <w:t>in vitro</w:t>
      </w:r>
      <w:r>
        <w:rPr>
          <w:i/>
          <w:iCs/>
        </w:rPr>
        <w:t xml:space="preserve"> </w:t>
      </w:r>
      <w:r>
        <w:t xml:space="preserve">when exposed to B20-4.1.1 treatment (English </w:t>
      </w:r>
      <w:r w:rsidR="00CE21A6">
        <w:rPr>
          <w:i/>
          <w:iCs/>
        </w:rPr>
        <w:t>et al.,</w:t>
      </w:r>
      <w:r>
        <w:t xml:space="preserve"> 2017). Nonetheless, these findings were obtained using immunodeficient mouse models and tumours that express a single VEGF-A isoform, which limits our </w:t>
      </w:r>
      <w:r>
        <w:lastRenderedPageBreak/>
        <w:t>understanding of the underlying biology behind the treatment response.</w:t>
      </w:r>
    </w:p>
    <w:p w14:paraId="32BF8A22" w14:textId="0A1741C3" w:rsidR="0077483E" w:rsidRDefault="0077483E" w:rsidP="0087595F">
      <w:pPr>
        <w:pStyle w:val="TEXTCME"/>
      </w:pPr>
      <w:r>
        <w:t xml:space="preserve">Together these data suggest that VEGF-A121 isoform levels could potentially serve as a predictive biomarker for therapy response in MFS patients. Although the previously mentioned results look promising, developing a new model with the expression of all VEGF-A isoforms and exploring the influence of an immune system is needed to verify and replicate the previous results. </w:t>
      </w:r>
    </w:p>
    <w:p w14:paraId="79231144" w14:textId="35EB7343" w:rsidR="00234702" w:rsidRPr="006413EA" w:rsidRDefault="00234702">
      <w:pPr>
        <w:rPr>
          <w:rFonts w:asciiTheme="minorBidi" w:hAnsiTheme="minorBidi" w:cs="Times New Roman"/>
          <w:b/>
          <w:sz w:val="24"/>
          <w:szCs w:val="24"/>
          <w:lang w:val="en-GB"/>
        </w:rPr>
      </w:pPr>
      <w:r w:rsidRPr="006413EA">
        <w:rPr>
          <w:rFonts w:asciiTheme="minorBidi" w:hAnsiTheme="minorBidi"/>
          <w:b/>
          <w:sz w:val="24"/>
          <w:szCs w:val="24"/>
          <w:lang w:val="en-GB"/>
        </w:rPr>
        <w:br w:type="page"/>
      </w:r>
    </w:p>
    <w:p w14:paraId="4DE6E2EF" w14:textId="77777777" w:rsidR="00CA200C" w:rsidRPr="0098546F" w:rsidRDefault="00234702" w:rsidP="0087595F">
      <w:pPr>
        <w:pStyle w:val="TEXTCME"/>
      </w:pPr>
      <w:r w:rsidRPr="0098546F">
        <w:rPr>
          <w:lang w:eastAsia="es-MX"/>
        </w:rPr>
        <w:lastRenderedPageBreak/>
        <w:drawing>
          <wp:inline distT="0" distB="0" distL="0" distR="0" wp14:anchorId="389A83E3" wp14:editId="7737B18A">
            <wp:extent cx="3124200" cy="5644592"/>
            <wp:effectExtent l="0" t="0" r="0" b="0"/>
            <wp:docPr id="947645500" name="Picture 4"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 screen&#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r="34167"/>
                    <a:stretch>
                      <a:fillRect/>
                    </a:stretch>
                  </pic:blipFill>
                  <pic:spPr bwMode="auto">
                    <a:xfrm>
                      <a:off x="0" y="0"/>
                      <a:ext cx="3143588" cy="5679620"/>
                    </a:xfrm>
                    <a:prstGeom prst="rect">
                      <a:avLst/>
                    </a:prstGeom>
                    <a:noFill/>
                    <a:ln>
                      <a:noFill/>
                    </a:ln>
                  </pic:spPr>
                </pic:pic>
              </a:graphicData>
            </a:graphic>
          </wp:inline>
        </w:drawing>
      </w:r>
    </w:p>
    <w:p w14:paraId="515A5284" w14:textId="3DA1C066" w:rsidR="0077483E" w:rsidRPr="008758D1" w:rsidRDefault="002A453D" w:rsidP="008758D1">
      <w:pPr>
        <w:pStyle w:val="PIEDEIMAGENCME"/>
      </w:pPr>
      <w:bookmarkStart w:id="75" w:name="_Toc139354251"/>
      <w:r w:rsidRPr="008758D1">
        <w:t>Figure 1.8</w:t>
      </w:r>
      <w:r w:rsidR="0077483E" w:rsidRPr="008758D1">
        <w:t>. Genetic expression pattern of Myxofibrosarcomas in relationship with VEGF-A isoforms</w:t>
      </w:r>
      <w:bookmarkEnd w:id="75"/>
      <w:r w:rsidR="0077483E" w:rsidRPr="008758D1">
        <w:t xml:space="preserve"> </w:t>
      </w:r>
    </w:p>
    <w:p w14:paraId="111C72B0" w14:textId="60095D18" w:rsidR="0077483E" w:rsidRPr="006413EA" w:rsidRDefault="0077483E" w:rsidP="00CF3508">
      <w:pPr>
        <w:pStyle w:val="Heading3"/>
        <w:rPr>
          <w:lang w:val="en-GB"/>
        </w:rPr>
      </w:pPr>
      <w:r w:rsidRPr="008758D1">
        <w:rPr>
          <w:lang w:val="en-GB"/>
        </w:rPr>
        <w:lastRenderedPageBreak/>
        <w:t xml:space="preserve">A) </w:t>
      </w:r>
      <w:proofErr w:type="spellStart"/>
      <w:r w:rsidRPr="008758D1">
        <w:rPr>
          <w:lang w:val="en-GB"/>
        </w:rPr>
        <w:t>tSNE</w:t>
      </w:r>
      <w:proofErr w:type="spellEnd"/>
      <w:r w:rsidRPr="008758D1">
        <w:rPr>
          <w:lang w:val="en-GB"/>
        </w:rPr>
        <w:t xml:space="preserve"> plot demonstrating the different distribution</w:t>
      </w:r>
      <w:r w:rsidRPr="006413EA">
        <w:rPr>
          <w:lang w:val="en-GB"/>
        </w:rPr>
        <w:t xml:space="preserve"> patterns of mRNA expression for three VEGF-A isoforms among subtypes of STS. Most subtypes exhibit a predominant expression pattern of VEGFA165_121 (blue dots) except for Leiomyosarcoma (LMS), where VEGFA165_189 is the primary expression pattern. B) Kaplan Meier plot. MFS expressing higher levels of VEGFA165_121 showed significantly reduced overall survival (OS) compared to the rest of the MFS. C) Gene set enrichment plot showing MFS patients with high levels of VEGFA165_121 had significantly higher expression levels of PD-L1 (CD274) and significantly higher tumour mutational burden than the rest of MFS. </w:t>
      </w:r>
      <w:r w:rsidRPr="006413EA">
        <w:rPr>
          <w:sz w:val="28"/>
          <w:szCs w:val="28"/>
          <w:lang w:val="en-GB"/>
        </w:rPr>
        <w:br w:type="page"/>
      </w:r>
    </w:p>
    <w:p w14:paraId="507CDF2B" w14:textId="441D65EE" w:rsidR="00B858F3" w:rsidRPr="00B858F3" w:rsidRDefault="00B858F3" w:rsidP="00B858F3">
      <w:pPr>
        <w:pStyle w:val="00SUBTCME"/>
      </w:pPr>
      <w:bookmarkStart w:id="76" w:name="_Toc139289670"/>
      <w:bookmarkStart w:id="77" w:name="_Toc15307857"/>
      <w:r w:rsidRPr="00B858F3">
        <w:lastRenderedPageBreak/>
        <w:t xml:space="preserve">1.7 Hypothesis and </w:t>
      </w:r>
      <w:proofErr w:type="gramStart"/>
      <w:r w:rsidRPr="00B858F3">
        <w:t>aims</w:t>
      </w:r>
      <w:bookmarkEnd w:id="76"/>
      <w:proofErr w:type="gramEnd"/>
    </w:p>
    <w:p w14:paraId="38C0C862" w14:textId="76717DEA" w:rsidR="001010CF" w:rsidRPr="009A6119" w:rsidRDefault="00B858F3" w:rsidP="00B858F3">
      <w:pPr>
        <w:pStyle w:val="000CME"/>
      </w:pPr>
      <w:bookmarkStart w:id="78" w:name="_Toc139289671"/>
      <w:r>
        <w:t>1.7.</w:t>
      </w:r>
      <w:r w:rsidR="001010CF" w:rsidRPr="009A6119">
        <w:t>1 Hypothesis</w:t>
      </w:r>
      <w:bookmarkEnd w:id="77"/>
      <w:bookmarkEnd w:id="78"/>
    </w:p>
    <w:p w14:paraId="56D425E7" w14:textId="7A566543" w:rsidR="001010CF" w:rsidRPr="007D1C8A" w:rsidRDefault="001010CF" w:rsidP="0087595F">
      <w:pPr>
        <w:pStyle w:val="TEXTCME"/>
      </w:pPr>
      <w:r w:rsidRPr="007D1C8A">
        <w:t>Sarcomas with high ratios of VEGFA-</w:t>
      </w:r>
      <w:r w:rsidR="00D777A4" w:rsidRPr="007D1C8A">
        <w:t>120: VEGFA</w:t>
      </w:r>
      <w:r w:rsidRPr="007D1C8A">
        <w:t>-1</w:t>
      </w:r>
      <w:r w:rsidR="001629A0">
        <w:t>65</w:t>
      </w:r>
      <w:r w:rsidRPr="007D1C8A">
        <w:t xml:space="preserve"> expression may respond better to anti-VEGFA and anti-</w:t>
      </w:r>
      <w:r w:rsidR="00E86A39">
        <w:t>PD-L1</w:t>
      </w:r>
      <w:r w:rsidRPr="007D1C8A">
        <w:t>treatment.</w:t>
      </w:r>
    </w:p>
    <w:p w14:paraId="5F2D3B94" w14:textId="3CF58D31" w:rsidR="001010CF" w:rsidRPr="007D1C8A" w:rsidRDefault="00B858F3" w:rsidP="00B858F3">
      <w:pPr>
        <w:pStyle w:val="000CME"/>
      </w:pPr>
      <w:bookmarkStart w:id="79" w:name="_Toc15307858"/>
      <w:bookmarkStart w:id="80" w:name="_Toc139289672"/>
      <w:r>
        <w:t>1.7</w:t>
      </w:r>
      <w:r w:rsidR="001010CF" w:rsidRPr="007D1C8A">
        <w:t>.2 Aims</w:t>
      </w:r>
      <w:bookmarkEnd w:id="79"/>
      <w:bookmarkEnd w:id="80"/>
      <w:r w:rsidR="001010CF" w:rsidRPr="007D1C8A">
        <w:t xml:space="preserve"> </w:t>
      </w:r>
    </w:p>
    <w:p w14:paraId="526C36C4" w14:textId="77777777" w:rsidR="001010CF" w:rsidRPr="007D1C8A" w:rsidRDefault="001010CF" w:rsidP="0087595F">
      <w:pPr>
        <w:pStyle w:val="TEXTCME"/>
      </w:pPr>
      <w:r w:rsidRPr="007D1C8A">
        <w:t xml:space="preserve">The aims of this project are: </w:t>
      </w:r>
    </w:p>
    <w:p w14:paraId="5AC2BDF2" w14:textId="06490F9F" w:rsidR="00652619" w:rsidRPr="007D1C8A" w:rsidRDefault="00652619" w:rsidP="0087595F">
      <w:pPr>
        <w:pStyle w:val="TEXTCME"/>
        <w:numPr>
          <w:ilvl w:val="0"/>
          <w:numId w:val="1"/>
        </w:numPr>
      </w:pPr>
      <w:r w:rsidRPr="007D1C8A">
        <w:t xml:space="preserve">To create a </w:t>
      </w:r>
      <w:r w:rsidR="001629A0">
        <w:t xml:space="preserve">syngeneic </w:t>
      </w:r>
      <w:r w:rsidRPr="007D1C8A">
        <w:t>mouse model of STS using T241 fibrosarcoma cells in C57</w:t>
      </w:r>
      <w:r w:rsidR="001629A0">
        <w:t>B16J</w:t>
      </w:r>
      <w:r w:rsidRPr="007D1C8A">
        <w:t xml:space="preserve"> mice.</w:t>
      </w:r>
    </w:p>
    <w:p w14:paraId="535C9929" w14:textId="16D065B1" w:rsidR="00652619" w:rsidRPr="007D1C8A" w:rsidRDefault="00652619" w:rsidP="0087595F">
      <w:pPr>
        <w:pStyle w:val="TEXTCME"/>
        <w:numPr>
          <w:ilvl w:val="0"/>
          <w:numId w:val="1"/>
        </w:numPr>
      </w:pPr>
      <w:r w:rsidRPr="007D1C8A">
        <w:t xml:space="preserve">To characterise the tumour microenvironment of murine T241 fibrosarcoma cells tumours including leukocytes populations, SAFs and </w:t>
      </w:r>
      <w:r w:rsidR="001629A0">
        <w:t xml:space="preserve">the </w:t>
      </w:r>
      <w:r w:rsidRPr="007D1C8A">
        <w:t xml:space="preserve">vasculature. </w:t>
      </w:r>
    </w:p>
    <w:p w14:paraId="3D6EC24F" w14:textId="70AD8A6E" w:rsidR="00652619" w:rsidRPr="007D1C8A" w:rsidRDefault="00652619" w:rsidP="0087595F">
      <w:pPr>
        <w:pStyle w:val="TEXTCME"/>
        <w:numPr>
          <w:ilvl w:val="0"/>
          <w:numId w:val="1"/>
        </w:numPr>
      </w:pPr>
      <w:r w:rsidRPr="007D1C8A">
        <w:t xml:space="preserve">To create T241 cells expressing increased </w:t>
      </w:r>
      <w:r w:rsidR="001629A0">
        <w:t xml:space="preserve">levels of </w:t>
      </w:r>
      <w:r w:rsidRPr="007D1C8A">
        <w:t>VEGFA-120</w:t>
      </w:r>
      <w:r w:rsidR="001629A0">
        <w:t xml:space="preserve"> and VEGFA-188</w:t>
      </w:r>
      <w:r w:rsidRPr="007D1C8A">
        <w:t xml:space="preserve"> isoform. </w:t>
      </w:r>
    </w:p>
    <w:p w14:paraId="5D8EF49D" w14:textId="472916C1" w:rsidR="00652619" w:rsidRPr="007D1C8A" w:rsidRDefault="00652619" w:rsidP="0087595F">
      <w:pPr>
        <w:pStyle w:val="TEXTCME"/>
        <w:numPr>
          <w:ilvl w:val="0"/>
          <w:numId w:val="1"/>
        </w:numPr>
      </w:pPr>
      <w:r w:rsidRPr="007D1C8A">
        <w:t>To compare the characteristics of the tumour microenvironment among T241</w:t>
      </w:r>
      <w:r w:rsidR="001629A0">
        <w:t>,</w:t>
      </w:r>
      <w:r w:rsidRPr="007D1C8A">
        <w:t xml:space="preserve"> T241-VEGFA120</w:t>
      </w:r>
      <w:r w:rsidR="001629A0">
        <w:t xml:space="preserve">, T241-VEGFA188 </w:t>
      </w:r>
      <w:r w:rsidRPr="007D1C8A">
        <w:t xml:space="preserve">tumours </w:t>
      </w:r>
      <w:r w:rsidR="001629A0">
        <w:t>especially with regards to the vasculature and immune microenvironment.</w:t>
      </w:r>
    </w:p>
    <w:p w14:paraId="199985B0" w14:textId="41905AEE" w:rsidR="00D142EB" w:rsidRPr="007D1C8A" w:rsidRDefault="00D142EB" w:rsidP="0087595F">
      <w:pPr>
        <w:pStyle w:val="TEXTCME"/>
        <w:sectPr w:rsidR="00D142EB" w:rsidRPr="007D1C8A" w:rsidSect="007D3E99">
          <w:headerReference w:type="even" r:id="rId32"/>
          <w:footerReference w:type="even" r:id="rId33"/>
          <w:footerReference w:type="default" r:id="rId34"/>
          <w:pgSz w:w="7920" w:h="12240" w:orient="landscape" w:code="1"/>
          <w:pgMar w:top="1134" w:right="1134" w:bottom="1134" w:left="1134" w:header="709" w:footer="170" w:gutter="170"/>
          <w:pgNumType w:chapStyle="1" w:chapSep="colon"/>
          <w:cols w:space="708"/>
          <w:titlePg/>
          <w:docGrid w:linePitch="360"/>
        </w:sectPr>
      </w:pPr>
    </w:p>
    <w:p w14:paraId="2ADB5F00" w14:textId="5706D037" w:rsidR="00652619" w:rsidRPr="007D1C8A" w:rsidRDefault="002F5934" w:rsidP="0087595F">
      <w:pPr>
        <w:pStyle w:val="TEXTCME"/>
      </w:pPr>
      <w:r>
        <w:rPr>
          <w:lang w:eastAsia="es-MX"/>
        </w:rPr>
        <w:lastRenderedPageBreak/>
        <mc:AlternateContent>
          <mc:Choice Requires="wps">
            <w:drawing>
              <wp:anchor distT="0" distB="0" distL="114300" distR="114300" simplePos="0" relativeHeight="251687936" behindDoc="0" locked="0" layoutInCell="1" allowOverlap="1" wp14:anchorId="711D3DC2" wp14:editId="1CF9E880">
                <wp:simplePos x="0" y="0"/>
                <wp:positionH relativeFrom="column">
                  <wp:posOffset>161925</wp:posOffset>
                </wp:positionH>
                <wp:positionV relativeFrom="paragraph">
                  <wp:posOffset>-767715</wp:posOffset>
                </wp:positionV>
                <wp:extent cx="0" cy="6924675"/>
                <wp:effectExtent l="0" t="0" r="19050" b="28575"/>
                <wp:wrapNone/>
                <wp:docPr id="17" name="Conector recto 17"/>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A3C0F1A" id="Conector recto 1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pt,-60.45pt" to="12.75pt,4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" strokecolor="black [3213]" strokeweight="1pt">
                <v:stroke joinstyle="miter"/>
              </v:line>
            </w:pict>
          </mc:Fallback>
        </mc:AlternateContent>
      </w:r>
    </w:p>
    <w:p w14:paraId="3CD85738" w14:textId="21B27A34" w:rsidR="00652619" w:rsidRPr="007D1C8A" w:rsidRDefault="00652619" w:rsidP="0087595F">
      <w:pPr>
        <w:pStyle w:val="TEXTCME"/>
      </w:pPr>
    </w:p>
    <w:p w14:paraId="5E58F9DA" w14:textId="6AAFFC4B" w:rsidR="00645083" w:rsidRPr="007D1C8A" w:rsidRDefault="00645083" w:rsidP="00645083">
      <w:pPr>
        <w:rPr>
          <w:sz w:val="24"/>
          <w:szCs w:val="24"/>
          <w:lang w:val="en-GB"/>
        </w:rPr>
      </w:pPr>
    </w:p>
    <w:p w14:paraId="486A6CE8" w14:textId="0D2AC5F7" w:rsidR="00645083" w:rsidRPr="007D1C8A" w:rsidRDefault="00645083" w:rsidP="00645083">
      <w:pPr>
        <w:pStyle w:val="CHAPTERCME"/>
        <w:ind w:left="0"/>
        <w:rPr>
          <w:lang w:val="en-GB"/>
        </w:rPr>
      </w:pPr>
    </w:p>
    <w:p w14:paraId="35E0CD62" w14:textId="77777777" w:rsidR="00645083" w:rsidRPr="007D1C8A" w:rsidRDefault="00645083" w:rsidP="00645083">
      <w:pPr>
        <w:pStyle w:val="CHAPTERCME"/>
        <w:rPr>
          <w:lang w:val="en-GB"/>
        </w:rPr>
      </w:pPr>
    </w:p>
    <w:p w14:paraId="0C33FEEC" w14:textId="77777777" w:rsidR="00645083" w:rsidRPr="007D1C8A" w:rsidRDefault="00645083" w:rsidP="00645083">
      <w:pPr>
        <w:pStyle w:val="CHAPTERCME"/>
        <w:rPr>
          <w:lang w:val="en-GB"/>
        </w:rPr>
      </w:pPr>
    </w:p>
    <w:p w14:paraId="41C760CD" w14:textId="77777777" w:rsidR="00645083" w:rsidRPr="007D1C8A" w:rsidRDefault="00645083" w:rsidP="00645083">
      <w:pPr>
        <w:pStyle w:val="CHAPTERCME"/>
        <w:rPr>
          <w:lang w:val="en-GB"/>
        </w:rPr>
      </w:pPr>
    </w:p>
    <w:p w14:paraId="18D973BD" w14:textId="77777777" w:rsidR="00645083" w:rsidRPr="007D1C8A" w:rsidRDefault="00645083" w:rsidP="00645083">
      <w:pPr>
        <w:pStyle w:val="CHAPTERCME"/>
        <w:rPr>
          <w:lang w:val="en-GB"/>
        </w:rPr>
      </w:pPr>
    </w:p>
    <w:p w14:paraId="6939D646" w14:textId="77777777" w:rsidR="00645083" w:rsidRPr="007D1C8A" w:rsidRDefault="00645083" w:rsidP="00645083">
      <w:pPr>
        <w:pStyle w:val="CHAPTERCME"/>
        <w:rPr>
          <w:lang w:val="en-GB"/>
        </w:rPr>
      </w:pPr>
    </w:p>
    <w:p w14:paraId="6ADE399B" w14:textId="77777777" w:rsidR="00645083" w:rsidRPr="007D1C8A" w:rsidRDefault="00645083" w:rsidP="00645083">
      <w:pPr>
        <w:pStyle w:val="CHAPTERCME"/>
        <w:rPr>
          <w:lang w:val="en-GB"/>
        </w:rPr>
      </w:pPr>
    </w:p>
    <w:p w14:paraId="6A54EB03" w14:textId="77777777" w:rsidR="00645083" w:rsidRPr="007D1C8A" w:rsidRDefault="00645083" w:rsidP="00645083">
      <w:pPr>
        <w:pStyle w:val="CHAPTERCME"/>
        <w:rPr>
          <w:lang w:val="en-GB"/>
        </w:rPr>
      </w:pPr>
    </w:p>
    <w:p w14:paraId="56C8CE18" w14:textId="77777777" w:rsidR="00645083" w:rsidRPr="007D1C8A" w:rsidRDefault="00645083" w:rsidP="00645083">
      <w:pPr>
        <w:pStyle w:val="CHAPTERCME"/>
        <w:rPr>
          <w:lang w:val="en-GB"/>
        </w:rPr>
      </w:pPr>
    </w:p>
    <w:p w14:paraId="70976028" w14:textId="77777777" w:rsidR="00645083" w:rsidRPr="007D1C8A" w:rsidRDefault="00645083" w:rsidP="00645083">
      <w:pPr>
        <w:pStyle w:val="CHAPTERCME"/>
        <w:rPr>
          <w:lang w:val="en-GB"/>
        </w:rPr>
      </w:pPr>
    </w:p>
    <w:p w14:paraId="7A50DEE1" w14:textId="77777777" w:rsidR="00645083" w:rsidRPr="007D1C8A" w:rsidRDefault="00645083" w:rsidP="00645083">
      <w:pPr>
        <w:pStyle w:val="CHAPTERCME"/>
        <w:rPr>
          <w:lang w:val="en-GB"/>
        </w:rPr>
      </w:pPr>
    </w:p>
    <w:p w14:paraId="0B8363CA" w14:textId="77777777" w:rsidR="00645083" w:rsidRPr="007D1C8A" w:rsidRDefault="00645083" w:rsidP="00645083">
      <w:pPr>
        <w:pStyle w:val="CHAPTERCME"/>
        <w:rPr>
          <w:lang w:val="en-GB"/>
        </w:rPr>
      </w:pPr>
    </w:p>
    <w:p w14:paraId="419A5F70" w14:textId="77777777" w:rsidR="00645083" w:rsidRPr="007D1C8A" w:rsidRDefault="00645083" w:rsidP="00645083">
      <w:pPr>
        <w:pStyle w:val="CHAPTERCME"/>
        <w:rPr>
          <w:lang w:val="en-GB"/>
        </w:rPr>
      </w:pPr>
      <w:bookmarkStart w:id="81" w:name="_Toc139289673"/>
      <w:r w:rsidRPr="007D1C8A">
        <w:rPr>
          <w:lang w:val="en-GB"/>
        </w:rPr>
        <w:t>CHAPTER II</w:t>
      </w:r>
      <w:bookmarkEnd w:id="81"/>
      <w:r w:rsidRPr="007D1C8A">
        <w:rPr>
          <w:lang w:val="en-GB"/>
        </w:rPr>
        <w:t xml:space="preserve"> </w:t>
      </w:r>
    </w:p>
    <w:p w14:paraId="5A4C3303" w14:textId="77777777" w:rsidR="00645083" w:rsidRPr="007D1C8A" w:rsidRDefault="00645083" w:rsidP="00645083">
      <w:pPr>
        <w:pStyle w:val="CHAPTERCME"/>
        <w:outlineLvl w:val="0"/>
        <w:rPr>
          <w:b w:val="0"/>
          <w:lang w:val="en-GB"/>
        </w:rPr>
      </w:pPr>
      <w:bookmarkStart w:id="82" w:name="_Toc139289674"/>
      <w:r w:rsidRPr="007D1C8A">
        <w:rPr>
          <w:b w:val="0"/>
          <w:lang w:val="en-GB"/>
        </w:rPr>
        <w:t xml:space="preserve">Material and Methods </w:t>
      </w:r>
      <w:r w:rsidRPr="00C1307D">
        <w:rPr>
          <w:b w:val="0"/>
          <w:noProof/>
          <w:lang w:eastAsia="es-MX"/>
        </w:rPr>
        <mc:AlternateContent>
          <mc:Choice Requires="wps">
            <w:drawing>
              <wp:anchor distT="0" distB="0" distL="114300" distR="114300" simplePos="0" relativeHeight="251684864" behindDoc="0" locked="0" layoutInCell="1" allowOverlap="1" wp14:anchorId="6C9C86B2" wp14:editId="4BE8498F">
                <wp:simplePos x="0" y="0"/>
                <wp:positionH relativeFrom="column">
                  <wp:posOffset>-114034</wp:posOffset>
                </wp:positionH>
                <wp:positionV relativeFrom="paragraph">
                  <wp:posOffset>902719</wp:posOffset>
                </wp:positionV>
                <wp:extent cx="0" cy="95693"/>
                <wp:effectExtent l="0" t="0" r="19050" b="19050"/>
                <wp:wrapNone/>
                <wp:docPr id="12" name="Conector recto 12"/>
                <wp:cNvGraphicFramePr/>
                <a:graphic xmlns:a="http://schemas.openxmlformats.org/drawingml/2006/main">
                  <a:graphicData uri="http://schemas.microsoft.com/office/word/2010/wordprocessingShape">
                    <wps:wsp>
                      <wps:cNvCnPr/>
                      <wps:spPr>
                        <a:xfrm flipV="1">
                          <a:off x="0" y="0"/>
                          <a:ext cx="0" cy="956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31A74A3D" id="Conector recto 12"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9pt,71.1pt" to="-9pt,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" strokecolor="#a5b592 [3204]" strokeweight=".5pt">
                <v:stroke joinstyle="miter"/>
              </v:line>
            </w:pict>
          </mc:Fallback>
        </mc:AlternateContent>
      </w:r>
      <w:bookmarkEnd w:id="82"/>
    </w:p>
    <w:p w14:paraId="3131AC50" w14:textId="138A5CC0" w:rsidR="006715EC" w:rsidRPr="007D1C8A" w:rsidRDefault="006715EC" w:rsidP="0087595F">
      <w:pPr>
        <w:pStyle w:val="TEXTCME"/>
      </w:pPr>
      <w:r w:rsidRPr="007D1C8A">
        <w:rPr>
          <w:highlight w:val="white"/>
        </w:rPr>
        <w:lastRenderedPageBreak/>
        <w:t>A list of all kits used to perform the experiments are detailed in Table 2.1.</w:t>
      </w:r>
    </w:p>
    <w:p w14:paraId="59AC4DA8" w14:textId="1D852C18" w:rsidR="006715EC" w:rsidRPr="00F0141A" w:rsidRDefault="00F0141A" w:rsidP="00CF3508">
      <w:pPr>
        <w:pStyle w:val="Heading2"/>
      </w:pPr>
      <w:bookmarkStart w:id="83" w:name="_Toc139291792"/>
      <w:bookmarkStart w:id="84" w:name="_Toc139351250"/>
      <w:bookmarkStart w:id="85" w:name="_Hlk115385360"/>
      <w:r w:rsidRPr="00F0141A">
        <w:t xml:space="preserve">Table 2. </w:t>
      </w:r>
      <w:r>
        <w:fldChar w:fldCharType="begin"/>
      </w:r>
      <w:r w:rsidRPr="00F0141A">
        <w:instrText xml:space="preserve"> SEQ Table_2. \* ARABIC </w:instrText>
      </w:r>
      <w:r>
        <w:fldChar w:fldCharType="separate"/>
      </w:r>
      <w:r w:rsidR="00DF13C6">
        <w:rPr>
          <w:noProof/>
        </w:rPr>
        <w:t>1</w:t>
      </w:r>
      <w:r>
        <w:fldChar w:fldCharType="end"/>
      </w:r>
      <w:r w:rsidRPr="00F0141A">
        <w:t xml:space="preserve"> </w:t>
      </w:r>
      <w:r w:rsidR="006715EC" w:rsidRPr="007D1C8A">
        <w:rPr>
          <w:highlight w:val="white"/>
        </w:rPr>
        <w:t xml:space="preserve">Details of kits used for this </w:t>
      </w:r>
      <w:r w:rsidR="0096747A" w:rsidRPr="007D1C8A">
        <w:rPr>
          <w:highlight w:val="white"/>
        </w:rPr>
        <w:t>project.</w:t>
      </w:r>
      <w:bookmarkEnd w:id="83"/>
      <w:bookmarkEnd w:id="84"/>
    </w:p>
    <w:bookmarkEnd w:id="85"/>
    <w:tbl>
      <w:tblPr>
        <w:tblStyle w:val="TABLACME"/>
        <w:tblW w:w="5480" w:type="dxa"/>
        <w:jc w:val="center"/>
        <w:tblLook w:val="04A0" w:firstRow="1" w:lastRow="0" w:firstColumn="1" w:lastColumn="0" w:noHBand="0" w:noVBand="1"/>
      </w:tblPr>
      <w:tblGrid>
        <w:gridCol w:w="2555"/>
        <w:gridCol w:w="1875"/>
        <w:gridCol w:w="1050"/>
      </w:tblGrid>
      <w:tr w:rsidR="00ED55E1" w:rsidRPr="00ED55E1" w14:paraId="53C40A75" w14:textId="77777777" w:rsidTr="00934C69">
        <w:trPr>
          <w:cnfStyle w:val="100000000000" w:firstRow="1" w:lastRow="0" w:firstColumn="0" w:lastColumn="0" w:oddVBand="0" w:evenVBand="0" w:oddHBand="0" w:evenHBand="0" w:firstRowFirstColumn="0" w:firstRowLastColumn="0" w:lastRowFirstColumn="0" w:lastRowLastColumn="0"/>
          <w:trHeight w:val="209"/>
          <w:jc w:val="center"/>
        </w:trPr>
        <w:tc>
          <w:tcPr>
            <w:cnfStyle w:val="001000000100" w:firstRow="0" w:lastRow="0" w:firstColumn="1" w:lastColumn="0" w:oddVBand="0" w:evenVBand="0" w:oddHBand="0" w:evenHBand="0" w:firstRowFirstColumn="1" w:firstRowLastColumn="0" w:lastRowFirstColumn="0" w:lastRowLastColumn="0"/>
            <w:tcW w:w="2595" w:type="dxa"/>
            <w:vAlign w:val="center"/>
            <w:hideMark/>
          </w:tcPr>
          <w:p w14:paraId="2DE63CC0" w14:textId="77777777" w:rsidR="0096747A" w:rsidRPr="0038617B" w:rsidRDefault="0096747A" w:rsidP="008758D1">
            <w:pPr>
              <w:pStyle w:val="TABLASTEXTO"/>
            </w:pPr>
          </w:p>
          <w:p w14:paraId="6F54CCDE" w14:textId="77777777" w:rsidR="0096747A" w:rsidRPr="0038617B" w:rsidRDefault="0096747A" w:rsidP="008758D1">
            <w:pPr>
              <w:pStyle w:val="TABLASTEXTO"/>
            </w:pPr>
          </w:p>
          <w:p w14:paraId="11FC54AB" w14:textId="77777777" w:rsidR="0096747A" w:rsidRPr="0038617B" w:rsidRDefault="0096747A" w:rsidP="008758D1">
            <w:pPr>
              <w:pStyle w:val="TABLASTEXTO"/>
            </w:pPr>
          </w:p>
          <w:p w14:paraId="422C02A5" w14:textId="234465A6" w:rsidR="006715EC" w:rsidRPr="0038617B" w:rsidRDefault="006715EC" w:rsidP="008758D1">
            <w:pPr>
              <w:pStyle w:val="TABLASTEXTO"/>
            </w:pPr>
            <w:r w:rsidRPr="0038617B">
              <w:t>Name of Kit</w:t>
            </w:r>
          </w:p>
        </w:tc>
        <w:tc>
          <w:tcPr>
            <w:tcW w:w="1902" w:type="dxa"/>
            <w:vAlign w:val="center"/>
            <w:hideMark/>
          </w:tcPr>
          <w:p w14:paraId="2D6E3AE6" w14:textId="77777777" w:rsidR="006715EC" w:rsidRPr="0038617B" w:rsidRDefault="006715EC" w:rsidP="008758D1">
            <w:pPr>
              <w:pStyle w:val="TABLASTEXTO"/>
              <w:cnfStyle w:val="100000000000" w:firstRow="1" w:lastRow="0" w:firstColumn="0" w:lastColumn="0" w:oddVBand="0" w:evenVBand="0" w:oddHBand="0" w:evenHBand="0" w:firstRowFirstColumn="0" w:firstRowLastColumn="0" w:lastRowFirstColumn="0" w:lastRowLastColumn="0"/>
            </w:pPr>
            <w:r w:rsidRPr="0038617B">
              <w:t>Company</w:t>
            </w:r>
          </w:p>
        </w:tc>
        <w:tc>
          <w:tcPr>
            <w:tcW w:w="983" w:type="dxa"/>
            <w:vAlign w:val="center"/>
            <w:hideMark/>
          </w:tcPr>
          <w:p w14:paraId="78D663EA" w14:textId="77777777" w:rsidR="006715EC" w:rsidRPr="0038617B" w:rsidRDefault="006715EC" w:rsidP="008758D1">
            <w:pPr>
              <w:pStyle w:val="TABLASTEXTO"/>
              <w:cnfStyle w:val="100000000000" w:firstRow="1" w:lastRow="0" w:firstColumn="0" w:lastColumn="0" w:oddVBand="0" w:evenVBand="0" w:oddHBand="0" w:evenHBand="0" w:firstRowFirstColumn="0" w:firstRowLastColumn="0" w:lastRowFirstColumn="0" w:lastRowLastColumn="0"/>
            </w:pPr>
            <w:r w:rsidRPr="0038617B">
              <w:t>Catalogue Number</w:t>
            </w:r>
          </w:p>
        </w:tc>
      </w:tr>
      <w:tr w:rsidR="00ED55E1" w:rsidRPr="00ED55E1" w14:paraId="5E924A21" w14:textId="77777777" w:rsidTr="00934C69">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22D20D7C" w14:textId="77777777" w:rsidR="006715EC" w:rsidRPr="0038617B" w:rsidRDefault="006715EC" w:rsidP="008758D1">
            <w:pPr>
              <w:pStyle w:val="TABLASTEXTO"/>
            </w:pPr>
            <w:r w:rsidRPr="0038617B">
              <w:t>Adeno-X™ Rapid Titre Kit</w:t>
            </w:r>
          </w:p>
        </w:tc>
        <w:tc>
          <w:tcPr>
            <w:tcW w:w="1902" w:type="dxa"/>
            <w:vAlign w:val="center"/>
            <w:hideMark/>
          </w:tcPr>
          <w:p w14:paraId="6F5C25DC"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Takara</w:t>
            </w:r>
          </w:p>
        </w:tc>
        <w:tc>
          <w:tcPr>
            <w:tcW w:w="983" w:type="dxa"/>
            <w:vAlign w:val="center"/>
            <w:hideMark/>
          </w:tcPr>
          <w:p w14:paraId="3D2564A1"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632250</w:t>
            </w:r>
          </w:p>
        </w:tc>
      </w:tr>
      <w:tr w:rsidR="00ED55E1" w:rsidRPr="00ED55E1" w14:paraId="149AF09D" w14:textId="77777777" w:rsidTr="00934C69">
        <w:trPr>
          <w:trHeight w:val="323"/>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2D32C56E" w14:textId="77777777" w:rsidR="006715EC" w:rsidRPr="0038617B" w:rsidRDefault="006715EC" w:rsidP="008758D1">
            <w:pPr>
              <w:pStyle w:val="TABLASTEXTO"/>
            </w:pPr>
            <w:proofErr w:type="spellStart"/>
            <w:r w:rsidRPr="0038617B">
              <w:t>GenEluteTM</w:t>
            </w:r>
            <w:proofErr w:type="spellEnd"/>
            <w:r w:rsidRPr="0038617B">
              <w:t xml:space="preserve"> Mammalian Genomic DNA Miniprep Kit</w:t>
            </w:r>
          </w:p>
        </w:tc>
        <w:tc>
          <w:tcPr>
            <w:tcW w:w="1902" w:type="dxa"/>
            <w:vAlign w:val="center"/>
            <w:hideMark/>
          </w:tcPr>
          <w:p w14:paraId="0FCCE6F4"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Sigma-Aldrich</w:t>
            </w:r>
          </w:p>
        </w:tc>
        <w:tc>
          <w:tcPr>
            <w:tcW w:w="983" w:type="dxa"/>
            <w:vAlign w:val="center"/>
            <w:hideMark/>
          </w:tcPr>
          <w:p w14:paraId="42C4D7E3"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G1N70</w:t>
            </w:r>
          </w:p>
        </w:tc>
      </w:tr>
      <w:tr w:rsidR="00ED55E1" w:rsidRPr="00ED55E1" w14:paraId="6D06A292" w14:textId="77777777" w:rsidTr="00934C69">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170D8603" w14:textId="77777777" w:rsidR="006715EC" w:rsidRPr="0038617B" w:rsidRDefault="006715EC" w:rsidP="008758D1">
            <w:pPr>
              <w:pStyle w:val="TABLASTEXTO"/>
            </w:pPr>
            <w:proofErr w:type="spellStart"/>
            <w:r w:rsidRPr="0038617B">
              <w:t>GenEluteTM</w:t>
            </w:r>
            <w:proofErr w:type="spellEnd"/>
            <w:r w:rsidRPr="0038617B">
              <w:t xml:space="preserve"> Total RNA Purification Kit</w:t>
            </w:r>
          </w:p>
        </w:tc>
        <w:tc>
          <w:tcPr>
            <w:tcW w:w="1902" w:type="dxa"/>
            <w:vAlign w:val="center"/>
            <w:hideMark/>
          </w:tcPr>
          <w:p w14:paraId="7CDAE5CC"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Sigma-Aldrich</w:t>
            </w:r>
          </w:p>
        </w:tc>
        <w:tc>
          <w:tcPr>
            <w:tcW w:w="983" w:type="dxa"/>
            <w:vAlign w:val="center"/>
            <w:hideMark/>
          </w:tcPr>
          <w:p w14:paraId="74AEB29A"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RTN70</w:t>
            </w:r>
          </w:p>
        </w:tc>
      </w:tr>
      <w:tr w:rsidR="00ED55E1" w:rsidRPr="00ED55E1" w14:paraId="2B73F807" w14:textId="77777777" w:rsidTr="00934C69">
        <w:trPr>
          <w:trHeight w:val="70"/>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3297B925" w14:textId="77777777" w:rsidR="006715EC" w:rsidRPr="0038617B" w:rsidRDefault="006715EC" w:rsidP="008758D1">
            <w:pPr>
              <w:pStyle w:val="TABLASTEXTO"/>
            </w:pPr>
            <w:r w:rsidRPr="0038617B">
              <w:t>High-Capacity cDNA Reverse Transcription Kit</w:t>
            </w:r>
          </w:p>
        </w:tc>
        <w:tc>
          <w:tcPr>
            <w:tcW w:w="1902" w:type="dxa"/>
            <w:vAlign w:val="center"/>
            <w:hideMark/>
          </w:tcPr>
          <w:p w14:paraId="01A68EE5"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Invitrogen</w:t>
            </w:r>
          </w:p>
        </w:tc>
        <w:tc>
          <w:tcPr>
            <w:tcW w:w="983" w:type="dxa"/>
            <w:vAlign w:val="center"/>
            <w:hideMark/>
          </w:tcPr>
          <w:p w14:paraId="6DC4A17C"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4374966</w:t>
            </w:r>
          </w:p>
        </w:tc>
      </w:tr>
      <w:tr w:rsidR="00ED55E1" w:rsidRPr="00ED55E1" w14:paraId="24BD113B" w14:textId="77777777" w:rsidTr="00934C6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95" w:type="dxa"/>
            <w:vAlign w:val="center"/>
          </w:tcPr>
          <w:p w14:paraId="1AFEEBCD" w14:textId="77777777" w:rsidR="006715EC" w:rsidRPr="0038617B" w:rsidRDefault="006715EC" w:rsidP="008758D1">
            <w:pPr>
              <w:pStyle w:val="TABLASTEXTO"/>
            </w:pPr>
            <w:r w:rsidRPr="0038617B">
              <w:t>In fusion HD Cloning</w:t>
            </w:r>
          </w:p>
        </w:tc>
        <w:tc>
          <w:tcPr>
            <w:tcW w:w="1902" w:type="dxa"/>
            <w:vAlign w:val="center"/>
          </w:tcPr>
          <w:p w14:paraId="40A8E759"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Takara</w:t>
            </w:r>
          </w:p>
        </w:tc>
        <w:tc>
          <w:tcPr>
            <w:tcW w:w="983" w:type="dxa"/>
            <w:vAlign w:val="center"/>
          </w:tcPr>
          <w:p w14:paraId="2AC00CF0"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639650</w:t>
            </w:r>
          </w:p>
        </w:tc>
      </w:tr>
      <w:tr w:rsidR="00ED55E1" w:rsidRPr="00ED55E1" w14:paraId="6D2BC483" w14:textId="77777777" w:rsidTr="00934C69">
        <w:trPr>
          <w:trHeight w:val="35"/>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044AC733" w14:textId="77777777" w:rsidR="006715EC" w:rsidRPr="0038617B" w:rsidRDefault="006715EC" w:rsidP="008758D1">
            <w:pPr>
              <w:pStyle w:val="TABLASTEXTO"/>
            </w:pPr>
            <w:r w:rsidRPr="0038617B">
              <w:t>Monarch® DNA Gel Extraction Kit</w:t>
            </w:r>
          </w:p>
        </w:tc>
        <w:tc>
          <w:tcPr>
            <w:tcW w:w="1902" w:type="dxa"/>
            <w:vAlign w:val="center"/>
            <w:hideMark/>
          </w:tcPr>
          <w:p w14:paraId="43C89CEF"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 xml:space="preserve">New England </w:t>
            </w:r>
            <w:proofErr w:type="spellStart"/>
            <w:r w:rsidRPr="0038617B">
              <w:t>BioLabs</w:t>
            </w:r>
            <w:proofErr w:type="spellEnd"/>
          </w:p>
        </w:tc>
        <w:tc>
          <w:tcPr>
            <w:tcW w:w="983" w:type="dxa"/>
            <w:vAlign w:val="center"/>
            <w:hideMark/>
          </w:tcPr>
          <w:p w14:paraId="02395984"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T1020S</w:t>
            </w:r>
          </w:p>
        </w:tc>
      </w:tr>
      <w:tr w:rsidR="00ED55E1" w:rsidRPr="00ED55E1" w14:paraId="1740F345" w14:textId="77777777" w:rsidTr="00934C6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431ED233" w14:textId="6E105D22" w:rsidR="006715EC" w:rsidRPr="0038617B" w:rsidRDefault="006715EC" w:rsidP="008758D1">
            <w:pPr>
              <w:pStyle w:val="TABLASTEXTO"/>
            </w:pPr>
            <w:r w:rsidRPr="0038617B">
              <w:t xml:space="preserve">Mouse/Rat PDGF-BB </w:t>
            </w:r>
            <w:proofErr w:type="spellStart"/>
            <w:r w:rsidRPr="0038617B">
              <w:t>DuoSet</w:t>
            </w:r>
            <w:proofErr w:type="spellEnd"/>
            <w:r w:rsidRPr="0038617B">
              <w:t xml:space="preserve"> ELISA</w:t>
            </w:r>
          </w:p>
        </w:tc>
        <w:tc>
          <w:tcPr>
            <w:tcW w:w="1902" w:type="dxa"/>
            <w:vAlign w:val="center"/>
            <w:hideMark/>
          </w:tcPr>
          <w:p w14:paraId="1072BBA2"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R&amp;D systems</w:t>
            </w:r>
          </w:p>
        </w:tc>
        <w:tc>
          <w:tcPr>
            <w:tcW w:w="983" w:type="dxa"/>
            <w:vAlign w:val="center"/>
            <w:hideMark/>
          </w:tcPr>
          <w:p w14:paraId="1C94E5CF"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DY8464-05</w:t>
            </w:r>
          </w:p>
        </w:tc>
      </w:tr>
      <w:tr w:rsidR="00ED55E1" w:rsidRPr="00ED55E1" w14:paraId="4EE35F2B" w14:textId="77777777" w:rsidTr="00934C69">
        <w:trPr>
          <w:trHeight w:val="35"/>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31C152F8" w14:textId="77777777" w:rsidR="006715EC" w:rsidRPr="0038617B" w:rsidRDefault="006715EC" w:rsidP="008758D1">
            <w:pPr>
              <w:pStyle w:val="TABLASTEXTO"/>
            </w:pPr>
            <w:r w:rsidRPr="0038617B">
              <w:t xml:space="preserve">Mouse VEGFA </w:t>
            </w:r>
            <w:proofErr w:type="spellStart"/>
            <w:r w:rsidRPr="0038617B">
              <w:t>DuoSet</w:t>
            </w:r>
            <w:proofErr w:type="spellEnd"/>
            <w:r w:rsidRPr="0038617B">
              <w:t xml:space="preserve"> ELISA</w:t>
            </w:r>
          </w:p>
        </w:tc>
        <w:tc>
          <w:tcPr>
            <w:tcW w:w="1902" w:type="dxa"/>
            <w:vAlign w:val="center"/>
            <w:hideMark/>
          </w:tcPr>
          <w:p w14:paraId="6098B0B6"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R&amp;D systems</w:t>
            </w:r>
          </w:p>
        </w:tc>
        <w:tc>
          <w:tcPr>
            <w:tcW w:w="983" w:type="dxa"/>
            <w:vAlign w:val="center"/>
            <w:hideMark/>
          </w:tcPr>
          <w:p w14:paraId="5CC00DEF"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DY493-05</w:t>
            </w:r>
          </w:p>
        </w:tc>
      </w:tr>
      <w:tr w:rsidR="00ED55E1" w:rsidRPr="00ED55E1" w14:paraId="319F9859" w14:textId="77777777" w:rsidTr="00934C6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03C6CA31" w14:textId="77777777" w:rsidR="006715EC" w:rsidRPr="0038617B" w:rsidRDefault="006715EC" w:rsidP="008758D1">
            <w:pPr>
              <w:pStyle w:val="TABLASTEXTO"/>
            </w:pPr>
            <w:r w:rsidRPr="0038617B">
              <w:t>MTT Vybrant® Cell Proliferation Assay</w:t>
            </w:r>
          </w:p>
        </w:tc>
        <w:tc>
          <w:tcPr>
            <w:tcW w:w="1902" w:type="dxa"/>
            <w:vAlign w:val="center"/>
            <w:hideMark/>
          </w:tcPr>
          <w:p w14:paraId="7C477DE8"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Thermo Fisher Scientific</w:t>
            </w:r>
          </w:p>
        </w:tc>
        <w:tc>
          <w:tcPr>
            <w:tcW w:w="983" w:type="dxa"/>
            <w:vAlign w:val="center"/>
            <w:hideMark/>
          </w:tcPr>
          <w:p w14:paraId="5DB631C1"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V-13154</w:t>
            </w:r>
          </w:p>
        </w:tc>
      </w:tr>
      <w:tr w:rsidR="00ED55E1" w:rsidRPr="00ED55E1" w14:paraId="6D780677" w14:textId="77777777" w:rsidTr="00934C69">
        <w:trPr>
          <w:trHeight w:val="35"/>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52A46300" w14:textId="77777777" w:rsidR="006715EC" w:rsidRPr="0038617B" w:rsidRDefault="006715EC" w:rsidP="008758D1">
            <w:pPr>
              <w:pStyle w:val="TABLASTEXTO"/>
            </w:pPr>
            <w:r w:rsidRPr="0038617B">
              <w:t>Pierce™ BCA Protein Assay</w:t>
            </w:r>
          </w:p>
        </w:tc>
        <w:tc>
          <w:tcPr>
            <w:tcW w:w="1902" w:type="dxa"/>
            <w:vAlign w:val="center"/>
            <w:hideMark/>
          </w:tcPr>
          <w:p w14:paraId="0776DA95"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Thermo Fisher Scientific</w:t>
            </w:r>
          </w:p>
        </w:tc>
        <w:tc>
          <w:tcPr>
            <w:tcW w:w="983" w:type="dxa"/>
            <w:vAlign w:val="center"/>
            <w:hideMark/>
          </w:tcPr>
          <w:p w14:paraId="75AC48F6"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23227</w:t>
            </w:r>
          </w:p>
        </w:tc>
      </w:tr>
      <w:tr w:rsidR="00ED55E1" w:rsidRPr="00ED55E1" w14:paraId="35EB6B6A" w14:textId="77777777" w:rsidTr="00934C6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309D023C" w14:textId="77777777" w:rsidR="006715EC" w:rsidRPr="0038617B" w:rsidRDefault="006715EC" w:rsidP="008758D1">
            <w:pPr>
              <w:pStyle w:val="TABLASTEXTO"/>
            </w:pPr>
            <w:proofErr w:type="spellStart"/>
            <w:r w:rsidRPr="0038617B">
              <w:t>QIAprep</w:t>
            </w:r>
            <w:proofErr w:type="spellEnd"/>
            <w:r w:rsidRPr="0038617B">
              <w:t xml:space="preserve">® </w:t>
            </w:r>
            <w:proofErr w:type="spellStart"/>
            <w:r w:rsidRPr="0038617B">
              <w:t>HiSpeed</w:t>
            </w:r>
            <w:proofErr w:type="spellEnd"/>
            <w:r w:rsidRPr="0038617B">
              <w:t>® Plasmid Maxi Kit</w:t>
            </w:r>
          </w:p>
        </w:tc>
        <w:tc>
          <w:tcPr>
            <w:tcW w:w="1902" w:type="dxa"/>
            <w:vAlign w:val="center"/>
            <w:hideMark/>
          </w:tcPr>
          <w:p w14:paraId="126B8D25"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Qiagen</w:t>
            </w:r>
          </w:p>
        </w:tc>
        <w:tc>
          <w:tcPr>
            <w:tcW w:w="983" w:type="dxa"/>
            <w:vAlign w:val="center"/>
            <w:hideMark/>
          </w:tcPr>
          <w:p w14:paraId="431273A5"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pPr>
            <w:r w:rsidRPr="0038617B">
              <w:t>12643</w:t>
            </w:r>
          </w:p>
        </w:tc>
      </w:tr>
      <w:tr w:rsidR="006715EC" w:rsidRPr="00ED55E1" w14:paraId="137AA7E6" w14:textId="77777777" w:rsidTr="00934C69">
        <w:trPr>
          <w:trHeight w:val="35"/>
          <w:jc w:val="center"/>
        </w:trPr>
        <w:tc>
          <w:tcPr>
            <w:cnfStyle w:val="001000000000" w:firstRow="0" w:lastRow="0" w:firstColumn="1" w:lastColumn="0" w:oddVBand="0" w:evenVBand="0" w:oddHBand="0" w:evenHBand="0" w:firstRowFirstColumn="0" w:firstRowLastColumn="0" w:lastRowFirstColumn="0" w:lastRowLastColumn="0"/>
            <w:tcW w:w="2595" w:type="dxa"/>
            <w:vAlign w:val="center"/>
            <w:hideMark/>
          </w:tcPr>
          <w:p w14:paraId="23849F9F" w14:textId="77777777" w:rsidR="006715EC" w:rsidRPr="0038617B" w:rsidRDefault="006715EC" w:rsidP="008758D1">
            <w:pPr>
              <w:pStyle w:val="TABLASTEXTO"/>
            </w:pPr>
            <w:proofErr w:type="spellStart"/>
            <w:r w:rsidRPr="0038617B">
              <w:t>QIAprep</w:t>
            </w:r>
            <w:proofErr w:type="spellEnd"/>
            <w:r w:rsidRPr="0038617B">
              <w:t>® Spin Miniprep Kit</w:t>
            </w:r>
          </w:p>
        </w:tc>
        <w:tc>
          <w:tcPr>
            <w:tcW w:w="1902" w:type="dxa"/>
            <w:vAlign w:val="center"/>
            <w:hideMark/>
          </w:tcPr>
          <w:p w14:paraId="31EC4FA2"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Qiagen</w:t>
            </w:r>
          </w:p>
        </w:tc>
        <w:tc>
          <w:tcPr>
            <w:tcW w:w="983" w:type="dxa"/>
            <w:vAlign w:val="center"/>
            <w:hideMark/>
          </w:tcPr>
          <w:p w14:paraId="51B7CE85"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pPr>
            <w:r w:rsidRPr="0038617B">
              <w:t>27104</w:t>
            </w:r>
          </w:p>
        </w:tc>
      </w:tr>
    </w:tbl>
    <w:p w14:paraId="7BD6BB68" w14:textId="77777777" w:rsidR="00BC1E92" w:rsidRDefault="00BC1E92" w:rsidP="00DA0C16">
      <w:pPr>
        <w:pStyle w:val="00SUBTCME"/>
        <w:rPr>
          <w:highlight w:val="white"/>
        </w:rPr>
      </w:pPr>
    </w:p>
    <w:p w14:paraId="5D2979B0" w14:textId="450C16E2" w:rsidR="006715EC" w:rsidRPr="00847A88" w:rsidRDefault="006715EC" w:rsidP="00DA0C16">
      <w:pPr>
        <w:pStyle w:val="00SUBTCME"/>
        <w:rPr>
          <w:highlight w:val="white"/>
        </w:rPr>
      </w:pPr>
      <w:bookmarkStart w:id="86" w:name="_Toc139289675"/>
      <w:r>
        <w:rPr>
          <w:highlight w:val="white"/>
        </w:rPr>
        <w:t xml:space="preserve">2.1 </w:t>
      </w:r>
      <w:r w:rsidRPr="00847A88">
        <w:rPr>
          <w:highlight w:val="white"/>
        </w:rPr>
        <w:t>Mammalian Tissue Culture</w:t>
      </w:r>
      <w:bookmarkEnd w:id="86"/>
    </w:p>
    <w:p w14:paraId="58A258FC" w14:textId="4E9CF094" w:rsidR="006715EC" w:rsidRPr="00847A88" w:rsidRDefault="006715EC" w:rsidP="00DA0C16">
      <w:pPr>
        <w:pStyle w:val="000CME"/>
        <w:rPr>
          <w:highlight w:val="white"/>
        </w:rPr>
      </w:pPr>
      <w:bookmarkStart w:id="87" w:name="_Toc139289676"/>
      <w:r>
        <w:rPr>
          <w:highlight w:val="white"/>
        </w:rPr>
        <w:t xml:space="preserve">2.1.1 </w:t>
      </w:r>
      <w:r w:rsidRPr="00847A88">
        <w:rPr>
          <w:highlight w:val="white"/>
        </w:rPr>
        <w:t>Cell lines and maintenance</w:t>
      </w:r>
      <w:bookmarkEnd w:id="87"/>
    </w:p>
    <w:p w14:paraId="7B60235E" w14:textId="62F17514" w:rsidR="0038617B" w:rsidRDefault="006715EC" w:rsidP="0087595F">
      <w:pPr>
        <w:pStyle w:val="TEXTCME"/>
      </w:pPr>
      <w:r w:rsidRPr="007D1C8A">
        <w:t>The cell lines used for this project were a murine T241 fibrosarcoma cell line with the expression of green fluorescent protein (</w:t>
      </w:r>
      <w:r w:rsidR="0087595F">
        <w:t>e</w:t>
      </w:r>
      <w:r w:rsidRPr="007D1C8A">
        <w:t xml:space="preserve">GFP) and a murine T241 fibrosarcoma cell line </w:t>
      </w:r>
    </w:p>
    <w:p w14:paraId="1DA88132" w14:textId="7A6121F1" w:rsidR="006715EC" w:rsidRPr="007D1C8A" w:rsidRDefault="006715EC" w:rsidP="0087595F">
      <w:pPr>
        <w:pStyle w:val="TEXTCME"/>
      </w:pPr>
      <w:r w:rsidRPr="007D1C8A">
        <w:lastRenderedPageBreak/>
        <w:t xml:space="preserve">derived from these overexpressing protein Platelet-derived growth factor subunit B (PDGF-BB). These were obtained from Prof Yihai Cao from Karolinska Institutet (Hosaka </w:t>
      </w:r>
      <w:r w:rsidR="0077483E" w:rsidRPr="0077483E">
        <w:rPr>
          <w:i/>
          <w:iCs/>
        </w:rPr>
        <w:t xml:space="preserve">et al., </w:t>
      </w:r>
      <w:r w:rsidRPr="007D1C8A">
        <w:t>2016). All cell lines were maintained in Dulbecco's Modified Eagle’s Medium (D6429, Sigma) supplemented with 1% w/v of Penicillin, (100 units)</w:t>
      </w:r>
      <w:r w:rsidR="00140EE0" w:rsidRPr="007D1C8A">
        <w:t xml:space="preserve"> </w:t>
      </w:r>
      <w:r w:rsidRPr="007D1C8A">
        <w:t xml:space="preserve">/Streptomycin (100 </w:t>
      </w:r>
      <w:r w:rsidRPr="004F44B8">
        <w:t>μ</w:t>
      </w:r>
      <w:r w:rsidRPr="007D1C8A">
        <w:t>g/ml) (P4333, Sigma), 2 mM of L-Glutamine (G7513, Sigma) and 10% v/v Heat Inactivated Foetal Bovine Serum (FBS) (F9665, Sigma). This medium is referred as ‘working medium’. Cells were incubated in a humidified incubator at 37°C and 5% CO</w:t>
      </w:r>
      <w:r w:rsidRPr="007D1C8A">
        <w:rPr>
          <w:vertAlign w:val="superscript"/>
        </w:rPr>
        <w:t>2</w:t>
      </w:r>
      <w:r w:rsidRPr="007D1C8A">
        <w:t>. Dulbecco's medium was stored at 4ºC and pre-warmed before use. The medium was replaced with</w:t>
      </w:r>
      <w:r w:rsidR="00ED55E1" w:rsidRPr="007D1C8A">
        <w:t xml:space="preserve"> a fresh medium every two days.</w:t>
      </w:r>
    </w:p>
    <w:p w14:paraId="61960C60" w14:textId="43D36614" w:rsidR="006715EC" w:rsidRPr="007D1C8A" w:rsidRDefault="006715EC" w:rsidP="0087595F">
      <w:pPr>
        <w:pStyle w:val="TEXTCME"/>
        <w:rPr>
          <w:highlight w:val="white"/>
        </w:rPr>
      </w:pPr>
      <w:r w:rsidRPr="007D1C8A">
        <w:rPr>
          <w:highlight w:val="white"/>
        </w:rPr>
        <w:t>Cell lines were confirmed negative for mycoplasma by the department’s mycoplasma testing service before use.</w:t>
      </w:r>
    </w:p>
    <w:p w14:paraId="5465B111" w14:textId="591A0B48" w:rsidR="006715EC" w:rsidRPr="007D1C8A" w:rsidRDefault="006715EC" w:rsidP="00DA0C16">
      <w:pPr>
        <w:pStyle w:val="000CME"/>
        <w:rPr>
          <w:highlight w:val="white"/>
        </w:rPr>
      </w:pPr>
      <w:bookmarkStart w:id="88" w:name="_Toc139289677"/>
      <w:r w:rsidRPr="007D1C8A">
        <w:rPr>
          <w:highlight w:val="white"/>
        </w:rPr>
        <w:t>2.1.2 Cell thawing</w:t>
      </w:r>
      <w:bookmarkEnd w:id="88"/>
      <w:r w:rsidRPr="007D1C8A">
        <w:rPr>
          <w:highlight w:val="white"/>
        </w:rPr>
        <w:t xml:space="preserve"> </w:t>
      </w:r>
    </w:p>
    <w:p w14:paraId="1E45FE06" w14:textId="77777777" w:rsidR="006715EC" w:rsidRPr="007D1C8A" w:rsidRDefault="006715EC" w:rsidP="0087595F">
      <w:pPr>
        <w:pStyle w:val="TEXTCME"/>
      </w:pPr>
      <w:r w:rsidRPr="007D1C8A">
        <w:t>To thaw new cells, cryovials containing the selected cells were placed in a water bath at 37°C, and samples were transferred to a centrifuge tube with pre-warmed cell cultured medium. The cells were centrifuged at 400 xG for 5 min. After this, the supernatant was discarded, the cell pellet was resuspended in a fresh medium before transferring into a T25 flask containing 5 ml of pre-warmed cell culture medium.</w:t>
      </w:r>
    </w:p>
    <w:p w14:paraId="48C5AB04" w14:textId="65952BB9" w:rsidR="006715EC" w:rsidRPr="007D1C8A" w:rsidRDefault="006715EC" w:rsidP="00DA0C16">
      <w:pPr>
        <w:pStyle w:val="000CME"/>
      </w:pPr>
      <w:bookmarkStart w:id="89" w:name="_Toc139289678"/>
      <w:r w:rsidRPr="007D1C8A">
        <w:lastRenderedPageBreak/>
        <w:t>2.1.3 Cell passaging</w:t>
      </w:r>
      <w:bookmarkEnd w:id="89"/>
    </w:p>
    <w:p w14:paraId="15CF954D" w14:textId="77777777" w:rsidR="006715EC" w:rsidRPr="007D1C8A" w:rsidRDefault="006715EC" w:rsidP="0087595F">
      <w:pPr>
        <w:pStyle w:val="TEXTCME"/>
      </w:pPr>
      <w:r w:rsidRPr="007D1C8A">
        <w:t>Once the cell’s confluency reached 80-90%, the medium was discarded from the flask, cells were washed with 10 mL of phosphate-buffered saline (PBS) (14190-144, Gibco). 2 mL of trypsin-ethylenediaminetetraacetic (EDTA) (T3924, Sigma) was added to detach the cells from the flask’s surface. The flask was incubated in a humidified incubator for 1-2 minutes until all cells were detached. Then, 2 mL of pre-warmed working medium was added to neutralise the trypsin. The harvested cells were collected in a 15 ml tube and then centrifuged at 400 xG for 5 min. The supernatant was discarded, and the cell pellet was resuspended in 1 mL of fresh cell culture medium to be splited into new sterile flasks.</w:t>
      </w:r>
    </w:p>
    <w:p w14:paraId="32BD7943" w14:textId="3955C67A" w:rsidR="006715EC" w:rsidRPr="007D1C8A" w:rsidRDefault="006715EC" w:rsidP="00DA0C16">
      <w:pPr>
        <w:pStyle w:val="000CME"/>
      </w:pPr>
      <w:bookmarkStart w:id="90" w:name="_Toc139289679"/>
      <w:r w:rsidRPr="007D1C8A">
        <w:t xml:space="preserve">2.1.4 Cell counting and viability </w:t>
      </w:r>
      <w:r w:rsidR="00D777A4" w:rsidRPr="007D1C8A">
        <w:t>measurement.</w:t>
      </w:r>
      <w:bookmarkEnd w:id="90"/>
    </w:p>
    <w:p w14:paraId="29E1C9D2" w14:textId="77777777" w:rsidR="006715EC" w:rsidRPr="007D1C8A" w:rsidRDefault="006715EC" w:rsidP="0087595F">
      <w:pPr>
        <w:pStyle w:val="TEXTCME"/>
      </w:pPr>
      <w:r w:rsidRPr="007D1C8A">
        <w:t xml:space="preserve">To measure cell number and viability, 10 </w:t>
      </w:r>
      <w:r w:rsidRPr="00CE76E0">
        <w:t>μ</w:t>
      </w:r>
      <w:r w:rsidRPr="007D1C8A">
        <w:rPr>
          <w:bCs/>
        </w:rPr>
        <w:t>L</w:t>
      </w:r>
      <w:r w:rsidRPr="007D1C8A">
        <w:t xml:space="preserve"> of resuspended cells were gently mixed with 10 </w:t>
      </w:r>
      <w:r w:rsidRPr="00CE76E0">
        <w:t>μ</w:t>
      </w:r>
      <w:r w:rsidRPr="007D1C8A">
        <w:t>L of Trypan Blue (1450021, BioRad</w:t>
      </w:r>
      <w:r w:rsidRPr="007D1C8A">
        <w:rPr>
          <w:b/>
        </w:rPr>
        <w:t xml:space="preserve">). </w:t>
      </w:r>
      <w:r w:rsidRPr="007D1C8A">
        <w:t>10</w:t>
      </w:r>
      <w:r w:rsidRPr="007D1C8A">
        <w:rPr>
          <w:b/>
        </w:rPr>
        <w:t xml:space="preserve"> </w:t>
      </w:r>
      <w:r w:rsidRPr="00CE76E0">
        <w:t>μ</w:t>
      </w:r>
      <w:r w:rsidRPr="007D1C8A">
        <w:t xml:space="preserve">L of this mix was loaded into a counting slide (1450011, BioRad) and inserted into the TC20™ BioRad automated cell counter (Bio-Rad). Cell count and viability were recorded for each cell line. </w:t>
      </w:r>
    </w:p>
    <w:p w14:paraId="309EBE26" w14:textId="50724BF3" w:rsidR="006715EC" w:rsidRPr="007D1C8A" w:rsidRDefault="006715EC" w:rsidP="00DA0C16">
      <w:pPr>
        <w:pStyle w:val="000CME"/>
        <w:rPr>
          <w:highlight w:val="white"/>
        </w:rPr>
      </w:pPr>
      <w:bookmarkStart w:id="91" w:name="_Toc139289680"/>
      <w:r w:rsidRPr="007D1C8A">
        <w:rPr>
          <w:highlight w:val="white"/>
        </w:rPr>
        <w:t>2.1.5 Cell freezing</w:t>
      </w:r>
      <w:bookmarkEnd w:id="91"/>
      <w:r w:rsidRPr="007D1C8A">
        <w:rPr>
          <w:highlight w:val="white"/>
        </w:rPr>
        <w:t xml:space="preserve"> </w:t>
      </w:r>
    </w:p>
    <w:p w14:paraId="54F196D0" w14:textId="6FD5AD56" w:rsidR="006715EC" w:rsidRDefault="006715EC" w:rsidP="0087595F">
      <w:pPr>
        <w:pStyle w:val="TEXTCME"/>
      </w:pPr>
      <w:r w:rsidRPr="007D1C8A">
        <w:t xml:space="preserve">Cells were trypsinised using trypsin/EDTA (0.5 g/l trypsin and 0.2 g/l EDTA) as mentioned above and resuspended in freezing medium containing 90% v/v FBS and 10% v/v </w:t>
      </w:r>
      <w:r w:rsidRPr="007D1C8A">
        <w:lastRenderedPageBreak/>
        <w:t>DMSO. 1 x 10</w:t>
      </w:r>
      <w:r w:rsidRPr="007D1C8A">
        <w:rPr>
          <w:vertAlign w:val="superscript"/>
        </w:rPr>
        <w:t>6</w:t>
      </w:r>
      <w:r w:rsidRPr="007D1C8A">
        <w:t xml:space="preserve"> cells were aliquoted into cryovials. Each cryovial was labelled with the type of cell, passage number, owner, and date. The cryovials were stored at -80ºC for short term storage and in nitrogen for long term storage.</w:t>
      </w:r>
    </w:p>
    <w:p w14:paraId="633E99D0" w14:textId="67E92F9D" w:rsidR="006715EC" w:rsidRPr="007D1C8A" w:rsidRDefault="006715EC" w:rsidP="00DA0C16">
      <w:pPr>
        <w:pStyle w:val="00SUBTCME"/>
        <w:rPr>
          <w:highlight w:val="white"/>
        </w:rPr>
      </w:pPr>
      <w:bookmarkStart w:id="92" w:name="_Toc139289681"/>
      <w:r w:rsidRPr="007D1C8A">
        <w:rPr>
          <w:highlight w:val="white"/>
        </w:rPr>
        <w:t>2.2 Development of the transposase vector for the generation of T241-GFP-VEGFA-120 stably expressing cell lines</w:t>
      </w:r>
      <w:bookmarkEnd w:id="92"/>
    </w:p>
    <w:p w14:paraId="7F5785E7" w14:textId="61672374" w:rsidR="006715EC" w:rsidRPr="007D1C8A" w:rsidRDefault="006715EC" w:rsidP="0087595F">
      <w:pPr>
        <w:pStyle w:val="TEXTCME"/>
        <w:rPr>
          <w:highlight w:val="white"/>
        </w:rPr>
      </w:pPr>
      <w:r w:rsidRPr="007D1C8A">
        <w:rPr>
          <w:highlight w:val="white"/>
        </w:rPr>
        <w:t xml:space="preserve">To create the transposase vector pCLIIP-HRE(x5) minCMV-VEGFA-120, as a way to enable the regulation of the VEGFA120 expression under hypoxic conditions via the HIF response element, we used the pCLIIP-LS plasmid (pCyl150, Linker, Insulator, Insulator, Puro, Luciferase2, mStrawberry) made by Scot K Lyons (Cold Spring Harbour, US as described in English </w:t>
      </w:r>
      <w:r w:rsidR="0077483E" w:rsidRPr="0077483E">
        <w:rPr>
          <w:i/>
          <w:iCs/>
          <w:highlight w:val="white"/>
        </w:rPr>
        <w:t xml:space="preserve">et al., </w:t>
      </w:r>
      <w:r w:rsidRPr="007D1C8A">
        <w:rPr>
          <w:highlight w:val="white"/>
        </w:rPr>
        <w:t xml:space="preserve"> 2017) containing the HRE(x5)-minCMV-VEGFA-120 expression cassette (synthesised by Genewiz), consisting of five HRE from the </w:t>
      </w:r>
      <w:r w:rsidRPr="007D1C8A">
        <w:rPr>
          <w:i/>
          <w:iCs/>
          <w:highlight w:val="white"/>
        </w:rPr>
        <w:t xml:space="preserve">VEGFA </w:t>
      </w:r>
      <w:r w:rsidRPr="007D1C8A">
        <w:rPr>
          <w:highlight w:val="white"/>
        </w:rPr>
        <w:t>promotor coupled to the minimum CMV promoter (minCMV) to drive expression of VEGFA120</w:t>
      </w:r>
      <w:r w:rsidR="00ED55E1" w:rsidRPr="007D1C8A">
        <w:rPr>
          <w:highlight w:val="white"/>
        </w:rPr>
        <w:t>.</w:t>
      </w:r>
    </w:p>
    <w:p w14:paraId="5BB8F6D6" w14:textId="77777777" w:rsidR="006715EC" w:rsidRPr="007D1C8A" w:rsidRDefault="006715EC" w:rsidP="0087595F">
      <w:pPr>
        <w:pStyle w:val="TEXTCME"/>
        <w:rPr>
          <w:highlight w:val="white"/>
        </w:rPr>
      </w:pPr>
      <w:r w:rsidRPr="007D1C8A">
        <w:rPr>
          <w:highlight w:val="white"/>
        </w:rPr>
        <w:t>To generate the vector pCLIIP-HRE(x5) minCMV-VEGFA-120, the following methods were used:</w:t>
      </w:r>
    </w:p>
    <w:p w14:paraId="02CB8532" w14:textId="77777777" w:rsidR="00770E9A" w:rsidRDefault="00770E9A" w:rsidP="00DA0C16">
      <w:pPr>
        <w:pStyle w:val="000CME"/>
      </w:pPr>
      <w:bookmarkStart w:id="93" w:name="_Toc139289682"/>
    </w:p>
    <w:p w14:paraId="3A8A7043" w14:textId="77777777" w:rsidR="00770E9A" w:rsidRDefault="00770E9A" w:rsidP="00DA0C16">
      <w:pPr>
        <w:pStyle w:val="000CME"/>
      </w:pPr>
    </w:p>
    <w:p w14:paraId="566837DF" w14:textId="12B811AA" w:rsidR="006715EC" w:rsidRPr="007D1C8A" w:rsidRDefault="006715EC" w:rsidP="00DA0C16">
      <w:pPr>
        <w:pStyle w:val="000CME"/>
      </w:pPr>
      <w:r w:rsidRPr="007D1C8A">
        <w:lastRenderedPageBreak/>
        <w:t>2.2.1 Transformation of competent cells and antibiotic selection</w:t>
      </w:r>
      <w:bookmarkEnd w:id="93"/>
    </w:p>
    <w:p w14:paraId="2BA4B2CF" w14:textId="77777777" w:rsidR="006715EC" w:rsidRPr="007D1C8A" w:rsidRDefault="006715EC" w:rsidP="0087595F">
      <w:pPr>
        <w:pStyle w:val="TEXTCME"/>
      </w:pPr>
      <w:r w:rsidRPr="007D1C8A">
        <w:t xml:space="preserve">30 </w:t>
      </w:r>
      <w:r w:rsidRPr="00CE76E0">
        <w:t>μ</w:t>
      </w:r>
      <w:r w:rsidRPr="007D1C8A">
        <w:t xml:space="preserve">L of DH5alpha </w:t>
      </w:r>
      <w:r w:rsidRPr="007D1C8A">
        <w:rPr>
          <w:i/>
          <w:iCs/>
        </w:rPr>
        <w:t>E. coli</w:t>
      </w:r>
      <w:r w:rsidRPr="007D1C8A">
        <w:t xml:space="preserve"> were mixed with 0.5 </w:t>
      </w:r>
      <w:r w:rsidRPr="00CE76E0">
        <w:t>μ</w:t>
      </w:r>
      <w:r w:rsidRPr="007D1C8A">
        <w:t xml:space="preserve">L of the HRE(x5) minCMV-VEGFA-120 from Genewiz in a 1.5 ml centrifuge tube per transformation. The tubes were incubated on ice for 30 minutes and then put into a heat block at 42ºC for 20 seconds (heat shock) and moved onto the ice again for 2 minutes. After this, 970 </w:t>
      </w:r>
      <w:r w:rsidRPr="00CE76E0">
        <w:t>μ</w:t>
      </w:r>
      <w:r w:rsidRPr="007D1C8A">
        <w:t xml:space="preserve">L of pre-warmed SOC medium (15544-034, Invitrogen) was added to each tube, and these were incubated at 37ºC for 1 hour at 225 rpm. Finally, 100 </w:t>
      </w:r>
      <w:r w:rsidRPr="00CE76E0">
        <w:t>μ</w:t>
      </w:r>
      <w:r w:rsidRPr="007D1C8A">
        <w:t xml:space="preserve">L of the resulting transformation was spread onto agar plates with 100 </w:t>
      </w:r>
      <w:r w:rsidRPr="00CE76E0">
        <w:t>μ</w:t>
      </w:r>
      <w:r w:rsidRPr="007D1C8A">
        <w:t xml:space="preserve">g/ml of ampicillin and incubated at 37ºC overnight. </w:t>
      </w:r>
    </w:p>
    <w:p w14:paraId="5BA887D5" w14:textId="481D0647" w:rsidR="006715EC" w:rsidRPr="007D1C8A" w:rsidRDefault="006715EC" w:rsidP="00934C69">
      <w:pPr>
        <w:pStyle w:val="000CME"/>
        <w:rPr>
          <w:highlight w:val="white"/>
        </w:rPr>
      </w:pPr>
      <w:bookmarkStart w:id="94" w:name="_Toc139289683"/>
      <w:r w:rsidRPr="007D1C8A">
        <w:rPr>
          <w:highlight w:val="white"/>
        </w:rPr>
        <w:t>2.2.2 Plasmid Purification</w:t>
      </w:r>
      <w:bookmarkEnd w:id="94"/>
    </w:p>
    <w:p w14:paraId="3DE10B81" w14:textId="77777777" w:rsidR="006715EC" w:rsidRPr="007D1C8A" w:rsidRDefault="006715EC" w:rsidP="0087595F">
      <w:pPr>
        <w:pStyle w:val="TEXTCME"/>
        <w:rPr>
          <w:highlight w:val="white"/>
        </w:rPr>
      </w:pPr>
      <w:r w:rsidRPr="007D1C8A">
        <w:rPr>
          <w:highlight w:val="white"/>
        </w:rPr>
        <w:t xml:space="preserve">Single bacteria colonies were taken and cultivated in 5 mL of LB-Lennox Agar containing 50 </w:t>
      </w:r>
      <w:r w:rsidRPr="00847A88">
        <w:rPr>
          <w:highlight w:val="white"/>
        </w:rPr>
        <w:t>μ</w:t>
      </w:r>
      <w:r w:rsidRPr="007D1C8A">
        <w:rPr>
          <w:highlight w:val="white"/>
        </w:rPr>
        <w:t xml:space="preserve">g/ml of Ampicillin for 12 hours. Plasmid purification was performed using a Qiagen Spin Miniprep Kit following the manufacturer’s instructions. </w:t>
      </w:r>
    </w:p>
    <w:p w14:paraId="2C0E7C9D" w14:textId="541E56B1" w:rsidR="006715EC" w:rsidRPr="007D1C8A" w:rsidRDefault="006715EC" w:rsidP="00DA0C16">
      <w:pPr>
        <w:pStyle w:val="000CME"/>
        <w:rPr>
          <w:highlight w:val="white"/>
        </w:rPr>
      </w:pPr>
      <w:bookmarkStart w:id="95" w:name="_Toc139289684"/>
      <w:r w:rsidRPr="007D1C8A">
        <w:rPr>
          <w:highlight w:val="white"/>
        </w:rPr>
        <w:t>2.2.3 DNA Restriction Digestion</w:t>
      </w:r>
      <w:bookmarkEnd w:id="95"/>
    </w:p>
    <w:p w14:paraId="42CF68AE" w14:textId="77777777" w:rsidR="006715EC" w:rsidRPr="007D1C8A" w:rsidRDefault="006715EC" w:rsidP="0087595F">
      <w:pPr>
        <w:pStyle w:val="TEXTCME"/>
        <w:rPr>
          <w:highlight w:val="white"/>
        </w:rPr>
      </w:pPr>
      <w:r w:rsidRPr="007D1C8A">
        <w:rPr>
          <w:highlight w:val="white"/>
        </w:rPr>
        <w:t xml:space="preserve">To perform a double digestion with restriction enzymes to enable cloning of the expression cassette into the pCLIIP-LS vector, 2 </w:t>
      </w:r>
      <w:r w:rsidRPr="00847A88">
        <w:rPr>
          <w:highlight w:val="white"/>
        </w:rPr>
        <w:t>μ</w:t>
      </w:r>
      <w:r w:rsidRPr="007D1C8A">
        <w:rPr>
          <w:highlight w:val="white"/>
        </w:rPr>
        <w:t xml:space="preserve">g of HRE(x5) minCMV-VEGFA120 insert, and pCLIIP-LS vector were digested with 2 units of FseI (NEB), 2 units of MIUI-HF (NEB), 80 </w:t>
      </w:r>
      <w:r w:rsidRPr="00847A88">
        <w:rPr>
          <w:highlight w:val="white"/>
        </w:rPr>
        <w:t>μ</w:t>
      </w:r>
      <w:r w:rsidRPr="007D1C8A">
        <w:rPr>
          <w:highlight w:val="white"/>
        </w:rPr>
        <w:t xml:space="preserve">L of distilled water and 1x of </w:t>
      </w:r>
      <w:r w:rsidRPr="007D1C8A">
        <w:rPr>
          <w:highlight w:val="white"/>
        </w:rPr>
        <w:lastRenderedPageBreak/>
        <w:t xml:space="preserve">CutSMART Buffer (NEB). This mixture was incubated for 15 minutes at 37ºC. </w:t>
      </w:r>
    </w:p>
    <w:p w14:paraId="59D3D341" w14:textId="77777777" w:rsidR="0038617B" w:rsidRDefault="0038617B" w:rsidP="00DA0C16">
      <w:pPr>
        <w:pStyle w:val="000CME"/>
        <w:rPr>
          <w:highlight w:val="white"/>
        </w:rPr>
      </w:pPr>
      <w:bookmarkStart w:id="96" w:name="_Toc139289685"/>
    </w:p>
    <w:p w14:paraId="394B34E9" w14:textId="76208D26" w:rsidR="006715EC" w:rsidRPr="007D1C8A" w:rsidRDefault="006715EC" w:rsidP="00DA0C16">
      <w:pPr>
        <w:pStyle w:val="000CME"/>
        <w:rPr>
          <w:highlight w:val="white"/>
        </w:rPr>
      </w:pPr>
      <w:r w:rsidRPr="007D1C8A">
        <w:rPr>
          <w:highlight w:val="white"/>
        </w:rPr>
        <w:t>2.2.4 Agarose gel electrophoresis</w:t>
      </w:r>
      <w:bookmarkEnd w:id="96"/>
      <w:r w:rsidRPr="007D1C8A">
        <w:rPr>
          <w:highlight w:val="white"/>
        </w:rPr>
        <w:t xml:space="preserve"> </w:t>
      </w:r>
    </w:p>
    <w:p w14:paraId="15399D9F" w14:textId="77777777" w:rsidR="006715EC" w:rsidRPr="007D1C8A" w:rsidRDefault="006715EC" w:rsidP="0087595F">
      <w:pPr>
        <w:pStyle w:val="TEXTCME"/>
        <w:rPr>
          <w:highlight w:val="white"/>
        </w:rPr>
      </w:pPr>
      <w:r w:rsidRPr="007D1C8A">
        <w:rPr>
          <w:highlight w:val="white"/>
        </w:rPr>
        <w:t xml:space="preserve">Complete digestion was confirmed by agarose gel electrophoresis. A 1% w/v agarose was prepared with 1% v/v Tris/Borate/EDTA running buffer (B9-0020, Geneflow) and SYBR Safe DNA gel stain. A DNA ladder was used as a molecular size reference. All samples were mixed with a 6x loading gel buffer and nuclear-free water. The gel electrophoresis was run at 100 volts for 50 min. </w:t>
      </w:r>
    </w:p>
    <w:p w14:paraId="5396C36D" w14:textId="72316DDA" w:rsidR="006715EC" w:rsidRPr="007D1C8A" w:rsidRDefault="006715EC" w:rsidP="00DA0C16">
      <w:pPr>
        <w:pStyle w:val="000CME"/>
        <w:rPr>
          <w:highlight w:val="white"/>
        </w:rPr>
      </w:pPr>
      <w:bookmarkStart w:id="97" w:name="_Toc139289686"/>
      <w:r w:rsidRPr="007D1C8A">
        <w:rPr>
          <w:highlight w:val="white"/>
        </w:rPr>
        <w:t>2.2.5 DNA gel extraction</w:t>
      </w:r>
      <w:bookmarkEnd w:id="97"/>
    </w:p>
    <w:p w14:paraId="59D41A5E" w14:textId="77777777" w:rsidR="006715EC" w:rsidRPr="007D1C8A" w:rsidRDefault="006715EC" w:rsidP="0087595F">
      <w:pPr>
        <w:pStyle w:val="TEXTCME"/>
        <w:rPr>
          <w:highlight w:val="white"/>
        </w:rPr>
      </w:pPr>
      <w:r w:rsidRPr="007D1C8A">
        <w:rPr>
          <w:highlight w:val="white"/>
        </w:rPr>
        <w:t>The digested DNA for the expression cassette and pCLIIP vector was excised from the agarose gel and the Monarch DNA Gel extraction kit was used to purify the DNA following the manufacturer’s instructions.</w:t>
      </w:r>
    </w:p>
    <w:p w14:paraId="2E246870" w14:textId="4E8BC82D" w:rsidR="006715EC" w:rsidRPr="007D1C8A" w:rsidRDefault="006715EC" w:rsidP="00DA0C16">
      <w:pPr>
        <w:pStyle w:val="000CME"/>
        <w:rPr>
          <w:highlight w:val="white"/>
        </w:rPr>
      </w:pPr>
      <w:bookmarkStart w:id="98" w:name="_Toc139289687"/>
      <w:r w:rsidRPr="007D1C8A">
        <w:rPr>
          <w:highlight w:val="white"/>
        </w:rPr>
        <w:t>2.2.6 DNA Ligation</w:t>
      </w:r>
      <w:bookmarkEnd w:id="98"/>
      <w:r w:rsidRPr="007D1C8A">
        <w:rPr>
          <w:highlight w:val="white"/>
        </w:rPr>
        <w:t xml:space="preserve"> </w:t>
      </w:r>
    </w:p>
    <w:p w14:paraId="0F0F260E" w14:textId="680179C6" w:rsidR="006715EC" w:rsidRPr="007D1C8A" w:rsidRDefault="006715EC" w:rsidP="0087595F">
      <w:pPr>
        <w:pStyle w:val="TEXTCME"/>
        <w:rPr>
          <w:highlight w:val="white"/>
        </w:rPr>
      </w:pPr>
      <w:r w:rsidRPr="007D1C8A">
        <w:rPr>
          <w:highlight w:val="white"/>
        </w:rPr>
        <w:t xml:space="preserve">The HRE(x5) minCMV-VEGFA-120 insert was mixed with the digested pCLIIP vector at a 1:3 ratio, using T4 DNA Ligase (NEB). A sample of 50 ng of the plasmid was added to 23.7 ng of the insert with 2 </w:t>
      </w:r>
      <w:r w:rsidRPr="00847A88">
        <w:rPr>
          <w:highlight w:val="white"/>
        </w:rPr>
        <w:t>μ</w:t>
      </w:r>
      <w:r w:rsidRPr="007D1C8A">
        <w:rPr>
          <w:highlight w:val="white"/>
        </w:rPr>
        <w:t>L of T4 DNA Ligase Reaction Buffer and 1 unit of T4 DNA Ligase (NEB) that was mixed with nuclear-</w:t>
      </w:r>
      <w:r w:rsidRPr="007D1C8A">
        <w:rPr>
          <w:highlight w:val="white"/>
        </w:rPr>
        <w:lastRenderedPageBreak/>
        <w:t xml:space="preserve">free water to get a final volume of 20 </w:t>
      </w:r>
      <w:r w:rsidRPr="00847A88">
        <w:rPr>
          <w:highlight w:val="white"/>
        </w:rPr>
        <w:t>μ</w:t>
      </w:r>
      <w:r w:rsidRPr="007D1C8A">
        <w:rPr>
          <w:highlight w:val="white"/>
        </w:rPr>
        <w:t>L. The ligation solution was incubated at room temperature for 10 minutes and heat-inact</w:t>
      </w:r>
      <w:r w:rsidR="00ED55E1" w:rsidRPr="007D1C8A">
        <w:rPr>
          <w:highlight w:val="white"/>
        </w:rPr>
        <w:t xml:space="preserve">ivated at 65ºC for 10 minutes. </w:t>
      </w:r>
    </w:p>
    <w:p w14:paraId="5333928B" w14:textId="77777777" w:rsidR="006715EC" w:rsidRPr="007D1C8A" w:rsidRDefault="006715EC" w:rsidP="0087595F">
      <w:pPr>
        <w:pStyle w:val="TEXTCME"/>
        <w:rPr>
          <w:highlight w:val="white"/>
        </w:rPr>
      </w:pPr>
      <w:r w:rsidRPr="007D1C8A">
        <w:rPr>
          <w:highlight w:val="white"/>
        </w:rPr>
        <w:t xml:space="preserve">Transformation into competent E. Coli and plasmid purification was as described previously in section 2.2.1. </w:t>
      </w:r>
    </w:p>
    <w:p w14:paraId="0ABA3ADF" w14:textId="3F077599" w:rsidR="006715EC" w:rsidRPr="007D1C8A" w:rsidRDefault="006715EC" w:rsidP="00DA0C16">
      <w:pPr>
        <w:pStyle w:val="000CME"/>
        <w:rPr>
          <w:highlight w:val="white"/>
        </w:rPr>
      </w:pPr>
      <w:bookmarkStart w:id="99" w:name="_Toc139289688"/>
      <w:r w:rsidRPr="007D1C8A">
        <w:rPr>
          <w:highlight w:val="white"/>
        </w:rPr>
        <w:t>2.2.7 DNA sequencing</w:t>
      </w:r>
      <w:bookmarkEnd w:id="99"/>
    </w:p>
    <w:p w14:paraId="74751840" w14:textId="356914FE" w:rsidR="00934C69" w:rsidRDefault="006715EC" w:rsidP="0087595F">
      <w:pPr>
        <w:pStyle w:val="TEXTCME"/>
      </w:pPr>
      <w:r w:rsidRPr="007D1C8A">
        <w:t>Sequencing was performed by the Genomics Core Facility at the University of Sheffield using primers listed in the following table (Table 2.2). Sequences were analysed using Finch TV and Snapgene software.</w:t>
      </w:r>
    </w:p>
    <w:p w14:paraId="3190EE2F" w14:textId="1B927B35" w:rsidR="006715EC" w:rsidRPr="00D53AA2" w:rsidRDefault="00F0141A" w:rsidP="00CF3508">
      <w:pPr>
        <w:pStyle w:val="Heading2"/>
        <w:rPr>
          <w:rFonts w:asciiTheme="minorBidi" w:hAnsiTheme="minorBidi"/>
          <w:color w:val="0E101A"/>
          <w:szCs w:val="24"/>
        </w:rPr>
      </w:pPr>
      <w:bookmarkStart w:id="100" w:name="_Toc139291793"/>
      <w:bookmarkStart w:id="101" w:name="_Toc139351251"/>
      <w:bookmarkStart w:id="102" w:name="_Hlk115385416"/>
      <w:r w:rsidRPr="00A47CE2">
        <w:t xml:space="preserve">Table 2. </w:t>
      </w:r>
      <w:r w:rsidRPr="00D53AA2">
        <w:fldChar w:fldCharType="begin"/>
      </w:r>
      <w:r w:rsidRPr="00A47CE2">
        <w:instrText xml:space="preserve"> SEQ Table_2. \* ARABIC </w:instrText>
      </w:r>
      <w:r w:rsidRPr="00D53AA2">
        <w:fldChar w:fldCharType="separate"/>
      </w:r>
      <w:r w:rsidR="00DF13C6">
        <w:rPr>
          <w:noProof/>
        </w:rPr>
        <w:t>2</w:t>
      </w:r>
      <w:r w:rsidRPr="00D53AA2">
        <w:fldChar w:fldCharType="end"/>
      </w:r>
      <w:r w:rsidRPr="00D53AA2">
        <w:t xml:space="preserve"> </w:t>
      </w:r>
      <w:r w:rsidR="006715EC" w:rsidRPr="00D53AA2">
        <w:t>Sequencing primers</w:t>
      </w:r>
      <w:bookmarkEnd w:id="100"/>
      <w:bookmarkEnd w:id="101"/>
    </w:p>
    <w:tbl>
      <w:tblPr>
        <w:tblStyle w:val="CMETABLE"/>
        <w:tblW w:w="5636" w:type="dxa"/>
        <w:jc w:val="center"/>
        <w:tblLayout w:type="fixed"/>
        <w:tblLook w:val="04A0" w:firstRow="1" w:lastRow="0" w:firstColumn="1" w:lastColumn="0" w:noHBand="0" w:noVBand="1"/>
      </w:tblPr>
      <w:tblGrid>
        <w:gridCol w:w="1080"/>
        <w:gridCol w:w="1188"/>
        <w:gridCol w:w="3368"/>
      </w:tblGrid>
      <w:tr w:rsidR="006715EC" w:rsidRPr="00ED55E1" w14:paraId="6F722808" w14:textId="77777777" w:rsidTr="0038617B">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100" w:firstRow="0" w:lastRow="0" w:firstColumn="1" w:lastColumn="0" w:oddVBand="0" w:evenVBand="0" w:oddHBand="0" w:evenHBand="0" w:firstRowFirstColumn="1" w:firstRowLastColumn="0" w:lastRowFirstColumn="0" w:lastRowLastColumn="0"/>
            <w:tcW w:w="1080" w:type="dxa"/>
          </w:tcPr>
          <w:bookmarkEnd w:id="102"/>
          <w:p w14:paraId="200E572B" w14:textId="772461A7" w:rsidR="006715EC" w:rsidRPr="0038617B" w:rsidRDefault="006715EC" w:rsidP="008758D1">
            <w:pPr>
              <w:pStyle w:val="TABLASTEXTO"/>
              <w:rPr>
                <w:highlight w:val="white"/>
              </w:rPr>
            </w:pPr>
            <w:r w:rsidRPr="0038617B">
              <w:rPr>
                <w:highlight w:val="white"/>
              </w:rPr>
              <w:t>Primer</w:t>
            </w:r>
          </w:p>
        </w:tc>
        <w:tc>
          <w:tcPr>
            <w:tcW w:w="1188" w:type="dxa"/>
          </w:tcPr>
          <w:p w14:paraId="6132DB25" w14:textId="77777777" w:rsidR="006715EC" w:rsidRPr="0038617B"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38617B">
              <w:rPr>
                <w:highlight w:val="white"/>
              </w:rPr>
              <w:t>Orientation</w:t>
            </w:r>
          </w:p>
        </w:tc>
        <w:tc>
          <w:tcPr>
            <w:tcW w:w="3368" w:type="dxa"/>
          </w:tcPr>
          <w:p w14:paraId="770E0210" w14:textId="77777777" w:rsidR="006715EC" w:rsidRPr="0038617B"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38617B">
              <w:rPr>
                <w:highlight w:val="white"/>
              </w:rPr>
              <w:t>Sequence 5’ -&gt; 3’</w:t>
            </w:r>
          </w:p>
        </w:tc>
      </w:tr>
      <w:tr w:rsidR="006715EC" w:rsidRPr="00ED55E1" w14:paraId="68917D9C" w14:textId="77777777" w:rsidTr="0038617B">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80" w:type="dxa"/>
          </w:tcPr>
          <w:p w14:paraId="09769D71" w14:textId="289C322C" w:rsidR="006715EC" w:rsidRPr="0038617B" w:rsidRDefault="006715EC" w:rsidP="008758D1">
            <w:pPr>
              <w:pStyle w:val="TABLASTEXTO"/>
              <w:rPr>
                <w:highlight w:val="white"/>
              </w:rPr>
            </w:pPr>
            <w:r w:rsidRPr="0038617B">
              <w:rPr>
                <w:highlight w:val="white"/>
              </w:rPr>
              <w:t>VEGFA-120</w:t>
            </w:r>
          </w:p>
        </w:tc>
        <w:tc>
          <w:tcPr>
            <w:tcW w:w="1188" w:type="dxa"/>
          </w:tcPr>
          <w:p w14:paraId="2682A622" w14:textId="77777777" w:rsidR="006715EC" w:rsidRPr="0038617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38617B">
              <w:rPr>
                <w:highlight w:val="white"/>
              </w:rPr>
              <w:t>Forward</w:t>
            </w:r>
          </w:p>
        </w:tc>
        <w:tc>
          <w:tcPr>
            <w:tcW w:w="3368" w:type="dxa"/>
          </w:tcPr>
          <w:p w14:paraId="23FB1CBF" w14:textId="2151EF9D" w:rsidR="006715EC" w:rsidRPr="0038617B" w:rsidRDefault="00ED55E1"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38617B">
              <w:rPr>
                <w:highlight w:val="white"/>
              </w:rPr>
              <w:t>GTAACGATGAAGCCCTGG</w:t>
            </w:r>
          </w:p>
          <w:p w14:paraId="232BF638" w14:textId="6A5D67D7" w:rsidR="006715EC" w:rsidRPr="0038617B" w:rsidRDefault="00ED55E1"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38617B">
              <w:rPr>
                <w:highlight w:val="white"/>
              </w:rPr>
              <w:t>AG</w:t>
            </w:r>
          </w:p>
        </w:tc>
      </w:tr>
      <w:tr w:rsidR="006715EC" w:rsidRPr="00ED55E1" w14:paraId="5A98E5A2" w14:textId="77777777" w:rsidTr="0038617B">
        <w:trPr>
          <w:trHeight w:val="507"/>
          <w:jc w:val="center"/>
        </w:trPr>
        <w:tc>
          <w:tcPr>
            <w:cnfStyle w:val="001000000000" w:firstRow="0" w:lastRow="0" w:firstColumn="1" w:lastColumn="0" w:oddVBand="0" w:evenVBand="0" w:oddHBand="0" w:evenHBand="0" w:firstRowFirstColumn="0" w:firstRowLastColumn="0" w:lastRowFirstColumn="0" w:lastRowLastColumn="0"/>
            <w:tcW w:w="1080" w:type="dxa"/>
          </w:tcPr>
          <w:p w14:paraId="308CBD83" w14:textId="1DC011AC" w:rsidR="006715EC" w:rsidRPr="0038617B" w:rsidRDefault="006715EC" w:rsidP="008758D1">
            <w:pPr>
              <w:pStyle w:val="TABLASTEXTO"/>
              <w:rPr>
                <w:highlight w:val="white"/>
              </w:rPr>
            </w:pPr>
            <w:r w:rsidRPr="0038617B">
              <w:rPr>
                <w:highlight w:val="white"/>
              </w:rPr>
              <w:t>VEGFA-120</w:t>
            </w:r>
          </w:p>
        </w:tc>
        <w:tc>
          <w:tcPr>
            <w:tcW w:w="1188" w:type="dxa"/>
          </w:tcPr>
          <w:p w14:paraId="224F1D63" w14:textId="77777777" w:rsidR="006715EC" w:rsidRPr="0038617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38617B">
              <w:rPr>
                <w:highlight w:val="white"/>
              </w:rPr>
              <w:t>Reverse</w:t>
            </w:r>
          </w:p>
        </w:tc>
        <w:tc>
          <w:tcPr>
            <w:tcW w:w="3368" w:type="dxa"/>
          </w:tcPr>
          <w:p w14:paraId="0A147B86" w14:textId="5D0EB5AE" w:rsidR="006715EC" w:rsidRPr="0038617B" w:rsidRDefault="00ED55E1"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38617B">
              <w:rPr>
                <w:highlight w:val="white"/>
              </w:rPr>
              <w:t>CCTTGGCTTGTCACATTTT</w:t>
            </w:r>
          </w:p>
          <w:p w14:paraId="204A39D2" w14:textId="4B2B1EA1" w:rsidR="006715EC" w:rsidRPr="0038617B" w:rsidRDefault="00ED55E1"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38617B">
              <w:rPr>
                <w:highlight w:val="white"/>
              </w:rPr>
              <w:t>TC</w:t>
            </w:r>
          </w:p>
        </w:tc>
      </w:tr>
    </w:tbl>
    <w:p w14:paraId="4003DE45" w14:textId="77777777" w:rsidR="003621D1" w:rsidRDefault="003621D1" w:rsidP="00934C69">
      <w:pPr>
        <w:pStyle w:val="000CME"/>
        <w:rPr>
          <w:highlight w:val="white"/>
        </w:rPr>
      </w:pPr>
    </w:p>
    <w:p w14:paraId="52AF1C9B" w14:textId="474F15CB" w:rsidR="006715EC" w:rsidRPr="00847A88" w:rsidRDefault="006715EC" w:rsidP="00934C69">
      <w:pPr>
        <w:pStyle w:val="000CME"/>
        <w:rPr>
          <w:highlight w:val="white"/>
        </w:rPr>
      </w:pPr>
      <w:bookmarkStart w:id="103" w:name="_Toc139289689"/>
      <w:r>
        <w:rPr>
          <w:highlight w:val="white"/>
        </w:rPr>
        <w:t xml:space="preserve">2.2.8 </w:t>
      </w:r>
      <w:r w:rsidRPr="00847A88">
        <w:rPr>
          <w:highlight w:val="white"/>
        </w:rPr>
        <w:t>Transient transfection of mammalian cells</w:t>
      </w:r>
      <w:bookmarkEnd w:id="103"/>
    </w:p>
    <w:p w14:paraId="6D22F760" w14:textId="5AE10CF1" w:rsidR="006715EC" w:rsidRDefault="006715EC" w:rsidP="0087595F">
      <w:pPr>
        <w:pStyle w:val="TEXTCME"/>
        <w:rPr>
          <w:highlight w:val="white"/>
        </w:rPr>
      </w:pPr>
      <w:r w:rsidRPr="007D1C8A">
        <w:t>Transient transfection of the human colorectal cell line (HCT116) was performed to check the functionality of the cloned vector. HCT116 cells (purchased from ECACC, 90091005, Merck) were seeded in a 6-well plate at 3x10</w:t>
      </w:r>
      <w:r w:rsidRPr="007D1C8A">
        <w:rPr>
          <w:vertAlign w:val="superscript"/>
        </w:rPr>
        <w:t>5</w:t>
      </w:r>
      <w:r w:rsidRPr="007D1C8A">
        <w:t xml:space="preserve"> cells per well using Dulbecco's Modified Eagle’s Medium (D6429, </w:t>
      </w:r>
      <w:r w:rsidRPr="007D1C8A">
        <w:lastRenderedPageBreak/>
        <w:t xml:space="preserve">Sigma) supplemented with 1% w/v of Penicillin, (100 units)/Streptomycin (100 </w:t>
      </w:r>
      <w:r w:rsidRPr="00CE76E0">
        <w:t>μ</w:t>
      </w:r>
      <w:r w:rsidRPr="007D1C8A">
        <w:t xml:space="preserve">g/ml) (P4333, Sigma), 2 mM of L-Glutamine (G7513, Sigma) and 10% v/v Heat Inactivated Foetal Bovine Serum (FBS) (F9665, Sigma). A transfection solution was prepared with 1 </w:t>
      </w:r>
      <w:r w:rsidRPr="00CE76E0">
        <w:t>μ</w:t>
      </w:r>
      <w:r w:rsidRPr="007D1C8A">
        <w:t xml:space="preserve">g of plasmid DNA, 3 </w:t>
      </w:r>
      <w:r w:rsidRPr="00CE76E0">
        <w:t>μ</w:t>
      </w:r>
      <w:r w:rsidRPr="007D1C8A">
        <w:t xml:space="preserve">L of X-tremeGENE DNA transfection reagent (06366244001, Roche) and 100 </w:t>
      </w:r>
      <w:r w:rsidRPr="00CE76E0">
        <w:t>μ</w:t>
      </w:r>
      <w:r w:rsidRPr="007D1C8A">
        <w:t xml:space="preserve">L of DMEM per well and incubated for 20 min at room temperature before </w:t>
      </w:r>
      <w:r w:rsidRPr="007D1C8A">
        <w:rPr>
          <w:highlight w:val="white"/>
        </w:rPr>
        <w:t>the solution was added to each well. Transfected cells were incubated for 48 hours, and the medium was collected to measure the expression of mouse VEGFA using an ELISA kit</w:t>
      </w:r>
      <w:r w:rsidR="008F29A1" w:rsidRPr="007D1C8A">
        <w:rPr>
          <w:highlight w:val="white"/>
        </w:rPr>
        <w:t xml:space="preserve"> </w:t>
      </w:r>
      <w:r w:rsidRPr="007D1C8A">
        <w:rPr>
          <w:highlight w:val="white"/>
        </w:rPr>
        <w:t>by R&amp;D systems following manufacturer’s instructions. This R&amp;D Systems Duo Plus mouse VEGFA ELISA shows similar selectivity for VEGFA120 and VEGFA164 (isoform supplied as the ELISA standard) but approximately 10-fold less sensitivity for VEGFA188 (WR English, personal communication).</w:t>
      </w:r>
    </w:p>
    <w:p w14:paraId="06BA5D36" w14:textId="77777777" w:rsidR="00C97033" w:rsidRDefault="00C97033" w:rsidP="0087595F">
      <w:pPr>
        <w:pStyle w:val="TEXTCME"/>
        <w:rPr>
          <w:highlight w:val="white"/>
        </w:rPr>
      </w:pPr>
    </w:p>
    <w:p w14:paraId="070312F0" w14:textId="613AEBB6" w:rsidR="006715EC" w:rsidRPr="007D1C8A" w:rsidRDefault="006715EC" w:rsidP="00DA0C16">
      <w:pPr>
        <w:pStyle w:val="00SUBTCME"/>
        <w:rPr>
          <w:highlight w:val="white"/>
        </w:rPr>
      </w:pPr>
      <w:bookmarkStart w:id="104" w:name="_Toc139289690"/>
      <w:r w:rsidRPr="007D1C8A">
        <w:rPr>
          <w:highlight w:val="white"/>
        </w:rPr>
        <w:t xml:space="preserve">2.3 Transfection of T241-GFP cells to generate cell lines stably overexpressing </w:t>
      </w:r>
      <w:proofErr w:type="gramStart"/>
      <w:r w:rsidRPr="007D1C8A">
        <w:rPr>
          <w:highlight w:val="white"/>
        </w:rPr>
        <w:t>VEGFA120</w:t>
      </w:r>
      <w:bookmarkEnd w:id="104"/>
      <w:proofErr w:type="gramEnd"/>
    </w:p>
    <w:p w14:paraId="67533FFB" w14:textId="7901F313" w:rsidR="006715EC" w:rsidRPr="007D1C8A" w:rsidRDefault="006715EC" w:rsidP="0087595F">
      <w:pPr>
        <w:pStyle w:val="TEXTCME"/>
        <w:rPr>
          <w:highlight w:val="white"/>
        </w:rPr>
      </w:pPr>
      <w:r w:rsidRPr="007D1C8A">
        <w:rPr>
          <w:highlight w:val="white"/>
        </w:rPr>
        <w:t xml:space="preserve">The murine T241-GFP fibrosarcoma cell line stably expressing increased VEGFA120 was made using a piggyBac transposon-based system </w:t>
      </w:r>
      <w:r w:rsidRPr="007D1C8A">
        <w:t xml:space="preserve">(described above, section 2.2). </w:t>
      </w:r>
      <w:r w:rsidRPr="007D1C8A">
        <w:rPr>
          <w:highlight w:val="white"/>
        </w:rPr>
        <w:t>Cells were seeded at a density of 1.6 x 10</w:t>
      </w:r>
      <w:r w:rsidRPr="007D1C8A">
        <w:rPr>
          <w:highlight w:val="white"/>
          <w:vertAlign w:val="superscript"/>
        </w:rPr>
        <w:t>4</w:t>
      </w:r>
      <w:r w:rsidRPr="007D1C8A">
        <w:rPr>
          <w:highlight w:val="white"/>
        </w:rPr>
        <w:t xml:space="preserve"> cells/well overnight in a 6-well plate with ‘working medium</w:t>
      </w:r>
      <w:r w:rsidRPr="007D1C8A">
        <w:t>’</w:t>
      </w:r>
      <w:r w:rsidRPr="007D1C8A">
        <w:rPr>
          <w:highlight w:val="white"/>
        </w:rPr>
        <w:t xml:space="preserve">. The day after, the </w:t>
      </w:r>
      <w:r w:rsidRPr="007D1C8A">
        <w:rPr>
          <w:highlight w:val="white"/>
        </w:rPr>
        <w:lastRenderedPageBreak/>
        <w:t xml:space="preserve">medium was replaced with 100 </w:t>
      </w:r>
      <w:r w:rsidRPr="00847A88">
        <w:rPr>
          <w:highlight w:val="white"/>
        </w:rPr>
        <w:t>μ</w:t>
      </w:r>
      <w:r w:rsidRPr="007D1C8A">
        <w:rPr>
          <w:highlight w:val="white"/>
        </w:rPr>
        <w:t xml:space="preserve">L of DMEM, 1 </w:t>
      </w:r>
      <w:r w:rsidRPr="00847A88">
        <w:rPr>
          <w:highlight w:val="white"/>
        </w:rPr>
        <w:t>μ</w:t>
      </w:r>
      <w:r w:rsidRPr="007D1C8A">
        <w:rPr>
          <w:highlight w:val="white"/>
        </w:rPr>
        <w:t xml:space="preserve">g of pmPB (kindly provided by Allan Bradley, Sanger Institute, UK), 1 </w:t>
      </w:r>
      <w:r w:rsidRPr="00847A88">
        <w:rPr>
          <w:highlight w:val="white"/>
        </w:rPr>
        <w:t>μ</w:t>
      </w:r>
      <w:r w:rsidRPr="007D1C8A">
        <w:rPr>
          <w:highlight w:val="white"/>
        </w:rPr>
        <w:t xml:space="preserve">g of pCLIIP-HRE(x5)-VEGFA-120 and 3 </w:t>
      </w:r>
      <w:r w:rsidRPr="00847A88">
        <w:rPr>
          <w:highlight w:val="white"/>
        </w:rPr>
        <w:t>μ</w:t>
      </w:r>
      <w:r w:rsidRPr="007D1C8A">
        <w:rPr>
          <w:highlight w:val="white"/>
        </w:rPr>
        <w:t>L X-tremeGENE</w:t>
      </w:r>
      <w:r w:rsidRPr="007D1C8A">
        <w:rPr>
          <w:highlight w:val="white"/>
          <w:vertAlign w:val="superscript"/>
        </w:rPr>
        <w:t>®</w:t>
      </w:r>
      <w:r w:rsidRPr="007D1C8A">
        <w:rPr>
          <w:highlight w:val="white"/>
        </w:rPr>
        <w:t xml:space="preserve"> HP DNA Transfection Reagent (06366244001, Roche) per well. Once the cell density was 90%, transfected cells were expanded into T25 flasks (156367, Nunc Thermo Fisher) with working medium supplemented with 1.5 </w:t>
      </w:r>
      <w:r w:rsidRPr="00847A88">
        <w:rPr>
          <w:highlight w:val="white"/>
        </w:rPr>
        <w:t>μ</w:t>
      </w:r>
      <w:r w:rsidRPr="007D1C8A">
        <w:rPr>
          <w:highlight w:val="white"/>
        </w:rPr>
        <w:t xml:space="preserve">L/ml of puromycin for selection. </w:t>
      </w:r>
    </w:p>
    <w:p w14:paraId="152AF8F8" w14:textId="7161D79B" w:rsidR="006715EC" w:rsidRDefault="006715EC" w:rsidP="0087595F">
      <w:pPr>
        <w:pStyle w:val="TEXTCME"/>
        <w:rPr>
          <w:highlight w:val="white"/>
        </w:rPr>
      </w:pPr>
      <w:r w:rsidRPr="007D1C8A">
        <w:rPr>
          <w:highlight w:val="white"/>
        </w:rPr>
        <w:t>Transfected cells selected by puromycin resistance were seeded in a 6-well plate at a confluence of 3x10</w:t>
      </w:r>
      <w:r w:rsidRPr="007D1C8A">
        <w:rPr>
          <w:highlight w:val="white"/>
          <w:vertAlign w:val="superscript"/>
        </w:rPr>
        <w:t>4</w:t>
      </w:r>
      <w:r w:rsidRPr="007D1C8A">
        <w:rPr>
          <w:highlight w:val="white"/>
        </w:rPr>
        <w:t xml:space="preserve"> cells (140675, Nunclon Thermo Scientific). After 48 hours, medium was collected for analysis using a Mouse VEGFA ELISA kit (Table 2.1) to confirm the overexpression of VEGFA</w:t>
      </w:r>
      <w:r w:rsidR="009C1864" w:rsidRPr="007D1C8A">
        <w:rPr>
          <w:highlight w:val="white"/>
        </w:rPr>
        <w:t xml:space="preserve"> from the new stable cell line.</w:t>
      </w:r>
    </w:p>
    <w:p w14:paraId="45161A5D" w14:textId="4A42EAAA" w:rsidR="006715EC" w:rsidRPr="007D1C8A" w:rsidRDefault="006715EC" w:rsidP="00DA0C16">
      <w:pPr>
        <w:pStyle w:val="000CME"/>
        <w:rPr>
          <w:highlight w:val="white"/>
        </w:rPr>
      </w:pPr>
      <w:bookmarkStart w:id="105" w:name="_Toc139289691"/>
      <w:r w:rsidRPr="007D1C8A">
        <w:rPr>
          <w:highlight w:val="white"/>
        </w:rPr>
        <w:t>2.3.1 Transfection with pCLIIP-CMV plasmids to overexpress VEGFA120 and VEGFA188</w:t>
      </w:r>
      <w:bookmarkEnd w:id="105"/>
    </w:p>
    <w:p w14:paraId="62E07F31" w14:textId="705E9971" w:rsidR="006715EC" w:rsidRPr="007D1C8A" w:rsidRDefault="006715EC" w:rsidP="0087595F">
      <w:pPr>
        <w:pStyle w:val="TEXTCME"/>
        <w:rPr>
          <w:b/>
          <w:highlight w:val="white"/>
        </w:rPr>
      </w:pPr>
      <w:r w:rsidRPr="007D1C8A">
        <w:rPr>
          <w:highlight w:val="white"/>
        </w:rPr>
        <w:t>To generate T241-GFP cell lines overexpressing VEGFA120 or VEGFA188 under the control of a strong promoter, pCLIIP-CMV plasmids were made using an In-fusion HD Cloning Kit (</w:t>
      </w:r>
      <w:r w:rsidRPr="007D1C8A">
        <w:t xml:space="preserve">Table 2.1) by a member of our lab group (PhD student Yu-Chin Lee). Once ready, </w:t>
      </w:r>
      <w:r w:rsidRPr="007D1C8A">
        <w:rPr>
          <w:highlight w:val="white"/>
        </w:rPr>
        <w:t>3 x10</w:t>
      </w:r>
      <w:r w:rsidRPr="007D1C8A">
        <w:rPr>
          <w:highlight w:val="white"/>
          <w:vertAlign w:val="superscript"/>
        </w:rPr>
        <w:t>4</w:t>
      </w:r>
      <w:r w:rsidRPr="007D1C8A">
        <w:rPr>
          <w:highlight w:val="white"/>
        </w:rPr>
        <w:t xml:space="preserve"> T241-GFP cells were seeded in a 6-well plate and incubated for 48 hours at 37ºC. The transfection with the pCLIIP-CMV plasmids was conducted when cells were at a confluence of 70% using the TransIT-X2 Reagent. Warm TransIT-X2 was </w:t>
      </w:r>
      <w:r w:rsidRPr="007D1C8A">
        <w:rPr>
          <w:highlight w:val="white"/>
        </w:rPr>
        <w:lastRenderedPageBreak/>
        <w:t>mixed with OptiMEM</w:t>
      </w:r>
      <w:r w:rsidRPr="007D1C8A">
        <w:rPr>
          <w:highlight w:val="white"/>
          <w:vertAlign w:val="superscript"/>
        </w:rPr>
        <w:t>®</w:t>
      </w:r>
      <w:r w:rsidRPr="007D1C8A">
        <w:rPr>
          <w:highlight w:val="white"/>
        </w:rPr>
        <w:t xml:space="preserve"> and 1 </w:t>
      </w:r>
      <w:r w:rsidRPr="00847A88">
        <w:rPr>
          <w:highlight w:val="white"/>
        </w:rPr>
        <w:t>μ</w:t>
      </w:r>
      <w:r w:rsidRPr="007D1C8A">
        <w:rPr>
          <w:highlight w:val="white"/>
        </w:rPr>
        <w:t xml:space="preserve">g of piggyBac transposon-based and 1 </w:t>
      </w:r>
      <w:r w:rsidRPr="00847A88">
        <w:rPr>
          <w:highlight w:val="white"/>
        </w:rPr>
        <w:t>μ</w:t>
      </w:r>
      <w:r w:rsidRPr="007D1C8A">
        <w:rPr>
          <w:highlight w:val="white"/>
        </w:rPr>
        <w:t>g of either Pcliip-CMV-VEGFA120 or VEGFA188. The protocol was performed following the transfection protocol for plasmid DNA from TransIT-X2</w:t>
      </w:r>
      <w:r w:rsidRPr="007D1C8A">
        <w:rPr>
          <w:highlight w:val="white"/>
          <w:vertAlign w:val="superscript"/>
        </w:rPr>
        <w:t>®</w:t>
      </w:r>
      <w:r w:rsidRPr="007D1C8A">
        <w:rPr>
          <w:highlight w:val="white"/>
        </w:rPr>
        <w:t xml:space="preserve"> Dynamic Delivery System (MIR 6004, Mirus). Once the cell density was 90%, transfected cells were expanded into T25 flasks (156367, Nunc Thermo Fisher) with working medium supplemented with 1.5 </w:t>
      </w:r>
      <w:r w:rsidRPr="00847A88">
        <w:rPr>
          <w:highlight w:val="white"/>
        </w:rPr>
        <w:t>μ</w:t>
      </w:r>
      <w:r w:rsidRPr="007D1C8A">
        <w:rPr>
          <w:highlight w:val="white"/>
        </w:rPr>
        <w:t xml:space="preserve">L/ml of puromycin. </w:t>
      </w:r>
    </w:p>
    <w:p w14:paraId="0783C1C8" w14:textId="5793F01E" w:rsidR="006715EC" w:rsidRPr="007D1C8A" w:rsidRDefault="006715EC" w:rsidP="0087595F">
      <w:pPr>
        <w:pStyle w:val="TEXTCME"/>
        <w:rPr>
          <w:highlight w:val="white"/>
        </w:rPr>
      </w:pPr>
      <w:r w:rsidRPr="007D1C8A">
        <w:rPr>
          <w:highlight w:val="white"/>
        </w:rPr>
        <w:t>Transfected cells were seeded in a 6-well plate at a confluence of 3 x 10</w:t>
      </w:r>
      <w:r w:rsidRPr="007D1C8A">
        <w:rPr>
          <w:highlight w:val="white"/>
          <w:vertAlign w:val="superscript"/>
        </w:rPr>
        <w:t>4</w:t>
      </w:r>
      <w:r w:rsidRPr="007D1C8A">
        <w:rPr>
          <w:highlight w:val="white"/>
        </w:rPr>
        <w:t xml:space="preserve"> cells (140675, Nunclon Thermo Scientific). After 48 hours, medium was collected for analysis using a Mouse VEGFA ELISA kit (Table 2.1) to confirm the overexpression of VEGFA</w:t>
      </w:r>
      <w:r w:rsidR="009C1864" w:rsidRPr="007D1C8A">
        <w:rPr>
          <w:highlight w:val="white"/>
        </w:rPr>
        <w:t xml:space="preserve"> from the new cell line.</w:t>
      </w:r>
    </w:p>
    <w:p w14:paraId="64ADC54F" w14:textId="56DF9AC0" w:rsidR="006715EC" w:rsidRPr="007D1C8A" w:rsidRDefault="006715EC" w:rsidP="00DA0C16">
      <w:pPr>
        <w:pStyle w:val="000CME"/>
        <w:rPr>
          <w:highlight w:val="white"/>
        </w:rPr>
      </w:pPr>
      <w:bookmarkStart w:id="106" w:name="_Toc139289692"/>
      <w:r w:rsidRPr="007D1C8A">
        <w:rPr>
          <w:highlight w:val="white"/>
        </w:rPr>
        <w:t>2.3.2 Isolation of single-cell clones</w:t>
      </w:r>
      <w:bookmarkEnd w:id="106"/>
    </w:p>
    <w:p w14:paraId="7F9BFBD0" w14:textId="77777777" w:rsidR="008D525E" w:rsidRDefault="006715EC" w:rsidP="0087595F">
      <w:pPr>
        <w:pStyle w:val="TEXTCME"/>
        <w:rPr>
          <w:highlight w:val="white"/>
        </w:rPr>
      </w:pPr>
      <w:r w:rsidRPr="007D1C8A">
        <w:t>The T241-GFP transfected cell line was passaged and co</w:t>
      </w:r>
      <w:r w:rsidR="00770E9A">
        <w:t xml:space="preserve">unted as described in section </w:t>
      </w:r>
      <w:r w:rsidRPr="007D1C8A">
        <w:t>2.1.3 and 2.1.4. A cell suspension of 2 x 10</w:t>
      </w:r>
      <w:r w:rsidRPr="007D1C8A">
        <w:rPr>
          <w:vertAlign w:val="superscript"/>
        </w:rPr>
        <w:t>4</w:t>
      </w:r>
      <w:r w:rsidRPr="007D1C8A">
        <w:t xml:space="preserve"> cells/ml was prepared</w:t>
      </w:r>
      <w:r w:rsidRPr="007D1C8A">
        <w:rPr>
          <w:highlight w:val="white"/>
        </w:rPr>
        <w:t xml:space="preserve">. A 96-well plate was filled with 100 </w:t>
      </w:r>
      <w:r w:rsidRPr="00847A88">
        <w:rPr>
          <w:highlight w:val="white"/>
        </w:rPr>
        <w:t>μ</w:t>
      </w:r>
      <w:r w:rsidRPr="007D1C8A">
        <w:rPr>
          <w:highlight w:val="white"/>
        </w:rPr>
        <w:t xml:space="preserve">L of medium except for well A1, which was filled with 200 </w:t>
      </w:r>
      <w:r w:rsidRPr="00847A88">
        <w:rPr>
          <w:highlight w:val="white"/>
        </w:rPr>
        <w:t>μ</w:t>
      </w:r>
      <w:r w:rsidRPr="007D1C8A">
        <w:rPr>
          <w:highlight w:val="white"/>
        </w:rPr>
        <w:t xml:space="preserve">L of the cell suspension. Then, 100 </w:t>
      </w:r>
      <w:r w:rsidRPr="00847A88">
        <w:rPr>
          <w:highlight w:val="white"/>
        </w:rPr>
        <w:t>μ</w:t>
      </w:r>
      <w:r w:rsidRPr="007D1C8A">
        <w:rPr>
          <w:highlight w:val="white"/>
        </w:rPr>
        <w:t xml:space="preserve">L of A1 was transferred to well B1, and then 100 </w:t>
      </w:r>
      <w:r w:rsidRPr="00847A88">
        <w:rPr>
          <w:highlight w:val="white"/>
        </w:rPr>
        <w:t>μ</w:t>
      </w:r>
      <w:r w:rsidRPr="007D1C8A">
        <w:rPr>
          <w:highlight w:val="white"/>
        </w:rPr>
        <w:t xml:space="preserve">L from B1 to C1, using 1:2 dilutions to the entire column discarding 100 </w:t>
      </w:r>
      <w:r w:rsidRPr="00847A88">
        <w:rPr>
          <w:highlight w:val="white"/>
        </w:rPr>
        <w:t>μ</w:t>
      </w:r>
      <w:r w:rsidRPr="007D1C8A">
        <w:rPr>
          <w:highlight w:val="white"/>
        </w:rPr>
        <w:t xml:space="preserve">L from well H1 (First dilution series). Next, a serial dilution 1:2 across the columns was used (second serial dilution). </w:t>
      </w:r>
    </w:p>
    <w:p w14:paraId="0CBC3CAE" w14:textId="068035C8" w:rsidR="009C1864" w:rsidRPr="007D1C8A" w:rsidRDefault="006715EC" w:rsidP="0087595F">
      <w:pPr>
        <w:pStyle w:val="TEXTCME"/>
        <w:rPr>
          <w:highlight w:val="white"/>
        </w:rPr>
      </w:pPr>
      <w:r w:rsidRPr="007D1C8A">
        <w:rPr>
          <w:highlight w:val="white"/>
        </w:rPr>
        <w:lastRenderedPageBreak/>
        <w:t>The 96-well plate (3595, Costar) was incubated for 14 days. All wells with a single colony were identified with a 10x microscope. Once these had proliferated, the wells were trypsinised and transferred into 24 well-plates (3524, Costar) to continue growing. These cells were seeded at a confluence of 3x10</w:t>
      </w:r>
      <w:r w:rsidRPr="007D1C8A">
        <w:rPr>
          <w:highlight w:val="white"/>
          <w:vertAlign w:val="superscript"/>
        </w:rPr>
        <w:t xml:space="preserve">4 </w:t>
      </w:r>
      <w:r w:rsidRPr="007D1C8A">
        <w:rPr>
          <w:highlight w:val="white"/>
        </w:rPr>
        <w:t>cells per well into a 6- well plate (140675, Nunclon Thermo Scientific). After 48 hours, medium was collected for analysis by a Mouse VEGFA ELISA kit to confirm the overexpression of VEGFA</w:t>
      </w:r>
      <w:r w:rsidR="009C1864" w:rsidRPr="007D1C8A">
        <w:rPr>
          <w:highlight w:val="white"/>
        </w:rPr>
        <w:t>.</w:t>
      </w:r>
    </w:p>
    <w:p w14:paraId="47B4D096" w14:textId="77777777" w:rsidR="0040383B" w:rsidRDefault="0040383B">
      <w:pPr>
        <w:rPr>
          <w:rFonts w:ascii="Times New Roman" w:hAnsi="Times New Roman" w:cs="Times New Roman"/>
          <w:color w:val="0E101A"/>
          <w:spacing w:val="10"/>
          <w:sz w:val="22"/>
          <w:highlight w:val="white"/>
          <w:lang w:val="en-GB"/>
        </w:rPr>
      </w:pPr>
      <w:r w:rsidRPr="001A0347">
        <w:rPr>
          <w:highlight w:val="white"/>
          <w:lang w:val="en-GB"/>
        </w:rPr>
        <w:br w:type="page"/>
      </w:r>
    </w:p>
    <w:p w14:paraId="3A9E0EFC" w14:textId="6DF4141F" w:rsidR="006715EC" w:rsidRPr="007D1C8A" w:rsidRDefault="006715EC" w:rsidP="00DA0C16">
      <w:pPr>
        <w:pStyle w:val="000CME"/>
        <w:rPr>
          <w:highlight w:val="white"/>
        </w:rPr>
      </w:pPr>
      <w:bookmarkStart w:id="107" w:name="_Toc139289693"/>
      <w:r w:rsidRPr="007D1C8A">
        <w:rPr>
          <w:highlight w:val="white"/>
        </w:rPr>
        <w:lastRenderedPageBreak/>
        <w:t>2.3.3 Quantification of PDGF-BB levels by ELISA</w:t>
      </w:r>
      <w:bookmarkEnd w:id="107"/>
    </w:p>
    <w:p w14:paraId="5CB1B722" w14:textId="77777777" w:rsidR="006715EC" w:rsidRPr="007D1C8A" w:rsidRDefault="006715EC" w:rsidP="0087595F">
      <w:pPr>
        <w:pStyle w:val="TEXTCME"/>
        <w:rPr>
          <w:highlight w:val="white"/>
        </w:rPr>
      </w:pPr>
      <w:r w:rsidRPr="007D1C8A">
        <w:rPr>
          <w:highlight w:val="white"/>
        </w:rPr>
        <w:t xml:space="preserve">The transfected cells were seeded in a 6-well plate </w:t>
      </w:r>
      <w:r w:rsidRPr="007D1C8A">
        <w:t>with ‘working medium’ at 3x10</w:t>
      </w:r>
      <w:r w:rsidRPr="007D1C8A">
        <w:rPr>
          <w:vertAlign w:val="superscript"/>
        </w:rPr>
        <w:t>5</w:t>
      </w:r>
      <w:r w:rsidRPr="007D1C8A">
        <w:t xml:space="preserve"> cells and </w:t>
      </w:r>
      <w:r w:rsidRPr="007D1C8A">
        <w:rPr>
          <w:highlight w:val="white"/>
        </w:rPr>
        <w:t>incubated for 48 hours. The working medium used was collected and frozen for further study. The samples medium was used to check the expression of PDGF-BB using a mouse/rat PDGF-BB ELISA kit , following the manufacturer’s protocol.</w:t>
      </w:r>
    </w:p>
    <w:p w14:paraId="7DDEA7F8" w14:textId="2EBB9E75" w:rsidR="006715EC" w:rsidRPr="007D1C8A" w:rsidRDefault="006715EC" w:rsidP="00DA0C16">
      <w:pPr>
        <w:pStyle w:val="00SUBTCME"/>
        <w:rPr>
          <w:highlight w:val="white"/>
        </w:rPr>
      </w:pPr>
      <w:bookmarkStart w:id="108" w:name="_Toc139289694"/>
      <w:r w:rsidRPr="007D1C8A">
        <w:rPr>
          <w:highlight w:val="white"/>
        </w:rPr>
        <w:t>2.4 MTT assay as a proxy for cell proliferation</w:t>
      </w:r>
      <w:bookmarkEnd w:id="108"/>
      <w:r w:rsidRPr="007D1C8A">
        <w:rPr>
          <w:highlight w:val="white"/>
        </w:rPr>
        <w:t xml:space="preserve"> </w:t>
      </w:r>
    </w:p>
    <w:p w14:paraId="45B7FF94" w14:textId="745F29A2" w:rsidR="006715EC" w:rsidRPr="007D1C8A" w:rsidRDefault="006715EC" w:rsidP="0087595F">
      <w:pPr>
        <w:pStyle w:val="TEXTCME"/>
        <w:rPr>
          <w:highlight w:val="white"/>
        </w:rPr>
      </w:pPr>
      <w:r w:rsidRPr="007D1C8A">
        <w:rPr>
          <w:highlight w:val="white"/>
        </w:rPr>
        <w:t>To check the viability of the cells, an MTT assay was performed using the MTT Vybrant Cell Proliferation Assay (V13154, Thermo Fisher). Using a 96-well plate, fibrosarcoma cells were seeded at 5 x10</w:t>
      </w:r>
      <w:r w:rsidRPr="007D1C8A">
        <w:rPr>
          <w:highlight w:val="white"/>
          <w:vertAlign w:val="superscript"/>
        </w:rPr>
        <w:t>3</w:t>
      </w:r>
      <w:r w:rsidRPr="007D1C8A">
        <w:rPr>
          <w:highlight w:val="white"/>
        </w:rPr>
        <w:t xml:space="preserve"> cells per well and incubated for 24 hours. The cell culture medium was removed and one hundred </w:t>
      </w:r>
      <w:r w:rsidRPr="00847A88">
        <w:rPr>
          <w:highlight w:val="white"/>
        </w:rPr>
        <w:t>μ</w:t>
      </w:r>
      <w:r w:rsidRPr="007D1C8A">
        <w:rPr>
          <w:highlight w:val="white"/>
        </w:rPr>
        <w:t xml:space="preserve">L of fresh medium supplemented with 10 </w:t>
      </w:r>
      <w:r w:rsidRPr="00847A88">
        <w:rPr>
          <w:highlight w:val="white"/>
        </w:rPr>
        <w:t>μ</w:t>
      </w:r>
      <w:r w:rsidRPr="007D1C8A">
        <w:rPr>
          <w:highlight w:val="white"/>
        </w:rPr>
        <w:t xml:space="preserve">L of 12 mM MTT was added to each well. The plate was incubated at 37ºC for 4 hours. After incubation, the cell culture medium was carefully removed from the wells and 100 </w:t>
      </w:r>
      <w:r w:rsidRPr="00847A88">
        <w:rPr>
          <w:highlight w:val="white"/>
        </w:rPr>
        <w:t>μ</w:t>
      </w:r>
      <w:r w:rsidRPr="007D1C8A">
        <w:rPr>
          <w:highlight w:val="white"/>
        </w:rPr>
        <w:t>L of dimethyl sulfoxide (DMSO) was mixed by pipetting to function as a solubilizing agent. The plate was incubated at 37ºC for 10 minutes and read with a plate reader at 540 nm of absorbance.</w:t>
      </w:r>
      <w:r w:rsidR="009C1864" w:rsidRPr="007D1C8A">
        <w:rPr>
          <w:highlight w:val="white"/>
        </w:rPr>
        <w:t xml:space="preserve"> </w:t>
      </w:r>
    </w:p>
    <w:p w14:paraId="32B7427B" w14:textId="77777777" w:rsidR="0040383B" w:rsidRDefault="0040383B">
      <w:pPr>
        <w:rPr>
          <w:rFonts w:ascii="Times New Roman" w:hAnsi="Times New Roman" w:cs="Times New Roman"/>
          <w:b/>
          <w:color w:val="0D0D0D" w:themeColor="text1" w:themeTint="F2"/>
          <w:spacing w:val="10"/>
          <w:sz w:val="22"/>
          <w:highlight w:val="white"/>
          <w:lang w:val="en-GB"/>
        </w:rPr>
      </w:pPr>
      <w:r w:rsidRPr="001A0347">
        <w:rPr>
          <w:highlight w:val="white"/>
          <w:lang w:val="en-GB"/>
        </w:rPr>
        <w:br w:type="page"/>
      </w:r>
    </w:p>
    <w:p w14:paraId="3ED4A3CA" w14:textId="7EB2F6E9" w:rsidR="006715EC" w:rsidRPr="007D1C8A" w:rsidRDefault="006715EC" w:rsidP="00DA0C16">
      <w:pPr>
        <w:pStyle w:val="00SUBTCME"/>
        <w:rPr>
          <w:highlight w:val="white"/>
        </w:rPr>
      </w:pPr>
      <w:bookmarkStart w:id="109" w:name="_Toc139289695"/>
      <w:r w:rsidRPr="007D1C8A">
        <w:rPr>
          <w:highlight w:val="white"/>
        </w:rPr>
        <w:lastRenderedPageBreak/>
        <w:t>2.5 Single-cell live imaging</w:t>
      </w:r>
      <w:bookmarkEnd w:id="109"/>
    </w:p>
    <w:p w14:paraId="4C1817BC" w14:textId="77777777" w:rsidR="006715EC" w:rsidRPr="007D1C8A" w:rsidRDefault="006715EC" w:rsidP="0087595F">
      <w:pPr>
        <w:pStyle w:val="TEXTCME"/>
        <w:rPr>
          <w:b/>
          <w:highlight w:val="white"/>
        </w:rPr>
      </w:pPr>
      <w:r w:rsidRPr="007D1C8A">
        <w:t>Selected clones and wild type cell lines were seeded at a density of 2.5 x 10</w:t>
      </w:r>
      <w:r w:rsidRPr="007D1C8A">
        <w:rPr>
          <w:vertAlign w:val="superscript"/>
        </w:rPr>
        <w:t>4</w:t>
      </w:r>
      <w:r w:rsidRPr="007D1C8A">
        <w:t xml:space="preserve"> cells/well in a 12-well plate previously coated with 1 ml of 5 </w:t>
      </w:r>
      <w:r w:rsidRPr="00CE76E0">
        <w:t>μ</w:t>
      </w:r>
      <w:r w:rsidRPr="007D1C8A">
        <w:t xml:space="preserve">g/ml fibronectin diluted in PBS (FC010, Millipore) or without any coating in 1 ml of working medium. The next day, images of the cells were acquired using a Leica AF-6000 Time Lapse and 20x objective. Time interval between images was 15 minutes. Three randomly selected positions were taken </w:t>
      </w:r>
      <w:r w:rsidRPr="007D1C8A">
        <w:rPr>
          <w:highlight w:val="white"/>
        </w:rPr>
        <w:t>for each well. The total duration of the imaging was 5 hours. During the entire process, cells were maintained inside a 37ºC, 5% CO</w:t>
      </w:r>
      <w:r w:rsidRPr="007D1C8A">
        <w:rPr>
          <w:highlight w:val="white"/>
          <w:vertAlign w:val="subscript"/>
        </w:rPr>
        <w:t>2</w:t>
      </w:r>
      <w:r w:rsidRPr="007D1C8A">
        <w:rPr>
          <w:highlight w:val="white"/>
        </w:rPr>
        <w:t xml:space="preserve"> controlled chamber. The Manual Tracking tool from ImageJ software v1.53f51 was used to track the cell migration. Thirty cells per cell line were tracked and distance and speed were calculated using the Ibidi Chemotaxis tool in ImageJ. </w:t>
      </w:r>
    </w:p>
    <w:p w14:paraId="2DEF135D" w14:textId="5E6A9743" w:rsidR="006715EC" w:rsidRPr="007D1C8A" w:rsidRDefault="006715EC" w:rsidP="00934C69">
      <w:pPr>
        <w:pStyle w:val="00SUBTCME"/>
        <w:rPr>
          <w:highlight w:val="white"/>
        </w:rPr>
      </w:pPr>
      <w:bookmarkStart w:id="110" w:name="_Toc139289696"/>
      <w:r w:rsidRPr="007D1C8A">
        <w:rPr>
          <w:highlight w:val="white"/>
        </w:rPr>
        <w:t>2.6 Treatment of cells with inhibitors of VEGFA signalling</w:t>
      </w:r>
      <w:bookmarkEnd w:id="110"/>
    </w:p>
    <w:p w14:paraId="29FD381F" w14:textId="5BEDDF92" w:rsidR="006715EC" w:rsidRPr="007D1C8A" w:rsidRDefault="006715EC" w:rsidP="0087595F">
      <w:pPr>
        <w:pStyle w:val="TEXTCME"/>
      </w:pPr>
      <w:r w:rsidRPr="007D1C8A">
        <w:rPr>
          <w:highlight w:val="white"/>
        </w:rPr>
        <w:t xml:space="preserve">To treat cells to inhibit VEGFA signalling, selected cell lines were cultured in T75 flasks. </w:t>
      </w:r>
      <w:r w:rsidRPr="007D1C8A">
        <w:t xml:space="preserve">20 </w:t>
      </w:r>
      <w:r w:rsidRPr="00847A88">
        <w:rPr>
          <w:highlight w:val="white"/>
        </w:rPr>
        <w:t>μ</w:t>
      </w:r>
      <w:r w:rsidRPr="007D1C8A">
        <w:rPr>
          <w:highlight w:val="white"/>
        </w:rPr>
        <w:t xml:space="preserve">g/ml </w:t>
      </w:r>
      <w:r w:rsidRPr="007D1C8A">
        <w:t xml:space="preserve">anti-VEGFA antibody (B20-4.1.1, Genentech Inc) (Liang </w:t>
      </w:r>
      <w:r w:rsidR="0077483E" w:rsidRPr="0077483E">
        <w:rPr>
          <w:i/>
          <w:iCs/>
        </w:rPr>
        <w:t xml:space="preserve">et al., </w:t>
      </w:r>
      <w:r w:rsidRPr="007D1C8A">
        <w:t>2006) or 20</w:t>
      </w:r>
      <w:r w:rsidRPr="007D1C8A">
        <w:rPr>
          <w:highlight w:val="white"/>
        </w:rPr>
        <w:t xml:space="preserve"> </w:t>
      </w:r>
      <w:r w:rsidRPr="00847A88">
        <w:rPr>
          <w:highlight w:val="white"/>
        </w:rPr>
        <w:t>μ</w:t>
      </w:r>
      <w:r w:rsidRPr="007D1C8A">
        <w:rPr>
          <w:highlight w:val="white"/>
        </w:rPr>
        <w:t xml:space="preserve">g/ml </w:t>
      </w:r>
      <w:r w:rsidRPr="007D1C8A">
        <w:t xml:space="preserve">of control IgG (BE5, Genentech Inc) was added to the cell culture medium when the confluency of the cells was about 70% and incubated for 24 hours at </w:t>
      </w:r>
      <w:r w:rsidRPr="007D1C8A">
        <w:rPr>
          <w:highlight w:val="white"/>
        </w:rPr>
        <w:t>37ºC, 5% CO</w:t>
      </w:r>
      <w:r w:rsidRPr="007D1C8A">
        <w:rPr>
          <w:highlight w:val="white"/>
          <w:vertAlign w:val="subscript"/>
        </w:rPr>
        <w:t>2</w:t>
      </w:r>
      <w:r w:rsidRPr="007D1C8A">
        <w:t>. Cells were treated with 1</w:t>
      </w:r>
      <w:r w:rsidRPr="00847A88">
        <w:rPr>
          <w:highlight w:val="white"/>
        </w:rPr>
        <w:t>μ</w:t>
      </w:r>
      <w:r w:rsidRPr="007D1C8A">
        <w:t xml:space="preserve">M and 5 </w:t>
      </w:r>
      <w:r w:rsidRPr="00847A88">
        <w:rPr>
          <w:highlight w:val="white"/>
        </w:rPr>
        <w:t>μ</w:t>
      </w:r>
      <w:r w:rsidRPr="007D1C8A">
        <w:t xml:space="preserve">M of the VEGFR targeting TKI inhibitor Pazopanib (S3012, Selleckchem) (Lee </w:t>
      </w:r>
      <w:r w:rsidR="0077483E" w:rsidRPr="0077483E">
        <w:rPr>
          <w:i/>
          <w:iCs/>
        </w:rPr>
        <w:t xml:space="preserve">et al., </w:t>
      </w:r>
      <w:r w:rsidRPr="007D1C8A">
        <w:t xml:space="preserve"> 2019) or 5 </w:t>
      </w:r>
      <w:r w:rsidRPr="00847A88">
        <w:rPr>
          <w:highlight w:val="white"/>
        </w:rPr>
        <w:t>μ</w:t>
      </w:r>
      <w:r w:rsidRPr="007D1C8A">
        <w:t xml:space="preserve">M </w:t>
      </w:r>
      <w:r w:rsidRPr="007D1C8A">
        <w:lastRenderedPageBreak/>
        <w:t xml:space="preserve">DMSO (as control) when 70% confluency was reached and incubated for 6 hours at </w:t>
      </w:r>
      <w:r w:rsidRPr="007D1C8A">
        <w:rPr>
          <w:highlight w:val="white"/>
        </w:rPr>
        <w:t>37ºC, 5% CO</w:t>
      </w:r>
      <w:r w:rsidRPr="007D1C8A">
        <w:rPr>
          <w:highlight w:val="white"/>
          <w:vertAlign w:val="subscript"/>
        </w:rPr>
        <w:t>2</w:t>
      </w:r>
      <w:r w:rsidRPr="007D1C8A">
        <w:t>.</w:t>
      </w:r>
    </w:p>
    <w:p w14:paraId="38A31252" w14:textId="77777777" w:rsidR="006715EC" w:rsidRPr="007D1C8A" w:rsidRDefault="006715EC" w:rsidP="0087595F">
      <w:pPr>
        <w:pStyle w:val="TEXTCME"/>
        <w:rPr>
          <w:highlight w:val="white"/>
        </w:rPr>
      </w:pPr>
      <w:r w:rsidRPr="007D1C8A">
        <w:rPr>
          <w:highlight w:val="white"/>
        </w:rPr>
        <w:t xml:space="preserve">After the proper incubation time, cells were ready for protein extraction for immunoblotting. </w:t>
      </w:r>
    </w:p>
    <w:p w14:paraId="774A9C7D" w14:textId="3F8A8903" w:rsidR="006715EC" w:rsidRPr="007D1C8A" w:rsidRDefault="006715EC" w:rsidP="00DA0C16">
      <w:pPr>
        <w:pStyle w:val="00SUBTCME"/>
        <w:rPr>
          <w:highlight w:val="white"/>
        </w:rPr>
      </w:pPr>
      <w:bookmarkStart w:id="111" w:name="_Toc139289697"/>
      <w:r w:rsidRPr="007D1C8A">
        <w:rPr>
          <w:highlight w:val="white"/>
        </w:rPr>
        <w:t>2.7 Western Blotting</w:t>
      </w:r>
      <w:bookmarkEnd w:id="111"/>
      <w:r w:rsidRPr="007D1C8A">
        <w:rPr>
          <w:highlight w:val="white"/>
        </w:rPr>
        <w:t xml:space="preserve"> </w:t>
      </w:r>
    </w:p>
    <w:p w14:paraId="4AA16CA6" w14:textId="77777777" w:rsidR="006715EC" w:rsidRPr="007D1C8A" w:rsidRDefault="006715EC" w:rsidP="00DA0C16">
      <w:pPr>
        <w:pStyle w:val="000CME"/>
        <w:rPr>
          <w:highlight w:val="white"/>
        </w:rPr>
      </w:pPr>
      <w:bookmarkStart w:id="112" w:name="_Toc139289698"/>
      <w:r w:rsidRPr="007D1C8A">
        <w:rPr>
          <w:highlight w:val="white"/>
        </w:rPr>
        <w:t>2.7.1 Protein Extraction</w:t>
      </w:r>
      <w:bookmarkEnd w:id="112"/>
    </w:p>
    <w:p w14:paraId="6B86537B" w14:textId="77777777" w:rsidR="006715EC" w:rsidRPr="007D1C8A" w:rsidRDefault="006715EC" w:rsidP="0087595F">
      <w:pPr>
        <w:pStyle w:val="TEXTCME"/>
      </w:pPr>
      <w:r w:rsidRPr="007D1C8A">
        <w:t xml:space="preserve">Protein Extraction was performed once cells in a T75 flask were 70-80% confluent. Cell lysates were made using 1 ml of cold lysis buffer with inhibitors. This buffer was prepared using 5 ml of Pierce TM RIPA buffer (Thermo Scientific), one tablet of cOmplete™ Mini EDTA-free Protease Inhibitor Cocktail (Roche), 100 µl of Phosphatase Inhibitor Cocktail Set II (Merk Millipore), and 50µl of 0.5 mM Ethylenedinitrilotetraacetic acid (EDTA) (E8008, Sigma). </w:t>
      </w:r>
    </w:p>
    <w:p w14:paraId="22A96E4A" w14:textId="77777777" w:rsidR="006715EC" w:rsidRPr="007D1C8A" w:rsidRDefault="006715EC" w:rsidP="0087595F">
      <w:pPr>
        <w:pStyle w:val="TEXTCME"/>
      </w:pPr>
      <w:r w:rsidRPr="007D1C8A">
        <w:t xml:space="preserve">All flasks were kept on ice during the procedure. The cell culture medium was removed from the flask and cells were washed with cold PBS. Cells were scraped using 1 ml of the lysis buffer previously prepared and a cell scraper, and the mix was transferred to a 1.5 ml pre-chilled tube. The cells were passed through a syringe needle (27 gauge), 3-5 times to lyse the cells and centrifuged at 4°C for 10 min at 10,000 x g. The supernatant was collected and stored at -20ºC for further use. </w:t>
      </w:r>
    </w:p>
    <w:p w14:paraId="78536AF8" w14:textId="4D5365FD" w:rsidR="006715EC" w:rsidRPr="007D1C8A" w:rsidRDefault="006715EC" w:rsidP="00DA0C16">
      <w:pPr>
        <w:pStyle w:val="000CME"/>
      </w:pPr>
      <w:bookmarkStart w:id="113" w:name="_Toc139289699"/>
      <w:r w:rsidRPr="007D1C8A">
        <w:lastRenderedPageBreak/>
        <w:t>2.7.2 Protein quantification by Bicinchoninic Acid (BCA) Assay</w:t>
      </w:r>
      <w:bookmarkEnd w:id="113"/>
      <w:r w:rsidRPr="007D1C8A">
        <w:t xml:space="preserve"> </w:t>
      </w:r>
    </w:p>
    <w:p w14:paraId="120BBFD8" w14:textId="77777777" w:rsidR="006715EC" w:rsidRPr="007D1C8A" w:rsidRDefault="006715EC" w:rsidP="0087595F">
      <w:pPr>
        <w:pStyle w:val="TEXTCME"/>
      </w:pPr>
      <w:r w:rsidRPr="007D1C8A">
        <w:t xml:space="preserve">Protein quantification was determined using the Pierce Bicinchoninic Acid (BCA) Protein Assay kit (Table 2.1). Standards used for this kit were prepared in duplicate according to the manufacturer's instructions using a stock of 2 mg/ml bovine serum albumin (BSA) and making a serial dilution from 100 µg/ml to 3.125 µg/ml in PBS. </w:t>
      </w:r>
    </w:p>
    <w:p w14:paraId="047A4C45" w14:textId="77777777" w:rsidR="006715EC" w:rsidRPr="007D1C8A" w:rsidRDefault="006715EC" w:rsidP="0087595F">
      <w:pPr>
        <w:pStyle w:val="TEXTCME"/>
      </w:pPr>
      <w:r w:rsidRPr="007D1C8A">
        <w:t>The working reagent was made by mixing BCA Reagent A with Reagent B (50:1 part). 150 µl of a cell lysate diluted 1:15 with PBS was added to each well in triplicate. 150 µl of this working reagent was added to the cell lysate. The plate was incubated for 30 min at 37ºC and once cooled, the absorbance was measured using a spectrophotometer at 560 nm. Protein concentrations were estimated by using the BSA standard curve and linear regression analysis. Finally, the calculated concentration was multiplied by the dilution factor to obtain the final concentration.</w:t>
      </w:r>
    </w:p>
    <w:p w14:paraId="2B72CD47" w14:textId="5502DBF4" w:rsidR="006715EC" w:rsidRPr="007D1C8A" w:rsidRDefault="006715EC" w:rsidP="00934C69">
      <w:pPr>
        <w:pStyle w:val="000CME"/>
      </w:pPr>
      <w:bookmarkStart w:id="114" w:name="_Toc139289700"/>
      <w:r w:rsidRPr="007D1C8A">
        <w:t>2.7.3 SDS-PAGE gel electrophoresis</w:t>
      </w:r>
      <w:bookmarkEnd w:id="114"/>
    </w:p>
    <w:p w14:paraId="3CC963CA" w14:textId="77777777" w:rsidR="006715EC" w:rsidRPr="007D1C8A" w:rsidRDefault="006715EC" w:rsidP="0087595F">
      <w:pPr>
        <w:pStyle w:val="TEXTCME"/>
      </w:pPr>
      <w:r w:rsidRPr="007D1C8A">
        <w:t xml:space="preserve">8-12% w/v poly-Acrylamide gel was prepared for detection of proteins of interest based on their molecular weight ranges. First, the resolving buffer mix (ProtoGel 30% acrylamide with bis-acrylamide, National Diagnostics) was prepared following manufacturer’s protocol, casted into the cassette, and let for </w:t>
      </w:r>
      <w:r w:rsidRPr="007D1C8A">
        <w:lastRenderedPageBreak/>
        <w:t>polymerisation. Later, a stacking buffer mix (Stacking gel buffer (x 4 concentrate, National Diagnostics) was prepared following manufacturer’s instructions and poured into the cassette to fill up the entire mould. Finally, a comb was placed carefully, and the gel was left to rest for 50 minutes to polymerise. The resolving buffer used for each mix was Resolving buffer (x 4 concentrate, National Diagnostics).</w:t>
      </w:r>
    </w:p>
    <w:p w14:paraId="232DF5CC" w14:textId="77777777" w:rsidR="006715EC" w:rsidRPr="007D1C8A" w:rsidRDefault="006715EC" w:rsidP="0087595F">
      <w:pPr>
        <w:pStyle w:val="TEXTCME"/>
      </w:pPr>
      <w:r w:rsidRPr="007D1C8A">
        <w:t xml:space="preserve">A mix of 40 </w:t>
      </w:r>
      <w:r w:rsidRPr="00CE76E0">
        <w:t>μ</w:t>
      </w:r>
      <w:r w:rsidRPr="007D1C8A">
        <w:t xml:space="preserve">L of the cell lysates and 10 µl of the 4x Laemmli sample buffer (Bio-Rad) was prepared as the loading product. Each sample contained 0.1 M of DTT. Protein denaturation </w:t>
      </w:r>
      <w:r w:rsidRPr="007D1C8A">
        <w:rPr>
          <w:highlight w:val="white"/>
        </w:rPr>
        <w:t xml:space="preserve">was performed by heating samples at 95ºC for 5 minutes. Later, 35 µl of the mixture and the Protein Molecular Weight </w:t>
      </w:r>
      <w:r w:rsidRPr="007D1C8A">
        <w:t>(10-250 kDa) (Bio-Rad)</w:t>
      </w:r>
      <w:r w:rsidRPr="007D1C8A">
        <w:rPr>
          <w:highlight w:val="white"/>
        </w:rPr>
        <w:t xml:space="preserve"> along with the biotinylated marker were loaded to the SDS-PAGE gel. The gel was run with running buffer (Table 2.3) for 1.15 hours at 120 V. </w:t>
      </w:r>
    </w:p>
    <w:p w14:paraId="7BAB0801" w14:textId="50418FBE" w:rsidR="006715EC" w:rsidRPr="00F0141A" w:rsidRDefault="00F0141A" w:rsidP="00CF3508">
      <w:pPr>
        <w:pStyle w:val="Heading2"/>
      </w:pPr>
      <w:bookmarkStart w:id="115" w:name="_Toc139291794"/>
      <w:bookmarkStart w:id="116" w:name="_Toc139351252"/>
      <w:bookmarkStart w:id="117" w:name="_Hlk115385613"/>
      <w:r w:rsidRPr="00F0141A">
        <w:t xml:space="preserve">Table 2. </w:t>
      </w:r>
      <w:r>
        <w:fldChar w:fldCharType="begin"/>
      </w:r>
      <w:r w:rsidRPr="00F0141A">
        <w:instrText xml:space="preserve"> SEQ Table_2. \* ARABIC </w:instrText>
      </w:r>
      <w:r>
        <w:fldChar w:fldCharType="separate"/>
      </w:r>
      <w:r w:rsidR="00DF13C6">
        <w:rPr>
          <w:noProof/>
        </w:rPr>
        <w:t>3</w:t>
      </w:r>
      <w:r>
        <w:fldChar w:fldCharType="end"/>
      </w:r>
      <w:r>
        <w:t xml:space="preserve"> </w:t>
      </w:r>
      <w:r w:rsidR="006715EC" w:rsidRPr="007D1C8A">
        <w:rPr>
          <w:highlight w:val="white"/>
        </w:rPr>
        <w:t xml:space="preserve">Composition of buffers used for western </w:t>
      </w:r>
      <w:proofErr w:type="gramStart"/>
      <w:r w:rsidR="006715EC" w:rsidRPr="007D1C8A">
        <w:rPr>
          <w:highlight w:val="white"/>
        </w:rPr>
        <w:t>blotting</w:t>
      </w:r>
      <w:bookmarkEnd w:id="115"/>
      <w:bookmarkEnd w:id="116"/>
      <w:proofErr w:type="gramEnd"/>
    </w:p>
    <w:bookmarkEnd w:id="117"/>
    <w:tbl>
      <w:tblPr>
        <w:tblStyle w:val="TABLACME"/>
        <w:tblW w:w="5454" w:type="dxa"/>
        <w:tblLook w:val="04A0" w:firstRow="1" w:lastRow="0" w:firstColumn="1" w:lastColumn="0" w:noHBand="0" w:noVBand="1"/>
      </w:tblPr>
      <w:tblGrid>
        <w:gridCol w:w="1631"/>
        <w:gridCol w:w="3823"/>
      </w:tblGrid>
      <w:tr w:rsidR="006715EC" w14:paraId="08D62334" w14:textId="77777777" w:rsidTr="00874F9D">
        <w:trPr>
          <w:cnfStyle w:val="100000000000" w:firstRow="1" w:lastRow="0" w:firstColumn="0" w:lastColumn="0" w:oddVBand="0" w:evenVBand="0" w:oddHBand="0" w:evenHBand="0" w:firstRowFirstColumn="0" w:firstRowLastColumn="0" w:lastRowFirstColumn="0" w:lastRowLastColumn="0"/>
          <w:trHeight w:val="638"/>
        </w:trPr>
        <w:tc>
          <w:tcPr>
            <w:cnfStyle w:val="001000000100" w:firstRow="0" w:lastRow="0" w:firstColumn="1" w:lastColumn="0" w:oddVBand="0" w:evenVBand="0" w:oddHBand="0" w:evenHBand="0" w:firstRowFirstColumn="1" w:firstRowLastColumn="0" w:lastRowFirstColumn="0" w:lastRowLastColumn="0"/>
            <w:tcW w:w="1631" w:type="dxa"/>
          </w:tcPr>
          <w:p w14:paraId="7A73BD40" w14:textId="77777777" w:rsidR="0038617B" w:rsidRDefault="0038617B" w:rsidP="008758D1">
            <w:pPr>
              <w:pStyle w:val="TABLASTEXTO"/>
              <w:rPr>
                <w:highlight w:val="white"/>
              </w:rPr>
            </w:pPr>
          </w:p>
          <w:p w14:paraId="6B5EFB9B" w14:textId="3EDB3457" w:rsidR="006715EC" w:rsidRPr="0061397C" w:rsidRDefault="006715EC" w:rsidP="008758D1">
            <w:pPr>
              <w:pStyle w:val="TABLASTEXTO"/>
              <w:rPr>
                <w:highlight w:val="white"/>
              </w:rPr>
            </w:pPr>
            <w:r w:rsidRPr="0061397C">
              <w:rPr>
                <w:highlight w:val="white"/>
              </w:rPr>
              <w:t>Buffer</w:t>
            </w:r>
          </w:p>
        </w:tc>
        <w:tc>
          <w:tcPr>
            <w:tcW w:w="3823" w:type="dxa"/>
          </w:tcPr>
          <w:p w14:paraId="64B5F242" w14:textId="77777777" w:rsidR="0038617B" w:rsidRDefault="0038617B"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p>
          <w:p w14:paraId="35E76338" w14:textId="414DE779" w:rsidR="006715EC" w:rsidRPr="0061397C"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61397C">
              <w:rPr>
                <w:highlight w:val="white"/>
              </w:rPr>
              <w:t>Composition</w:t>
            </w:r>
          </w:p>
        </w:tc>
      </w:tr>
      <w:tr w:rsidR="006715EC" w:rsidRPr="00910EF7" w14:paraId="0FCCFBF9" w14:textId="77777777" w:rsidTr="00874F9D">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631" w:type="dxa"/>
          </w:tcPr>
          <w:p w14:paraId="1A113CC9" w14:textId="77777777" w:rsidR="006715EC" w:rsidRDefault="006715EC" w:rsidP="008758D1">
            <w:pPr>
              <w:pStyle w:val="TABLASTEXTO"/>
              <w:rPr>
                <w:highlight w:val="white"/>
              </w:rPr>
            </w:pPr>
            <w:r>
              <w:rPr>
                <w:highlight w:val="white"/>
              </w:rPr>
              <w:t>Transfer buffer</w:t>
            </w:r>
          </w:p>
        </w:tc>
        <w:tc>
          <w:tcPr>
            <w:tcW w:w="3823" w:type="dxa"/>
          </w:tcPr>
          <w:p w14:paraId="2255BC05" w14:textId="77777777" w:rsidR="006715EC"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Pr>
                <w:highlight w:val="white"/>
              </w:rPr>
              <w:t xml:space="preserve">*10% v/v </w:t>
            </w:r>
            <w:r w:rsidRPr="00847A88">
              <w:rPr>
                <w:highlight w:val="white"/>
              </w:rPr>
              <w:t>Tris-Glycine Electroblotting buffer (10 x, National Diagnostics</w:t>
            </w:r>
            <w:r>
              <w:rPr>
                <w:highlight w:val="white"/>
              </w:rPr>
              <w:t>)</w:t>
            </w:r>
          </w:p>
          <w:p w14:paraId="4E1ACCDB" w14:textId="77777777" w:rsidR="006715EC"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Pr>
                <w:highlight w:val="white"/>
              </w:rPr>
              <w:t>*10% v/v methanol</w:t>
            </w:r>
          </w:p>
          <w:p w14:paraId="7531BA82" w14:textId="77777777" w:rsidR="006715EC"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Pr>
                <w:highlight w:val="white"/>
              </w:rPr>
              <w:t>* Up to 1 L dH</w:t>
            </w:r>
            <w:r w:rsidRPr="0061397C">
              <w:rPr>
                <w:highlight w:val="white"/>
                <w:vertAlign w:val="subscript"/>
              </w:rPr>
              <w:t>2</w:t>
            </w:r>
            <w:r>
              <w:rPr>
                <w:highlight w:val="white"/>
              </w:rPr>
              <w:t>0</w:t>
            </w:r>
          </w:p>
        </w:tc>
      </w:tr>
      <w:tr w:rsidR="006715EC" w:rsidRPr="00910EF7" w14:paraId="4B03D553" w14:textId="77777777" w:rsidTr="00874F9D">
        <w:trPr>
          <w:trHeight w:val="638"/>
        </w:trPr>
        <w:tc>
          <w:tcPr>
            <w:cnfStyle w:val="001000000000" w:firstRow="0" w:lastRow="0" w:firstColumn="1" w:lastColumn="0" w:oddVBand="0" w:evenVBand="0" w:oddHBand="0" w:evenHBand="0" w:firstRowFirstColumn="0" w:firstRowLastColumn="0" w:lastRowFirstColumn="0" w:lastRowLastColumn="0"/>
            <w:tcW w:w="1631" w:type="dxa"/>
          </w:tcPr>
          <w:p w14:paraId="45EB44EA" w14:textId="3A09465F" w:rsidR="006715EC" w:rsidRDefault="006715EC" w:rsidP="008758D1">
            <w:pPr>
              <w:pStyle w:val="TABLASTEXTO"/>
              <w:rPr>
                <w:highlight w:val="white"/>
              </w:rPr>
            </w:pPr>
            <w:r>
              <w:rPr>
                <w:highlight w:val="white"/>
              </w:rPr>
              <w:t>TBS-T</w:t>
            </w:r>
          </w:p>
        </w:tc>
        <w:tc>
          <w:tcPr>
            <w:tcW w:w="3823" w:type="dxa"/>
          </w:tcPr>
          <w:p w14:paraId="6DBFAD75" w14:textId="10DD88ED" w:rsidR="006715EC"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Pr>
                <w:highlight w:val="white"/>
              </w:rPr>
              <w:t xml:space="preserve">*5% v/v </w:t>
            </w:r>
            <w:r w:rsidRPr="00F93BC3">
              <w:rPr>
                <w:highlight w:val="white"/>
              </w:rPr>
              <w:t>Tris-buffered saline (TBS) (20x stock, Chem Cruz)</w:t>
            </w:r>
          </w:p>
          <w:p w14:paraId="6D6E4348" w14:textId="77777777" w:rsidR="006715EC"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Pr>
                <w:highlight w:val="white"/>
              </w:rPr>
              <w:t xml:space="preserve">*0.1% w/v </w:t>
            </w:r>
            <w:r w:rsidRPr="00F93BC3">
              <w:rPr>
                <w:highlight w:val="white"/>
              </w:rPr>
              <w:t>Tween-20</w:t>
            </w:r>
            <w:r w:rsidRPr="0061397C">
              <w:rPr>
                <w:highlight w:val="white"/>
                <w:vertAlign w:val="superscript"/>
              </w:rPr>
              <w:t>®</w:t>
            </w:r>
            <w:r w:rsidRPr="00F93BC3">
              <w:rPr>
                <w:highlight w:val="white"/>
              </w:rPr>
              <w:t xml:space="preserve"> (Sigma)</w:t>
            </w:r>
          </w:p>
          <w:p w14:paraId="3A182302" w14:textId="77777777" w:rsidR="006715EC"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Pr>
                <w:highlight w:val="white"/>
              </w:rPr>
              <w:t>*Up to 1 L with dH</w:t>
            </w:r>
            <w:r w:rsidRPr="0061397C">
              <w:rPr>
                <w:highlight w:val="white"/>
                <w:vertAlign w:val="subscript"/>
              </w:rPr>
              <w:t>2</w:t>
            </w:r>
            <w:r>
              <w:rPr>
                <w:highlight w:val="white"/>
              </w:rPr>
              <w:t>0</w:t>
            </w:r>
          </w:p>
        </w:tc>
      </w:tr>
      <w:tr w:rsidR="006715EC" w14:paraId="2627DE5C" w14:textId="77777777" w:rsidTr="00874F9D">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631" w:type="dxa"/>
          </w:tcPr>
          <w:p w14:paraId="6D1BA392" w14:textId="77777777" w:rsidR="006715EC" w:rsidRDefault="006715EC" w:rsidP="008758D1">
            <w:pPr>
              <w:pStyle w:val="TABLASTEXTO"/>
              <w:rPr>
                <w:highlight w:val="white"/>
              </w:rPr>
            </w:pPr>
            <w:r>
              <w:rPr>
                <w:highlight w:val="white"/>
              </w:rPr>
              <w:t>Running buffer</w:t>
            </w:r>
          </w:p>
        </w:tc>
        <w:tc>
          <w:tcPr>
            <w:tcW w:w="3823" w:type="dxa"/>
          </w:tcPr>
          <w:p w14:paraId="585F10BF" w14:textId="77777777" w:rsidR="006715EC"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Pr>
                <w:highlight w:val="white"/>
              </w:rPr>
              <w:t>*</w:t>
            </w:r>
            <w:r w:rsidRPr="00847A88">
              <w:rPr>
                <w:highlight w:val="white"/>
              </w:rPr>
              <w:t>1</w:t>
            </w:r>
            <w:r>
              <w:rPr>
                <w:highlight w:val="white"/>
              </w:rPr>
              <w:t xml:space="preserve">0% v/v </w:t>
            </w:r>
            <w:r w:rsidRPr="00847A88">
              <w:rPr>
                <w:highlight w:val="white"/>
              </w:rPr>
              <w:t>Tris-Glycine SDS PAGE Buffer</w:t>
            </w:r>
          </w:p>
          <w:p w14:paraId="52126134" w14:textId="77777777" w:rsidR="006715EC"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Pr>
                <w:highlight w:val="white"/>
              </w:rPr>
              <w:t>*90% v/v dH</w:t>
            </w:r>
            <w:r w:rsidRPr="0061397C">
              <w:rPr>
                <w:highlight w:val="white"/>
                <w:vertAlign w:val="subscript"/>
              </w:rPr>
              <w:t>2</w:t>
            </w:r>
            <w:r>
              <w:rPr>
                <w:highlight w:val="white"/>
              </w:rPr>
              <w:t>0</w:t>
            </w:r>
          </w:p>
        </w:tc>
      </w:tr>
    </w:tbl>
    <w:p w14:paraId="6168A211" w14:textId="77777777" w:rsidR="002F5934" w:rsidRDefault="002F5934" w:rsidP="00DA0C16">
      <w:pPr>
        <w:pStyle w:val="000CME"/>
        <w:rPr>
          <w:highlight w:val="white"/>
        </w:rPr>
      </w:pPr>
    </w:p>
    <w:p w14:paraId="6BF03A9E" w14:textId="5FD09ECA" w:rsidR="006715EC" w:rsidRPr="00847A88" w:rsidRDefault="006715EC" w:rsidP="00934C69">
      <w:pPr>
        <w:pStyle w:val="000CME"/>
        <w:rPr>
          <w:highlight w:val="white"/>
        </w:rPr>
      </w:pPr>
      <w:bookmarkStart w:id="118" w:name="_Toc139289701"/>
      <w:r>
        <w:rPr>
          <w:highlight w:val="white"/>
        </w:rPr>
        <w:t xml:space="preserve">2.7.4 </w:t>
      </w:r>
      <w:r w:rsidRPr="00847A88">
        <w:rPr>
          <w:highlight w:val="white"/>
        </w:rPr>
        <w:t xml:space="preserve">Protein Transfer </w:t>
      </w:r>
      <w:r>
        <w:rPr>
          <w:highlight w:val="white"/>
        </w:rPr>
        <w:t>to nitrocellulose membrane</w:t>
      </w:r>
      <w:bookmarkEnd w:id="118"/>
    </w:p>
    <w:p w14:paraId="454FF9D6" w14:textId="77777777" w:rsidR="006715EC" w:rsidRPr="007D1C8A" w:rsidRDefault="006715EC" w:rsidP="0087595F">
      <w:pPr>
        <w:pStyle w:val="TEXTCME"/>
        <w:rPr>
          <w:highlight w:val="white"/>
        </w:rPr>
      </w:pPr>
      <w:r w:rsidRPr="007D1C8A">
        <w:rPr>
          <w:highlight w:val="white"/>
        </w:rPr>
        <w:t xml:space="preserve">Once the gel electrophoresis was finished, a nitrocellulose membrane was cut in the size of the gel and soaked in transfer buffer (Table 2.3) along with two thick blotting papers (Bio-Rad). A sequence of assembly layers was performed in this order: electrode plate, thick blotting paper, nitrocellulose membrane, gel, thick blotting paper, and an electrode plate. This sandwich materials were put in a transfer chamber using a semi-dry system (BioRad) and ran at 15 V for 1 hour. </w:t>
      </w:r>
    </w:p>
    <w:p w14:paraId="5A2FBB4C" w14:textId="342723DA" w:rsidR="006715EC" w:rsidRPr="007D1C8A" w:rsidRDefault="006715EC" w:rsidP="00DA0C16">
      <w:pPr>
        <w:pStyle w:val="000CME"/>
        <w:rPr>
          <w:highlight w:val="white"/>
        </w:rPr>
      </w:pPr>
      <w:bookmarkStart w:id="119" w:name="_Toc139289702"/>
      <w:r w:rsidRPr="007D1C8A">
        <w:rPr>
          <w:highlight w:val="white"/>
        </w:rPr>
        <w:t>2.7</w:t>
      </w:r>
      <w:r w:rsidR="00874F9D" w:rsidRPr="007D1C8A">
        <w:rPr>
          <w:highlight w:val="white"/>
        </w:rPr>
        <w:t>.</w:t>
      </w:r>
      <w:r w:rsidRPr="007D1C8A">
        <w:rPr>
          <w:highlight w:val="white"/>
        </w:rPr>
        <w:t>5 Antibody incubations</w:t>
      </w:r>
      <w:bookmarkEnd w:id="119"/>
    </w:p>
    <w:p w14:paraId="71BFBF64" w14:textId="11BF0A20" w:rsidR="006715EC" w:rsidRPr="007D1C8A" w:rsidRDefault="006715EC" w:rsidP="0087595F">
      <w:pPr>
        <w:pStyle w:val="TEXTCME"/>
      </w:pPr>
      <w:r w:rsidRPr="007D1C8A">
        <w:t>After the transfer, the nitrocellulose membrane was washed 3 times with TBS-T buffer (Table 2.3) for 15 minutes per wash. Using 5% w/v of milk (Non-fat dried powdered milk) with a TBS-T buffer, the membrane was blocked at room temperature for 30 minutes. Later, the blocking agent was removed, and the primary antibody was added to the membrane using the appropriate working dilution (Table 2.4) with 5% w/v of fat-free dried milk/BSA and TBS-T. The membrane was incubated overnight at</w:t>
      </w:r>
      <w:r w:rsidR="00874F9D" w:rsidRPr="007D1C8A">
        <w:t xml:space="preserve"> 4ºC on a shaker. </w:t>
      </w:r>
    </w:p>
    <w:p w14:paraId="0C9EB414" w14:textId="576B1AE8" w:rsidR="00BC1E92" w:rsidRPr="007D1C8A" w:rsidRDefault="006715EC" w:rsidP="0087595F">
      <w:pPr>
        <w:pStyle w:val="TEXTCME"/>
      </w:pPr>
      <w:r w:rsidRPr="007D1C8A">
        <w:t xml:space="preserve">The next day, the membrane was washed 3 times with TBS-T buffer and incubated with the secondary HRP-antibody in the specific working dilution (Table 2.4) with 3% w/v milk in </w:t>
      </w:r>
      <w:r w:rsidRPr="007D1C8A">
        <w:lastRenderedPageBreak/>
        <w:t>TBS-T for 1 hour at room temperature. Finally, the membrane was rinsed three times with TBS-T for 15 minutes for each wash.</w:t>
      </w:r>
      <w:bookmarkStart w:id="120" w:name="_Hlk115385634"/>
      <w:r w:rsidR="00874F9D" w:rsidRPr="007D1C8A">
        <w:t xml:space="preserve"> </w:t>
      </w:r>
    </w:p>
    <w:p w14:paraId="42F41717" w14:textId="77777777" w:rsidR="00BC1E92" w:rsidRPr="007D1C8A" w:rsidRDefault="00BC1E92">
      <w:pPr>
        <w:rPr>
          <w:rFonts w:asciiTheme="minorBidi" w:hAnsiTheme="minorBidi" w:cs="Times New Roman"/>
          <w:color w:val="0E101A"/>
          <w:sz w:val="22"/>
          <w:szCs w:val="24"/>
          <w:lang w:val="en-GB"/>
        </w:rPr>
      </w:pPr>
      <w:r w:rsidRPr="007D1C8A">
        <w:rPr>
          <w:lang w:val="en-GB"/>
        </w:rPr>
        <w:br w:type="page"/>
      </w:r>
    </w:p>
    <w:p w14:paraId="01A7EEEC" w14:textId="3B794510" w:rsidR="006715EC" w:rsidRPr="00F0141A" w:rsidRDefault="00F0141A" w:rsidP="00CF3508">
      <w:pPr>
        <w:pStyle w:val="Heading2"/>
      </w:pPr>
      <w:bookmarkStart w:id="121" w:name="_Toc139291795"/>
      <w:bookmarkStart w:id="122" w:name="_Toc139351253"/>
      <w:r w:rsidRPr="00F0141A">
        <w:lastRenderedPageBreak/>
        <w:t xml:space="preserve">Table 2. </w:t>
      </w:r>
      <w:r>
        <w:fldChar w:fldCharType="begin"/>
      </w:r>
      <w:r w:rsidRPr="00F0141A">
        <w:instrText xml:space="preserve"> SEQ Table_2. \* ARABIC </w:instrText>
      </w:r>
      <w:r>
        <w:fldChar w:fldCharType="separate"/>
      </w:r>
      <w:r w:rsidR="00DF13C6">
        <w:rPr>
          <w:noProof/>
        </w:rPr>
        <w:t>4</w:t>
      </w:r>
      <w:r>
        <w:fldChar w:fldCharType="end"/>
      </w:r>
      <w:r>
        <w:t xml:space="preserve"> </w:t>
      </w:r>
      <w:r w:rsidR="006715EC" w:rsidRPr="007D1C8A">
        <w:rPr>
          <w:highlight w:val="white"/>
        </w:rPr>
        <w:t>Antibodies used for Western Blotting</w:t>
      </w:r>
      <w:bookmarkEnd w:id="120"/>
      <w:bookmarkEnd w:id="121"/>
      <w:bookmarkEnd w:id="122"/>
    </w:p>
    <w:tbl>
      <w:tblPr>
        <w:tblStyle w:val="TABLACME"/>
        <w:tblW w:w="5580" w:type="dxa"/>
        <w:tblLayout w:type="fixed"/>
        <w:tblLook w:val="04A0" w:firstRow="1" w:lastRow="0" w:firstColumn="1" w:lastColumn="0" w:noHBand="0" w:noVBand="1"/>
      </w:tblPr>
      <w:tblGrid>
        <w:gridCol w:w="2880"/>
        <w:gridCol w:w="900"/>
        <w:gridCol w:w="898"/>
        <w:gridCol w:w="902"/>
      </w:tblGrid>
      <w:tr w:rsidR="00BB5C5B" w:rsidRPr="00BB5C5B" w14:paraId="1E068F47" w14:textId="77777777" w:rsidTr="0038617B">
        <w:trPr>
          <w:cnfStyle w:val="100000000000" w:firstRow="1" w:lastRow="0" w:firstColumn="0" w:lastColumn="0" w:oddVBand="0" w:evenVBand="0" w:oddHBand="0" w:evenHBand="0" w:firstRowFirstColumn="0" w:firstRowLastColumn="0" w:lastRowFirstColumn="0" w:lastRowLastColumn="0"/>
          <w:trHeight w:val="726"/>
        </w:trPr>
        <w:tc>
          <w:tcPr>
            <w:cnfStyle w:val="001000000100" w:firstRow="0" w:lastRow="0" w:firstColumn="1" w:lastColumn="0" w:oddVBand="0" w:evenVBand="0" w:oddHBand="0" w:evenHBand="0" w:firstRowFirstColumn="1" w:firstRowLastColumn="0" w:lastRowFirstColumn="0" w:lastRowLastColumn="0"/>
            <w:tcW w:w="2880" w:type="dxa"/>
            <w:vAlign w:val="center"/>
          </w:tcPr>
          <w:p w14:paraId="22859107" w14:textId="77777777" w:rsidR="006715EC" w:rsidRPr="003605C9" w:rsidRDefault="006715EC" w:rsidP="008758D1">
            <w:pPr>
              <w:pStyle w:val="TABLASTEXTO"/>
              <w:rPr>
                <w:highlight w:val="white"/>
              </w:rPr>
            </w:pPr>
            <w:r w:rsidRPr="003605C9">
              <w:rPr>
                <w:highlight w:val="white"/>
              </w:rPr>
              <w:t>Primary Antibody (Catalogue no, Company)</w:t>
            </w:r>
          </w:p>
        </w:tc>
        <w:tc>
          <w:tcPr>
            <w:tcW w:w="900" w:type="dxa"/>
            <w:vAlign w:val="center"/>
          </w:tcPr>
          <w:p w14:paraId="79198358" w14:textId="77777777" w:rsidR="006715EC" w:rsidRPr="003605C9"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3605C9">
              <w:rPr>
                <w:highlight w:val="white"/>
              </w:rPr>
              <w:t>Host Specie</w:t>
            </w:r>
          </w:p>
        </w:tc>
        <w:tc>
          <w:tcPr>
            <w:tcW w:w="898" w:type="dxa"/>
            <w:vAlign w:val="center"/>
          </w:tcPr>
          <w:p w14:paraId="62D0CF73" w14:textId="77777777" w:rsidR="006715EC" w:rsidRPr="003605C9"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3605C9">
              <w:rPr>
                <w:highlight w:val="white"/>
              </w:rPr>
              <w:t>Working Dilution</w:t>
            </w:r>
          </w:p>
        </w:tc>
        <w:tc>
          <w:tcPr>
            <w:tcW w:w="902" w:type="dxa"/>
            <w:vAlign w:val="center"/>
          </w:tcPr>
          <w:p w14:paraId="7FB35666" w14:textId="77777777" w:rsidR="006715EC" w:rsidRPr="003605C9"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3605C9">
              <w:rPr>
                <w:highlight w:val="white"/>
              </w:rPr>
              <w:t>Molecular Weight</w:t>
            </w:r>
          </w:p>
        </w:tc>
      </w:tr>
      <w:tr w:rsidR="00BB5C5B" w:rsidRPr="00BB5C5B" w14:paraId="52241E9D" w14:textId="77777777" w:rsidTr="0038617B">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7CB352F5" w14:textId="77777777" w:rsidR="006715EC" w:rsidRPr="00BB5C5B" w:rsidRDefault="006715EC" w:rsidP="008758D1">
            <w:pPr>
              <w:pStyle w:val="TABLASTEXTO"/>
              <w:rPr>
                <w:highlight w:val="white"/>
              </w:rPr>
            </w:pPr>
            <w:r w:rsidRPr="00BB5C5B">
              <w:rPr>
                <w:highlight w:val="white"/>
              </w:rPr>
              <w:t>Collagen I (ab765P, Abcam)</w:t>
            </w:r>
          </w:p>
        </w:tc>
        <w:tc>
          <w:tcPr>
            <w:tcW w:w="900" w:type="dxa"/>
            <w:vAlign w:val="center"/>
          </w:tcPr>
          <w:p w14:paraId="06827BBE"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56D1C984"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1:500</w:t>
            </w:r>
          </w:p>
        </w:tc>
        <w:tc>
          <w:tcPr>
            <w:tcW w:w="902" w:type="dxa"/>
            <w:vAlign w:val="center"/>
          </w:tcPr>
          <w:p w14:paraId="492CAE36"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70-90</w:t>
            </w:r>
          </w:p>
        </w:tc>
      </w:tr>
      <w:tr w:rsidR="00BB5C5B" w:rsidRPr="00BB5C5B" w14:paraId="1D31915D"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4EB75470" w14:textId="77777777" w:rsidR="006715EC" w:rsidRPr="00BB5C5B" w:rsidRDefault="006715EC" w:rsidP="008758D1">
            <w:pPr>
              <w:pStyle w:val="TABLASTEXTO"/>
              <w:rPr>
                <w:highlight w:val="white"/>
              </w:rPr>
            </w:pPr>
            <w:r w:rsidRPr="00BB5C5B">
              <w:rPr>
                <w:highlight w:val="white"/>
              </w:rPr>
              <w:t>Fibronectin (ab2413, Abcam)</w:t>
            </w:r>
          </w:p>
        </w:tc>
        <w:tc>
          <w:tcPr>
            <w:tcW w:w="900" w:type="dxa"/>
            <w:vAlign w:val="center"/>
          </w:tcPr>
          <w:p w14:paraId="6A2F19A3"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2BF770F6"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4EB552AD"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262</w:t>
            </w:r>
          </w:p>
        </w:tc>
      </w:tr>
      <w:tr w:rsidR="00BB5C5B" w:rsidRPr="00BB5C5B" w14:paraId="5DB88219"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11A26073" w14:textId="77777777" w:rsidR="006715EC" w:rsidRPr="00BB5C5B" w:rsidRDefault="006715EC" w:rsidP="008758D1">
            <w:pPr>
              <w:pStyle w:val="TABLASTEXTO"/>
              <w:rPr>
                <w:highlight w:val="white"/>
              </w:rPr>
            </w:pPr>
            <w:r w:rsidRPr="00BB5C5B">
              <w:rPr>
                <w:highlight w:val="white"/>
              </w:rPr>
              <w:t>Laminin (ab11575, Abcam)</w:t>
            </w:r>
          </w:p>
        </w:tc>
        <w:tc>
          <w:tcPr>
            <w:tcW w:w="900" w:type="dxa"/>
            <w:vAlign w:val="center"/>
          </w:tcPr>
          <w:p w14:paraId="1D5AD014" w14:textId="4A929878"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3FED60DD"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10A9D0B6"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200</w:t>
            </w:r>
          </w:p>
        </w:tc>
      </w:tr>
      <w:tr w:rsidR="00BB5C5B" w:rsidRPr="00BB5C5B" w14:paraId="7B9CD413"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0A63EAD4" w14:textId="77777777" w:rsidR="006715EC" w:rsidRPr="00BB5C5B" w:rsidRDefault="006715EC" w:rsidP="008758D1">
            <w:pPr>
              <w:pStyle w:val="TABLASTEXTO"/>
              <w:rPr>
                <w:highlight w:val="white"/>
              </w:rPr>
            </w:pPr>
            <w:r w:rsidRPr="00BB5C5B">
              <w:rPr>
                <w:highlight w:val="white"/>
              </w:rPr>
              <w:t>A-sma (</w:t>
            </w:r>
            <w:r w:rsidRPr="00BB5C5B">
              <w:rPr>
                <w:rFonts w:eastAsia="Roboto"/>
                <w:highlight w:val="white"/>
              </w:rPr>
              <w:t>ab5694/ Abcam)</w:t>
            </w:r>
          </w:p>
        </w:tc>
        <w:tc>
          <w:tcPr>
            <w:tcW w:w="900" w:type="dxa"/>
            <w:vAlign w:val="center"/>
          </w:tcPr>
          <w:p w14:paraId="36347027" w14:textId="74F011DA"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14BF574C"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1:10000</w:t>
            </w:r>
          </w:p>
        </w:tc>
        <w:tc>
          <w:tcPr>
            <w:tcW w:w="902" w:type="dxa"/>
            <w:vAlign w:val="center"/>
          </w:tcPr>
          <w:p w14:paraId="0B84AAE5"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~42kDa</w:t>
            </w:r>
          </w:p>
        </w:tc>
      </w:tr>
      <w:tr w:rsidR="00BB5C5B" w:rsidRPr="00BB5C5B" w14:paraId="056C8DC6"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4A80E8A5" w14:textId="77777777" w:rsidR="006715EC" w:rsidRPr="00BB5C5B" w:rsidRDefault="006715EC" w:rsidP="008758D1">
            <w:pPr>
              <w:pStyle w:val="TABLASTEXTO"/>
              <w:rPr>
                <w:highlight w:val="white"/>
              </w:rPr>
            </w:pPr>
            <w:r w:rsidRPr="00BB5C5B">
              <w:rPr>
                <w:highlight w:val="white"/>
              </w:rPr>
              <w:t>N-cadherin (ab18203, Abcam)</w:t>
            </w:r>
          </w:p>
        </w:tc>
        <w:tc>
          <w:tcPr>
            <w:tcW w:w="900" w:type="dxa"/>
            <w:vAlign w:val="center"/>
          </w:tcPr>
          <w:p w14:paraId="4E69D2A3"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4CC2A91B"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62DE4E3E"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~100kDa</w:t>
            </w:r>
          </w:p>
        </w:tc>
      </w:tr>
      <w:tr w:rsidR="00BB5C5B" w:rsidRPr="00BB5C5B" w14:paraId="145139E0"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308791F6" w14:textId="77777777" w:rsidR="006715EC" w:rsidRPr="00BB5C5B" w:rsidRDefault="006715EC" w:rsidP="008758D1">
            <w:pPr>
              <w:pStyle w:val="TABLASTEXTO"/>
              <w:rPr>
                <w:highlight w:val="white"/>
              </w:rPr>
            </w:pPr>
            <w:r w:rsidRPr="00BB5C5B">
              <w:rPr>
                <w:highlight w:val="white"/>
              </w:rPr>
              <w:t>Sm22a (14106, Abcam)</w:t>
            </w:r>
          </w:p>
        </w:tc>
        <w:tc>
          <w:tcPr>
            <w:tcW w:w="900" w:type="dxa"/>
            <w:vAlign w:val="center"/>
          </w:tcPr>
          <w:p w14:paraId="5BF76A93"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3DC06BEF"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19F98432"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~23kDa</w:t>
            </w:r>
          </w:p>
        </w:tc>
      </w:tr>
      <w:tr w:rsidR="00BB5C5B" w:rsidRPr="00BB5C5B" w14:paraId="5972CE92"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0B25F356" w14:textId="77777777" w:rsidR="006715EC" w:rsidRPr="00BB5C5B" w:rsidRDefault="006715EC" w:rsidP="008758D1">
            <w:pPr>
              <w:pStyle w:val="TABLASTEXTO"/>
              <w:rPr>
                <w:highlight w:val="white"/>
              </w:rPr>
            </w:pPr>
            <w:r w:rsidRPr="00BB5C5B">
              <w:rPr>
                <w:highlight w:val="white"/>
              </w:rPr>
              <w:t>SOX2 (ab97959, Abcam)</w:t>
            </w:r>
          </w:p>
        </w:tc>
        <w:tc>
          <w:tcPr>
            <w:tcW w:w="900" w:type="dxa"/>
            <w:vAlign w:val="center"/>
          </w:tcPr>
          <w:p w14:paraId="49F4DD1E"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51D3AE8D"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40DC2B38"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~34kDa</w:t>
            </w:r>
          </w:p>
        </w:tc>
      </w:tr>
      <w:tr w:rsidR="00BB5C5B" w:rsidRPr="00BB5C5B" w14:paraId="262E46C3"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46B9EF7" w14:textId="77777777" w:rsidR="006715EC" w:rsidRPr="00BB5C5B" w:rsidRDefault="006715EC" w:rsidP="008758D1">
            <w:pPr>
              <w:pStyle w:val="TABLASTEXTO"/>
              <w:rPr>
                <w:highlight w:val="white"/>
              </w:rPr>
            </w:pPr>
            <w:r w:rsidRPr="00BB5C5B">
              <w:rPr>
                <w:highlight w:val="white"/>
              </w:rPr>
              <w:t>Vimentin (ab8978, Abcam)</w:t>
            </w:r>
          </w:p>
        </w:tc>
        <w:tc>
          <w:tcPr>
            <w:tcW w:w="900" w:type="dxa"/>
            <w:vAlign w:val="center"/>
          </w:tcPr>
          <w:p w14:paraId="4FBE4119"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50D42DFA"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76F4BE1D"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57</w:t>
            </w:r>
          </w:p>
        </w:tc>
      </w:tr>
      <w:tr w:rsidR="00BB5C5B" w:rsidRPr="00BB5C5B" w14:paraId="2C1FAB49"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585D73CA" w14:textId="77777777" w:rsidR="006715EC" w:rsidRPr="00BB5C5B" w:rsidRDefault="006715EC" w:rsidP="008758D1">
            <w:pPr>
              <w:pStyle w:val="TABLASTEXTO"/>
              <w:rPr>
                <w:highlight w:val="white"/>
              </w:rPr>
            </w:pPr>
            <w:r w:rsidRPr="00BB5C5B">
              <w:rPr>
                <w:highlight w:val="white"/>
              </w:rPr>
              <w:t>Neuropilin-1 (3725, Cell Signalling)</w:t>
            </w:r>
          </w:p>
        </w:tc>
        <w:tc>
          <w:tcPr>
            <w:tcW w:w="900" w:type="dxa"/>
            <w:vAlign w:val="center"/>
          </w:tcPr>
          <w:p w14:paraId="142FFB21"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0FC1E64D"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1CACCC20"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130-140</w:t>
            </w:r>
          </w:p>
        </w:tc>
      </w:tr>
      <w:tr w:rsidR="00BB5C5B" w:rsidRPr="00BB5C5B" w14:paraId="087A17DF" w14:textId="77777777" w:rsidTr="0038617B">
        <w:trPr>
          <w:trHeight w:val="444"/>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55FAEA2F" w14:textId="77777777" w:rsidR="006715EC" w:rsidRPr="00BB5C5B" w:rsidRDefault="006715EC" w:rsidP="008758D1">
            <w:pPr>
              <w:pStyle w:val="TABLASTEXTO"/>
              <w:rPr>
                <w:highlight w:val="white"/>
              </w:rPr>
            </w:pPr>
            <w:r w:rsidRPr="00BB5C5B">
              <w:rPr>
                <w:highlight w:val="white"/>
              </w:rPr>
              <w:t>AKT (</w:t>
            </w:r>
            <w:r w:rsidRPr="00BB5C5B">
              <w:rPr>
                <w:rFonts w:eastAsia="Roboto"/>
                <w:highlight w:val="white"/>
              </w:rPr>
              <w:t>9272S/ Cell Signalling)</w:t>
            </w:r>
          </w:p>
        </w:tc>
        <w:tc>
          <w:tcPr>
            <w:tcW w:w="900" w:type="dxa"/>
            <w:vAlign w:val="center"/>
          </w:tcPr>
          <w:p w14:paraId="15F6DEAD" w14:textId="38E9C55E"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3AC93EE8"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557F1CA0"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60</w:t>
            </w:r>
          </w:p>
        </w:tc>
      </w:tr>
      <w:tr w:rsidR="00BB5C5B" w:rsidRPr="00BB5C5B" w14:paraId="3696AFFA" w14:textId="77777777" w:rsidTr="0038617B">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4EF26F26" w14:textId="77777777" w:rsidR="006715EC" w:rsidRPr="00BB5C5B" w:rsidRDefault="006715EC" w:rsidP="008758D1">
            <w:pPr>
              <w:pStyle w:val="TABLASTEXTO"/>
              <w:rPr>
                <w:highlight w:val="white"/>
              </w:rPr>
            </w:pPr>
            <w:r w:rsidRPr="00BB5C5B">
              <w:rPr>
                <w:highlight w:val="white"/>
              </w:rPr>
              <w:t>p-AKT (</w:t>
            </w:r>
            <w:r w:rsidRPr="00BB5C5B">
              <w:rPr>
                <w:rFonts w:eastAsia="Roboto"/>
                <w:highlight w:val="white"/>
              </w:rPr>
              <w:t>9271S/Cell Signalling)</w:t>
            </w:r>
          </w:p>
        </w:tc>
        <w:tc>
          <w:tcPr>
            <w:tcW w:w="900" w:type="dxa"/>
            <w:vAlign w:val="center"/>
          </w:tcPr>
          <w:p w14:paraId="459ED3EE" w14:textId="7B4573A6"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7935241B"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06B70710"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60</w:t>
            </w:r>
          </w:p>
        </w:tc>
      </w:tr>
      <w:tr w:rsidR="00BB5C5B" w:rsidRPr="00BB5C5B" w14:paraId="1A152AFF"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4DE9E861" w14:textId="77777777" w:rsidR="006715EC" w:rsidRPr="00BB5C5B" w:rsidRDefault="006715EC" w:rsidP="008758D1">
            <w:pPr>
              <w:pStyle w:val="TABLASTEXTO"/>
              <w:rPr>
                <w:highlight w:val="white"/>
              </w:rPr>
            </w:pPr>
            <w:r w:rsidRPr="00BB5C5B">
              <w:rPr>
                <w:highlight w:val="white"/>
              </w:rPr>
              <w:t>SRC (</w:t>
            </w:r>
            <w:r w:rsidRPr="00BB5C5B">
              <w:rPr>
                <w:rFonts w:eastAsia="Roboto"/>
                <w:highlight w:val="white"/>
              </w:rPr>
              <w:t>2109S/ Cell Signalling)</w:t>
            </w:r>
          </w:p>
        </w:tc>
        <w:tc>
          <w:tcPr>
            <w:tcW w:w="900" w:type="dxa"/>
            <w:vAlign w:val="center"/>
          </w:tcPr>
          <w:p w14:paraId="2184B3EC" w14:textId="3272929A"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7AF720AC"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75AD72AC"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60</w:t>
            </w:r>
          </w:p>
        </w:tc>
      </w:tr>
      <w:tr w:rsidR="00BB5C5B" w:rsidRPr="00BB5C5B" w14:paraId="62A3224A" w14:textId="77777777" w:rsidTr="0038617B">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391F2B84" w14:textId="706EFBFA" w:rsidR="006715EC" w:rsidRPr="00BB5C5B" w:rsidRDefault="006715EC" w:rsidP="008758D1">
            <w:pPr>
              <w:pStyle w:val="TABLASTEXTO"/>
              <w:rPr>
                <w:highlight w:val="white"/>
              </w:rPr>
            </w:pPr>
            <w:r w:rsidRPr="00BB5C5B">
              <w:rPr>
                <w:highlight w:val="white"/>
              </w:rPr>
              <w:t>p-SRC (2101S/ Cell Signalling</w:t>
            </w:r>
          </w:p>
        </w:tc>
        <w:tc>
          <w:tcPr>
            <w:tcW w:w="900" w:type="dxa"/>
            <w:vAlign w:val="center"/>
          </w:tcPr>
          <w:p w14:paraId="7BD5273D" w14:textId="6CC5A472"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3B4F4985"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6BC43E9E"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60</w:t>
            </w:r>
          </w:p>
        </w:tc>
      </w:tr>
      <w:tr w:rsidR="00BB5C5B" w:rsidRPr="00BB5C5B" w14:paraId="60BD732F"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7676A7E" w14:textId="77777777" w:rsidR="006715EC" w:rsidRPr="00BB5C5B" w:rsidRDefault="006715EC" w:rsidP="008758D1">
            <w:pPr>
              <w:pStyle w:val="TABLASTEXTO"/>
              <w:rPr>
                <w:highlight w:val="white"/>
              </w:rPr>
            </w:pPr>
            <w:r w:rsidRPr="00BB5C5B">
              <w:rPr>
                <w:highlight w:val="white"/>
              </w:rPr>
              <w:t>MAPK (</w:t>
            </w:r>
            <w:r w:rsidRPr="00BB5C5B">
              <w:rPr>
                <w:rFonts w:eastAsia="Roboto"/>
                <w:highlight w:val="white"/>
              </w:rPr>
              <w:t>9102S/ Cell Signalling)</w:t>
            </w:r>
          </w:p>
        </w:tc>
        <w:tc>
          <w:tcPr>
            <w:tcW w:w="900" w:type="dxa"/>
            <w:vAlign w:val="center"/>
          </w:tcPr>
          <w:p w14:paraId="456D360B" w14:textId="7542A8B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09BF2EC6"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06720F31"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42, 44</w:t>
            </w:r>
          </w:p>
        </w:tc>
      </w:tr>
      <w:tr w:rsidR="00BB5C5B" w:rsidRPr="00BB5C5B" w14:paraId="15A95296"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5EF8CE9A" w14:textId="77777777" w:rsidR="006715EC" w:rsidRPr="00BB5C5B" w:rsidRDefault="006715EC" w:rsidP="008758D1">
            <w:pPr>
              <w:pStyle w:val="TABLASTEXTO"/>
              <w:rPr>
                <w:highlight w:val="white"/>
              </w:rPr>
            </w:pPr>
            <w:r w:rsidRPr="00BB5C5B">
              <w:rPr>
                <w:highlight w:val="white"/>
              </w:rPr>
              <w:t>p-MAPK (</w:t>
            </w:r>
            <w:r w:rsidRPr="00BB5C5B">
              <w:rPr>
                <w:rFonts w:eastAsia="Roboto"/>
                <w:highlight w:val="white"/>
              </w:rPr>
              <w:t>9101S/ Cell Signalling)</w:t>
            </w:r>
          </w:p>
        </w:tc>
        <w:tc>
          <w:tcPr>
            <w:tcW w:w="900" w:type="dxa"/>
            <w:vAlign w:val="center"/>
          </w:tcPr>
          <w:p w14:paraId="0A1AE5CE" w14:textId="194F65B3"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44EECCFA"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183A750E"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42, 44</w:t>
            </w:r>
          </w:p>
        </w:tc>
      </w:tr>
      <w:tr w:rsidR="00BB5C5B" w:rsidRPr="00BB5C5B" w14:paraId="7AB2060C" w14:textId="77777777" w:rsidTr="0038617B">
        <w:trPr>
          <w:trHeight w:val="272"/>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1BD1F652" w14:textId="77777777" w:rsidR="006715EC" w:rsidRPr="00BB5C5B" w:rsidRDefault="006715EC" w:rsidP="008758D1">
            <w:pPr>
              <w:pStyle w:val="TABLASTEXTO"/>
              <w:rPr>
                <w:highlight w:val="white"/>
              </w:rPr>
            </w:pPr>
            <w:r w:rsidRPr="00BB5C5B">
              <w:rPr>
                <w:highlight w:val="white"/>
              </w:rPr>
              <w:t>VEGFR1 (32152, Abcam)</w:t>
            </w:r>
          </w:p>
        </w:tc>
        <w:tc>
          <w:tcPr>
            <w:tcW w:w="900" w:type="dxa"/>
            <w:vAlign w:val="center"/>
          </w:tcPr>
          <w:p w14:paraId="60E3799C"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Rabbit</w:t>
            </w:r>
          </w:p>
        </w:tc>
        <w:tc>
          <w:tcPr>
            <w:tcW w:w="898" w:type="dxa"/>
            <w:vAlign w:val="center"/>
          </w:tcPr>
          <w:p w14:paraId="11BD3D00"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w:t>
            </w:r>
          </w:p>
        </w:tc>
        <w:tc>
          <w:tcPr>
            <w:tcW w:w="902" w:type="dxa"/>
            <w:vAlign w:val="center"/>
          </w:tcPr>
          <w:p w14:paraId="23D9EEFC"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151</w:t>
            </w:r>
          </w:p>
        </w:tc>
      </w:tr>
      <w:tr w:rsidR="00BB5C5B" w:rsidRPr="00BB5C5B" w14:paraId="33A41650" w14:textId="77777777" w:rsidTr="0038617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1A9EE5A9" w14:textId="77777777" w:rsidR="006715EC" w:rsidRPr="00BB5C5B" w:rsidRDefault="006715EC" w:rsidP="008758D1">
            <w:pPr>
              <w:pStyle w:val="TABLASTEXTO"/>
              <w:rPr>
                <w:highlight w:val="white"/>
              </w:rPr>
            </w:pPr>
            <w:r w:rsidRPr="00BB5C5B">
              <w:rPr>
                <w:highlight w:val="white"/>
              </w:rPr>
              <w:t>VEGFR2 (</w:t>
            </w:r>
            <w:r w:rsidRPr="00BB5C5B">
              <w:rPr>
                <w:rFonts w:eastAsia="Roboto"/>
                <w:highlight w:val="white"/>
              </w:rPr>
              <w:t>2479S/Cell Signalling)</w:t>
            </w:r>
          </w:p>
        </w:tc>
        <w:tc>
          <w:tcPr>
            <w:tcW w:w="900" w:type="dxa"/>
            <w:vAlign w:val="center"/>
          </w:tcPr>
          <w:p w14:paraId="5CDD3C11"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Rabbit</w:t>
            </w:r>
          </w:p>
        </w:tc>
        <w:tc>
          <w:tcPr>
            <w:tcW w:w="898" w:type="dxa"/>
            <w:vAlign w:val="center"/>
          </w:tcPr>
          <w:p w14:paraId="2E563071"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w:t>
            </w:r>
          </w:p>
        </w:tc>
        <w:tc>
          <w:tcPr>
            <w:tcW w:w="902" w:type="dxa"/>
            <w:vAlign w:val="center"/>
          </w:tcPr>
          <w:p w14:paraId="3B8D37D7"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170</w:t>
            </w:r>
          </w:p>
        </w:tc>
      </w:tr>
      <w:tr w:rsidR="00BB5C5B" w:rsidRPr="00BB5C5B" w14:paraId="3E285459" w14:textId="77777777" w:rsidTr="0038617B">
        <w:trPr>
          <w:trHeight w:val="699"/>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38F8C16C" w14:textId="77777777" w:rsidR="006715EC" w:rsidRPr="00BB5C5B" w:rsidRDefault="006715EC" w:rsidP="008758D1">
            <w:pPr>
              <w:pStyle w:val="TABLASTEXTO"/>
              <w:rPr>
                <w:highlight w:val="white"/>
              </w:rPr>
            </w:pPr>
            <w:r w:rsidRPr="00BB5C5B">
              <w:rPr>
                <w:highlight w:val="white"/>
              </w:rPr>
              <w:t>GAPDH (ab8245, Abcam)</w:t>
            </w:r>
          </w:p>
        </w:tc>
        <w:tc>
          <w:tcPr>
            <w:tcW w:w="900" w:type="dxa"/>
            <w:vAlign w:val="center"/>
          </w:tcPr>
          <w:p w14:paraId="3A211537" w14:textId="15FD4930"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Mouse</w:t>
            </w:r>
          </w:p>
        </w:tc>
        <w:tc>
          <w:tcPr>
            <w:tcW w:w="898" w:type="dxa"/>
            <w:vAlign w:val="center"/>
          </w:tcPr>
          <w:p w14:paraId="2237B5AD"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1:10,000</w:t>
            </w:r>
          </w:p>
        </w:tc>
        <w:tc>
          <w:tcPr>
            <w:tcW w:w="902" w:type="dxa"/>
            <w:vAlign w:val="center"/>
          </w:tcPr>
          <w:p w14:paraId="4E416764"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~36kDa</w:t>
            </w:r>
          </w:p>
        </w:tc>
      </w:tr>
      <w:tr w:rsidR="00BB5C5B" w:rsidRPr="00BB5C5B" w14:paraId="14F8C5DD" w14:textId="77777777" w:rsidTr="0038617B">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C38BF30" w14:textId="77777777" w:rsidR="006715EC" w:rsidRPr="00DD370A" w:rsidRDefault="006715EC" w:rsidP="008758D1">
            <w:pPr>
              <w:pStyle w:val="TABLASTEXTO"/>
              <w:rPr>
                <w:highlight w:val="white"/>
              </w:rPr>
            </w:pPr>
            <w:r w:rsidRPr="00DD370A">
              <w:rPr>
                <w:highlight w:val="white"/>
              </w:rPr>
              <w:t>Secondary Antibody</w:t>
            </w:r>
          </w:p>
        </w:tc>
        <w:tc>
          <w:tcPr>
            <w:tcW w:w="900" w:type="dxa"/>
            <w:vAlign w:val="center"/>
          </w:tcPr>
          <w:p w14:paraId="180B5AA6" w14:textId="30ED8304" w:rsidR="006715EC" w:rsidRPr="00DD370A"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DD370A">
              <w:rPr>
                <w:highlight w:val="white"/>
              </w:rPr>
              <w:t>Host Specie</w:t>
            </w:r>
          </w:p>
        </w:tc>
        <w:tc>
          <w:tcPr>
            <w:tcW w:w="898" w:type="dxa"/>
            <w:vAlign w:val="center"/>
          </w:tcPr>
          <w:p w14:paraId="06A14D5A" w14:textId="22C7FC5C" w:rsidR="006715EC" w:rsidRPr="00DD370A"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DD370A">
              <w:rPr>
                <w:highlight w:val="white"/>
              </w:rPr>
              <w:t>Working Dilution</w:t>
            </w:r>
          </w:p>
        </w:tc>
        <w:tc>
          <w:tcPr>
            <w:tcW w:w="902" w:type="dxa"/>
            <w:vAlign w:val="center"/>
          </w:tcPr>
          <w:p w14:paraId="75212E43" w14:textId="77777777" w:rsidR="006715EC" w:rsidRPr="00DD370A"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DD370A">
              <w:rPr>
                <w:highlight w:val="white"/>
              </w:rPr>
              <w:t>Molecular Weight</w:t>
            </w:r>
          </w:p>
        </w:tc>
      </w:tr>
      <w:tr w:rsidR="00BB5C5B" w:rsidRPr="00BB5C5B" w14:paraId="402486C9" w14:textId="77777777" w:rsidTr="0038617B">
        <w:trPr>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6CB7D23" w14:textId="77777777" w:rsidR="006715EC" w:rsidRPr="00BB5C5B" w:rsidRDefault="006715EC" w:rsidP="008758D1">
            <w:pPr>
              <w:pStyle w:val="TABLASTEXTO"/>
              <w:rPr>
                <w:highlight w:val="white"/>
              </w:rPr>
            </w:pPr>
            <w:r w:rsidRPr="00BB5C5B">
              <w:rPr>
                <w:highlight w:val="white"/>
              </w:rPr>
              <w:t>Anti-mouse HRP (715035150, Jackson Immunoresearch)</w:t>
            </w:r>
          </w:p>
        </w:tc>
        <w:tc>
          <w:tcPr>
            <w:tcW w:w="900" w:type="dxa"/>
            <w:vAlign w:val="center"/>
          </w:tcPr>
          <w:p w14:paraId="678C76FD"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Donkey</w:t>
            </w:r>
          </w:p>
        </w:tc>
        <w:tc>
          <w:tcPr>
            <w:tcW w:w="898" w:type="dxa"/>
            <w:vAlign w:val="center"/>
          </w:tcPr>
          <w:p w14:paraId="12BDA87F"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BB5C5B">
              <w:rPr>
                <w:highlight w:val="white"/>
              </w:rPr>
              <w:t>1:10,000</w:t>
            </w:r>
          </w:p>
        </w:tc>
        <w:tc>
          <w:tcPr>
            <w:tcW w:w="902" w:type="dxa"/>
            <w:vAlign w:val="center"/>
          </w:tcPr>
          <w:p w14:paraId="10F5C8C9" w14:textId="77777777" w:rsidR="006715EC" w:rsidRPr="00BB5C5B" w:rsidRDefault="006715EC" w:rsidP="008758D1">
            <w:pPr>
              <w:pStyle w:val="TABLASTEXTO"/>
              <w:cnfStyle w:val="000000000000" w:firstRow="0" w:lastRow="0" w:firstColumn="0" w:lastColumn="0" w:oddVBand="0" w:evenVBand="0" w:oddHBand="0" w:evenHBand="0" w:firstRowFirstColumn="0" w:firstRowLastColumn="0" w:lastRowFirstColumn="0" w:lastRowLastColumn="0"/>
              <w:rPr>
                <w:color w:val="FF0000"/>
                <w:highlight w:val="white"/>
              </w:rPr>
            </w:pPr>
            <w:r w:rsidRPr="00BB5C5B">
              <w:rPr>
                <w:highlight w:val="white"/>
              </w:rPr>
              <w:t>-</w:t>
            </w:r>
          </w:p>
        </w:tc>
      </w:tr>
      <w:tr w:rsidR="00BB5C5B" w:rsidRPr="00BB5C5B" w14:paraId="6BEB7D3C" w14:textId="77777777" w:rsidTr="0038617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54539699" w14:textId="77777777" w:rsidR="006715EC" w:rsidRPr="00BB5C5B" w:rsidRDefault="006715EC" w:rsidP="008758D1">
            <w:pPr>
              <w:pStyle w:val="TABLASTEXTO"/>
              <w:rPr>
                <w:highlight w:val="white"/>
              </w:rPr>
            </w:pPr>
            <w:r w:rsidRPr="00BB5C5B">
              <w:rPr>
                <w:highlight w:val="white"/>
              </w:rPr>
              <w:t>Anti-rabbit HRP (715035152, Jackson Immunoresearch)</w:t>
            </w:r>
          </w:p>
        </w:tc>
        <w:tc>
          <w:tcPr>
            <w:tcW w:w="900" w:type="dxa"/>
            <w:vAlign w:val="center"/>
          </w:tcPr>
          <w:p w14:paraId="25C553A9"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Donkey</w:t>
            </w:r>
          </w:p>
        </w:tc>
        <w:tc>
          <w:tcPr>
            <w:tcW w:w="898" w:type="dxa"/>
            <w:vAlign w:val="center"/>
          </w:tcPr>
          <w:p w14:paraId="1E273956"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1:10,000</w:t>
            </w:r>
          </w:p>
        </w:tc>
        <w:tc>
          <w:tcPr>
            <w:tcW w:w="902" w:type="dxa"/>
            <w:vAlign w:val="center"/>
          </w:tcPr>
          <w:p w14:paraId="61CF61E5" w14:textId="77777777" w:rsidR="006715EC" w:rsidRPr="00BB5C5B"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BB5C5B">
              <w:rPr>
                <w:highlight w:val="white"/>
              </w:rPr>
              <w:t>-</w:t>
            </w:r>
          </w:p>
        </w:tc>
      </w:tr>
    </w:tbl>
    <w:p w14:paraId="658A0C68" w14:textId="77777777" w:rsidR="00CF5D2F" w:rsidRDefault="00CF5D2F" w:rsidP="00CF5D2F">
      <w:pPr>
        <w:pStyle w:val="000CME"/>
        <w:ind w:left="0"/>
        <w:rPr>
          <w:highlight w:val="white"/>
        </w:rPr>
      </w:pPr>
    </w:p>
    <w:p w14:paraId="03A38324" w14:textId="77777777" w:rsidR="00770E9A" w:rsidRDefault="00770E9A" w:rsidP="00CF5D2F">
      <w:pPr>
        <w:pStyle w:val="000CME"/>
        <w:rPr>
          <w:highlight w:val="white"/>
        </w:rPr>
      </w:pPr>
      <w:bookmarkStart w:id="123" w:name="_Toc139289703"/>
    </w:p>
    <w:p w14:paraId="55FC6E1F" w14:textId="5FE8DE42" w:rsidR="006715EC" w:rsidRPr="00847A88" w:rsidRDefault="006715EC" w:rsidP="00CF5D2F">
      <w:pPr>
        <w:pStyle w:val="000CME"/>
        <w:rPr>
          <w:highlight w:val="white"/>
        </w:rPr>
      </w:pPr>
      <w:r>
        <w:rPr>
          <w:highlight w:val="white"/>
        </w:rPr>
        <w:lastRenderedPageBreak/>
        <w:t>2.7.6 Western Blot p</w:t>
      </w:r>
      <w:r w:rsidRPr="00847A88">
        <w:rPr>
          <w:highlight w:val="white"/>
        </w:rPr>
        <w:t xml:space="preserve">rotein </w:t>
      </w:r>
      <w:r>
        <w:rPr>
          <w:highlight w:val="white"/>
        </w:rPr>
        <w:t>d</w:t>
      </w:r>
      <w:r w:rsidRPr="00847A88">
        <w:rPr>
          <w:highlight w:val="white"/>
        </w:rPr>
        <w:t>etection</w:t>
      </w:r>
      <w:bookmarkEnd w:id="123"/>
    </w:p>
    <w:p w14:paraId="50198236" w14:textId="77777777" w:rsidR="006715EC" w:rsidRPr="007D1C8A" w:rsidRDefault="006715EC" w:rsidP="0087595F">
      <w:pPr>
        <w:pStyle w:val="TEXTCME"/>
        <w:rPr>
          <w:highlight w:val="white"/>
        </w:rPr>
      </w:pPr>
      <w:r w:rsidRPr="007D1C8A">
        <w:rPr>
          <w:highlight w:val="white"/>
        </w:rPr>
        <w:t xml:space="preserve">For protein detection, the Enhanced chemiluminescence (ECL) method was used with the ECL™ Western blotting detection kit (RPN2106, GE Healthcare). A sample of 0.5 ml of Reagent A (luminol solution) and 0.5 ml of Reagent B (peroxide solution) were mixed and incubated with the membrane for 1 minute, protected from the light. Protein detection was performed using the ChemiDoc™ MP Imaging System by Bio-Rad. </w:t>
      </w:r>
    </w:p>
    <w:p w14:paraId="6B6D987F" w14:textId="3B429D55" w:rsidR="006715EC" w:rsidRPr="007D1C8A" w:rsidRDefault="006715EC" w:rsidP="00DA0C16">
      <w:pPr>
        <w:pStyle w:val="000CME"/>
        <w:rPr>
          <w:highlight w:val="white"/>
        </w:rPr>
      </w:pPr>
      <w:bookmarkStart w:id="124" w:name="_Toc139289704"/>
      <w:r w:rsidRPr="007D1C8A">
        <w:rPr>
          <w:highlight w:val="white"/>
        </w:rPr>
        <w:t>2.7.7 Stripping and reprobing membranes</w:t>
      </w:r>
      <w:bookmarkEnd w:id="124"/>
    </w:p>
    <w:p w14:paraId="4DE3E3F4" w14:textId="4A6C30CF" w:rsidR="006715EC" w:rsidRPr="007D1C8A" w:rsidRDefault="006715EC" w:rsidP="0087595F">
      <w:pPr>
        <w:pStyle w:val="TEXTCME"/>
        <w:rPr>
          <w:highlight w:val="white"/>
        </w:rPr>
      </w:pPr>
      <w:r w:rsidRPr="007D1C8A">
        <w:rPr>
          <w:highlight w:val="white"/>
        </w:rPr>
        <w:t xml:space="preserve">The membrane was to be reprobed another antibody e.g., the housekeeping gene GAPDH, the following methods was used. The membrane was rinsed in TBS-T briefly and then incubated with 10 ml of Restore™ Plus Western Blot Stripping Buffer (46430, Thermo Scientific) for 15 minutes to remove the previously bound antibodies. The membrane was washed with TBS-T for 15 minutes three times and blocked with 5% w/v dried milk in TBS-T for 1 hour. The blocking solution was removed, and the new primary antibody was added to the membrane using the working dilution (as mentioned in the table above) in TBS-T with 5% w/v dried milk and incubated for 1 hour. The membrane was washed three times with TBS-T for 15 minutes and incubated with the HRP-secondary antibody diluted in TBS-T with 3% w/v dried milk on a shaker </w:t>
      </w:r>
      <w:r w:rsidRPr="007D1C8A">
        <w:rPr>
          <w:highlight w:val="white"/>
        </w:rPr>
        <w:lastRenderedPageBreak/>
        <w:t>for 1 hour. Once incubated for 1 hour, the membrane was washed three times with TBS-T for 15 minutes and protein detection was performed</w:t>
      </w:r>
      <w:r w:rsidR="00770E9A">
        <w:rPr>
          <w:highlight w:val="white"/>
        </w:rPr>
        <w:t xml:space="preserve"> as menti</w:t>
      </w:r>
      <w:r w:rsidR="00C97033">
        <w:rPr>
          <w:highlight w:val="white"/>
        </w:rPr>
        <w:t xml:space="preserve">oned in </w:t>
      </w:r>
      <w:r w:rsidR="00770E9A">
        <w:rPr>
          <w:highlight w:val="white"/>
        </w:rPr>
        <w:t>Section 2.7</w:t>
      </w:r>
      <w:r w:rsidR="00C97033">
        <w:rPr>
          <w:highlight w:val="white"/>
        </w:rPr>
        <w:t>.6</w:t>
      </w:r>
      <w:r w:rsidRPr="007D1C8A">
        <w:rPr>
          <w:highlight w:val="white"/>
        </w:rPr>
        <w:t xml:space="preserve">. </w:t>
      </w:r>
    </w:p>
    <w:p w14:paraId="143F09C6" w14:textId="483DCC5E" w:rsidR="006715EC" w:rsidRPr="007D1C8A" w:rsidRDefault="006715EC" w:rsidP="00DA0C16">
      <w:pPr>
        <w:pStyle w:val="00SUBTCME"/>
        <w:rPr>
          <w:highlight w:val="yellow"/>
        </w:rPr>
      </w:pPr>
      <w:bookmarkStart w:id="125" w:name="_Toc139289705"/>
      <w:r w:rsidRPr="007D1C8A">
        <w:t>2.8 Immunohistochemistry (IHC) of tumour sections</w:t>
      </w:r>
      <w:bookmarkEnd w:id="125"/>
      <w:r w:rsidRPr="007D1C8A">
        <w:t xml:space="preserve"> </w:t>
      </w:r>
    </w:p>
    <w:p w14:paraId="6B78A789" w14:textId="056D1D2D" w:rsidR="006715EC" w:rsidRPr="007D1C8A" w:rsidRDefault="006715EC" w:rsidP="0087595F">
      <w:pPr>
        <w:pStyle w:val="TEXTCME"/>
      </w:pPr>
      <w:r w:rsidRPr="007D1C8A">
        <w:t xml:space="preserve">Frozen tumour sections were cut into 10 </w:t>
      </w:r>
      <w:r w:rsidRPr="00847A88">
        <w:rPr>
          <w:highlight w:val="white"/>
        </w:rPr>
        <w:t>μ</w:t>
      </w:r>
      <w:r w:rsidRPr="007D1C8A">
        <w:t xml:space="preserve">m sections using a cryostat. Tumour sections were kept at -80°C for further use. </w:t>
      </w:r>
    </w:p>
    <w:p w14:paraId="7B3FF0EE" w14:textId="594F4108" w:rsidR="006715EC" w:rsidRPr="007D1C8A" w:rsidRDefault="006715EC" w:rsidP="00DA0C16">
      <w:pPr>
        <w:pStyle w:val="000CME"/>
        <w:rPr>
          <w:highlight w:val="white"/>
        </w:rPr>
      </w:pPr>
      <w:bookmarkStart w:id="126" w:name="_Toc139289706"/>
      <w:r w:rsidRPr="007D1C8A">
        <w:rPr>
          <w:highlight w:val="white"/>
        </w:rPr>
        <w:t>2.8.1 Haematoxylin and Eosin staining</w:t>
      </w:r>
      <w:bookmarkEnd w:id="126"/>
    </w:p>
    <w:p w14:paraId="5C433E22" w14:textId="102AC9D4" w:rsidR="006715EC" w:rsidRPr="007D1C8A" w:rsidRDefault="006715EC" w:rsidP="0087595F">
      <w:pPr>
        <w:pStyle w:val="TEXTCME"/>
      </w:pPr>
      <w:r w:rsidRPr="007D1C8A">
        <w:rPr>
          <w:highlight w:val="white"/>
        </w:rPr>
        <w:t>Sections were air-dried for 1 hour and fixed in methanol/acetone (1:1) at RT for 20 minutes. All sections were washed with PBS twice per 3 minutes each time. To stain the slides, the sections were submerged in Gill's Haematoxylin for 20 seconds and washed using tap water for 5 minutes. After this, sections were submerged in 70% and 90% alcohol for 3 minutes for each concentration. Eosin staining was performed by submerging the slides in eosin in 95% alcohol for 40 seconds and submerged in 100% alcohol for 1 minute. Finally, the slides were mounted and let dry at room temperature overnight. Next day, images were scanned following the section 2.8.4</w:t>
      </w:r>
      <w:r w:rsidR="00C97033">
        <w:rPr>
          <w:highlight w:val="white"/>
        </w:rPr>
        <w:t>.</w:t>
      </w:r>
      <w:r w:rsidRPr="007D1C8A">
        <w:rPr>
          <w:highlight w:val="white"/>
        </w:rPr>
        <w:t xml:space="preserve"> </w:t>
      </w:r>
    </w:p>
    <w:p w14:paraId="71590A01" w14:textId="6C7CED7C" w:rsidR="006715EC" w:rsidRPr="007D1C8A" w:rsidRDefault="006715EC" w:rsidP="00DA0C16">
      <w:pPr>
        <w:pStyle w:val="000CME"/>
        <w:rPr>
          <w:highlight w:val="white"/>
        </w:rPr>
      </w:pPr>
      <w:bookmarkStart w:id="127" w:name="_Toc139289707"/>
      <w:r w:rsidRPr="007D1C8A">
        <w:rPr>
          <w:highlight w:val="white"/>
        </w:rPr>
        <w:t xml:space="preserve">2.8.2 Immunofluorescence staining of tumours and </w:t>
      </w:r>
      <w:r w:rsidR="0040383B" w:rsidRPr="007D1C8A">
        <w:rPr>
          <w:highlight w:val="white"/>
        </w:rPr>
        <w:t>analysis.</w:t>
      </w:r>
      <w:bookmarkEnd w:id="127"/>
    </w:p>
    <w:p w14:paraId="144B2F41" w14:textId="14026668" w:rsidR="006715EC" w:rsidRPr="007D1C8A" w:rsidRDefault="006715EC" w:rsidP="0087595F">
      <w:pPr>
        <w:pStyle w:val="TEXTCME"/>
        <w:rPr>
          <w:highlight w:val="white"/>
        </w:rPr>
      </w:pPr>
      <w:r w:rsidRPr="007D1C8A">
        <w:rPr>
          <w:highlight w:val="white"/>
        </w:rPr>
        <w:t xml:space="preserve">Frozen sections were air-dried for 5 minutes, fixed in ice-cold methanol/acetone (1:1 ratio) at -20°C for 20 minutes and </w:t>
      </w:r>
      <w:r w:rsidRPr="007D1C8A">
        <w:rPr>
          <w:highlight w:val="white"/>
        </w:rPr>
        <w:lastRenderedPageBreak/>
        <w:t>rehydrated with PBS for 5 minutes. Tissue slides were blocked with 1% v/v BSA or 10% v/v goat serum in PBS for 2 hours at room temperature according to the antibodies manufacturer guides. Following this, sections were blocked using a blocking serum (10% Rabbit serum (2D0627A, Vector Labs) with 1% v/v BSA in PBS) for 1 hour at room temperature. Then, the slides were incubated with the primary antibody</w:t>
      </w:r>
      <w:r w:rsidRPr="007D1C8A">
        <w:t xml:space="preserve"> (Table 2.5) </w:t>
      </w:r>
      <w:r w:rsidRPr="007D1C8A">
        <w:rPr>
          <w:highlight w:val="white"/>
        </w:rPr>
        <w:t>overnight at 4°C. Negative controls were incubated with only BSA in PBS.</w:t>
      </w:r>
    </w:p>
    <w:p w14:paraId="4800404E" w14:textId="7E32FB6C" w:rsidR="006715EC" w:rsidRPr="007D1C8A" w:rsidRDefault="006715EC" w:rsidP="0087595F">
      <w:pPr>
        <w:pStyle w:val="TEXTCME"/>
        <w:rPr>
          <w:highlight w:val="white"/>
        </w:rPr>
      </w:pPr>
      <w:r w:rsidRPr="007D1C8A">
        <w:rPr>
          <w:highlight w:val="white"/>
        </w:rPr>
        <w:t>The next day, slides were washed in PBS-T 3 times for 15 minutes and incubated with the appropriate secondary antibody (1:500) for 1 hour at room temperature. After this, three washes were performed with PBS-T and the tissue was mounted with a drop of ProLong Diamond Antifade with DAPI. Finally, the slides were kept in the dark at RT for 24 hours to dry.</w:t>
      </w:r>
    </w:p>
    <w:p w14:paraId="0E22BB13" w14:textId="1F510D5C" w:rsidR="006715EC" w:rsidRPr="007D1C8A" w:rsidRDefault="006715EC" w:rsidP="0087595F">
      <w:pPr>
        <w:pStyle w:val="TEXTCME"/>
        <w:rPr>
          <w:highlight w:val="white"/>
        </w:rPr>
      </w:pPr>
      <w:r w:rsidRPr="007D1C8A">
        <w:rPr>
          <w:highlight w:val="white"/>
        </w:rPr>
        <w:t>Images were taken using the EVOS cell imaging system (AMEX1000-ThermoFisher Scientific) at 20x magnification from five random fields per tumour. For image analysis, positive cells were counted using the ImageJ v1.53f51 counting cell tool and comparing the mean taken from the five fields.</w:t>
      </w:r>
    </w:p>
    <w:p w14:paraId="1A86A931" w14:textId="6AA64005" w:rsidR="00921E96" w:rsidRPr="00934C69" w:rsidRDefault="006715EC" w:rsidP="0087595F">
      <w:pPr>
        <w:pStyle w:val="TEXTCME"/>
      </w:pPr>
      <w:r w:rsidRPr="007D1C8A">
        <w:rPr>
          <w:highlight w:val="white"/>
        </w:rPr>
        <w:t>Perivascular cell coverage was analysed by co-staining CD31</w:t>
      </w:r>
      <w:r w:rsidRPr="007D1C8A">
        <w:rPr>
          <w:highlight w:val="white"/>
          <w:vertAlign w:val="superscript"/>
        </w:rPr>
        <w:t>+</w:t>
      </w:r>
      <w:r w:rsidRPr="007D1C8A">
        <w:rPr>
          <w:highlight w:val="white"/>
        </w:rPr>
        <w:t xml:space="preserve"> vessels and </w:t>
      </w:r>
      <w:r w:rsidRPr="00B1434A">
        <w:rPr>
          <w:highlight w:val="white"/>
        </w:rPr>
        <w:t>α</w:t>
      </w:r>
      <w:r w:rsidRPr="007D1C8A">
        <w:rPr>
          <w:highlight w:val="white"/>
        </w:rPr>
        <w:t>SMA</w:t>
      </w:r>
      <w:r w:rsidRPr="007D1C8A">
        <w:rPr>
          <w:highlight w:val="white"/>
          <w:vertAlign w:val="superscript"/>
        </w:rPr>
        <w:t>+</w:t>
      </w:r>
      <w:r w:rsidRPr="007D1C8A">
        <w:rPr>
          <w:highlight w:val="white"/>
        </w:rPr>
        <w:t xml:space="preserve"> perivascular cells. </w:t>
      </w:r>
      <w:r w:rsidRPr="00B1434A">
        <w:rPr>
          <w:highlight w:val="white"/>
        </w:rPr>
        <w:t>α</w:t>
      </w:r>
      <w:r w:rsidRPr="007D1C8A">
        <w:rPr>
          <w:highlight w:val="white"/>
        </w:rPr>
        <w:t>SMA</w:t>
      </w:r>
      <w:r w:rsidRPr="007D1C8A">
        <w:rPr>
          <w:highlight w:val="white"/>
          <w:vertAlign w:val="superscript"/>
        </w:rPr>
        <w:t>+</w:t>
      </w:r>
      <w:r w:rsidRPr="007D1C8A">
        <w:rPr>
          <w:highlight w:val="white"/>
        </w:rPr>
        <w:t xml:space="preserve"> cells </w:t>
      </w:r>
      <w:r w:rsidRPr="007D1C8A">
        <w:rPr>
          <w:highlight w:val="white"/>
        </w:rPr>
        <w:lastRenderedPageBreak/>
        <w:t xml:space="preserve">were counted as pericyte positive if they were elongated and in contact with the CD31+ vessel. Mean vascular density (MVD) was calculated by counting CD31+ vessels in viable tumour regions at 10x magnification. Both counting methods are described in </w:t>
      </w:r>
      <w:r w:rsidRPr="007D1C8A">
        <w:t xml:space="preserve">English </w:t>
      </w:r>
      <w:r w:rsidR="0077483E" w:rsidRPr="0077483E">
        <w:rPr>
          <w:i/>
          <w:iCs/>
        </w:rPr>
        <w:t xml:space="preserve">et al., </w:t>
      </w:r>
      <w:r w:rsidRPr="007D1C8A">
        <w:t xml:space="preserve"> 2017.</w:t>
      </w:r>
    </w:p>
    <w:p w14:paraId="7FA9E141" w14:textId="77777777" w:rsidR="001629A0" w:rsidRDefault="001629A0" w:rsidP="008758D1">
      <w:pPr>
        <w:pStyle w:val="PIEDEIMAGENCME"/>
      </w:pPr>
    </w:p>
    <w:p w14:paraId="55ED98D9" w14:textId="77777777" w:rsidR="001629A0" w:rsidRDefault="001629A0" w:rsidP="008758D1">
      <w:pPr>
        <w:pStyle w:val="PIEDEIMAGENCME"/>
      </w:pPr>
    </w:p>
    <w:p w14:paraId="01961C6D" w14:textId="77777777" w:rsidR="001629A0" w:rsidRDefault="001629A0" w:rsidP="008758D1">
      <w:pPr>
        <w:pStyle w:val="PIEDEIMAGENCME"/>
      </w:pPr>
    </w:p>
    <w:p w14:paraId="373DE550" w14:textId="77777777" w:rsidR="001629A0" w:rsidRDefault="001629A0" w:rsidP="008758D1">
      <w:pPr>
        <w:pStyle w:val="PIEDEIMAGENCME"/>
      </w:pPr>
    </w:p>
    <w:p w14:paraId="0DBA5094" w14:textId="77777777" w:rsidR="001629A0" w:rsidRDefault="001629A0" w:rsidP="008758D1">
      <w:pPr>
        <w:pStyle w:val="PIEDEIMAGENCME"/>
      </w:pPr>
    </w:p>
    <w:p w14:paraId="29F098A5" w14:textId="77777777" w:rsidR="001629A0" w:rsidRDefault="001629A0" w:rsidP="008758D1">
      <w:pPr>
        <w:pStyle w:val="PIEDEIMAGENCME"/>
      </w:pPr>
    </w:p>
    <w:p w14:paraId="7D617BC3" w14:textId="77777777" w:rsidR="001629A0" w:rsidRDefault="001629A0" w:rsidP="008758D1">
      <w:pPr>
        <w:pStyle w:val="PIEDEIMAGENCME"/>
      </w:pPr>
    </w:p>
    <w:p w14:paraId="6B874780" w14:textId="77777777" w:rsidR="001629A0" w:rsidRDefault="001629A0" w:rsidP="008758D1">
      <w:pPr>
        <w:pStyle w:val="PIEDEIMAGENCME"/>
      </w:pPr>
    </w:p>
    <w:p w14:paraId="0017F9B2" w14:textId="77777777" w:rsidR="001629A0" w:rsidRDefault="001629A0" w:rsidP="008758D1">
      <w:pPr>
        <w:pStyle w:val="PIEDEIMAGENCME"/>
      </w:pPr>
    </w:p>
    <w:p w14:paraId="5A7BD7F4" w14:textId="77777777" w:rsidR="001629A0" w:rsidRDefault="001629A0" w:rsidP="008758D1">
      <w:pPr>
        <w:pStyle w:val="PIEDEIMAGENCME"/>
      </w:pPr>
    </w:p>
    <w:p w14:paraId="344CAB47" w14:textId="77777777" w:rsidR="001629A0" w:rsidRDefault="001629A0" w:rsidP="008758D1">
      <w:pPr>
        <w:pStyle w:val="PIEDEIMAGENCME"/>
      </w:pPr>
    </w:p>
    <w:p w14:paraId="2E53A889" w14:textId="77777777" w:rsidR="001629A0" w:rsidRDefault="001629A0" w:rsidP="008758D1">
      <w:pPr>
        <w:pStyle w:val="PIEDEIMAGENCME"/>
      </w:pPr>
    </w:p>
    <w:p w14:paraId="61790459" w14:textId="77777777" w:rsidR="001629A0" w:rsidRDefault="001629A0" w:rsidP="008758D1">
      <w:pPr>
        <w:pStyle w:val="PIEDEIMAGENCME"/>
      </w:pPr>
    </w:p>
    <w:p w14:paraId="4EA256FC" w14:textId="77777777" w:rsidR="001629A0" w:rsidRDefault="001629A0" w:rsidP="008758D1">
      <w:pPr>
        <w:pStyle w:val="PIEDEIMAGENCME"/>
      </w:pPr>
    </w:p>
    <w:p w14:paraId="19FE3877" w14:textId="77777777" w:rsidR="00F0141A" w:rsidRDefault="00F0141A" w:rsidP="008758D1">
      <w:pPr>
        <w:pStyle w:val="PIEDEIMAGENCME"/>
      </w:pPr>
    </w:p>
    <w:tbl>
      <w:tblPr>
        <w:tblStyle w:val="CMETABLE"/>
        <w:tblpPr w:leftFromText="141" w:rightFromText="141" w:vertAnchor="page" w:horzAnchor="margin" w:tblpY="2245"/>
        <w:tblW w:w="5580" w:type="dxa"/>
        <w:tblLayout w:type="fixed"/>
        <w:tblLook w:val="04A0" w:firstRow="1" w:lastRow="0" w:firstColumn="1" w:lastColumn="0" w:noHBand="0" w:noVBand="1"/>
      </w:tblPr>
      <w:tblGrid>
        <w:gridCol w:w="3827"/>
        <w:gridCol w:w="797"/>
        <w:gridCol w:w="956"/>
      </w:tblGrid>
      <w:tr w:rsidR="00CA200C" w:rsidRPr="00192FC3" w14:paraId="218A9236" w14:textId="77777777" w:rsidTr="00CA200C">
        <w:trPr>
          <w:cnfStyle w:val="100000000000" w:firstRow="1" w:lastRow="0" w:firstColumn="0" w:lastColumn="0" w:oddVBand="0" w:evenVBand="0" w:oddHBand="0" w:evenHBand="0" w:firstRowFirstColumn="0" w:firstRowLastColumn="0" w:lastRowFirstColumn="0" w:lastRowLastColumn="0"/>
          <w:trHeight w:val="633"/>
        </w:trPr>
        <w:tc>
          <w:tcPr>
            <w:cnfStyle w:val="001000000100" w:firstRow="0" w:lastRow="0" w:firstColumn="1" w:lastColumn="0" w:oddVBand="0" w:evenVBand="0" w:oddHBand="0" w:evenHBand="0" w:firstRowFirstColumn="1" w:firstRowLastColumn="0" w:lastRowFirstColumn="0" w:lastRowLastColumn="0"/>
            <w:tcW w:w="3827" w:type="dxa"/>
          </w:tcPr>
          <w:p w14:paraId="33F05371" w14:textId="77777777" w:rsidR="00CA200C" w:rsidRPr="00192FC3" w:rsidRDefault="00CA200C" w:rsidP="008758D1">
            <w:pPr>
              <w:pStyle w:val="TABLASTEXTO"/>
              <w:rPr>
                <w:highlight w:val="white"/>
              </w:rPr>
            </w:pPr>
            <w:r w:rsidRPr="00192FC3">
              <w:rPr>
                <w:highlight w:val="white"/>
              </w:rPr>
              <w:lastRenderedPageBreak/>
              <w:t>Antibody (Catalogue no, Company)</w:t>
            </w:r>
          </w:p>
        </w:tc>
        <w:tc>
          <w:tcPr>
            <w:tcW w:w="797" w:type="dxa"/>
          </w:tcPr>
          <w:p w14:paraId="25BDE148" w14:textId="77777777" w:rsidR="00CA200C" w:rsidRPr="00192FC3" w:rsidRDefault="00CA200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192FC3">
              <w:rPr>
                <w:highlight w:val="white"/>
              </w:rPr>
              <w:t>Host Specie</w:t>
            </w:r>
          </w:p>
        </w:tc>
        <w:tc>
          <w:tcPr>
            <w:tcW w:w="956" w:type="dxa"/>
          </w:tcPr>
          <w:p w14:paraId="007848B9" w14:textId="77777777" w:rsidR="00CA200C" w:rsidRPr="00192FC3" w:rsidRDefault="00CA200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192FC3">
              <w:rPr>
                <w:highlight w:val="white"/>
              </w:rPr>
              <w:t>Working Dilution</w:t>
            </w:r>
          </w:p>
        </w:tc>
      </w:tr>
      <w:tr w:rsidR="00CA200C" w:rsidRPr="00192FC3" w14:paraId="5E2565AC" w14:textId="77777777" w:rsidTr="00CA200C">
        <w:trPr>
          <w:cnfStyle w:val="000000100000" w:firstRow="0" w:lastRow="0" w:firstColumn="0" w:lastColumn="0" w:oddVBand="0" w:evenVBand="0" w:oddHBand="1" w:evenHBand="0" w:firstRowFirstColumn="0" w:firstRowLastColumn="0" w:lastRowFirstColumn="0" w:lastRowLastColumn="0"/>
          <w:trHeight w:val="8"/>
        </w:trPr>
        <w:tc>
          <w:tcPr>
            <w:cnfStyle w:val="001000000000" w:firstRow="0" w:lastRow="0" w:firstColumn="1" w:lastColumn="0" w:oddVBand="0" w:evenVBand="0" w:oddHBand="0" w:evenHBand="0" w:firstRowFirstColumn="0" w:firstRowLastColumn="0" w:lastRowFirstColumn="0" w:lastRowLastColumn="0"/>
            <w:tcW w:w="3827" w:type="dxa"/>
          </w:tcPr>
          <w:p w14:paraId="5C17F383" w14:textId="77777777" w:rsidR="00CA200C" w:rsidRPr="00192FC3" w:rsidRDefault="00CA200C" w:rsidP="008758D1">
            <w:pPr>
              <w:pStyle w:val="TABLASTEXTO"/>
              <w:rPr>
                <w:highlight w:val="white"/>
              </w:rPr>
            </w:pPr>
            <w:r w:rsidRPr="00192FC3">
              <w:rPr>
                <w:highlight w:val="white"/>
              </w:rPr>
              <w:t>Collagen I (ab765P, Abcam)</w:t>
            </w:r>
          </w:p>
        </w:tc>
        <w:tc>
          <w:tcPr>
            <w:tcW w:w="797" w:type="dxa"/>
          </w:tcPr>
          <w:p w14:paraId="1DE5E263"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Rabbit</w:t>
            </w:r>
          </w:p>
        </w:tc>
        <w:tc>
          <w:tcPr>
            <w:tcW w:w="956" w:type="dxa"/>
          </w:tcPr>
          <w:p w14:paraId="172AC071"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1:200</w:t>
            </w:r>
          </w:p>
        </w:tc>
      </w:tr>
      <w:tr w:rsidR="00CA200C" w:rsidRPr="00192FC3" w14:paraId="5A416569" w14:textId="77777777" w:rsidTr="00CA200C">
        <w:trPr>
          <w:trHeight w:val="8"/>
        </w:trPr>
        <w:tc>
          <w:tcPr>
            <w:cnfStyle w:val="001000000000" w:firstRow="0" w:lastRow="0" w:firstColumn="1" w:lastColumn="0" w:oddVBand="0" w:evenVBand="0" w:oddHBand="0" w:evenHBand="0" w:firstRowFirstColumn="0" w:firstRowLastColumn="0" w:lastRowFirstColumn="0" w:lastRowLastColumn="0"/>
            <w:tcW w:w="3827" w:type="dxa"/>
          </w:tcPr>
          <w:p w14:paraId="5BBA6148" w14:textId="77777777" w:rsidR="00CA200C" w:rsidRPr="00192FC3" w:rsidRDefault="00CA200C" w:rsidP="008758D1">
            <w:pPr>
              <w:pStyle w:val="TABLASTEXTO"/>
              <w:rPr>
                <w:highlight w:val="white"/>
              </w:rPr>
            </w:pPr>
            <w:r w:rsidRPr="00192FC3">
              <w:rPr>
                <w:highlight w:val="white"/>
              </w:rPr>
              <w:t>Fibronectin (ab2413, Abcam)</w:t>
            </w:r>
          </w:p>
        </w:tc>
        <w:tc>
          <w:tcPr>
            <w:tcW w:w="797" w:type="dxa"/>
          </w:tcPr>
          <w:p w14:paraId="1832F348"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Rabbit</w:t>
            </w:r>
          </w:p>
        </w:tc>
        <w:tc>
          <w:tcPr>
            <w:tcW w:w="956" w:type="dxa"/>
          </w:tcPr>
          <w:p w14:paraId="75ABC8C0"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1:100</w:t>
            </w:r>
          </w:p>
        </w:tc>
      </w:tr>
      <w:tr w:rsidR="00CA200C" w:rsidRPr="00192FC3" w14:paraId="4B28A70A" w14:textId="77777777" w:rsidTr="00CA200C">
        <w:trPr>
          <w:cnfStyle w:val="000000100000" w:firstRow="0" w:lastRow="0" w:firstColumn="0" w:lastColumn="0" w:oddVBand="0" w:evenVBand="0" w:oddHBand="1" w:evenHBand="0" w:firstRowFirstColumn="0" w:firstRowLastColumn="0" w:lastRowFirstColumn="0" w:lastRowLastColumn="0"/>
          <w:trHeight w:val="8"/>
        </w:trPr>
        <w:tc>
          <w:tcPr>
            <w:cnfStyle w:val="001000000000" w:firstRow="0" w:lastRow="0" w:firstColumn="1" w:lastColumn="0" w:oddVBand="0" w:evenVBand="0" w:oddHBand="0" w:evenHBand="0" w:firstRowFirstColumn="0" w:firstRowLastColumn="0" w:lastRowFirstColumn="0" w:lastRowLastColumn="0"/>
            <w:tcW w:w="3827" w:type="dxa"/>
          </w:tcPr>
          <w:p w14:paraId="19DC4A22" w14:textId="77777777" w:rsidR="00CA200C" w:rsidRPr="00192FC3" w:rsidRDefault="00CA200C" w:rsidP="008758D1">
            <w:pPr>
              <w:pStyle w:val="TABLASTEXTO"/>
              <w:rPr>
                <w:highlight w:val="white"/>
              </w:rPr>
            </w:pPr>
            <w:r w:rsidRPr="00192FC3">
              <w:rPr>
                <w:highlight w:val="white"/>
              </w:rPr>
              <w:t>Laminin (ab11575, Abcam)</w:t>
            </w:r>
          </w:p>
        </w:tc>
        <w:tc>
          <w:tcPr>
            <w:tcW w:w="797" w:type="dxa"/>
          </w:tcPr>
          <w:p w14:paraId="3314BDCA"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 xml:space="preserve">Rabbit </w:t>
            </w:r>
          </w:p>
        </w:tc>
        <w:tc>
          <w:tcPr>
            <w:tcW w:w="956" w:type="dxa"/>
          </w:tcPr>
          <w:p w14:paraId="3DC1B424"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1:100</w:t>
            </w:r>
          </w:p>
        </w:tc>
      </w:tr>
      <w:tr w:rsidR="00CA200C" w:rsidRPr="00192FC3" w14:paraId="1D7C22DA" w14:textId="77777777" w:rsidTr="00CA200C">
        <w:trPr>
          <w:trHeight w:val="132"/>
        </w:trPr>
        <w:tc>
          <w:tcPr>
            <w:cnfStyle w:val="001000000000" w:firstRow="0" w:lastRow="0" w:firstColumn="1" w:lastColumn="0" w:oddVBand="0" w:evenVBand="0" w:oddHBand="0" w:evenHBand="0" w:firstRowFirstColumn="0" w:firstRowLastColumn="0" w:lastRowFirstColumn="0" w:lastRowLastColumn="0"/>
            <w:tcW w:w="3827" w:type="dxa"/>
          </w:tcPr>
          <w:p w14:paraId="719CFBED" w14:textId="77777777" w:rsidR="00CA200C" w:rsidRPr="00192FC3" w:rsidRDefault="00CA200C" w:rsidP="008758D1">
            <w:pPr>
              <w:pStyle w:val="TABLASTEXTO"/>
              <w:rPr>
                <w:highlight w:val="white"/>
              </w:rPr>
            </w:pPr>
            <w:r w:rsidRPr="00192FC3">
              <w:rPr>
                <w:highlight w:val="white"/>
              </w:rPr>
              <w:t xml:space="preserve">Anti CD31 (557355, </w:t>
            </w:r>
            <w:proofErr w:type="spellStart"/>
            <w:r w:rsidRPr="00192FC3">
              <w:rPr>
                <w:highlight w:val="white"/>
              </w:rPr>
              <w:t>BioPharmigen</w:t>
            </w:r>
            <w:proofErr w:type="spellEnd"/>
            <w:r w:rsidRPr="00192FC3">
              <w:rPr>
                <w:highlight w:val="white"/>
              </w:rPr>
              <w:t>)</w:t>
            </w:r>
          </w:p>
        </w:tc>
        <w:tc>
          <w:tcPr>
            <w:tcW w:w="797" w:type="dxa"/>
          </w:tcPr>
          <w:p w14:paraId="2E79B660"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Rat</w:t>
            </w:r>
          </w:p>
        </w:tc>
        <w:tc>
          <w:tcPr>
            <w:tcW w:w="956" w:type="dxa"/>
          </w:tcPr>
          <w:p w14:paraId="0E563D58"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1:500</w:t>
            </w:r>
          </w:p>
        </w:tc>
      </w:tr>
      <w:tr w:rsidR="00CA200C" w:rsidRPr="00192FC3" w14:paraId="50B7E119" w14:textId="77777777" w:rsidTr="00CA200C">
        <w:trPr>
          <w:cnfStyle w:val="000000100000" w:firstRow="0" w:lastRow="0" w:firstColumn="0" w:lastColumn="0" w:oddVBand="0" w:evenVBand="0" w:oddHBand="1" w:evenHBand="0" w:firstRowFirstColumn="0" w:firstRowLastColumn="0" w:lastRowFirstColumn="0" w:lastRowLastColumn="0"/>
          <w:trHeight w:val="8"/>
        </w:trPr>
        <w:tc>
          <w:tcPr>
            <w:cnfStyle w:val="001000000000" w:firstRow="0" w:lastRow="0" w:firstColumn="1" w:lastColumn="0" w:oddVBand="0" w:evenVBand="0" w:oddHBand="0" w:evenHBand="0" w:firstRowFirstColumn="0" w:firstRowLastColumn="0" w:lastRowFirstColumn="0" w:lastRowLastColumn="0"/>
            <w:tcW w:w="3827" w:type="dxa"/>
          </w:tcPr>
          <w:p w14:paraId="3E51BC6B" w14:textId="77777777" w:rsidR="00CA200C" w:rsidRPr="00192FC3" w:rsidRDefault="00CA200C" w:rsidP="008758D1">
            <w:pPr>
              <w:pStyle w:val="TABLASTEXTO"/>
              <w:rPr>
                <w:highlight w:val="white"/>
              </w:rPr>
            </w:pPr>
            <w:r w:rsidRPr="00192FC3">
              <w:rPr>
                <w:highlight w:val="white"/>
              </w:rPr>
              <w:t>αSMA (ab5694, Abcam)</w:t>
            </w:r>
          </w:p>
        </w:tc>
        <w:tc>
          <w:tcPr>
            <w:tcW w:w="797" w:type="dxa"/>
          </w:tcPr>
          <w:p w14:paraId="60B629B0"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Rabbit</w:t>
            </w:r>
          </w:p>
        </w:tc>
        <w:tc>
          <w:tcPr>
            <w:tcW w:w="956" w:type="dxa"/>
          </w:tcPr>
          <w:p w14:paraId="476A3674"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1:200</w:t>
            </w:r>
          </w:p>
        </w:tc>
      </w:tr>
      <w:tr w:rsidR="00CA200C" w:rsidRPr="00192FC3" w14:paraId="39B12DAC" w14:textId="77777777" w:rsidTr="00CA200C">
        <w:trPr>
          <w:trHeight w:val="355"/>
        </w:trPr>
        <w:tc>
          <w:tcPr>
            <w:cnfStyle w:val="001000000000" w:firstRow="0" w:lastRow="0" w:firstColumn="1" w:lastColumn="0" w:oddVBand="0" w:evenVBand="0" w:oddHBand="0" w:evenHBand="0" w:firstRowFirstColumn="0" w:firstRowLastColumn="0" w:lastRowFirstColumn="0" w:lastRowLastColumn="0"/>
            <w:tcW w:w="3827" w:type="dxa"/>
          </w:tcPr>
          <w:p w14:paraId="39435792" w14:textId="77777777" w:rsidR="00CA200C" w:rsidRPr="00192FC3" w:rsidRDefault="00CA200C" w:rsidP="008758D1">
            <w:pPr>
              <w:pStyle w:val="TABLASTEXTO"/>
              <w:rPr>
                <w:highlight w:val="white"/>
              </w:rPr>
            </w:pPr>
            <w:r w:rsidRPr="00192FC3">
              <w:rPr>
                <w:highlight w:val="white"/>
              </w:rPr>
              <w:t xml:space="preserve">Alexa Fluor 647 Anti-mouse CD4 (100426, </w:t>
            </w:r>
            <w:proofErr w:type="spellStart"/>
            <w:r w:rsidRPr="00192FC3">
              <w:rPr>
                <w:highlight w:val="white"/>
              </w:rPr>
              <w:t>BioLegends</w:t>
            </w:r>
            <w:proofErr w:type="spellEnd"/>
            <w:r w:rsidRPr="00192FC3">
              <w:rPr>
                <w:highlight w:val="white"/>
              </w:rPr>
              <w:t xml:space="preserve">) </w:t>
            </w:r>
          </w:p>
        </w:tc>
        <w:tc>
          <w:tcPr>
            <w:tcW w:w="797" w:type="dxa"/>
          </w:tcPr>
          <w:p w14:paraId="67834D8F"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Rat</w:t>
            </w:r>
          </w:p>
        </w:tc>
        <w:tc>
          <w:tcPr>
            <w:tcW w:w="956" w:type="dxa"/>
          </w:tcPr>
          <w:p w14:paraId="334358C4"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1:100</w:t>
            </w:r>
          </w:p>
        </w:tc>
      </w:tr>
      <w:tr w:rsidR="00CA200C" w:rsidRPr="00192FC3" w14:paraId="0952EA14" w14:textId="77777777" w:rsidTr="00CA200C">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3827" w:type="dxa"/>
          </w:tcPr>
          <w:p w14:paraId="5D31EA7C" w14:textId="77777777" w:rsidR="00CA200C" w:rsidRPr="00192FC3" w:rsidRDefault="00CA200C" w:rsidP="008758D1">
            <w:pPr>
              <w:pStyle w:val="TABLASTEXTO"/>
              <w:rPr>
                <w:highlight w:val="white"/>
              </w:rPr>
            </w:pPr>
            <w:r w:rsidRPr="00192FC3">
              <w:rPr>
                <w:highlight w:val="white"/>
              </w:rPr>
              <w:t xml:space="preserve">Alexa Fluor 647 Anti-mouse CD8a (100724, </w:t>
            </w:r>
            <w:proofErr w:type="spellStart"/>
            <w:r w:rsidRPr="00192FC3">
              <w:rPr>
                <w:highlight w:val="white"/>
              </w:rPr>
              <w:t>BioLegends</w:t>
            </w:r>
            <w:proofErr w:type="spellEnd"/>
            <w:r w:rsidRPr="00192FC3">
              <w:rPr>
                <w:highlight w:val="white"/>
              </w:rPr>
              <w:t>)</w:t>
            </w:r>
          </w:p>
        </w:tc>
        <w:tc>
          <w:tcPr>
            <w:tcW w:w="797" w:type="dxa"/>
          </w:tcPr>
          <w:p w14:paraId="5EFD906E"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Rat</w:t>
            </w:r>
          </w:p>
        </w:tc>
        <w:tc>
          <w:tcPr>
            <w:tcW w:w="956" w:type="dxa"/>
          </w:tcPr>
          <w:p w14:paraId="409AAFB1"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1:200</w:t>
            </w:r>
          </w:p>
        </w:tc>
      </w:tr>
      <w:tr w:rsidR="00CA200C" w:rsidRPr="00192FC3" w14:paraId="515A7F70" w14:textId="77777777" w:rsidTr="00CA200C">
        <w:trPr>
          <w:trHeight w:val="8"/>
        </w:trPr>
        <w:tc>
          <w:tcPr>
            <w:cnfStyle w:val="001000000000" w:firstRow="0" w:lastRow="0" w:firstColumn="1" w:lastColumn="0" w:oddVBand="0" w:evenVBand="0" w:oddHBand="0" w:evenHBand="0" w:firstRowFirstColumn="0" w:firstRowLastColumn="0" w:lastRowFirstColumn="0" w:lastRowLastColumn="0"/>
            <w:tcW w:w="3827" w:type="dxa"/>
          </w:tcPr>
          <w:p w14:paraId="4CEAAD66" w14:textId="77777777" w:rsidR="00CA200C" w:rsidRPr="00192FC3" w:rsidRDefault="00CA200C" w:rsidP="008758D1">
            <w:pPr>
              <w:pStyle w:val="TABLASTEXTO"/>
              <w:rPr>
                <w:highlight w:val="white"/>
              </w:rPr>
            </w:pPr>
            <w:r w:rsidRPr="00192FC3">
              <w:rPr>
                <w:highlight w:val="white"/>
              </w:rPr>
              <w:t>Anti F4/80 (ab6640, Abcam)</w:t>
            </w:r>
          </w:p>
        </w:tc>
        <w:tc>
          <w:tcPr>
            <w:tcW w:w="797" w:type="dxa"/>
          </w:tcPr>
          <w:p w14:paraId="620AFB5E"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Rat</w:t>
            </w:r>
          </w:p>
        </w:tc>
        <w:tc>
          <w:tcPr>
            <w:tcW w:w="956" w:type="dxa"/>
          </w:tcPr>
          <w:p w14:paraId="5A5A32C4"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1:100</w:t>
            </w:r>
          </w:p>
        </w:tc>
      </w:tr>
      <w:tr w:rsidR="00CA200C" w:rsidRPr="00192FC3" w14:paraId="27F77088" w14:textId="77777777" w:rsidTr="00CA200C">
        <w:trPr>
          <w:cnfStyle w:val="000000100000" w:firstRow="0" w:lastRow="0" w:firstColumn="0" w:lastColumn="0" w:oddVBand="0" w:evenVBand="0" w:oddHBand="1" w:evenHBand="0" w:firstRowFirstColumn="0" w:firstRowLastColumn="0" w:lastRowFirstColumn="0" w:lastRowLastColumn="0"/>
          <w:trHeight w:val="8"/>
        </w:trPr>
        <w:tc>
          <w:tcPr>
            <w:cnfStyle w:val="001000000000" w:firstRow="0" w:lastRow="0" w:firstColumn="1" w:lastColumn="0" w:oddVBand="0" w:evenVBand="0" w:oddHBand="0" w:evenHBand="0" w:firstRowFirstColumn="0" w:firstRowLastColumn="0" w:lastRowFirstColumn="0" w:lastRowLastColumn="0"/>
            <w:tcW w:w="3827" w:type="dxa"/>
          </w:tcPr>
          <w:p w14:paraId="17D7DDA8" w14:textId="77777777" w:rsidR="00CA200C" w:rsidRPr="00192FC3" w:rsidRDefault="00CA200C" w:rsidP="008758D1">
            <w:pPr>
              <w:pStyle w:val="TABLASTEXTO"/>
              <w:rPr>
                <w:highlight w:val="white"/>
              </w:rPr>
            </w:pPr>
            <w:r w:rsidRPr="00192FC3">
              <w:rPr>
                <w:highlight w:val="white"/>
              </w:rPr>
              <w:t xml:space="preserve">Anti </w:t>
            </w:r>
            <w:r>
              <w:rPr>
                <w:highlight w:val="white"/>
              </w:rPr>
              <w:t>PD-L1</w:t>
            </w:r>
            <w:r w:rsidRPr="00192FC3">
              <w:rPr>
                <w:highlight w:val="white"/>
              </w:rPr>
              <w:t xml:space="preserve"> (ab238697, Abcam)</w:t>
            </w:r>
          </w:p>
        </w:tc>
        <w:tc>
          <w:tcPr>
            <w:tcW w:w="797" w:type="dxa"/>
          </w:tcPr>
          <w:p w14:paraId="4F5F3412"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Mouse</w:t>
            </w:r>
          </w:p>
        </w:tc>
        <w:tc>
          <w:tcPr>
            <w:tcW w:w="956" w:type="dxa"/>
          </w:tcPr>
          <w:p w14:paraId="125D7FAB"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1:100</w:t>
            </w:r>
          </w:p>
        </w:tc>
      </w:tr>
      <w:tr w:rsidR="00CA200C" w:rsidRPr="00192FC3" w14:paraId="30CF8BCC" w14:textId="77777777" w:rsidTr="00CA200C">
        <w:trPr>
          <w:trHeight w:val="31"/>
        </w:trPr>
        <w:tc>
          <w:tcPr>
            <w:cnfStyle w:val="001000000000" w:firstRow="0" w:lastRow="0" w:firstColumn="1" w:lastColumn="0" w:oddVBand="0" w:evenVBand="0" w:oddHBand="0" w:evenHBand="0" w:firstRowFirstColumn="0" w:firstRowLastColumn="0" w:lastRowFirstColumn="0" w:lastRowLastColumn="0"/>
            <w:tcW w:w="3827" w:type="dxa"/>
          </w:tcPr>
          <w:p w14:paraId="5AA4C7BA" w14:textId="77777777" w:rsidR="00CA200C" w:rsidRPr="00192FC3" w:rsidRDefault="00CA200C" w:rsidP="008758D1">
            <w:pPr>
              <w:pStyle w:val="TABLASTEXTO"/>
              <w:rPr>
                <w:highlight w:val="white"/>
              </w:rPr>
            </w:pPr>
            <w:r w:rsidRPr="00192FC3">
              <w:rPr>
                <w:highlight w:val="white"/>
              </w:rPr>
              <w:t>FOXP3 antibody (PA1-46126, Invitrogen)</w:t>
            </w:r>
          </w:p>
        </w:tc>
        <w:tc>
          <w:tcPr>
            <w:tcW w:w="797" w:type="dxa"/>
          </w:tcPr>
          <w:p w14:paraId="7E8F1EDB"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Rabbit</w:t>
            </w:r>
          </w:p>
        </w:tc>
        <w:tc>
          <w:tcPr>
            <w:tcW w:w="956" w:type="dxa"/>
          </w:tcPr>
          <w:p w14:paraId="539FB42A"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1:500</w:t>
            </w:r>
          </w:p>
        </w:tc>
      </w:tr>
      <w:tr w:rsidR="00CA200C" w:rsidRPr="00192FC3" w14:paraId="702A9464" w14:textId="77777777" w:rsidTr="00CA200C">
        <w:trPr>
          <w:cnfStyle w:val="000000100000" w:firstRow="0" w:lastRow="0" w:firstColumn="0" w:lastColumn="0" w:oddVBand="0" w:evenVBand="0" w:oddHBand="1" w:evenHBand="0" w:firstRowFirstColumn="0" w:firstRowLastColumn="0" w:lastRowFirstColumn="0" w:lastRowLastColumn="0"/>
          <w:trHeight w:val="8"/>
        </w:trPr>
        <w:tc>
          <w:tcPr>
            <w:cnfStyle w:val="001000000000" w:firstRow="0" w:lastRow="0" w:firstColumn="1" w:lastColumn="0" w:oddVBand="0" w:evenVBand="0" w:oddHBand="0" w:evenHBand="0" w:firstRowFirstColumn="0" w:firstRowLastColumn="0" w:lastRowFirstColumn="0" w:lastRowLastColumn="0"/>
            <w:tcW w:w="3827" w:type="dxa"/>
          </w:tcPr>
          <w:p w14:paraId="2532D11A" w14:textId="77777777" w:rsidR="00CA200C" w:rsidRPr="00192FC3" w:rsidRDefault="00CA200C" w:rsidP="008758D1">
            <w:pPr>
              <w:pStyle w:val="TABLASTEXTO"/>
              <w:rPr>
                <w:highlight w:val="white"/>
              </w:rPr>
            </w:pPr>
            <w:r w:rsidRPr="00192FC3">
              <w:rPr>
                <w:highlight w:val="white"/>
              </w:rPr>
              <w:t>Alexa Fluor 555 anti-mouse (A21424, Invitrogen)</w:t>
            </w:r>
          </w:p>
        </w:tc>
        <w:tc>
          <w:tcPr>
            <w:tcW w:w="797" w:type="dxa"/>
          </w:tcPr>
          <w:p w14:paraId="298C8A91"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Goat</w:t>
            </w:r>
          </w:p>
        </w:tc>
        <w:tc>
          <w:tcPr>
            <w:tcW w:w="956" w:type="dxa"/>
          </w:tcPr>
          <w:p w14:paraId="0FACB864"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1:500</w:t>
            </w:r>
          </w:p>
        </w:tc>
      </w:tr>
      <w:tr w:rsidR="00CA200C" w:rsidRPr="00192FC3" w14:paraId="368B39A7" w14:textId="77777777" w:rsidTr="00CA200C">
        <w:trPr>
          <w:trHeight w:val="309"/>
        </w:trPr>
        <w:tc>
          <w:tcPr>
            <w:cnfStyle w:val="001000000000" w:firstRow="0" w:lastRow="0" w:firstColumn="1" w:lastColumn="0" w:oddVBand="0" w:evenVBand="0" w:oddHBand="0" w:evenHBand="0" w:firstRowFirstColumn="0" w:firstRowLastColumn="0" w:lastRowFirstColumn="0" w:lastRowLastColumn="0"/>
            <w:tcW w:w="3827" w:type="dxa"/>
          </w:tcPr>
          <w:p w14:paraId="2C8BA5C8" w14:textId="77777777" w:rsidR="00CA200C" w:rsidRPr="00192FC3" w:rsidRDefault="00CA200C" w:rsidP="008758D1">
            <w:pPr>
              <w:pStyle w:val="TABLASTEXTO"/>
              <w:rPr>
                <w:highlight w:val="white"/>
              </w:rPr>
            </w:pPr>
            <w:r w:rsidRPr="00192FC3">
              <w:rPr>
                <w:highlight w:val="white"/>
              </w:rPr>
              <w:t xml:space="preserve">Alexa Fluor 555 anti-rat (A21435, Invitrogen) </w:t>
            </w:r>
          </w:p>
        </w:tc>
        <w:tc>
          <w:tcPr>
            <w:tcW w:w="797" w:type="dxa"/>
          </w:tcPr>
          <w:p w14:paraId="0463C167"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Goat</w:t>
            </w:r>
          </w:p>
        </w:tc>
        <w:tc>
          <w:tcPr>
            <w:tcW w:w="956" w:type="dxa"/>
          </w:tcPr>
          <w:p w14:paraId="01FF346F" w14:textId="77777777" w:rsidR="00CA200C" w:rsidRPr="00192FC3" w:rsidRDefault="00CA200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192FC3">
              <w:rPr>
                <w:highlight w:val="white"/>
              </w:rPr>
              <w:t>1:500</w:t>
            </w:r>
          </w:p>
        </w:tc>
      </w:tr>
      <w:tr w:rsidR="00CA200C" w:rsidRPr="00192FC3" w14:paraId="358F47C2" w14:textId="77777777" w:rsidTr="00CA200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27" w:type="dxa"/>
          </w:tcPr>
          <w:p w14:paraId="162F7F69" w14:textId="77777777" w:rsidR="00CA200C" w:rsidRPr="00192FC3" w:rsidRDefault="00CA200C" w:rsidP="008758D1">
            <w:pPr>
              <w:pStyle w:val="TABLASTEXTO"/>
              <w:rPr>
                <w:highlight w:val="white"/>
              </w:rPr>
            </w:pPr>
            <w:r w:rsidRPr="00192FC3">
              <w:rPr>
                <w:highlight w:val="white"/>
              </w:rPr>
              <w:t>Alexa Fluor 488 anti-rabbit (A11034, Invitrogen)</w:t>
            </w:r>
          </w:p>
        </w:tc>
        <w:tc>
          <w:tcPr>
            <w:tcW w:w="797" w:type="dxa"/>
          </w:tcPr>
          <w:p w14:paraId="37378B0E"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Goat</w:t>
            </w:r>
          </w:p>
        </w:tc>
        <w:tc>
          <w:tcPr>
            <w:tcW w:w="956" w:type="dxa"/>
          </w:tcPr>
          <w:p w14:paraId="68DE5C7E" w14:textId="77777777" w:rsidR="00CA200C" w:rsidRPr="00192FC3" w:rsidRDefault="00CA200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192FC3">
              <w:rPr>
                <w:highlight w:val="white"/>
              </w:rPr>
              <w:t>1:500</w:t>
            </w:r>
          </w:p>
        </w:tc>
      </w:tr>
    </w:tbl>
    <w:p w14:paraId="7A100E67" w14:textId="160DE77A" w:rsidR="006715EC" w:rsidRPr="00F0141A" w:rsidRDefault="00F0141A" w:rsidP="00CF3508">
      <w:pPr>
        <w:pStyle w:val="Heading2"/>
      </w:pPr>
      <w:bookmarkStart w:id="128" w:name="_Toc139291796"/>
      <w:bookmarkStart w:id="129" w:name="_Toc139351254"/>
      <w:r w:rsidRPr="00F0141A">
        <w:t xml:space="preserve">Table 2. </w:t>
      </w:r>
      <w:r>
        <w:fldChar w:fldCharType="begin"/>
      </w:r>
      <w:r w:rsidRPr="00F0141A">
        <w:instrText xml:space="preserve"> SEQ Table_2. \* ARABIC </w:instrText>
      </w:r>
      <w:r>
        <w:fldChar w:fldCharType="separate"/>
      </w:r>
      <w:r w:rsidR="00DF13C6">
        <w:rPr>
          <w:noProof/>
        </w:rPr>
        <w:t>5</w:t>
      </w:r>
      <w:r>
        <w:fldChar w:fldCharType="end"/>
      </w:r>
      <w:r>
        <w:t xml:space="preserve"> </w:t>
      </w:r>
      <w:r w:rsidR="00192FC3" w:rsidRPr="007D1C8A">
        <w:t>Antibodies for Immunofluorescence staining</w:t>
      </w:r>
      <w:bookmarkEnd w:id="128"/>
      <w:bookmarkEnd w:id="129"/>
    </w:p>
    <w:p w14:paraId="01B799FD" w14:textId="0A2C33E9" w:rsidR="00921E96" w:rsidRDefault="00921E96">
      <w:pPr>
        <w:rPr>
          <w:rFonts w:ascii="Times New Roman" w:hAnsi="Times New Roman" w:cs="Times New Roman"/>
          <w:color w:val="0E101A"/>
          <w:spacing w:val="10"/>
          <w:sz w:val="22"/>
          <w:highlight w:val="white"/>
          <w:lang w:val="en-GB"/>
        </w:rPr>
      </w:pPr>
    </w:p>
    <w:p w14:paraId="5CD025A5" w14:textId="62C5DDC6" w:rsidR="00CA200C" w:rsidRDefault="00CA200C">
      <w:pPr>
        <w:rPr>
          <w:rFonts w:ascii="Times New Roman" w:hAnsi="Times New Roman" w:cs="Times New Roman"/>
          <w:color w:val="0E101A"/>
          <w:spacing w:val="10"/>
          <w:sz w:val="22"/>
          <w:highlight w:val="white"/>
          <w:lang w:val="en-GB"/>
        </w:rPr>
      </w:pPr>
    </w:p>
    <w:p w14:paraId="5BD9E578" w14:textId="77777777" w:rsidR="00CA200C" w:rsidRPr="001A0347" w:rsidRDefault="00CA200C">
      <w:pPr>
        <w:rPr>
          <w:rFonts w:ascii="Times New Roman" w:hAnsi="Times New Roman" w:cs="Times New Roman"/>
          <w:color w:val="0E101A"/>
          <w:spacing w:val="10"/>
          <w:sz w:val="22"/>
          <w:highlight w:val="white"/>
          <w:lang w:val="en-GB"/>
        </w:rPr>
      </w:pPr>
    </w:p>
    <w:p w14:paraId="61A3E480" w14:textId="77777777" w:rsidR="0038617B" w:rsidRDefault="0038617B">
      <w:pPr>
        <w:pStyle w:val="000CME"/>
        <w:rPr>
          <w:highlight w:val="white"/>
        </w:rPr>
      </w:pPr>
      <w:bookmarkStart w:id="130" w:name="_Toc139289708"/>
    </w:p>
    <w:p w14:paraId="1BF2A8EE" w14:textId="650DE8AB" w:rsidR="006715EC" w:rsidRPr="00192FC3" w:rsidRDefault="006715EC">
      <w:pPr>
        <w:pStyle w:val="000CME"/>
        <w:rPr>
          <w:highlight w:val="white"/>
        </w:rPr>
      </w:pPr>
      <w:r w:rsidRPr="00192FC3">
        <w:rPr>
          <w:highlight w:val="white"/>
        </w:rPr>
        <w:lastRenderedPageBreak/>
        <w:t xml:space="preserve">2.8.3 </w:t>
      </w:r>
      <w:r w:rsidR="00192FC3" w:rsidRPr="00192FC3">
        <w:rPr>
          <w:highlight w:val="white"/>
        </w:rPr>
        <w:t>Immunocytochemistry (ICC)</w:t>
      </w:r>
      <w:bookmarkEnd w:id="130"/>
    </w:p>
    <w:p w14:paraId="4747614A" w14:textId="61E81303" w:rsidR="006715EC" w:rsidRPr="007D1C8A" w:rsidRDefault="006715EC" w:rsidP="0087595F">
      <w:pPr>
        <w:pStyle w:val="TEXTCME"/>
        <w:rPr>
          <w:highlight w:val="white"/>
        </w:rPr>
      </w:pPr>
      <w:r w:rsidRPr="007D1C8A">
        <w:rPr>
          <w:highlight w:val="white"/>
        </w:rPr>
        <w:t xml:space="preserve">For ICC, the wells of an 8-well Ibidi chamber were coated with 300 </w:t>
      </w:r>
      <w:r w:rsidRPr="00847A88">
        <w:rPr>
          <w:highlight w:val="white"/>
        </w:rPr>
        <w:t>μ</w:t>
      </w:r>
      <w:r w:rsidRPr="007D1C8A">
        <w:rPr>
          <w:highlight w:val="white"/>
        </w:rPr>
        <w:t xml:space="preserve">l of 20 </w:t>
      </w:r>
      <w:r w:rsidRPr="00847A88">
        <w:rPr>
          <w:highlight w:val="white"/>
        </w:rPr>
        <w:t>μ</w:t>
      </w:r>
      <w:r w:rsidRPr="007D1C8A">
        <w:rPr>
          <w:highlight w:val="white"/>
        </w:rPr>
        <w:t xml:space="preserve">g/ml Collagen-I or 5 </w:t>
      </w:r>
      <w:r w:rsidRPr="00847A88">
        <w:rPr>
          <w:highlight w:val="white"/>
        </w:rPr>
        <w:t>μ</w:t>
      </w:r>
      <w:r w:rsidRPr="007D1C8A">
        <w:rPr>
          <w:highlight w:val="white"/>
        </w:rPr>
        <w:t xml:space="preserve">g/ml laminin-1 in PBS at RT for 2 hours. Wells coated with 1 ml of 5 </w:t>
      </w:r>
      <w:r w:rsidRPr="00847A88">
        <w:rPr>
          <w:highlight w:val="white"/>
        </w:rPr>
        <w:t>μ</w:t>
      </w:r>
      <w:r w:rsidRPr="007D1C8A">
        <w:rPr>
          <w:highlight w:val="white"/>
        </w:rPr>
        <w:t>g/ml fibronectin were incubated for 2 hours at 37°C. After the incubation time, wells were washed with 1 ml of PBS twice and then rinsed with 1 ml of the ‘working medium</w:t>
      </w:r>
      <w:r w:rsidR="00C97033">
        <w:rPr>
          <w:highlight w:val="white"/>
        </w:rPr>
        <w:t>’ in Section 2.1.1</w:t>
      </w:r>
      <w:r w:rsidRPr="007D1C8A">
        <w:rPr>
          <w:highlight w:val="white"/>
        </w:rPr>
        <w:t>. A number of 2.5 x 10</w:t>
      </w:r>
      <w:r w:rsidRPr="007D1C8A">
        <w:rPr>
          <w:highlight w:val="white"/>
          <w:vertAlign w:val="superscript"/>
        </w:rPr>
        <w:t>4</w:t>
      </w:r>
      <w:r w:rsidRPr="007D1C8A">
        <w:rPr>
          <w:highlight w:val="white"/>
        </w:rPr>
        <w:t xml:space="preserve"> cells in 300 </w:t>
      </w:r>
      <w:r w:rsidRPr="00847A88">
        <w:rPr>
          <w:highlight w:val="white"/>
        </w:rPr>
        <w:t>μ</w:t>
      </w:r>
      <w:r w:rsidRPr="007D1C8A">
        <w:rPr>
          <w:highlight w:val="white"/>
        </w:rPr>
        <w:t xml:space="preserve">L of working medium were added to each well and incubated overnight. </w:t>
      </w:r>
    </w:p>
    <w:p w14:paraId="0C282118" w14:textId="77777777" w:rsidR="006715EC" w:rsidRPr="007D1C8A" w:rsidRDefault="006715EC" w:rsidP="0087595F">
      <w:pPr>
        <w:pStyle w:val="TEXTCME"/>
        <w:rPr>
          <w:highlight w:val="white"/>
        </w:rPr>
      </w:pPr>
      <w:r w:rsidRPr="007D1C8A">
        <w:rPr>
          <w:highlight w:val="white"/>
        </w:rPr>
        <w:t xml:space="preserve">The cell culture medium was removed, and cells were washed twice with 500 </w:t>
      </w:r>
      <w:r w:rsidRPr="00847A88">
        <w:rPr>
          <w:highlight w:val="white"/>
        </w:rPr>
        <w:t>μ</w:t>
      </w:r>
      <w:r w:rsidRPr="007D1C8A">
        <w:rPr>
          <w:highlight w:val="white"/>
        </w:rPr>
        <w:t xml:space="preserve">L of HBSS for 3 minutes. Using 4% w/v paraformaldehyde cells were fixed for 20 minutes at RT. After this, cells were washed twice with HBSS for 5 minutes and incubated with 0.1% v/v Triton-X in 1% BSA w/v for 5 minutes. Cells were blocked with 1% BSA in PBS w/v for 20 minutes and incubated with Alexa Fluor 633 Phalloidin (1:400 A22284, Invitrogen) in 1% w/v BSA in PBS for 30 minutes. The cells were washed with PBS for 5 minutes three times. Finally, 100 </w:t>
      </w:r>
      <w:r w:rsidRPr="00847A88">
        <w:rPr>
          <w:highlight w:val="white"/>
        </w:rPr>
        <w:t>μ</w:t>
      </w:r>
      <w:r w:rsidRPr="007D1C8A">
        <w:rPr>
          <w:highlight w:val="white"/>
        </w:rPr>
        <w:t>L of ProLong Diamond Antifade with DAPI was added to each well and let dry at RT, covered from light.</w:t>
      </w:r>
    </w:p>
    <w:p w14:paraId="26ADEEC2" w14:textId="77777777" w:rsidR="006715EC" w:rsidRPr="007D1C8A" w:rsidRDefault="006715EC" w:rsidP="0087595F">
      <w:pPr>
        <w:pStyle w:val="TEXTCME"/>
        <w:rPr>
          <w:highlight w:val="white"/>
        </w:rPr>
      </w:pPr>
      <w:r w:rsidRPr="007D1C8A">
        <w:rPr>
          <w:highlight w:val="white"/>
        </w:rPr>
        <w:t xml:space="preserve">Images were taken using the EVOS cell imaging system (AMEX1000-ThermoFisher Scientific) at </w:t>
      </w:r>
      <w:r w:rsidRPr="007D1C8A">
        <w:t>40x</w:t>
      </w:r>
      <w:r w:rsidRPr="007D1C8A">
        <w:rPr>
          <w:highlight w:val="white"/>
        </w:rPr>
        <w:t xml:space="preserve"> magnification.</w:t>
      </w:r>
    </w:p>
    <w:p w14:paraId="5BB20A29" w14:textId="77777777" w:rsidR="0040383B" w:rsidRDefault="0040383B" w:rsidP="00093883">
      <w:pPr>
        <w:pStyle w:val="000CME"/>
        <w:rPr>
          <w:highlight w:val="white"/>
        </w:rPr>
      </w:pPr>
    </w:p>
    <w:p w14:paraId="28766367" w14:textId="77777777" w:rsidR="0040383B" w:rsidRDefault="0040383B" w:rsidP="00093883">
      <w:pPr>
        <w:pStyle w:val="000CME"/>
        <w:rPr>
          <w:highlight w:val="white"/>
        </w:rPr>
      </w:pPr>
    </w:p>
    <w:p w14:paraId="63BB22C0" w14:textId="583C9D96" w:rsidR="006715EC" w:rsidRPr="007D1C8A" w:rsidRDefault="006715EC" w:rsidP="00093883">
      <w:pPr>
        <w:pStyle w:val="000CME"/>
        <w:rPr>
          <w:highlight w:val="white"/>
        </w:rPr>
      </w:pPr>
      <w:bookmarkStart w:id="131" w:name="_Toc139289709"/>
      <w:r w:rsidRPr="007D1C8A">
        <w:rPr>
          <w:highlight w:val="white"/>
        </w:rPr>
        <w:lastRenderedPageBreak/>
        <w:t>2.8.4 Scanning sections</w:t>
      </w:r>
      <w:bookmarkEnd w:id="131"/>
      <w:r w:rsidRPr="007D1C8A">
        <w:rPr>
          <w:highlight w:val="white"/>
        </w:rPr>
        <w:t xml:space="preserve"> </w:t>
      </w:r>
    </w:p>
    <w:p w14:paraId="7D36ECC1" w14:textId="77777777" w:rsidR="006715EC" w:rsidRPr="007D1C8A" w:rsidRDefault="006715EC" w:rsidP="0087595F">
      <w:pPr>
        <w:pStyle w:val="TEXTCME"/>
      </w:pPr>
      <w:r w:rsidRPr="007D1C8A">
        <w:t xml:space="preserve">Images were scanned using a slide scanner machine (3DHistech, Pannoramic) at 20x objective. Image analysis and cell percentage were calculated using </w:t>
      </w:r>
      <w:r w:rsidRPr="007D1C8A">
        <w:rPr>
          <w:highlight w:val="white"/>
        </w:rPr>
        <w:t>the Cell detection tool by QuPath software v0.2.3</w:t>
      </w:r>
    </w:p>
    <w:p w14:paraId="2C29F95C" w14:textId="35696AC1" w:rsidR="006715EC" w:rsidRPr="007D1C8A" w:rsidRDefault="006715EC" w:rsidP="00093883">
      <w:pPr>
        <w:pStyle w:val="00SUBTCME"/>
        <w:rPr>
          <w:highlight w:val="white"/>
        </w:rPr>
      </w:pPr>
      <w:bookmarkStart w:id="132" w:name="_Toc139289710"/>
      <w:r w:rsidRPr="007D1C8A">
        <w:rPr>
          <w:highlight w:val="white"/>
        </w:rPr>
        <w:t xml:space="preserve">2.9 Use of recombinant adenoviruses to detect </w:t>
      </w:r>
      <w:r w:rsidR="0040383B" w:rsidRPr="007D1C8A">
        <w:rPr>
          <w:highlight w:val="white"/>
        </w:rPr>
        <w:t>fibroblasts.</w:t>
      </w:r>
      <w:bookmarkEnd w:id="132"/>
    </w:p>
    <w:p w14:paraId="55A077F7" w14:textId="5C4DD0DB" w:rsidR="006715EC" w:rsidRPr="007D1C8A" w:rsidRDefault="006715EC" w:rsidP="0087595F">
      <w:pPr>
        <w:pStyle w:val="TEXTCME"/>
        <w:rPr>
          <w:highlight w:val="white"/>
        </w:rPr>
      </w:pPr>
      <w:r w:rsidRPr="007D1C8A">
        <w:rPr>
          <w:highlight w:val="white"/>
        </w:rPr>
        <w:t>Detection of functioning Cre recombinase system was done using recombinant adenoviruses kindly provided by Prof George Bou</w:t>
      </w:r>
      <w:r w:rsidR="00CF5D2F">
        <w:rPr>
          <w:highlight w:val="white"/>
        </w:rPr>
        <w:t>-</w:t>
      </w:r>
      <w:r w:rsidRPr="007D1C8A">
        <w:rPr>
          <w:highlight w:val="white"/>
        </w:rPr>
        <w:t>Gharios (University of Liverpool). Recombinant adenoviruses used were Collagen1</w:t>
      </w:r>
      <w:r w:rsidRPr="00B1434A">
        <w:rPr>
          <w:color w:val="000000"/>
          <w:sz w:val="18"/>
          <w:szCs w:val="18"/>
        </w:rPr>
        <w:t>α</w:t>
      </w:r>
      <w:r w:rsidRPr="007D1C8A">
        <w:rPr>
          <w:highlight w:val="white"/>
        </w:rPr>
        <w:t>2-Cre-adenovirus (C1-adenovirus), CAG-Cre (CAG-adenovirus) and CAG-LoxStopLox-</w:t>
      </w:r>
      <w:r w:rsidR="0087595F">
        <w:rPr>
          <w:highlight w:val="white"/>
        </w:rPr>
        <w:t>e</w:t>
      </w:r>
      <w:r w:rsidRPr="007D1C8A">
        <w:rPr>
          <w:highlight w:val="white"/>
        </w:rPr>
        <w:t>GFP adenovirus (</w:t>
      </w:r>
      <w:r w:rsidR="0087595F">
        <w:rPr>
          <w:highlight w:val="white"/>
        </w:rPr>
        <w:t>e</w:t>
      </w:r>
      <w:r w:rsidRPr="007D1C8A">
        <w:rPr>
          <w:highlight w:val="white"/>
        </w:rPr>
        <w:t xml:space="preserve">GFP-adenovirus). C1-adenovirus had a tissue-specific enhancer Col1a2 which expressed Cre recombinase, CAG-adenovirus contains CAG expression unit, which was used to express Cre recombinase and finally, </w:t>
      </w:r>
      <w:r w:rsidR="0087595F">
        <w:t>e</w:t>
      </w:r>
      <w:r w:rsidRPr="007D1C8A">
        <w:t xml:space="preserve">GFP-adenovirus expresses </w:t>
      </w:r>
      <w:r w:rsidR="0087595F">
        <w:t>e</w:t>
      </w:r>
      <w:r w:rsidRPr="007D1C8A">
        <w:t>GFP once the LSL is remov</w:t>
      </w:r>
      <w:r w:rsidR="002F5934" w:rsidRPr="007D1C8A">
        <w:t xml:space="preserve">ed by Cre recombinase (Inagaki </w:t>
      </w:r>
      <w:r w:rsidR="0077483E" w:rsidRPr="0077483E">
        <w:rPr>
          <w:i/>
          <w:iCs/>
        </w:rPr>
        <w:t xml:space="preserve">et al., </w:t>
      </w:r>
      <w:r w:rsidRPr="007D1C8A">
        <w:t xml:space="preserve"> 2005) </w:t>
      </w:r>
      <w:r w:rsidRPr="007D1C8A">
        <w:rPr>
          <w:highlight w:val="white"/>
        </w:rPr>
        <w:t xml:space="preserve">(Figure 2.1). The tritre of the adenoviruses was done using the </w:t>
      </w:r>
      <w:r w:rsidRPr="007D1C8A">
        <w:rPr>
          <w:rFonts w:eastAsia="Times New Roman"/>
          <w:color w:val="000000"/>
        </w:rPr>
        <w:t>Adeno-X™ Rapid Titer kit (Table 2.1)</w:t>
      </w:r>
      <w:r w:rsidRPr="007D1C8A">
        <w:rPr>
          <w:highlight w:val="white"/>
        </w:rPr>
        <w:t xml:space="preserve"> by a member of our lab (PhD student Sarah MacFarlane). A number of 2 x 10</w:t>
      </w:r>
      <w:r w:rsidRPr="007D1C8A">
        <w:rPr>
          <w:highlight w:val="white"/>
          <w:vertAlign w:val="superscript"/>
        </w:rPr>
        <w:t>5</w:t>
      </w:r>
      <w:r w:rsidRPr="007D1C8A">
        <w:rPr>
          <w:highlight w:val="white"/>
        </w:rPr>
        <w:t xml:space="preserve"> cells were cultured in 6-well plates in 1 ml of cell culture medium with 100, 200 or 300 infectious units per cell of two different combinations of adenovirus and incubated at 37°C, 5% CO</w:t>
      </w:r>
      <w:r w:rsidRPr="007D1C8A">
        <w:rPr>
          <w:highlight w:val="white"/>
          <w:vertAlign w:val="subscript"/>
        </w:rPr>
        <w:t>2</w:t>
      </w:r>
      <w:r w:rsidRPr="007D1C8A">
        <w:rPr>
          <w:highlight w:val="white"/>
        </w:rPr>
        <w:t xml:space="preserve"> </w:t>
      </w:r>
      <w:r w:rsidRPr="007D1C8A">
        <w:rPr>
          <w:highlight w:val="white"/>
        </w:rPr>
        <w:lastRenderedPageBreak/>
        <w:t xml:space="preserve">for 48 hours. The combinations used for infecting cells were C1-adenovirus + </w:t>
      </w:r>
      <w:r w:rsidR="0087595F">
        <w:rPr>
          <w:highlight w:val="white"/>
        </w:rPr>
        <w:t>e</w:t>
      </w:r>
      <w:r w:rsidRPr="007D1C8A">
        <w:rPr>
          <w:highlight w:val="white"/>
        </w:rPr>
        <w:t xml:space="preserve">GFP-adenovirus and CAG-adenovirus + </w:t>
      </w:r>
      <w:r w:rsidR="0087595F">
        <w:rPr>
          <w:highlight w:val="white"/>
        </w:rPr>
        <w:t>e</w:t>
      </w:r>
      <w:r w:rsidRPr="007D1C8A">
        <w:rPr>
          <w:highlight w:val="white"/>
        </w:rPr>
        <w:t xml:space="preserve">GFP-adenovirus (positive control). PBS was used as a negative control. </w:t>
      </w:r>
    </w:p>
    <w:p w14:paraId="75AB32CB" w14:textId="77777777" w:rsidR="00093883" w:rsidRDefault="006715EC" w:rsidP="0087595F">
      <w:pPr>
        <w:pStyle w:val="TEXTCME"/>
      </w:pPr>
      <w:r w:rsidRPr="00131CE0">
        <w:rPr>
          <w:lang w:eastAsia="es-MX"/>
        </w:rPr>
        <w:drawing>
          <wp:inline distT="0" distB="0" distL="0" distR="0" wp14:anchorId="1B19BA80" wp14:editId="3CF42C85">
            <wp:extent cx="3668306" cy="2343426"/>
            <wp:effectExtent l="0" t="0" r="8890" b="0"/>
            <wp:docPr id="8"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68306" cy="2343426"/>
                    </a:xfrm>
                    <a:prstGeom prst="rect">
                      <a:avLst/>
                    </a:prstGeom>
                  </pic:spPr>
                </pic:pic>
              </a:graphicData>
            </a:graphic>
          </wp:inline>
        </w:drawing>
      </w:r>
      <w:bookmarkStart w:id="133" w:name="_Hlk115385942"/>
    </w:p>
    <w:p w14:paraId="16A22BDA" w14:textId="01E4E8B0" w:rsidR="006715EC" w:rsidRPr="005B5087" w:rsidRDefault="005B5087" w:rsidP="008758D1">
      <w:pPr>
        <w:pStyle w:val="PIEDEIMAGENCME"/>
      </w:pPr>
      <w:bookmarkStart w:id="134" w:name="_Toc115460652"/>
      <w:bookmarkStart w:id="135" w:name="_Toc139354252"/>
      <w:r w:rsidRPr="00D815D2">
        <w:t xml:space="preserve">Figure 2. </w:t>
      </w:r>
      <w:r w:rsidRPr="00D815D2">
        <w:fldChar w:fldCharType="begin"/>
      </w:r>
      <w:r w:rsidRPr="00D815D2">
        <w:instrText xml:space="preserve"> SEQ Figure_2. \* ARABIC </w:instrText>
      </w:r>
      <w:r w:rsidRPr="00D815D2">
        <w:fldChar w:fldCharType="separate"/>
      </w:r>
      <w:r w:rsidR="00DF13C6">
        <w:rPr>
          <w:noProof/>
        </w:rPr>
        <w:t>1</w:t>
      </w:r>
      <w:r w:rsidRPr="00D815D2">
        <w:fldChar w:fldCharType="end"/>
      </w:r>
      <w:r w:rsidRPr="00D815D2">
        <w:t>.</w:t>
      </w:r>
      <w:r w:rsidR="006715EC" w:rsidRPr="00D815D2">
        <w:t xml:space="preserve"> Scheme</w:t>
      </w:r>
      <w:r w:rsidR="006715EC" w:rsidRPr="00093883">
        <w:t xml:space="preserve"> of recombinant adenoviruses</w:t>
      </w:r>
      <w:bookmarkEnd w:id="134"/>
      <w:bookmarkEnd w:id="135"/>
    </w:p>
    <w:bookmarkEnd w:id="133"/>
    <w:p w14:paraId="7812E939" w14:textId="72FB0346" w:rsidR="006715EC" w:rsidRPr="006413EA" w:rsidRDefault="006715EC" w:rsidP="00CF3508">
      <w:pPr>
        <w:pStyle w:val="Heading3"/>
        <w:rPr>
          <w:rFonts w:eastAsia="ArialMT"/>
          <w:lang w:val="en-GB"/>
        </w:rPr>
      </w:pPr>
      <w:r w:rsidRPr="006413EA">
        <w:rPr>
          <w:highlight w:val="white"/>
          <w:lang w:val="en-GB"/>
        </w:rPr>
        <w:t>Representative figure of adenoviruses cassette used. A) C1- adenovirus: Col1</w:t>
      </w:r>
      <w:r w:rsidRPr="006413EA">
        <w:rPr>
          <w:rFonts w:eastAsia="ArialMT"/>
          <w:lang w:val="en-GB"/>
        </w:rPr>
        <w:t xml:space="preserve"> </w:t>
      </w:r>
      <w:r w:rsidRPr="00B1434A">
        <w:rPr>
          <w:rFonts w:eastAsia="ArialMT"/>
        </w:rPr>
        <w:t>α</w:t>
      </w:r>
      <w:r w:rsidRPr="006413EA">
        <w:rPr>
          <w:rFonts w:eastAsia="ArialMT"/>
          <w:lang w:val="en-GB"/>
        </w:rPr>
        <w:t>2 tissue specific enhancer which express Cre Recombinase B) CAG-adenovirus: CAG portent unit which express Cre Recombinase C) EGF-adenovirus: CAG expression unit contains a lox-stop-lox (LSL) which once activated by the presence of Cre Recombinase expresses Enhances Green Fluorescent Protein (</w:t>
      </w:r>
      <w:proofErr w:type="spellStart"/>
      <w:r w:rsidR="0087595F">
        <w:rPr>
          <w:rFonts w:eastAsia="ArialMT"/>
          <w:lang w:val="en-GB"/>
        </w:rPr>
        <w:t>e</w:t>
      </w:r>
      <w:r w:rsidRPr="006413EA">
        <w:rPr>
          <w:rFonts w:eastAsia="ArialMT"/>
          <w:lang w:val="en-GB"/>
        </w:rPr>
        <w:t>GFP</w:t>
      </w:r>
      <w:proofErr w:type="spellEnd"/>
      <w:r w:rsidRPr="006413EA">
        <w:rPr>
          <w:rFonts w:eastAsia="ArialMT"/>
          <w:lang w:val="en-GB"/>
        </w:rPr>
        <w:t xml:space="preserve">). </w:t>
      </w:r>
    </w:p>
    <w:p w14:paraId="6597F59D" w14:textId="62D81614" w:rsidR="00C45E9F" w:rsidRDefault="00C45E9F">
      <w:pPr>
        <w:rPr>
          <w:rFonts w:ascii="Times New Roman" w:hAnsi="Times New Roman" w:cs="Times New Roman"/>
          <w:b/>
          <w:color w:val="0D0D0D" w:themeColor="text1" w:themeTint="F2"/>
          <w:spacing w:val="10"/>
          <w:sz w:val="22"/>
          <w:highlight w:val="white"/>
          <w:lang w:val="en-GB"/>
        </w:rPr>
      </w:pPr>
      <w:r w:rsidRPr="006413EA">
        <w:rPr>
          <w:highlight w:val="white"/>
          <w:lang w:val="en-GB"/>
        </w:rPr>
        <w:br w:type="page"/>
      </w:r>
    </w:p>
    <w:p w14:paraId="406E5C3B" w14:textId="58C91D30" w:rsidR="006715EC" w:rsidRPr="007D1C8A" w:rsidRDefault="006715EC" w:rsidP="00DA0C16">
      <w:pPr>
        <w:pStyle w:val="00SUBTCME"/>
        <w:rPr>
          <w:highlight w:val="white"/>
        </w:rPr>
      </w:pPr>
      <w:bookmarkStart w:id="136" w:name="_Toc139289711"/>
      <w:r w:rsidRPr="007D1C8A">
        <w:rPr>
          <w:highlight w:val="white"/>
        </w:rPr>
        <w:lastRenderedPageBreak/>
        <w:t>2.10 Flow cytometry</w:t>
      </w:r>
      <w:bookmarkEnd w:id="136"/>
    </w:p>
    <w:p w14:paraId="5EDF3774" w14:textId="77777777" w:rsidR="006715EC" w:rsidRPr="007D1C8A" w:rsidRDefault="006715EC" w:rsidP="0087595F">
      <w:pPr>
        <w:pStyle w:val="TEXTCME"/>
        <w:rPr>
          <w:highlight w:val="white"/>
        </w:rPr>
      </w:pPr>
      <w:r w:rsidRPr="007D1C8A">
        <w:rPr>
          <w:highlight w:val="white"/>
        </w:rPr>
        <w:t>Infected cells were trypsinized, resuspended in complete medium and centrifuge at 400 xG for 5 minutes. Cell pellets were resuspended in buffer (5% v/v FBS in PBS) and centrifuged at 1200 xG for 5 minutes twice. Finally, the cell pellets were resuspended in the FACS buffer and counted. A dilution was made to get 1x10</w:t>
      </w:r>
      <w:r w:rsidRPr="007D1C8A">
        <w:rPr>
          <w:highlight w:val="white"/>
          <w:vertAlign w:val="superscript"/>
        </w:rPr>
        <w:t>6</w:t>
      </w:r>
      <w:r w:rsidRPr="007D1C8A">
        <w:rPr>
          <w:highlight w:val="white"/>
        </w:rPr>
        <w:t xml:space="preserve"> cells in 500 </w:t>
      </w:r>
      <w:r w:rsidRPr="00847A88">
        <w:rPr>
          <w:highlight w:val="white"/>
        </w:rPr>
        <w:t>μ</w:t>
      </w:r>
      <w:r w:rsidRPr="007D1C8A">
        <w:rPr>
          <w:highlight w:val="white"/>
        </w:rPr>
        <w:t>L of FACs buffer. Flow cytometry data were analysed using the BD LSR II flow cytometer. Result files were processed using FlowJo® Software. Samples were run in biological duplicates.</w:t>
      </w:r>
    </w:p>
    <w:p w14:paraId="2DFC93B1" w14:textId="32142C32" w:rsidR="006715EC" w:rsidRPr="00093883" w:rsidRDefault="006715EC" w:rsidP="00093883">
      <w:pPr>
        <w:pStyle w:val="00SUBTCME"/>
        <w:rPr>
          <w:highlight w:val="white"/>
        </w:rPr>
      </w:pPr>
      <w:bookmarkStart w:id="137" w:name="_Toc139289712"/>
      <w:r w:rsidRPr="007D1C8A">
        <w:rPr>
          <w:highlight w:val="white"/>
        </w:rPr>
        <w:t>2.11 Real-Time PCR</w:t>
      </w:r>
      <w:bookmarkEnd w:id="137"/>
    </w:p>
    <w:p w14:paraId="113184DB" w14:textId="77777777" w:rsidR="006715EC" w:rsidRPr="007D1C8A" w:rsidRDefault="006715EC" w:rsidP="00DA0C16">
      <w:pPr>
        <w:pStyle w:val="000CME"/>
        <w:rPr>
          <w:highlight w:val="white"/>
        </w:rPr>
      </w:pPr>
      <w:bookmarkStart w:id="138" w:name="_Toc139289713"/>
      <w:r w:rsidRPr="007D1C8A">
        <w:rPr>
          <w:highlight w:val="white"/>
        </w:rPr>
        <w:t>2.11.1 RNA isolation and quantification</w:t>
      </w:r>
      <w:bookmarkEnd w:id="138"/>
    </w:p>
    <w:p w14:paraId="49EBBA70" w14:textId="77777777" w:rsidR="006715EC" w:rsidRPr="007D1C8A" w:rsidRDefault="006715EC" w:rsidP="0087595F">
      <w:pPr>
        <w:pStyle w:val="TEXTCME"/>
        <w:rPr>
          <w:highlight w:val="white"/>
        </w:rPr>
      </w:pPr>
      <w:r w:rsidRPr="007D1C8A">
        <w:rPr>
          <w:highlight w:val="white"/>
        </w:rPr>
        <w:t>RNA isolation from the wild type T241 fibrosarcoma and VEGFA188 expressing clones was performed using the GeneElute Mammalian Total RNA Miniprep kit (Table 2.1). The procedure was adapted from the manufacturer’s instructions.</w:t>
      </w:r>
    </w:p>
    <w:p w14:paraId="32667B94" w14:textId="77777777" w:rsidR="006715EC" w:rsidRPr="007D1C8A" w:rsidRDefault="006715EC" w:rsidP="0087595F">
      <w:pPr>
        <w:pStyle w:val="TEXTCME"/>
        <w:rPr>
          <w:highlight w:val="white"/>
        </w:rPr>
      </w:pPr>
      <w:r w:rsidRPr="007D1C8A">
        <w:rPr>
          <w:highlight w:val="white"/>
        </w:rPr>
        <w:t>First, the lysis solution/2-ME mixture was prepared according to the sample size, 5 x 10</w:t>
      </w:r>
      <w:r w:rsidRPr="007D1C8A">
        <w:rPr>
          <w:highlight w:val="white"/>
          <w:vertAlign w:val="superscript"/>
        </w:rPr>
        <w:t>6</w:t>
      </w:r>
      <w:r w:rsidRPr="007D1C8A">
        <w:rPr>
          <w:highlight w:val="white"/>
        </w:rPr>
        <w:t xml:space="preserve"> cells. Three ml</w:t>
      </w:r>
      <w:r w:rsidRPr="007D1C8A" w:rsidDel="00C37CBC">
        <w:rPr>
          <w:highlight w:val="white"/>
        </w:rPr>
        <w:t xml:space="preserve"> </w:t>
      </w:r>
      <w:r w:rsidRPr="007D1C8A">
        <w:rPr>
          <w:highlight w:val="white"/>
        </w:rPr>
        <w:t xml:space="preserve">of Lysis Solution (Sigma, L8285) were mixed with 30 </w:t>
      </w:r>
      <w:r w:rsidRPr="00847A88">
        <w:rPr>
          <w:highlight w:val="white"/>
        </w:rPr>
        <w:t>μ</w:t>
      </w:r>
      <w:r w:rsidRPr="007D1C8A">
        <w:rPr>
          <w:highlight w:val="white"/>
        </w:rPr>
        <w:t>L</w:t>
      </w:r>
      <w:r w:rsidRPr="007D1C8A" w:rsidDel="00C37CBC">
        <w:rPr>
          <w:highlight w:val="white"/>
        </w:rPr>
        <w:t xml:space="preserve"> </w:t>
      </w:r>
      <w:r w:rsidRPr="007D1C8A">
        <w:rPr>
          <w:highlight w:val="white"/>
        </w:rPr>
        <w:t xml:space="preserve">of 2-mercaptoethanol (Sigma, M3148). Then, 250 </w:t>
      </w:r>
      <w:r w:rsidRPr="00847A88">
        <w:rPr>
          <w:highlight w:val="white"/>
        </w:rPr>
        <w:t>μ</w:t>
      </w:r>
      <w:r w:rsidRPr="007D1C8A">
        <w:rPr>
          <w:highlight w:val="white"/>
        </w:rPr>
        <w:t>L of the mix was added to each of the flasks for up to 5x10</w:t>
      </w:r>
      <w:r w:rsidRPr="007D1C8A">
        <w:rPr>
          <w:highlight w:val="white"/>
          <w:vertAlign w:val="superscript"/>
        </w:rPr>
        <w:t>6</w:t>
      </w:r>
      <w:r w:rsidRPr="007D1C8A">
        <w:rPr>
          <w:highlight w:val="white"/>
        </w:rPr>
        <w:t xml:space="preserve"> cells and the cells were pipetted up and down thoroughly until they were </w:t>
      </w:r>
      <w:r w:rsidRPr="007D1C8A">
        <w:rPr>
          <w:highlight w:val="white"/>
        </w:rPr>
        <w:lastRenderedPageBreak/>
        <w:t xml:space="preserve">fully resuspended. Then, the resuspended cells were moved to the GenElute Filtration Columns (Sigma, C9346) and centrifuged at 10,000 xG for 2 min. The filtration column was discarded and 250 </w:t>
      </w:r>
      <w:r w:rsidRPr="00847A88">
        <w:rPr>
          <w:highlight w:val="white"/>
        </w:rPr>
        <w:t>μ</w:t>
      </w:r>
      <w:r w:rsidRPr="007D1C8A">
        <w:rPr>
          <w:highlight w:val="white"/>
        </w:rPr>
        <w:t>L</w:t>
      </w:r>
      <w:r w:rsidRPr="007D1C8A" w:rsidDel="00C37CBC">
        <w:rPr>
          <w:highlight w:val="white"/>
        </w:rPr>
        <w:t xml:space="preserve"> </w:t>
      </w:r>
      <w:r w:rsidRPr="007D1C8A">
        <w:rPr>
          <w:highlight w:val="white"/>
        </w:rPr>
        <w:t xml:space="preserve">of 70% ethanol solution were added to the filtered lysate and pipetted thoroughly to mix. Once mixed, the solution was moved to a GenElute Binding Column (Sigma, C9471) and was centrifuged at 10,000 xG for 15 seconds. After this, the resultant liquid was discarded, the filter was retained and moved to a 2 </w:t>
      </w:r>
      <w:r w:rsidRPr="00847A88">
        <w:rPr>
          <w:highlight w:val="white"/>
        </w:rPr>
        <w:t>μ</w:t>
      </w:r>
      <w:r w:rsidRPr="007D1C8A">
        <w:rPr>
          <w:highlight w:val="white"/>
        </w:rPr>
        <w:t>L collection tube</w:t>
      </w:r>
      <w:r w:rsidRPr="007D1C8A">
        <w:rPr>
          <w:b/>
          <w:highlight w:val="white"/>
        </w:rPr>
        <w:t xml:space="preserve">. </w:t>
      </w:r>
      <w:r w:rsidRPr="007D1C8A">
        <w:rPr>
          <w:highlight w:val="white"/>
        </w:rPr>
        <w:t xml:space="preserve">The first column wash was performed by pipetting 500 </w:t>
      </w:r>
      <w:r w:rsidRPr="00847A88">
        <w:rPr>
          <w:highlight w:val="white"/>
        </w:rPr>
        <w:t>μ</w:t>
      </w:r>
      <w:r w:rsidRPr="007D1C8A">
        <w:rPr>
          <w:highlight w:val="white"/>
        </w:rPr>
        <w:t xml:space="preserve">L of the Wash Solution 1 (Sigma, W3136) into the column and centrifuge at maximum speed for 15 seconds. Again, the binding column was kept and transferred to a new 2 mL centrifuge tube where 500 </w:t>
      </w:r>
      <w:r w:rsidRPr="00847A88">
        <w:rPr>
          <w:highlight w:val="white"/>
        </w:rPr>
        <w:t>μ</w:t>
      </w:r>
      <w:r w:rsidRPr="007D1C8A">
        <w:rPr>
          <w:highlight w:val="white"/>
        </w:rPr>
        <w:t xml:space="preserve">L of Wash solution 2 (Sigma, W3261) was added into the filter and centrifuged for 15 seconds at maximum speed. This step was repeated twice but the second time the centrifuge was made for 2 minutes to dry the binding column. Finally, the binding column was moved to a new 2 mL centrifuge tube and 50 </w:t>
      </w:r>
      <w:r w:rsidRPr="00847A88">
        <w:rPr>
          <w:highlight w:val="white"/>
        </w:rPr>
        <w:t>μ</w:t>
      </w:r>
      <w:r w:rsidRPr="007D1C8A">
        <w:rPr>
          <w:highlight w:val="white"/>
        </w:rPr>
        <w:t>L</w:t>
      </w:r>
      <w:r w:rsidRPr="007D1C8A" w:rsidDel="00C37CBC">
        <w:rPr>
          <w:highlight w:val="white"/>
        </w:rPr>
        <w:t xml:space="preserve"> </w:t>
      </w:r>
      <w:r w:rsidRPr="007D1C8A">
        <w:rPr>
          <w:highlight w:val="white"/>
        </w:rPr>
        <w:t>of Elution Solution (Sigma, E8024) was pipetted and centrifuged for 1 minute at maximum speed.</w:t>
      </w:r>
    </w:p>
    <w:p w14:paraId="2A4428F3" w14:textId="77777777" w:rsidR="006715EC" w:rsidRPr="007D1C8A" w:rsidRDefault="006715EC" w:rsidP="0087595F">
      <w:pPr>
        <w:pStyle w:val="TEXTCME"/>
        <w:rPr>
          <w:highlight w:val="white"/>
        </w:rPr>
      </w:pPr>
      <w:r w:rsidRPr="007D1C8A">
        <w:rPr>
          <w:highlight w:val="white"/>
        </w:rPr>
        <w:t xml:space="preserve">The concentration of each sample was measured using NANODROP and the samples were stored at -80ºC for further use. </w:t>
      </w:r>
    </w:p>
    <w:p w14:paraId="3C5E8383" w14:textId="77777777" w:rsidR="00C45E9F" w:rsidRDefault="00C45E9F" w:rsidP="00DA0C16">
      <w:pPr>
        <w:pStyle w:val="000CME"/>
        <w:rPr>
          <w:highlight w:val="white"/>
        </w:rPr>
      </w:pPr>
      <w:bookmarkStart w:id="139" w:name="_Toc139289714"/>
    </w:p>
    <w:p w14:paraId="64C1C745" w14:textId="77777777" w:rsidR="00C45E9F" w:rsidRDefault="00C45E9F" w:rsidP="00DA0C16">
      <w:pPr>
        <w:pStyle w:val="000CME"/>
        <w:rPr>
          <w:highlight w:val="white"/>
        </w:rPr>
      </w:pPr>
    </w:p>
    <w:p w14:paraId="63177B31" w14:textId="5E8D1093" w:rsidR="006715EC" w:rsidRPr="007D1C8A" w:rsidRDefault="006715EC" w:rsidP="00DA0C16">
      <w:pPr>
        <w:pStyle w:val="000CME"/>
        <w:rPr>
          <w:highlight w:val="white"/>
        </w:rPr>
      </w:pPr>
      <w:r w:rsidRPr="007D1C8A">
        <w:rPr>
          <w:highlight w:val="white"/>
        </w:rPr>
        <w:lastRenderedPageBreak/>
        <w:t>2.11.2 Removal of contaminating DNA</w:t>
      </w:r>
      <w:bookmarkEnd w:id="139"/>
    </w:p>
    <w:p w14:paraId="5AF6CE9E" w14:textId="77777777" w:rsidR="006715EC" w:rsidRPr="007D1C8A" w:rsidRDefault="006715EC" w:rsidP="0087595F">
      <w:pPr>
        <w:pStyle w:val="TEXTCME"/>
        <w:rPr>
          <w:highlight w:val="white"/>
        </w:rPr>
      </w:pPr>
      <w:r w:rsidRPr="007D1C8A">
        <w:rPr>
          <w:highlight w:val="white"/>
        </w:rPr>
        <w:t xml:space="preserve">RNA samples were decontaminated from DNA before RNA-PCR amplification using the Invitrogen Deoxyribonuclease I amplification Grade. To make a 10 </w:t>
      </w:r>
      <w:r w:rsidRPr="00847A88">
        <w:rPr>
          <w:highlight w:val="white"/>
        </w:rPr>
        <w:t>μ</w:t>
      </w:r>
      <w:r w:rsidRPr="007D1C8A">
        <w:rPr>
          <w:highlight w:val="white"/>
        </w:rPr>
        <w:t xml:space="preserve">L reaction, 1 </w:t>
      </w:r>
      <w:r w:rsidRPr="00847A88">
        <w:rPr>
          <w:highlight w:val="white"/>
        </w:rPr>
        <w:t>μ</w:t>
      </w:r>
      <w:r w:rsidRPr="007D1C8A">
        <w:rPr>
          <w:highlight w:val="white"/>
        </w:rPr>
        <w:t xml:space="preserve">g of RNA samples were mixed with 1 </w:t>
      </w:r>
      <w:r w:rsidRPr="00847A88">
        <w:rPr>
          <w:highlight w:val="white"/>
        </w:rPr>
        <w:t>μ</w:t>
      </w:r>
      <w:r w:rsidRPr="007D1C8A">
        <w:rPr>
          <w:highlight w:val="white"/>
        </w:rPr>
        <w:t xml:space="preserve">L of 10x DNase I Reaction Buffer, 1 </w:t>
      </w:r>
      <w:r w:rsidRPr="00847A88">
        <w:rPr>
          <w:highlight w:val="white"/>
        </w:rPr>
        <w:t>μ</w:t>
      </w:r>
      <w:r w:rsidRPr="007D1C8A">
        <w:rPr>
          <w:highlight w:val="white"/>
        </w:rPr>
        <w:t>L of DNase I Amp Grade (1 U/</w:t>
      </w:r>
      <w:r w:rsidRPr="00847A88">
        <w:rPr>
          <w:highlight w:val="white"/>
        </w:rPr>
        <w:t>μ</w:t>
      </w:r>
      <w:r w:rsidRPr="007D1C8A">
        <w:rPr>
          <w:highlight w:val="white"/>
        </w:rPr>
        <w:t xml:space="preserve">L) and filled up to 10 </w:t>
      </w:r>
      <w:r w:rsidRPr="00847A88">
        <w:rPr>
          <w:highlight w:val="white"/>
        </w:rPr>
        <w:t>μ</w:t>
      </w:r>
      <w:r w:rsidRPr="007D1C8A">
        <w:rPr>
          <w:highlight w:val="white"/>
        </w:rPr>
        <w:t xml:space="preserve">L of DEPC-treated water in an RNase-free microcentrifuge tube. The mixture was incubated at room temperature for 15 minutes and 1 </w:t>
      </w:r>
      <w:r w:rsidRPr="00847A88">
        <w:rPr>
          <w:highlight w:val="white"/>
        </w:rPr>
        <w:t>μ</w:t>
      </w:r>
      <w:r w:rsidRPr="007D1C8A">
        <w:rPr>
          <w:highlight w:val="white"/>
        </w:rPr>
        <w:t xml:space="preserve">L of EDTA was added after this incubation to inactivate the DNase. Finally, the samples were heated at 65ºC for 10 minutes. </w:t>
      </w:r>
    </w:p>
    <w:p w14:paraId="5F4DEA29" w14:textId="1DF2F4B2" w:rsidR="006715EC" w:rsidRPr="00093883" w:rsidRDefault="006715EC" w:rsidP="0040383B">
      <w:pPr>
        <w:pStyle w:val="000CME"/>
        <w:rPr>
          <w:highlight w:val="white"/>
        </w:rPr>
      </w:pPr>
      <w:bookmarkStart w:id="140" w:name="_Toc139289715"/>
      <w:r w:rsidRPr="007D1C8A">
        <w:rPr>
          <w:highlight w:val="white"/>
        </w:rPr>
        <w:t>2.11.3 A standard curve using plasmids with VEGFA</w:t>
      </w:r>
      <w:r w:rsidR="009A6119">
        <w:rPr>
          <w:highlight w:val="white"/>
        </w:rPr>
        <w:t xml:space="preserve"> </w:t>
      </w:r>
      <w:r w:rsidRPr="007D1C8A">
        <w:rPr>
          <w:highlight w:val="white"/>
        </w:rPr>
        <w:t>isoform for AQRT-PCR</w:t>
      </w:r>
      <w:bookmarkEnd w:id="140"/>
      <w:r w:rsidRPr="007D1C8A">
        <w:rPr>
          <w:highlight w:val="white"/>
        </w:rPr>
        <w:t xml:space="preserve"> </w:t>
      </w:r>
    </w:p>
    <w:p w14:paraId="3666934B" w14:textId="3AD16417" w:rsidR="006715EC" w:rsidRPr="007D1C8A" w:rsidRDefault="006715EC" w:rsidP="0087595F">
      <w:pPr>
        <w:pStyle w:val="TEXTCME"/>
        <w:rPr>
          <w:highlight w:val="white"/>
        </w:rPr>
      </w:pPr>
      <w:r w:rsidRPr="007D1C8A">
        <w:rPr>
          <w:highlight w:val="white"/>
        </w:rPr>
        <w:t>Absolute quantification in RT-PCR is made using a standard calibration curve. Standard curves are made by known DNA concentrations (</w:t>
      </w:r>
      <w:r w:rsidRPr="007D1C8A">
        <w:rPr>
          <w:color w:val="000000"/>
        </w:rPr>
        <w:t xml:space="preserve">Pfaffl </w:t>
      </w:r>
      <w:r w:rsidR="0077483E" w:rsidRPr="0077483E">
        <w:rPr>
          <w:i/>
          <w:iCs/>
          <w:color w:val="000000"/>
        </w:rPr>
        <w:t xml:space="preserve">et al., </w:t>
      </w:r>
      <w:r w:rsidRPr="007D1C8A">
        <w:rPr>
          <w:color w:val="000000"/>
        </w:rPr>
        <w:t>2002).</w:t>
      </w:r>
    </w:p>
    <w:p w14:paraId="182D6C68" w14:textId="77777777" w:rsidR="006715EC" w:rsidRPr="007D1C8A" w:rsidRDefault="006715EC" w:rsidP="0087595F">
      <w:pPr>
        <w:pStyle w:val="TEXTCME"/>
        <w:rPr>
          <w:highlight w:val="white"/>
        </w:rPr>
      </w:pPr>
      <w:r w:rsidRPr="007D1C8A">
        <w:rPr>
          <w:highlight w:val="white"/>
        </w:rPr>
        <w:t>The CMV-VEGFA plasmids containing the cDNAs for VEGFA120, VEGFA164 and VEGFA188 mouse isoforms were designed by a colleague in the group’s laboratory (PhD Brenda Aguero). A linearisation of the plasmids was done using the HindIII digestion enzyme to create a standard curve following a 10-fold serial dilution from 2.5 to 2.5 x 10</w:t>
      </w:r>
      <w:r w:rsidRPr="007D1C8A">
        <w:rPr>
          <w:highlight w:val="white"/>
          <w:vertAlign w:val="superscript"/>
        </w:rPr>
        <w:t>5</w:t>
      </w:r>
      <w:r w:rsidRPr="007D1C8A">
        <w:rPr>
          <w:highlight w:val="white"/>
        </w:rPr>
        <w:t xml:space="preserve">copies. A standard curve of each VEGFA mouse isoform was included </w:t>
      </w:r>
      <w:r w:rsidRPr="007D1C8A">
        <w:rPr>
          <w:highlight w:val="white"/>
        </w:rPr>
        <w:lastRenderedPageBreak/>
        <w:t xml:space="preserve">in each AQRT-PCR experiment and quantification of the isoforms for every unknown sample was calculated by linear </w:t>
      </w:r>
      <w:r w:rsidRPr="007D1C8A">
        <w:t xml:space="preserve">regression of using Ct versus copy number plots from the cDNA standards for the isoforms (Supplemental Data. Figure X). </w:t>
      </w:r>
    </w:p>
    <w:p w14:paraId="4359F22D" w14:textId="4EE07700" w:rsidR="006715EC" w:rsidRPr="007D1C8A" w:rsidRDefault="006715EC" w:rsidP="00DA0C16">
      <w:pPr>
        <w:pStyle w:val="000CME"/>
        <w:rPr>
          <w:highlight w:val="white"/>
        </w:rPr>
      </w:pPr>
      <w:bookmarkStart w:id="141" w:name="_Toc139289716"/>
      <w:r w:rsidRPr="007D1C8A">
        <w:rPr>
          <w:highlight w:val="white"/>
        </w:rPr>
        <w:t>2.11.4 Synthesis of cDNA- Reverse Transcription</w:t>
      </w:r>
      <w:bookmarkEnd w:id="141"/>
      <w:r w:rsidRPr="007D1C8A">
        <w:rPr>
          <w:highlight w:val="white"/>
        </w:rPr>
        <w:t xml:space="preserve"> </w:t>
      </w:r>
    </w:p>
    <w:p w14:paraId="46811161" w14:textId="77777777" w:rsidR="00CF5D2F" w:rsidRDefault="006715EC" w:rsidP="0087595F">
      <w:pPr>
        <w:pStyle w:val="TEXTCME"/>
      </w:pPr>
      <w:r w:rsidRPr="007D1C8A">
        <w:rPr>
          <w:highlight w:val="white"/>
        </w:rPr>
        <w:t xml:space="preserve">The synthesis of cDNA from RNA was made by reverse transcription using the High-Capacity cDNA Reverse Transcription kit (Table 2.1). First, a master mix was created using the volumes shown in </w:t>
      </w:r>
      <w:r w:rsidRPr="007D1C8A">
        <w:t xml:space="preserve">Table 2.6 </w:t>
      </w:r>
      <w:r w:rsidRPr="007D1C8A">
        <w:rPr>
          <w:highlight w:val="white"/>
        </w:rPr>
        <w:t>from the components included in the kit.</w:t>
      </w:r>
      <w:bookmarkStart w:id="142" w:name="_Hlk115386128"/>
    </w:p>
    <w:p w14:paraId="6B989BC0" w14:textId="65807423" w:rsidR="006715EC" w:rsidRDefault="00F0141A" w:rsidP="00CF3508">
      <w:pPr>
        <w:pStyle w:val="Heading2"/>
        <w:rPr>
          <w:highlight w:val="white"/>
        </w:rPr>
      </w:pPr>
      <w:bookmarkStart w:id="143" w:name="_Toc139291797"/>
      <w:bookmarkStart w:id="144" w:name="_Toc139351255"/>
      <w:r w:rsidRPr="00F0141A">
        <w:t xml:space="preserve">Table 2. </w:t>
      </w:r>
      <w:r>
        <w:fldChar w:fldCharType="begin"/>
      </w:r>
      <w:r w:rsidRPr="00F0141A">
        <w:instrText xml:space="preserve"> SEQ Table_2. \* ARABIC </w:instrText>
      </w:r>
      <w:r>
        <w:fldChar w:fldCharType="separate"/>
      </w:r>
      <w:r w:rsidR="00DF13C6">
        <w:rPr>
          <w:noProof/>
        </w:rPr>
        <w:t>6</w:t>
      </w:r>
      <w:r>
        <w:fldChar w:fldCharType="end"/>
      </w:r>
      <w:r>
        <w:t xml:space="preserve"> </w:t>
      </w:r>
      <w:r w:rsidR="006715EC" w:rsidRPr="007D1C8A">
        <w:rPr>
          <w:highlight w:val="white"/>
        </w:rPr>
        <w:t>Settings for the synthesis of cDNA</w:t>
      </w:r>
      <w:bookmarkEnd w:id="143"/>
      <w:bookmarkEnd w:id="144"/>
    </w:p>
    <w:p w14:paraId="0BF441A7" w14:textId="77777777" w:rsidR="001E5E66" w:rsidRPr="00CF5D2F" w:rsidRDefault="001E5E66" w:rsidP="008758D1">
      <w:pPr>
        <w:pStyle w:val="TABLASTEXTO"/>
        <w:rPr>
          <w:highlight w:val="white"/>
        </w:rPr>
      </w:pPr>
    </w:p>
    <w:tbl>
      <w:tblPr>
        <w:tblStyle w:val="TABLACME"/>
        <w:tblW w:w="5411" w:type="dxa"/>
        <w:tblLayout w:type="fixed"/>
        <w:tblLook w:val="04A0" w:firstRow="1" w:lastRow="0" w:firstColumn="1" w:lastColumn="0" w:noHBand="0" w:noVBand="1"/>
      </w:tblPr>
      <w:tblGrid>
        <w:gridCol w:w="3960"/>
        <w:gridCol w:w="1451"/>
      </w:tblGrid>
      <w:tr w:rsidR="006715EC" w14:paraId="6A5EDD77" w14:textId="77777777" w:rsidTr="001A0347">
        <w:trPr>
          <w:cnfStyle w:val="100000000000" w:firstRow="1" w:lastRow="0" w:firstColumn="0" w:lastColumn="0" w:oddVBand="0" w:evenVBand="0" w:oddHBand="0" w:evenHBand="0" w:firstRowFirstColumn="0" w:firstRowLastColumn="0" w:lastRowFirstColumn="0" w:lastRowLastColumn="0"/>
          <w:trHeight w:val="499"/>
        </w:trPr>
        <w:tc>
          <w:tcPr>
            <w:cnfStyle w:val="001000000100" w:firstRow="0" w:lastRow="0" w:firstColumn="1" w:lastColumn="0" w:oddVBand="0" w:evenVBand="0" w:oddHBand="0" w:evenHBand="0" w:firstRowFirstColumn="1" w:firstRowLastColumn="0" w:lastRowFirstColumn="0" w:lastRowLastColumn="0"/>
            <w:tcW w:w="3960" w:type="dxa"/>
            <w:vAlign w:val="center"/>
          </w:tcPr>
          <w:bookmarkEnd w:id="142"/>
          <w:p w14:paraId="589C15A0" w14:textId="0CC8992F" w:rsidR="006715EC" w:rsidRPr="00847A88" w:rsidRDefault="006715EC" w:rsidP="008758D1">
            <w:pPr>
              <w:pStyle w:val="TABLASTEXTO"/>
              <w:rPr>
                <w:highlight w:val="white"/>
              </w:rPr>
            </w:pPr>
            <w:r w:rsidRPr="00847A88">
              <w:rPr>
                <w:highlight w:val="white"/>
              </w:rPr>
              <w:t>Component</w:t>
            </w:r>
          </w:p>
        </w:tc>
        <w:tc>
          <w:tcPr>
            <w:tcW w:w="1451" w:type="dxa"/>
            <w:vAlign w:val="center"/>
          </w:tcPr>
          <w:p w14:paraId="76F68525"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Volume per Reaction (μL)</w:t>
            </w:r>
          </w:p>
        </w:tc>
      </w:tr>
      <w:tr w:rsidR="006715EC" w14:paraId="1F3BB8D6" w14:textId="77777777" w:rsidTr="001A034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54631657" w14:textId="77777777" w:rsidR="006715EC" w:rsidRPr="00847A88" w:rsidRDefault="006715EC" w:rsidP="008758D1">
            <w:pPr>
              <w:pStyle w:val="TABLASTEXTO"/>
              <w:rPr>
                <w:highlight w:val="white"/>
              </w:rPr>
            </w:pPr>
            <w:r w:rsidRPr="00847A88">
              <w:rPr>
                <w:highlight w:val="white"/>
              </w:rPr>
              <w:t>10x RT Buffer</w:t>
            </w:r>
          </w:p>
        </w:tc>
        <w:tc>
          <w:tcPr>
            <w:tcW w:w="1451" w:type="dxa"/>
            <w:vAlign w:val="center"/>
          </w:tcPr>
          <w:p w14:paraId="785CE7F6"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2</w:t>
            </w:r>
          </w:p>
        </w:tc>
      </w:tr>
      <w:tr w:rsidR="006715EC" w14:paraId="090CD5C4" w14:textId="77777777" w:rsidTr="001A0347">
        <w:trPr>
          <w:trHeight w:val="476"/>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512EB5F2" w14:textId="77777777" w:rsidR="006715EC" w:rsidRPr="00847A88" w:rsidRDefault="006715EC" w:rsidP="008758D1">
            <w:pPr>
              <w:pStyle w:val="TABLASTEXTO"/>
              <w:rPr>
                <w:highlight w:val="white"/>
              </w:rPr>
            </w:pPr>
            <w:r w:rsidRPr="00847A88">
              <w:rPr>
                <w:highlight w:val="white"/>
              </w:rPr>
              <w:t>25X dNTP Mix (100 mM)</w:t>
            </w:r>
          </w:p>
        </w:tc>
        <w:tc>
          <w:tcPr>
            <w:tcW w:w="1451" w:type="dxa"/>
            <w:vAlign w:val="center"/>
          </w:tcPr>
          <w:p w14:paraId="0806D457"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0.8</w:t>
            </w:r>
          </w:p>
        </w:tc>
      </w:tr>
      <w:tr w:rsidR="006715EC" w14:paraId="28DAE0FA" w14:textId="77777777" w:rsidTr="001A034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4C71709B" w14:textId="06A94C5C" w:rsidR="006715EC" w:rsidRPr="00847A88" w:rsidRDefault="006715EC" w:rsidP="008758D1">
            <w:pPr>
              <w:pStyle w:val="TABLASTEXTO"/>
              <w:rPr>
                <w:highlight w:val="white"/>
              </w:rPr>
            </w:pPr>
            <w:r w:rsidRPr="00847A88">
              <w:rPr>
                <w:highlight w:val="white"/>
              </w:rPr>
              <w:t>10x RT Random Primers</w:t>
            </w:r>
          </w:p>
        </w:tc>
        <w:tc>
          <w:tcPr>
            <w:tcW w:w="1451" w:type="dxa"/>
            <w:vAlign w:val="center"/>
          </w:tcPr>
          <w:p w14:paraId="36F9D130"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2</w:t>
            </w:r>
          </w:p>
        </w:tc>
      </w:tr>
      <w:tr w:rsidR="006715EC" w14:paraId="293B1E14" w14:textId="77777777" w:rsidTr="001A0347">
        <w:trPr>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6FF595AF" w14:textId="27E32650" w:rsidR="006715EC" w:rsidRPr="00847A88" w:rsidRDefault="006715EC" w:rsidP="008758D1">
            <w:pPr>
              <w:pStyle w:val="TABLASTEXTO"/>
              <w:rPr>
                <w:highlight w:val="white"/>
              </w:rPr>
            </w:pPr>
            <w:proofErr w:type="spellStart"/>
            <w:r w:rsidRPr="00847A88">
              <w:rPr>
                <w:highlight w:val="white"/>
              </w:rPr>
              <w:t>MultiScribe</w:t>
            </w:r>
            <w:proofErr w:type="spellEnd"/>
            <w:r w:rsidRPr="00847A88">
              <w:rPr>
                <w:highlight w:val="white"/>
              </w:rPr>
              <w:t xml:space="preserve"> Reverse Transcriptase</w:t>
            </w:r>
          </w:p>
        </w:tc>
        <w:tc>
          <w:tcPr>
            <w:tcW w:w="1451" w:type="dxa"/>
            <w:vAlign w:val="center"/>
          </w:tcPr>
          <w:p w14:paraId="3B7C43A0"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1</w:t>
            </w:r>
          </w:p>
        </w:tc>
      </w:tr>
      <w:tr w:rsidR="006715EC" w14:paraId="2435278D" w14:textId="77777777" w:rsidTr="001A034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5BFDADA5" w14:textId="50418A14" w:rsidR="006715EC" w:rsidRPr="00847A88" w:rsidRDefault="006715EC" w:rsidP="008758D1">
            <w:pPr>
              <w:pStyle w:val="TABLASTEXTO"/>
              <w:rPr>
                <w:highlight w:val="white"/>
              </w:rPr>
            </w:pPr>
            <w:r w:rsidRPr="00847A88">
              <w:rPr>
                <w:highlight w:val="white"/>
              </w:rPr>
              <w:t>RNase Inhibitor</w:t>
            </w:r>
          </w:p>
        </w:tc>
        <w:tc>
          <w:tcPr>
            <w:tcW w:w="1451" w:type="dxa"/>
            <w:vAlign w:val="center"/>
          </w:tcPr>
          <w:p w14:paraId="2DFB7E9D"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1</w:t>
            </w:r>
          </w:p>
        </w:tc>
      </w:tr>
      <w:tr w:rsidR="006715EC" w14:paraId="39E4CFCD" w14:textId="77777777" w:rsidTr="001A0347">
        <w:trPr>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263B0FE3" w14:textId="7D5AF1E3" w:rsidR="006715EC" w:rsidRPr="00847A88" w:rsidRDefault="006715EC" w:rsidP="008758D1">
            <w:pPr>
              <w:pStyle w:val="TABLASTEXTO"/>
              <w:rPr>
                <w:highlight w:val="white"/>
              </w:rPr>
            </w:pPr>
            <w:r w:rsidRPr="00847A88">
              <w:rPr>
                <w:highlight w:val="white"/>
              </w:rPr>
              <w:t>Nuclease-free water</w:t>
            </w:r>
          </w:p>
        </w:tc>
        <w:tc>
          <w:tcPr>
            <w:tcW w:w="1451" w:type="dxa"/>
            <w:vAlign w:val="center"/>
          </w:tcPr>
          <w:p w14:paraId="42DD2BC4"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3.2</w:t>
            </w:r>
          </w:p>
        </w:tc>
      </w:tr>
      <w:tr w:rsidR="006715EC" w14:paraId="6AB49582" w14:textId="77777777" w:rsidTr="001A0347">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1A04BDE5" w14:textId="24FE7C64" w:rsidR="006715EC" w:rsidRPr="00847A88" w:rsidRDefault="006715EC" w:rsidP="008758D1">
            <w:pPr>
              <w:pStyle w:val="TABLASTEXTO"/>
              <w:rPr>
                <w:highlight w:val="white"/>
              </w:rPr>
            </w:pPr>
            <w:r w:rsidRPr="00847A88">
              <w:rPr>
                <w:highlight w:val="white"/>
              </w:rPr>
              <w:t>Total per reaction</w:t>
            </w:r>
          </w:p>
        </w:tc>
        <w:tc>
          <w:tcPr>
            <w:tcW w:w="1451" w:type="dxa"/>
            <w:vAlign w:val="center"/>
          </w:tcPr>
          <w:p w14:paraId="42F5CC8A"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10</w:t>
            </w:r>
          </w:p>
        </w:tc>
      </w:tr>
    </w:tbl>
    <w:p w14:paraId="68F162DC" w14:textId="3FFA3DE0" w:rsidR="002249BD" w:rsidRDefault="006715EC" w:rsidP="0087595F">
      <w:pPr>
        <w:pStyle w:val="TEXTCME"/>
        <w:rPr>
          <w:highlight w:val="white"/>
        </w:rPr>
      </w:pPr>
      <w:r w:rsidRPr="007D1C8A">
        <w:rPr>
          <w:highlight w:val="white"/>
        </w:rPr>
        <w:lastRenderedPageBreak/>
        <w:t xml:space="preserve">Ten </w:t>
      </w:r>
      <w:r w:rsidRPr="00847A88">
        <w:rPr>
          <w:highlight w:val="white"/>
        </w:rPr>
        <w:t>μ</w:t>
      </w:r>
      <w:r w:rsidRPr="007D1C8A">
        <w:rPr>
          <w:highlight w:val="white"/>
        </w:rPr>
        <w:t xml:space="preserve">L from the master mix were mixed by pipetting up and down with 10 </w:t>
      </w:r>
      <w:r w:rsidRPr="00847A88">
        <w:rPr>
          <w:highlight w:val="white"/>
        </w:rPr>
        <w:t>μ</w:t>
      </w:r>
      <w:r w:rsidRPr="007D1C8A">
        <w:rPr>
          <w:highlight w:val="white"/>
        </w:rPr>
        <w:t>L of the RNA sample (previously decontaminated from DNA). This mixture was made for all the RNA samples. After this, the mixture was centrifuged to spin down the liquid and all the tubes were loaded into the thermal cycler machine using the following conditions</w:t>
      </w:r>
      <w:r w:rsidRPr="007D1C8A">
        <w:t xml:space="preserve"> (Table 2.7), to </w:t>
      </w:r>
      <w:r w:rsidRPr="007D1C8A">
        <w:rPr>
          <w:highlight w:val="white"/>
        </w:rPr>
        <w:t xml:space="preserve">set the reverse transcription reaction. Once finished, all cDNA samples </w:t>
      </w:r>
      <w:bookmarkStart w:id="145" w:name="_Hlk115386113"/>
      <w:r w:rsidR="000369ED" w:rsidRPr="007D1C8A">
        <w:rPr>
          <w:highlight w:val="white"/>
        </w:rPr>
        <w:t>were stored at -20ºC until use.</w:t>
      </w:r>
    </w:p>
    <w:p w14:paraId="698DD7EA" w14:textId="77777777" w:rsidR="008C380F" w:rsidRDefault="008C380F">
      <w:pPr>
        <w:rPr>
          <w:rFonts w:ascii="Times New Roman" w:hAnsi="Times New Roman" w:cs="Times New Roman"/>
          <w:sz w:val="16"/>
          <w:szCs w:val="18"/>
          <w:lang w:val="en-GB"/>
        </w:rPr>
      </w:pPr>
      <w:r>
        <w:rPr>
          <w:lang w:val="en-GB"/>
        </w:rPr>
        <w:br w:type="page"/>
      </w:r>
    </w:p>
    <w:p w14:paraId="2E697DC1" w14:textId="5F94EF4A" w:rsidR="00093883" w:rsidRPr="00F0141A" w:rsidRDefault="00F0141A" w:rsidP="00CF3508">
      <w:pPr>
        <w:pStyle w:val="Heading2"/>
      </w:pPr>
      <w:bookmarkStart w:id="146" w:name="_Toc139291798"/>
      <w:bookmarkStart w:id="147" w:name="_Toc139351256"/>
      <w:r w:rsidRPr="00F0141A">
        <w:lastRenderedPageBreak/>
        <w:t xml:space="preserve">Table 2. </w:t>
      </w:r>
      <w:r>
        <w:fldChar w:fldCharType="begin"/>
      </w:r>
      <w:r w:rsidRPr="00F0141A">
        <w:instrText xml:space="preserve"> SEQ Table_2. \* ARABIC </w:instrText>
      </w:r>
      <w:r>
        <w:fldChar w:fldCharType="separate"/>
      </w:r>
      <w:r w:rsidR="00DF13C6">
        <w:rPr>
          <w:noProof/>
        </w:rPr>
        <w:t>7</w:t>
      </w:r>
      <w:r>
        <w:fldChar w:fldCharType="end"/>
      </w:r>
      <w:r>
        <w:t xml:space="preserve"> </w:t>
      </w:r>
      <w:r w:rsidR="006715EC" w:rsidRPr="007D1C8A">
        <w:rPr>
          <w:highlight w:val="white"/>
        </w:rPr>
        <w:t xml:space="preserve">Conditions for the synthesis of </w:t>
      </w:r>
      <w:r w:rsidR="00472D39">
        <w:rPr>
          <w:highlight w:val="white"/>
        </w:rPr>
        <w:t>c</w:t>
      </w:r>
      <w:bookmarkEnd w:id="146"/>
      <w:r w:rsidR="00472D39">
        <w:t>DNA</w:t>
      </w:r>
      <w:bookmarkEnd w:id="147"/>
    </w:p>
    <w:tbl>
      <w:tblPr>
        <w:tblStyle w:val="TABLACME"/>
        <w:tblpPr w:leftFromText="141" w:rightFromText="141" w:vertAnchor="text" w:horzAnchor="margin" w:tblpY="259"/>
        <w:tblW w:w="5401" w:type="dxa"/>
        <w:tblLayout w:type="fixed"/>
        <w:tblLook w:val="04A0" w:firstRow="1" w:lastRow="0" w:firstColumn="1" w:lastColumn="0" w:noHBand="0" w:noVBand="1"/>
      </w:tblPr>
      <w:tblGrid>
        <w:gridCol w:w="2341"/>
        <w:gridCol w:w="720"/>
        <w:gridCol w:w="720"/>
        <w:gridCol w:w="900"/>
        <w:gridCol w:w="720"/>
      </w:tblGrid>
      <w:tr w:rsidR="00093883" w:rsidRPr="002249BD" w14:paraId="15F9B7BE" w14:textId="77777777" w:rsidTr="001A0347">
        <w:trPr>
          <w:cnfStyle w:val="100000000000" w:firstRow="1" w:lastRow="0" w:firstColumn="0" w:lastColumn="0" w:oddVBand="0" w:evenVBand="0" w:oddHBand="0" w:evenHBand="0" w:firstRowFirstColumn="0" w:firstRowLastColumn="0" w:lastRowFirstColumn="0" w:lastRowLastColumn="0"/>
          <w:trHeight w:val="344"/>
        </w:trPr>
        <w:tc>
          <w:tcPr>
            <w:cnfStyle w:val="001000000100" w:firstRow="0" w:lastRow="0" w:firstColumn="1" w:lastColumn="0" w:oddVBand="0" w:evenVBand="0" w:oddHBand="0" w:evenHBand="0" w:firstRowFirstColumn="1" w:firstRowLastColumn="0" w:lastRowFirstColumn="0" w:lastRowLastColumn="0"/>
            <w:tcW w:w="2341" w:type="dxa"/>
            <w:vAlign w:val="center"/>
          </w:tcPr>
          <w:p w14:paraId="32B8EFEC" w14:textId="77777777" w:rsidR="00093883" w:rsidRPr="002249BD" w:rsidRDefault="00093883" w:rsidP="008758D1">
            <w:pPr>
              <w:pStyle w:val="TABLASTEXTO"/>
              <w:rPr>
                <w:highlight w:val="white"/>
              </w:rPr>
            </w:pPr>
          </w:p>
        </w:tc>
        <w:tc>
          <w:tcPr>
            <w:tcW w:w="720" w:type="dxa"/>
            <w:vAlign w:val="center"/>
          </w:tcPr>
          <w:p w14:paraId="7BD900D4" w14:textId="77777777" w:rsidR="00093883" w:rsidRPr="002249BD" w:rsidRDefault="00093883"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2249BD">
              <w:rPr>
                <w:highlight w:val="white"/>
              </w:rPr>
              <w:t>Step 1</w:t>
            </w:r>
          </w:p>
        </w:tc>
        <w:tc>
          <w:tcPr>
            <w:tcW w:w="720" w:type="dxa"/>
            <w:vAlign w:val="center"/>
          </w:tcPr>
          <w:p w14:paraId="4F01CBE3" w14:textId="2E013AD5" w:rsidR="00093883" w:rsidRPr="002249BD" w:rsidRDefault="00093883"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2249BD">
              <w:rPr>
                <w:highlight w:val="white"/>
              </w:rPr>
              <w:t>Step 2</w:t>
            </w:r>
          </w:p>
        </w:tc>
        <w:tc>
          <w:tcPr>
            <w:tcW w:w="900" w:type="dxa"/>
            <w:vAlign w:val="center"/>
          </w:tcPr>
          <w:p w14:paraId="12F79B82" w14:textId="77777777" w:rsidR="00093883" w:rsidRPr="002249BD" w:rsidRDefault="00093883"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2249BD">
              <w:rPr>
                <w:highlight w:val="white"/>
              </w:rPr>
              <w:t>Step 3</w:t>
            </w:r>
          </w:p>
        </w:tc>
        <w:tc>
          <w:tcPr>
            <w:tcW w:w="720" w:type="dxa"/>
            <w:vAlign w:val="center"/>
          </w:tcPr>
          <w:p w14:paraId="40158E1D" w14:textId="003ACD68" w:rsidR="00093883" w:rsidRPr="002249BD" w:rsidRDefault="00093883"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2249BD">
              <w:rPr>
                <w:highlight w:val="white"/>
              </w:rPr>
              <w:t>Step 4</w:t>
            </w:r>
          </w:p>
        </w:tc>
      </w:tr>
      <w:tr w:rsidR="00093883" w:rsidRPr="002249BD" w14:paraId="21E6F755" w14:textId="77777777" w:rsidTr="001A034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341" w:type="dxa"/>
            <w:vAlign w:val="center"/>
          </w:tcPr>
          <w:p w14:paraId="280AB942" w14:textId="77777777" w:rsidR="00093883" w:rsidRPr="002249BD" w:rsidRDefault="00093883" w:rsidP="008758D1">
            <w:pPr>
              <w:pStyle w:val="TABLASTEXTO"/>
              <w:rPr>
                <w:highlight w:val="white"/>
              </w:rPr>
            </w:pPr>
            <w:r w:rsidRPr="002249BD">
              <w:rPr>
                <w:highlight w:val="white"/>
              </w:rPr>
              <w:t>Temperature (°C)</w:t>
            </w:r>
          </w:p>
        </w:tc>
        <w:tc>
          <w:tcPr>
            <w:tcW w:w="720" w:type="dxa"/>
            <w:vAlign w:val="center"/>
          </w:tcPr>
          <w:p w14:paraId="3E71EC86" w14:textId="77777777" w:rsidR="00093883" w:rsidRPr="002249BD" w:rsidRDefault="00093883"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2249BD">
              <w:rPr>
                <w:highlight w:val="white"/>
              </w:rPr>
              <w:t>25</w:t>
            </w:r>
          </w:p>
        </w:tc>
        <w:tc>
          <w:tcPr>
            <w:tcW w:w="720" w:type="dxa"/>
            <w:vAlign w:val="center"/>
          </w:tcPr>
          <w:p w14:paraId="338B9876" w14:textId="77777777" w:rsidR="00093883" w:rsidRPr="002249BD" w:rsidRDefault="00093883"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2249BD">
              <w:rPr>
                <w:highlight w:val="white"/>
              </w:rPr>
              <w:t>37</w:t>
            </w:r>
          </w:p>
        </w:tc>
        <w:tc>
          <w:tcPr>
            <w:tcW w:w="900" w:type="dxa"/>
            <w:vAlign w:val="center"/>
          </w:tcPr>
          <w:p w14:paraId="0D64C129" w14:textId="77777777" w:rsidR="00093883" w:rsidRPr="002249BD" w:rsidRDefault="00093883"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2249BD">
              <w:rPr>
                <w:highlight w:val="white"/>
              </w:rPr>
              <w:t>85</w:t>
            </w:r>
          </w:p>
        </w:tc>
        <w:tc>
          <w:tcPr>
            <w:tcW w:w="720" w:type="dxa"/>
            <w:vAlign w:val="center"/>
          </w:tcPr>
          <w:p w14:paraId="6D52F0A6" w14:textId="77777777" w:rsidR="00093883" w:rsidRPr="002249BD" w:rsidRDefault="00093883"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2249BD">
              <w:rPr>
                <w:highlight w:val="white"/>
              </w:rPr>
              <w:t>4</w:t>
            </w:r>
          </w:p>
        </w:tc>
      </w:tr>
      <w:tr w:rsidR="00093883" w:rsidRPr="002249BD" w14:paraId="218153F4" w14:textId="77777777" w:rsidTr="001A0347">
        <w:trPr>
          <w:trHeight w:val="522"/>
        </w:trPr>
        <w:tc>
          <w:tcPr>
            <w:cnfStyle w:val="001000000000" w:firstRow="0" w:lastRow="0" w:firstColumn="1" w:lastColumn="0" w:oddVBand="0" w:evenVBand="0" w:oddHBand="0" w:evenHBand="0" w:firstRowFirstColumn="0" w:firstRowLastColumn="0" w:lastRowFirstColumn="0" w:lastRowLastColumn="0"/>
            <w:tcW w:w="2341" w:type="dxa"/>
            <w:vAlign w:val="center"/>
          </w:tcPr>
          <w:p w14:paraId="34AB486E" w14:textId="77777777" w:rsidR="00093883" w:rsidRPr="002249BD" w:rsidRDefault="00093883" w:rsidP="008758D1">
            <w:pPr>
              <w:pStyle w:val="TABLASTEXTO"/>
              <w:rPr>
                <w:highlight w:val="white"/>
              </w:rPr>
            </w:pPr>
            <w:r w:rsidRPr="002249BD">
              <w:rPr>
                <w:highlight w:val="white"/>
              </w:rPr>
              <w:t>Time (minutes)</w:t>
            </w:r>
          </w:p>
        </w:tc>
        <w:tc>
          <w:tcPr>
            <w:tcW w:w="720" w:type="dxa"/>
            <w:vAlign w:val="center"/>
          </w:tcPr>
          <w:p w14:paraId="2A06618E" w14:textId="77777777" w:rsidR="00093883" w:rsidRPr="002249BD" w:rsidRDefault="00093883"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2249BD">
              <w:rPr>
                <w:highlight w:val="white"/>
              </w:rPr>
              <w:t>10</w:t>
            </w:r>
          </w:p>
        </w:tc>
        <w:tc>
          <w:tcPr>
            <w:tcW w:w="720" w:type="dxa"/>
            <w:vAlign w:val="center"/>
          </w:tcPr>
          <w:p w14:paraId="51D943E6" w14:textId="77777777" w:rsidR="00093883" w:rsidRPr="002249BD" w:rsidRDefault="00093883"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2249BD">
              <w:rPr>
                <w:highlight w:val="white"/>
              </w:rPr>
              <w:t>120</w:t>
            </w:r>
          </w:p>
        </w:tc>
        <w:tc>
          <w:tcPr>
            <w:tcW w:w="900" w:type="dxa"/>
            <w:vAlign w:val="center"/>
          </w:tcPr>
          <w:p w14:paraId="170EBB0E" w14:textId="77777777" w:rsidR="00093883" w:rsidRPr="002249BD" w:rsidRDefault="00093883"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2249BD">
              <w:rPr>
                <w:highlight w:val="white"/>
              </w:rPr>
              <w:t>5</w:t>
            </w:r>
          </w:p>
        </w:tc>
        <w:tc>
          <w:tcPr>
            <w:tcW w:w="720" w:type="dxa"/>
            <w:vAlign w:val="center"/>
          </w:tcPr>
          <w:p w14:paraId="2B2ABC2A" w14:textId="77777777" w:rsidR="00093883" w:rsidRPr="002249BD" w:rsidRDefault="00093883"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p>
        </w:tc>
      </w:tr>
      <w:bookmarkEnd w:id="145"/>
    </w:tbl>
    <w:p w14:paraId="622D7FF2" w14:textId="77777777" w:rsidR="00CF5D2F" w:rsidRDefault="00CF5D2F" w:rsidP="00CF5D2F">
      <w:pPr>
        <w:rPr>
          <w:highlight w:val="white"/>
          <w:lang w:val="en-GB"/>
        </w:rPr>
      </w:pPr>
    </w:p>
    <w:p w14:paraId="4C155B61" w14:textId="77777777" w:rsidR="00CF5D2F" w:rsidRDefault="00CF5D2F" w:rsidP="00CF5D2F">
      <w:pPr>
        <w:pStyle w:val="000CME"/>
        <w:rPr>
          <w:highlight w:val="white"/>
        </w:rPr>
      </w:pPr>
    </w:p>
    <w:p w14:paraId="200EBC19" w14:textId="2605EB01" w:rsidR="006715EC" w:rsidRPr="00CF5D2F" w:rsidRDefault="006715EC" w:rsidP="00CF5D2F">
      <w:pPr>
        <w:pStyle w:val="000CME"/>
        <w:rPr>
          <w:sz w:val="16"/>
          <w:szCs w:val="18"/>
          <w:highlight w:val="white"/>
        </w:rPr>
      </w:pPr>
      <w:bookmarkStart w:id="148" w:name="_Toc139289717"/>
      <w:r w:rsidRPr="00CF5D2F">
        <w:rPr>
          <w:highlight w:val="white"/>
        </w:rPr>
        <w:t>2.11.5 Performing Real-Time PCR Amplification using SYBR Green</w:t>
      </w:r>
      <w:bookmarkEnd w:id="148"/>
    </w:p>
    <w:p w14:paraId="2FEC543B" w14:textId="57FAB7D8" w:rsidR="006715EC" w:rsidRPr="007D1C8A" w:rsidRDefault="006715EC" w:rsidP="0087595F">
      <w:pPr>
        <w:pStyle w:val="TEXTCME"/>
        <w:rPr>
          <w:highlight w:val="white"/>
        </w:rPr>
      </w:pPr>
      <w:r w:rsidRPr="007D1C8A">
        <w:rPr>
          <w:highlight w:val="white"/>
        </w:rPr>
        <w:t xml:space="preserve">RT-PCR was performed to measure the VEGFA isoform levels of VEGFA120, VEGFA188 and VEGFA164 in the murine fibrosarcoma cell lines. The following steps were adapted from Invitrogen FAST SYBR Green Master </w:t>
      </w:r>
      <w:r w:rsidR="00CF5D2F" w:rsidRPr="007D1C8A">
        <w:rPr>
          <w:highlight w:val="white"/>
        </w:rPr>
        <w:t>Mix instructions</w:t>
      </w:r>
      <w:r w:rsidRPr="007D1C8A">
        <w:rPr>
          <w:highlight w:val="white"/>
        </w:rPr>
        <w:t xml:space="preserve"> (4385610, Applied Biosystems). The SYBR green dye detects PCR products by binding to the new copies of DNA formed during the PCR process. Using 10 ng of RNA converted to cDNA or linearised isoform standards, 200 nM of primers (forward and reverse</w:t>
      </w:r>
      <w:r w:rsidRPr="007D1C8A">
        <w:t xml:space="preserve">) (Table 2.8) </w:t>
      </w:r>
      <w:r w:rsidRPr="007D1C8A">
        <w:rPr>
          <w:highlight w:val="white"/>
        </w:rPr>
        <w:t xml:space="preserve">and 5 </w:t>
      </w:r>
      <w:r w:rsidRPr="00847A88">
        <w:rPr>
          <w:highlight w:val="white"/>
        </w:rPr>
        <w:t>μ</w:t>
      </w:r>
      <w:r w:rsidRPr="007D1C8A">
        <w:rPr>
          <w:highlight w:val="white"/>
        </w:rPr>
        <w:t>L of SYBR Green PCR Master Mix were mixe</w:t>
      </w:r>
      <w:r w:rsidR="002249BD" w:rsidRPr="007D1C8A">
        <w:rPr>
          <w:highlight w:val="white"/>
        </w:rPr>
        <w:t xml:space="preserve">d and put in a 384-well plate. </w:t>
      </w:r>
    </w:p>
    <w:p w14:paraId="18681548" w14:textId="77777777" w:rsidR="006715EC" w:rsidRPr="007D1C8A" w:rsidRDefault="006715EC" w:rsidP="0087595F">
      <w:pPr>
        <w:pStyle w:val="TEXTCME"/>
        <w:rPr>
          <w:highlight w:val="white"/>
        </w:rPr>
      </w:pPr>
      <w:r w:rsidRPr="007D1C8A">
        <w:rPr>
          <w:highlight w:val="white"/>
        </w:rPr>
        <w:t xml:space="preserve">The PCR reaction was conducted using the QuantStudio 7 Flex machine (ThermoScientific) using the parameters in </w:t>
      </w:r>
      <w:r w:rsidRPr="007D1C8A">
        <w:rPr>
          <w:bCs/>
        </w:rPr>
        <w:t>Table 2.9</w:t>
      </w:r>
      <w:r w:rsidRPr="007D1C8A">
        <w:t xml:space="preserve">. </w:t>
      </w:r>
      <w:r w:rsidRPr="007D1C8A">
        <w:rPr>
          <w:highlight w:val="white"/>
        </w:rPr>
        <w:t xml:space="preserve">Three biological replicates were made for all isoforms. </w:t>
      </w:r>
    </w:p>
    <w:p w14:paraId="3130F6CE" w14:textId="77777777" w:rsidR="002249BD" w:rsidRPr="007D1C8A" w:rsidRDefault="002249BD">
      <w:pPr>
        <w:rPr>
          <w:rFonts w:ascii="Times New Roman" w:hAnsi="Times New Roman" w:cs="Times New Roman"/>
          <w:sz w:val="16"/>
          <w:szCs w:val="18"/>
          <w:highlight w:val="white"/>
          <w:lang w:val="en-GB"/>
        </w:rPr>
      </w:pPr>
      <w:bookmarkStart w:id="149" w:name="_Hlk115387554"/>
      <w:r w:rsidRPr="007D1C8A">
        <w:rPr>
          <w:highlight w:val="white"/>
          <w:lang w:val="en-GB"/>
        </w:rPr>
        <w:br w:type="page"/>
      </w:r>
    </w:p>
    <w:p w14:paraId="6A3D2F89" w14:textId="45DACBFF" w:rsidR="006715EC" w:rsidRPr="00F0141A" w:rsidRDefault="00F0141A" w:rsidP="00CF3508">
      <w:pPr>
        <w:pStyle w:val="Heading2"/>
      </w:pPr>
      <w:bookmarkStart w:id="150" w:name="_Toc139291799"/>
      <w:bookmarkStart w:id="151" w:name="_Toc139351257"/>
      <w:r w:rsidRPr="00F0141A">
        <w:lastRenderedPageBreak/>
        <w:t xml:space="preserve">Table 2. </w:t>
      </w:r>
      <w:r>
        <w:fldChar w:fldCharType="begin"/>
      </w:r>
      <w:r w:rsidRPr="00F0141A">
        <w:instrText xml:space="preserve"> SEQ Table_2. \* ARABIC </w:instrText>
      </w:r>
      <w:r>
        <w:fldChar w:fldCharType="separate"/>
      </w:r>
      <w:r w:rsidR="00DF13C6">
        <w:rPr>
          <w:noProof/>
        </w:rPr>
        <w:t>8</w:t>
      </w:r>
      <w:r>
        <w:fldChar w:fldCharType="end"/>
      </w:r>
      <w:r>
        <w:t xml:space="preserve"> </w:t>
      </w:r>
      <w:r w:rsidR="006715EC" w:rsidRPr="007D1C8A">
        <w:rPr>
          <w:highlight w:val="white"/>
        </w:rPr>
        <w:t>The sequence of primers for mouse VEGFA isoforms</w:t>
      </w:r>
      <w:bookmarkEnd w:id="150"/>
      <w:bookmarkEnd w:id="151"/>
    </w:p>
    <w:tbl>
      <w:tblPr>
        <w:tblStyle w:val="TABLACME"/>
        <w:tblW w:w="5397" w:type="dxa"/>
        <w:tblLayout w:type="fixed"/>
        <w:tblLook w:val="04A0" w:firstRow="1" w:lastRow="0" w:firstColumn="1" w:lastColumn="0" w:noHBand="0" w:noVBand="1"/>
      </w:tblPr>
      <w:tblGrid>
        <w:gridCol w:w="1260"/>
        <w:gridCol w:w="1620"/>
        <w:gridCol w:w="1440"/>
        <w:gridCol w:w="1077"/>
      </w:tblGrid>
      <w:tr w:rsidR="006715EC" w14:paraId="21B68F97" w14:textId="77777777" w:rsidTr="001A0347">
        <w:trPr>
          <w:cnfStyle w:val="100000000000" w:firstRow="1" w:lastRow="0" w:firstColumn="0" w:lastColumn="0" w:oddVBand="0" w:evenVBand="0" w:oddHBand="0" w:evenHBand="0" w:firstRowFirstColumn="0" w:firstRowLastColumn="0" w:lastRowFirstColumn="0" w:lastRowLastColumn="0"/>
          <w:trHeight w:val="779"/>
        </w:trPr>
        <w:tc>
          <w:tcPr>
            <w:cnfStyle w:val="001000000100" w:firstRow="0" w:lastRow="0" w:firstColumn="1" w:lastColumn="0" w:oddVBand="0" w:evenVBand="0" w:oddHBand="0" w:evenHBand="0" w:firstRowFirstColumn="1" w:firstRowLastColumn="0" w:lastRowFirstColumn="0" w:lastRowLastColumn="0"/>
            <w:tcW w:w="1260" w:type="dxa"/>
            <w:vAlign w:val="center"/>
          </w:tcPr>
          <w:bookmarkEnd w:id="149"/>
          <w:p w14:paraId="48557C07" w14:textId="77777777" w:rsidR="006715EC" w:rsidRPr="00847A88" w:rsidRDefault="006715EC" w:rsidP="008758D1">
            <w:pPr>
              <w:pStyle w:val="TABLASTEXTO"/>
              <w:rPr>
                <w:highlight w:val="white"/>
              </w:rPr>
            </w:pPr>
            <w:r w:rsidRPr="00847A88">
              <w:rPr>
                <w:highlight w:val="white"/>
              </w:rPr>
              <w:t>Target</w:t>
            </w:r>
          </w:p>
        </w:tc>
        <w:tc>
          <w:tcPr>
            <w:tcW w:w="1620" w:type="dxa"/>
            <w:vAlign w:val="center"/>
          </w:tcPr>
          <w:p w14:paraId="3F163113" w14:textId="56C1F9AE" w:rsidR="002249BD"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Forward</w:t>
            </w:r>
          </w:p>
          <w:p w14:paraId="1283E98B" w14:textId="3B2CC1DE"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Primer (5-’3)</w:t>
            </w:r>
          </w:p>
        </w:tc>
        <w:tc>
          <w:tcPr>
            <w:tcW w:w="1440" w:type="dxa"/>
            <w:vAlign w:val="center"/>
          </w:tcPr>
          <w:p w14:paraId="69A33A88"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Reverse Primer (5-’3)</w:t>
            </w:r>
          </w:p>
        </w:tc>
        <w:tc>
          <w:tcPr>
            <w:tcW w:w="1077" w:type="dxa"/>
            <w:vAlign w:val="center"/>
          </w:tcPr>
          <w:p w14:paraId="360966B9"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Amplicon</w:t>
            </w:r>
          </w:p>
        </w:tc>
      </w:tr>
      <w:tr w:rsidR="006715EC" w14:paraId="4EC8F810" w14:textId="77777777" w:rsidTr="001A0347">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73AF5929" w14:textId="77777777" w:rsidR="006715EC" w:rsidRPr="00847A88" w:rsidRDefault="006715EC" w:rsidP="008758D1">
            <w:pPr>
              <w:pStyle w:val="TABLASTEXTO"/>
              <w:rPr>
                <w:highlight w:val="white"/>
              </w:rPr>
            </w:pPr>
            <w:r w:rsidRPr="00847A88">
              <w:rPr>
                <w:highlight w:val="white"/>
              </w:rPr>
              <w:t xml:space="preserve">Mouse </w:t>
            </w:r>
            <w:r>
              <w:rPr>
                <w:highlight w:val="white"/>
              </w:rPr>
              <w:t>VEGFA</w:t>
            </w:r>
            <w:r w:rsidRPr="00847A88">
              <w:rPr>
                <w:highlight w:val="white"/>
              </w:rPr>
              <w:t>120</w:t>
            </w:r>
          </w:p>
        </w:tc>
        <w:tc>
          <w:tcPr>
            <w:tcW w:w="1620" w:type="dxa"/>
            <w:vAlign w:val="center"/>
          </w:tcPr>
          <w:p w14:paraId="28FC7AC6"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GCCAGCACATAGGAGAGATGAGC</w:t>
            </w:r>
          </w:p>
        </w:tc>
        <w:tc>
          <w:tcPr>
            <w:tcW w:w="1440" w:type="dxa"/>
            <w:vAlign w:val="center"/>
          </w:tcPr>
          <w:p w14:paraId="78FEC196"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GGCTTGTCACATTTTTCTGG</w:t>
            </w:r>
          </w:p>
        </w:tc>
        <w:tc>
          <w:tcPr>
            <w:tcW w:w="1077" w:type="dxa"/>
            <w:vAlign w:val="center"/>
          </w:tcPr>
          <w:p w14:paraId="60559884"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95 bp</w:t>
            </w:r>
          </w:p>
        </w:tc>
      </w:tr>
      <w:tr w:rsidR="006715EC" w14:paraId="219A4024" w14:textId="77777777" w:rsidTr="001A0347">
        <w:trPr>
          <w:trHeight w:val="779"/>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0EE15E2C" w14:textId="77777777" w:rsidR="006715EC" w:rsidRPr="00847A88" w:rsidRDefault="006715EC" w:rsidP="008758D1">
            <w:pPr>
              <w:pStyle w:val="TABLASTEXTO"/>
              <w:rPr>
                <w:highlight w:val="white"/>
              </w:rPr>
            </w:pPr>
            <w:r w:rsidRPr="00847A88">
              <w:rPr>
                <w:highlight w:val="white"/>
              </w:rPr>
              <w:t xml:space="preserve">Mouse </w:t>
            </w:r>
            <w:r>
              <w:rPr>
                <w:highlight w:val="white"/>
              </w:rPr>
              <w:t>VEGFA</w:t>
            </w:r>
            <w:r w:rsidRPr="00847A88">
              <w:rPr>
                <w:highlight w:val="white"/>
              </w:rPr>
              <w:t>164</w:t>
            </w:r>
          </w:p>
        </w:tc>
        <w:tc>
          <w:tcPr>
            <w:tcW w:w="1620" w:type="dxa"/>
            <w:vAlign w:val="center"/>
          </w:tcPr>
          <w:p w14:paraId="76E68816"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GCCAGCACATAGGAGAGATGAGC</w:t>
            </w:r>
          </w:p>
        </w:tc>
        <w:tc>
          <w:tcPr>
            <w:tcW w:w="1440" w:type="dxa"/>
            <w:vAlign w:val="center"/>
          </w:tcPr>
          <w:p w14:paraId="04FFA67D"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CAAGGCTCACAGTGATTTTCTGG</w:t>
            </w:r>
          </w:p>
        </w:tc>
        <w:tc>
          <w:tcPr>
            <w:tcW w:w="1077" w:type="dxa"/>
            <w:vAlign w:val="center"/>
          </w:tcPr>
          <w:p w14:paraId="5EA2AB80"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97 bp</w:t>
            </w:r>
          </w:p>
        </w:tc>
      </w:tr>
      <w:tr w:rsidR="006715EC" w14:paraId="1E50C695" w14:textId="77777777" w:rsidTr="001A0347">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359B7B79" w14:textId="77777777" w:rsidR="006715EC" w:rsidRPr="00847A88" w:rsidRDefault="006715EC" w:rsidP="008758D1">
            <w:pPr>
              <w:pStyle w:val="TABLASTEXTO"/>
              <w:rPr>
                <w:highlight w:val="white"/>
              </w:rPr>
            </w:pPr>
            <w:r w:rsidRPr="00847A88">
              <w:rPr>
                <w:highlight w:val="white"/>
              </w:rPr>
              <w:t xml:space="preserve">Mouse </w:t>
            </w:r>
            <w:r>
              <w:rPr>
                <w:highlight w:val="white"/>
              </w:rPr>
              <w:t>VEGFA</w:t>
            </w:r>
            <w:r w:rsidRPr="00847A88">
              <w:rPr>
                <w:highlight w:val="white"/>
              </w:rPr>
              <w:t>188</w:t>
            </w:r>
          </w:p>
        </w:tc>
        <w:tc>
          <w:tcPr>
            <w:tcW w:w="1620" w:type="dxa"/>
            <w:vAlign w:val="center"/>
          </w:tcPr>
          <w:p w14:paraId="28DC94FE"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GCCAGCACATAGGAGAGATGAGC</w:t>
            </w:r>
          </w:p>
        </w:tc>
        <w:tc>
          <w:tcPr>
            <w:tcW w:w="1440" w:type="dxa"/>
            <w:vAlign w:val="center"/>
          </w:tcPr>
          <w:p w14:paraId="314CAB6B"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AACAAGGCTCACAGTGAACGCT</w:t>
            </w:r>
          </w:p>
        </w:tc>
        <w:tc>
          <w:tcPr>
            <w:tcW w:w="1077" w:type="dxa"/>
            <w:vAlign w:val="center"/>
          </w:tcPr>
          <w:p w14:paraId="6558E4DC"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171 bp</w:t>
            </w:r>
          </w:p>
        </w:tc>
      </w:tr>
    </w:tbl>
    <w:p w14:paraId="4DEB4AD0" w14:textId="77777777" w:rsidR="00F0141A" w:rsidRDefault="00F0141A" w:rsidP="008758D1">
      <w:pPr>
        <w:pStyle w:val="PIEDEIMAGENCME"/>
      </w:pPr>
      <w:bookmarkStart w:id="152" w:name="_Hlk115387568"/>
    </w:p>
    <w:p w14:paraId="0BED9385" w14:textId="4A97924D" w:rsidR="006715EC" w:rsidRPr="00F0141A" w:rsidRDefault="00F0141A" w:rsidP="00CF3508">
      <w:pPr>
        <w:pStyle w:val="Heading2"/>
      </w:pPr>
      <w:bookmarkStart w:id="153" w:name="_Toc139291800"/>
      <w:bookmarkStart w:id="154" w:name="_Toc139351258"/>
      <w:r w:rsidRPr="00F0141A">
        <w:t xml:space="preserve">Table 2. </w:t>
      </w:r>
      <w:r>
        <w:fldChar w:fldCharType="begin"/>
      </w:r>
      <w:r w:rsidRPr="00F0141A">
        <w:instrText xml:space="preserve"> SEQ Table_2. \* ARABIC </w:instrText>
      </w:r>
      <w:r>
        <w:fldChar w:fldCharType="separate"/>
      </w:r>
      <w:r w:rsidR="00DF13C6">
        <w:rPr>
          <w:noProof/>
        </w:rPr>
        <w:t>9</w:t>
      </w:r>
      <w:r>
        <w:fldChar w:fldCharType="end"/>
      </w:r>
      <w:r w:rsidR="006715EC" w:rsidRPr="007D1C8A">
        <w:rPr>
          <w:highlight w:val="white"/>
        </w:rPr>
        <w:t xml:space="preserve"> Parameters used for </w:t>
      </w:r>
      <w:proofErr w:type="spellStart"/>
      <w:r w:rsidR="006715EC" w:rsidRPr="007D1C8A">
        <w:rPr>
          <w:highlight w:val="white"/>
        </w:rPr>
        <w:t>aqRT</w:t>
      </w:r>
      <w:proofErr w:type="spellEnd"/>
      <w:r w:rsidR="006715EC" w:rsidRPr="007D1C8A">
        <w:rPr>
          <w:highlight w:val="white"/>
        </w:rPr>
        <w:t xml:space="preserve">-PCR </w:t>
      </w:r>
      <w:proofErr w:type="gramStart"/>
      <w:r w:rsidR="006715EC" w:rsidRPr="007D1C8A">
        <w:rPr>
          <w:highlight w:val="white"/>
        </w:rPr>
        <w:t>software</w:t>
      </w:r>
      <w:bookmarkEnd w:id="153"/>
      <w:bookmarkEnd w:id="154"/>
      <w:proofErr w:type="gramEnd"/>
    </w:p>
    <w:tbl>
      <w:tblPr>
        <w:tblStyle w:val="TABLACME"/>
        <w:tblW w:w="5398" w:type="dxa"/>
        <w:tblLayout w:type="fixed"/>
        <w:tblLook w:val="04A0" w:firstRow="1" w:lastRow="0" w:firstColumn="1" w:lastColumn="0" w:noHBand="0" w:noVBand="1"/>
      </w:tblPr>
      <w:tblGrid>
        <w:gridCol w:w="1799"/>
        <w:gridCol w:w="1799"/>
        <w:gridCol w:w="1800"/>
      </w:tblGrid>
      <w:tr w:rsidR="006715EC" w14:paraId="775BB782" w14:textId="77777777" w:rsidTr="001A0347">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1799" w:type="dxa"/>
            <w:vAlign w:val="center"/>
          </w:tcPr>
          <w:bookmarkEnd w:id="152"/>
          <w:p w14:paraId="3441178E" w14:textId="77777777" w:rsidR="006715EC" w:rsidRPr="00847A88" w:rsidRDefault="006715EC" w:rsidP="008758D1">
            <w:pPr>
              <w:pStyle w:val="TABLASTEXTO"/>
              <w:rPr>
                <w:highlight w:val="white"/>
              </w:rPr>
            </w:pPr>
            <w:r w:rsidRPr="00847A88">
              <w:rPr>
                <w:highlight w:val="white"/>
              </w:rPr>
              <w:t>Step</w:t>
            </w:r>
          </w:p>
        </w:tc>
        <w:tc>
          <w:tcPr>
            <w:tcW w:w="1799" w:type="dxa"/>
            <w:vAlign w:val="center"/>
          </w:tcPr>
          <w:p w14:paraId="40316BF1"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Temperature</w:t>
            </w:r>
          </w:p>
        </w:tc>
        <w:tc>
          <w:tcPr>
            <w:tcW w:w="1799" w:type="dxa"/>
            <w:vAlign w:val="center"/>
          </w:tcPr>
          <w:p w14:paraId="4306CFB9"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Time</w:t>
            </w:r>
          </w:p>
        </w:tc>
      </w:tr>
      <w:tr w:rsidR="006715EC" w14:paraId="608C9CE8" w14:textId="77777777" w:rsidTr="001A034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799" w:type="dxa"/>
            <w:vAlign w:val="center"/>
          </w:tcPr>
          <w:p w14:paraId="149BE520" w14:textId="77777777" w:rsidR="006715EC" w:rsidRPr="00847A88" w:rsidRDefault="006715EC" w:rsidP="008758D1">
            <w:pPr>
              <w:pStyle w:val="TABLASTEXTO"/>
              <w:rPr>
                <w:highlight w:val="white"/>
              </w:rPr>
            </w:pPr>
            <w:r w:rsidRPr="00847A88">
              <w:rPr>
                <w:highlight w:val="white"/>
              </w:rPr>
              <w:t>Enzyme activation</w:t>
            </w:r>
          </w:p>
        </w:tc>
        <w:tc>
          <w:tcPr>
            <w:tcW w:w="1799" w:type="dxa"/>
            <w:vAlign w:val="center"/>
          </w:tcPr>
          <w:p w14:paraId="3BB1A982"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95ºC</w:t>
            </w:r>
          </w:p>
        </w:tc>
        <w:tc>
          <w:tcPr>
            <w:tcW w:w="1799" w:type="dxa"/>
            <w:vAlign w:val="center"/>
          </w:tcPr>
          <w:p w14:paraId="29C0B280"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20 seconds</w:t>
            </w:r>
          </w:p>
        </w:tc>
      </w:tr>
      <w:tr w:rsidR="006715EC" w14:paraId="45A24D31" w14:textId="77777777" w:rsidTr="001A0347">
        <w:trPr>
          <w:trHeight w:val="472"/>
        </w:trPr>
        <w:tc>
          <w:tcPr>
            <w:cnfStyle w:val="001000000000" w:firstRow="0" w:lastRow="0" w:firstColumn="1" w:lastColumn="0" w:oddVBand="0" w:evenVBand="0" w:oddHBand="0" w:evenHBand="0" w:firstRowFirstColumn="0" w:firstRowLastColumn="0" w:lastRowFirstColumn="0" w:lastRowLastColumn="0"/>
            <w:tcW w:w="1799" w:type="dxa"/>
            <w:vMerge w:val="restart"/>
            <w:vAlign w:val="center"/>
          </w:tcPr>
          <w:p w14:paraId="0D6C6A45" w14:textId="6D2949B9" w:rsidR="006715EC" w:rsidRPr="00847A88" w:rsidRDefault="006715EC" w:rsidP="008758D1">
            <w:pPr>
              <w:pStyle w:val="TABLASTEXTO"/>
              <w:rPr>
                <w:highlight w:val="white"/>
              </w:rPr>
            </w:pPr>
            <w:r w:rsidRPr="00847A88">
              <w:rPr>
                <w:highlight w:val="white"/>
              </w:rPr>
              <w:t>40 cycles</w:t>
            </w:r>
          </w:p>
        </w:tc>
        <w:tc>
          <w:tcPr>
            <w:tcW w:w="1799" w:type="dxa"/>
            <w:vAlign w:val="center"/>
          </w:tcPr>
          <w:p w14:paraId="13358175"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95ºC</w:t>
            </w:r>
          </w:p>
        </w:tc>
        <w:tc>
          <w:tcPr>
            <w:tcW w:w="1799" w:type="dxa"/>
            <w:vAlign w:val="center"/>
          </w:tcPr>
          <w:p w14:paraId="06B41550"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1 second</w:t>
            </w:r>
          </w:p>
        </w:tc>
      </w:tr>
      <w:tr w:rsidR="006715EC" w14:paraId="2E797AD5" w14:textId="77777777" w:rsidTr="001A0347">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799" w:type="dxa"/>
            <w:vMerge/>
            <w:vAlign w:val="center"/>
          </w:tcPr>
          <w:p w14:paraId="7E78344D" w14:textId="77777777" w:rsidR="006715EC" w:rsidRPr="00847A88" w:rsidRDefault="006715EC" w:rsidP="008758D1">
            <w:pPr>
              <w:pStyle w:val="TABLASTEXTO"/>
              <w:rPr>
                <w:highlight w:val="white"/>
              </w:rPr>
            </w:pPr>
          </w:p>
        </w:tc>
        <w:tc>
          <w:tcPr>
            <w:tcW w:w="1799" w:type="dxa"/>
            <w:vAlign w:val="center"/>
          </w:tcPr>
          <w:p w14:paraId="647B7691"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60ºC</w:t>
            </w:r>
          </w:p>
        </w:tc>
        <w:tc>
          <w:tcPr>
            <w:tcW w:w="1799" w:type="dxa"/>
            <w:vAlign w:val="center"/>
          </w:tcPr>
          <w:p w14:paraId="6F80779B"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20 seconds</w:t>
            </w:r>
          </w:p>
        </w:tc>
      </w:tr>
      <w:tr w:rsidR="006715EC" w14:paraId="503DA5B5" w14:textId="77777777" w:rsidTr="001A0347">
        <w:trPr>
          <w:trHeight w:val="472"/>
        </w:trPr>
        <w:tc>
          <w:tcPr>
            <w:cnfStyle w:val="001000000000" w:firstRow="0" w:lastRow="0" w:firstColumn="1" w:lastColumn="0" w:oddVBand="0" w:evenVBand="0" w:oddHBand="0" w:evenHBand="0" w:firstRowFirstColumn="0" w:firstRowLastColumn="0" w:lastRowFirstColumn="0" w:lastRowLastColumn="0"/>
            <w:tcW w:w="5398" w:type="dxa"/>
            <w:gridSpan w:val="3"/>
            <w:vAlign w:val="center"/>
          </w:tcPr>
          <w:p w14:paraId="056A0B3C" w14:textId="63FE2ED3" w:rsidR="006715EC" w:rsidRPr="00847A88" w:rsidRDefault="006715EC" w:rsidP="008758D1">
            <w:pPr>
              <w:pStyle w:val="TABLASTEXTO"/>
              <w:rPr>
                <w:highlight w:val="white"/>
              </w:rPr>
            </w:pPr>
            <w:r w:rsidRPr="00847A88">
              <w:rPr>
                <w:highlight w:val="white"/>
              </w:rPr>
              <w:t>Melting curve</w:t>
            </w:r>
          </w:p>
        </w:tc>
      </w:tr>
    </w:tbl>
    <w:p w14:paraId="06D94F41" w14:textId="67B48A69" w:rsidR="006715EC" w:rsidRPr="00847A88" w:rsidRDefault="006715EC" w:rsidP="0087595F">
      <w:pPr>
        <w:pStyle w:val="TEXTCME"/>
        <w:rPr>
          <w:highlight w:val="white"/>
        </w:rPr>
      </w:pPr>
    </w:p>
    <w:p w14:paraId="59C23060" w14:textId="206D0AC0" w:rsidR="006715EC" w:rsidRPr="00847A88" w:rsidRDefault="006715EC" w:rsidP="00DA0C16">
      <w:pPr>
        <w:pStyle w:val="00SUBTCME"/>
        <w:rPr>
          <w:highlight w:val="white"/>
        </w:rPr>
      </w:pPr>
      <w:bookmarkStart w:id="155" w:name="_Toc139289718"/>
      <w:r w:rsidRPr="005E65CF">
        <w:rPr>
          <w:iCs/>
          <w:highlight w:val="white"/>
        </w:rPr>
        <w:t>2.</w:t>
      </w:r>
      <w:r>
        <w:rPr>
          <w:iCs/>
          <w:highlight w:val="white"/>
        </w:rPr>
        <w:t>12</w:t>
      </w:r>
      <w:r>
        <w:rPr>
          <w:i/>
          <w:highlight w:val="white"/>
        </w:rPr>
        <w:t xml:space="preserve"> </w:t>
      </w:r>
      <w:r w:rsidR="0077483E" w:rsidRPr="0077483E">
        <w:rPr>
          <w:i/>
          <w:iCs/>
          <w:highlight w:val="white"/>
        </w:rPr>
        <w:t>In vivo</w:t>
      </w:r>
      <w:r w:rsidRPr="00847A88">
        <w:rPr>
          <w:highlight w:val="white"/>
        </w:rPr>
        <w:t xml:space="preserve"> experiments</w:t>
      </w:r>
      <w:bookmarkEnd w:id="155"/>
    </w:p>
    <w:p w14:paraId="79C2FEFD" w14:textId="6BC2164F" w:rsidR="006715EC" w:rsidRPr="007D1C8A" w:rsidRDefault="006715EC" w:rsidP="0087595F">
      <w:pPr>
        <w:pStyle w:val="TEXTCME"/>
        <w:rPr>
          <w:highlight w:val="white"/>
        </w:rPr>
      </w:pPr>
      <w:r w:rsidRPr="007D1C8A">
        <w:rPr>
          <w:highlight w:val="white"/>
        </w:rPr>
        <w:t xml:space="preserve">All </w:t>
      </w:r>
      <w:r w:rsidR="0077483E" w:rsidRPr="0077483E">
        <w:rPr>
          <w:i/>
          <w:iCs/>
          <w:highlight w:val="white"/>
        </w:rPr>
        <w:t>in vivo</w:t>
      </w:r>
      <w:r w:rsidRPr="007D1C8A">
        <w:rPr>
          <w:highlight w:val="white"/>
        </w:rPr>
        <w:t xml:space="preserve"> experiments were carried out following the United Kingdom Home Office Animals (Scientific Procedures) Act 1986, with local ethical approval, under the Home Office Project License 70/8323 and PDA78C678 (Dr. William English) and personal licence </w:t>
      </w:r>
      <w:r w:rsidRPr="007D1C8A">
        <w:t xml:space="preserve">IF9BD58CB (Miss </w:t>
      </w:r>
      <w:r w:rsidRPr="007D1C8A">
        <w:lastRenderedPageBreak/>
        <w:t>Claudia Madrigal)</w:t>
      </w:r>
      <w:r w:rsidRPr="007D1C8A">
        <w:rPr>
          <w:highlight w:val="white"/>
        </w:rPr>
        <w:t>. 5-12 weeks old female and male transgenic mice C57B16/J7 (C1-creERT-tandem dimer Tomato), and 10-12 old female and male C57Bl6J were used for the experiments. Regulation levels were maintained in the room where mice were kept. Temperature 20-13C, humidity 45-55 %, and illumination on a 12-hour cycle.  All mice had food and water as free dema</w:t>
      </w:r>
      <w:r w:rsidR="002249BD" w:rsidRPr="007D1C8A">
        <w:rPr>
          <w:highlight w:val="white"/>
        </w:rPr>
        <w:t>nd through all the experiments.</w:t>
      </w:r>
    </w:p>
    <w:p w14:paraId="1A5957FA" w14:textId="4464C4DA" w:rsidR="006715EC" w:rsidRPr="007D1C8A" w:rsidRDefault="006715EC" w:rsidP="0087595F">
      <w:pPr>
        <w:pStyle w:val="TEXTCME"/>
        <w:rPr>
          <w:highlight w:val="white"/>
        </w:rPr>
      </w:pPr>
      <w:r w:rsidRPr="007D1C8A">
        <w:rPr>
          <w:highlight w:val="white"/>
        </w:rPr>
        <w:t>Transgenic mice C1-creERt (Collagen1</w:t>
      </w:r>
      <w:r w:rsidRPr="00A65931">
        <w:rPr>
          <w:highlight w:val="white"/>
        </w:rPr>
        <w:t>α</w:t>
      </w:r>
      <w:r w:rsidRPr="007D1C8A">
        <w:rPr>
          <w:highlight w:val="white"/>
        </w:rPr>
        <w:t xml:space="preserve">2-creERt) were generously provided by Prof George Bou-Gharios (University of Liverpool, United Kingdom). These mice have a fibroblast-specific transcriptional enhancer in the murine </w:t>
      </w:r>
      <w:r w:rsidRPr="007D1C8A">
        <w:rPr>
          <w:i/>
          <w:iCs/>
          <w:highlight w:val="white"/>
        </w:rPr>
        <w:t>Col1</w:t>
      </w:r>
      <w:r w:rsidRPr="007D1C8A">
        <w:rPr>
          <w:highlight w:val="white"/>
        </w:rPr>
        <w:t xml:space="preserve"> gene</w:t>
      </w:r>
      <w:r w:rsidRPr="007D1C8A">
        <w:t xml:space="preserve"> (Bou-Gharios </w:t>
      </w:r>
      <w:r w:rsidR="0077483E" w:rsidRPr="0077483E">
        <w:rPr>
          <w:i/>
          <w:iCs/>
        </w:rPr>
        <w:t>et al.,</w:t>
      </w:r>
      <w:r w:rsidR="00910EF7">
        <w:rPr>
          <w:i/>
          <w:iCs/>
        </w:rPr>
        <w:t xml:space="preserve"> </w:t>
      </w:r>
      <w:r w:rsidRPr="007D1C8A">
        <w:t xml:space="preserve">1996). </w:t>
      </w:r>
      <w:r w:rsidRPr="007D1C8A">
        <w:rPr>
          <w:highlight w:val="white"/>
        </w:rPr>
        <w:t>Mice homozygous for the Cre reporter R26R-tandem dimer Tomato (tdT), were generously provided by Maria Fragiadaki (University of Sheffield, United Kingdom). Both homozygous transgenic mice were crossed to create the C1-creRT-tdT mice and maintained as a colony at The University of Sheffield</w:t>
      </w:r>
      <w:r w:rsidR="002249BD" w:rsidRPr="007D1C8A">
        <w:rPr>
          <w:highlight w:val="white"/>
        </w:rPr>
        <w:t>.</w:t>
      </w:r>
    </w:p>
    <w:p w14:paraId="03FC3A5C" w14:textId="44FC5B6A" w:rsidR="006715EC" w:rsidRPr="007D1C8A" w:rsidRDefault="006715EC" w:rsidP="0087595F">
      <w:pPr>
        <w:pStyle w:val="TEXTCME"/>
        <w:rPr>
          <w:highlight w:val="white"/>
        </w:rPr>
      </w:pPr>
      <w:r w:rsidRPr="007D1C8A">
        <w:rPr>
          <w:highlight w:val="white"/>
        </w:rPr>
        <w:t>C57BI6J mice were purchased from Charles River UK and left to adapt to new conditions before any experiment.</w:t>
      </w:r>
      <w:r w:rsidR="002249BD" w:rsidRPr="007D1C8A">
        <w:rPr>
          <w:highlight w:val="white"/>
        </w:rPr>
        <w:t xml:space="preserve">  </w:t>
      </w:r>
    </w:p>
    <w:p w14:paraId="7DFB3747" w14:textId="03AE5D16" w:rsidR="006715EC" w:rsidRPr="007D1C8A" w:rsidRDefault="006715EC" w:rsidP="00DA0C16">
      <w:pPr>
        <w:pStyle w:val="000CME"/>
        <w:rPr>
          <w:highlight w:val="white"/>
        </w:rPr>
      </w:pPr>
      <w:bookmarkStart w:id="156" w:name="_Toc139289719"/>
      <w:r w:rsidRPr="007D1C8A">
        <w:rPr>
          <w:highlight w:val="white"/>
        </w:rPr>
        <w:t>2.12.1 Genotyping by PCR</w:t>
      </w:r>
      <w:bookmarkEnd w:id="156"/>
    </w:p>
    <w:p w14:paraId="5FA67073" w14:textId="59A03E7C" w:rsidR="006715EC" w:rsidRPr="007D1C8A" w:rsidRDefault="006715EC" w:rsidP="0087595F">
      <w:pPr>
        <w:pStyle w:val="TEXTCME"/>
        <w:rPr>
          <w:highlight w:val="white"/>
        </w:rPr>
      </w:pPr>
      <w:r w:rsidRPr="007D1C8A">
        <w:rPr>
          <w:highlight w:val="white"/>
        </w:rPr>
        <w:t xml:space="preserve">Ear clips were used as a method of identification and genotyping of transgenic mice. Ear clips were lysed in 50 </w:t>
      </w:r>
      <w:r w:rsidRPr="00847A88">
        <w:rPr>
          <w:highlight w:val="white"/>
        </w:rPr>
        <w:t>μ</w:t>
      </w:r>
      <w:r w:rsidRPr="007D1C8A">
        <w:rPr>
          <w:highlight w:val="white"/>
        </w:rPr>
        <w:t xml:space="preserve">L of DirectPCR-Ear Lysis Reagent (401-E, Viagen Biotech), 0.05% w/v of Proteinase K (P2308, Sigma) and incubated at </w:t>
      </w:r>
      <w:r w:rsidRPr="007D1C8A">
        <w:rPr>
          <w:highlight w:val="white"/>
        </w:rPr>
        <w:lastRenderedPageBreak/>
        <w:t>55°C overnight. On the following day, they were incubated at 85°C for 45 mins to inactivate the proteinase K</w:t>
      </w:r>
      <w:r w:rsidR="002249BD" w:rsidRPr="007D1C8A">
        <w:rPr>
          <w:highlight w:val="white"/>
        </w:rPr>
        <w:t xml:space="preserve">. </w:t>
      </w:r>
    </w:p>
    <w:p w14:paraId="0F34E7B6" w14:textId="77777777" w:rsidR="006715EC" w:rsidRPr="007D1C8A" w:rsidRDefault="006715EC" w:rsidP="0087595F">
      <w:pPr>
        <w:pStyle w:val="TEXTCME"/>
        <w:rPr>
          <w:highlight w:val="white"/>
        </w:rPr>
      </w:pPr>
      <w:r w:rsidRPr="007D1C8A">
        <w:t xml:space="preserve">For the Cre PCR reaction, 15 </w:t>
      </w:r>
      <w:r w:rsidRPr="004F44B8">
        <w:t>μ</w:t>
      </w:r>
      <w:r w:rsidRPr="007D1C8A">
        <w:t xml:space="preserve">L of Taq DNA polymerase (BioMix Red Bio-25006, BioLine), 13.25 </w:t>
      </w:r>
      <w:r w:rsidRPr="004F44B8">
        <w:t>μ</w:t>
      </w:r>
      <w:r w:rsidRPr="007D1C8A">
        <w:t xml:space="preserve">L of distilled water and 0.5 </w:t>
      </w:r>
      <w:r w:rsidRPr="004F44B8">
        <w:t>μ</w:t>
      </w:r>
      <w:r w:rsidRPr="007D1C8A">
        <w:t xml:space="preserve">L of each primer (Table 2.10) were mixed with 0.80 </w:t>
      </w:r>
      <w:r w:rsidRPr="004F44B8">
        <w:t>μ</w:t>
      </w:r>
      <w:r w:rsidRPr="007D1C8A">
        <w:t xml:space="preserve">L of the DNA from the ear clip digest. For the tandem-dimer tomato (tdT) PCR reaction, 15 </w:t>
      </w:r>
      <w:r w:rsidRPr="004F44B8">
        <w:t>μ</w:t>
      </w:r>
      <w:r w:rsidRPr="007D1C8A">
        <w:t xml:space="preserve">L of Taq DNA polymerase (BioMix Red Bio-25006, BioLine), 12.25 </w:t>
      </w:r>
      <w:r w:rsidRPr="004F44B8">
        <w:t>μ</w:t>
      </w:r>
      <w:r w:rsidRPr="007D1C8A">
        <w:t xml:space="preserve">L of distilled water, 0.5 </w:t>
      </w:r>
      <w:r w:rsidRPr="004F44B8">
        <w:t>μ</w:t>
      </w:r>
      <w:r w:rsidRPr="007D1C8A">
        <w:t xml:space="preserve">L of each primer was mixed with 0.80 </w:t>
      </w:r>
      <w:r w:rsidRPr="004F44B8">
        <w:t>μ</w:t>
      </w:r>
      <w:r w:rsidRPr="007D1C8A">
        <w:t xml:space="preserve">L of the DNA from the ear clip digest. After this, a total of 30 </w:t>
      </w:r>
      <w:r w:rsidRPr="004F44B8">
        <w:t>μ</w:t>
      </w:r>
      <w:r w:rsidRPr="007D1C8A">
        <w:t>L of the mix was put into a PCR machine (T3-0170, SensoQuest Labcycler). Cycle times, temperatures and settings are shown in table 2.11. The resulting sample was run on a 1% w/v Agarose (AGD00132, Cambridge Reagents) with 10x of SYBR-Safe DNA Gel stain (S33102, Invitrogen) using gel at 100 volts for 50 minutes with a 2-log ladder (N055A, NEB). Finally, the gel was imaged on a UVP UV Transilluminator system (Figure 2.2).</w:t>
      </w:r>
    </w:p>
    <w:p w14:paraId="6ED38A79" w14:textId="274B586F" w:rsidR="000369ED" w:rsidRPr="0040383B" w:rsidRDefault="002249BD" w:rsidP="0040383B">
      <w:pPr>
        <w:rPr>
          <w:rFonts w:asciiTheme="minorBidi" w:hAnsiTheme="minorBidi" w:cs="Times New Roman"/>
          <w:color w:val="0E101A"/>
          <w:sz w:val="22"/>
          <w:szCs w:val="24"/>
          <w:highlight w:val="white"/>
          <w:lang w:val="en-GB"/>
        </w:rPr>
      </w:pPr>
      <w:r w:rsidRPr="007D1C8A">
        <w:rPr>
          <w:highlight w:val="white"/>
          <w:lang w:val="en-GB"/>
        </w:rPr>
        <w:br w:type="page"/>
      </w:r>
      <w:bookmarkStart w:id="157" w:name="_Hlk115387649"/>
    </w:p>
    <w:p w14:paraId="303B8EF9" w14:textId="7827B925" w:rsidR="008C380F" w:rsidRDefault="008C380F" w:rsidP="00CF3508">
      <w:pPr>
        <w:pStyle w:val="Heading2"/>
      </w:pPr>
    </w:p>
    <w:p w14:paraId="6B8EF5AC" w14:textId="0D9BE20C" w:rsidR="006715EC" w:rsidRPr="00F0141A" w:rsidRDefault="00F0141A" w:rsidP="00CF3508">
      <w:pPr>
        <w:pStyle w:val="Heading2"/>
      </w:pPr>
      <w:bookmarkStart w:id="158" w:name="_Toc139291801"/>
      <w:bookmarkStart w:id="159" w:name="_Toc139351259"/>
      <w:r w:rsidRPr="00C45E9F">
        <w:t xml:space="preserve">Table 2. </w:t>
      </w:r>
      <w:r w:rsidRPr="00C45E9F">
        <w:fldChar w:fldCharType="begin"/>
      </w:r>
      <w:r w:rsidRPr="00C45E9F">
        <w:instrText xml:space="preserve"> SEQ Table_2. \* ARABIC </w:instrText>
      </w:r>
      <w:r w:rsidRPr="00C45E9F">
        <w:fldChar w:fldCharType="separate"/>
      </w:r>
      <w:r w:rsidR="00DF13C6" w:rsidRPr="00C45E9F">
        <w:t>10</w:t>
      </w:r>
      <w:r w:rsidRPr="00C45E9F">
        <w:fldChar w:fldCharType="end"/>
      </w:r>
      <w:r w:rsidRPr="00C45E9F">
        <w:t xml:space="preserve"> </w:t>
      </w:r>
      <w:r w:rsidR="006715EC" w:rsidRPr="00C45E9F">
        <w:rPr>
          <w:highlight w:val="white"/>
        </w:rPr>
        <w:t>Primer sequences for tandem-dimer Tomato and</w:t>
      </w:r>
      <w:r w:rsidR="006715EC" w:rsidRPr="007D1C8A">
        <w:rPr>
          <w:highlight w:val="white"/>
        </w:rPr>
        <w:t xml:space="preserve"> Cre PCR reaction</w:t>
      </w:r>
      <w:bookmarkEnd w:id="158"/>
      <w:bookmarkEnd w:id="159"/>
    </w:p>
    <w:tbl>
      <w:tblPr>
        <w:tblStyle w:val="CMETABLE"/>
        <w:tblpPr w:leftFromText="141" w:rightFromText="141" w:vertAnchor="page" w:horzAnchor="margin" w:tblpY="2488"/>
        <w:tblW w:w="5427" w:type="dxa"/>
        <w:tblLayout w:type="fixed"/>
        <w:tblLook w:val="04A0" w:firstRow="1" w:lastRow="0" w:firstColumn="1" w:lastColumn="0" w:noHBand="0" w:noVBand="1"/>
      </w:tblPr>
      <w:tblGrid>
        <w:gridCol w:w="904"/>
        <w:gridCol w:w="1809"/>
        <w:gridCol w:w="2714"/>
      </w:tblGrid>
      <w:tr w:rsidR="0038617B" w14:paraId="1A0ED97B" w14:textId="77777777" w:rsidTr="0038617B">
        <w:trPr>
          <w:cnfStyle w:val="100000000000" w:firstRow="1" w:lastRow="0" w:firstColumn="0" w:lastColumn="0" w:oddVBand="0" w:evenVBand="0" w:oddHBand="0" w:evenHBand="0" w:firstRowFirstColumn="0" w:firstRowLastColumn="0" w:lastRowFirstColumn="0" w:lastRowLastColumn="0"/>
          <w:trHeight w:val="401"/>
        </w:trPr>
        <w:tc>
          <w:tcPr>
            <w:cnfStyle w:val="001000000100" w:firstRow="0" w:lastRow="0" w:firstColumn="1" w:lastColumn="0" w:oddVBand="0" w:evenVBand="0" w:oddHBand="0" w:evenHBand="0" w:firstRowFirstColumn="1" w:firstRowLastColumn="0" w:lastRowFirstColumn="0" w:lastRowLastColumn="0"/>
            <w:tcW w:w="904" w:type="dxa"/>
          </w:tcPr>
          <w:bookmarkEnd w:id="157"/>
          <w:p w14:paraId="3BEBEAAE" w14:textId="77777777" w:rsidR="0038617B" w:rsidRPr="00847A88" w:rsidRDefault="0038617B" w:rsidP="008758D1">
            <w:pPr>
              <w:pStyle w:val="TABLASTEXTO"/>
              <w:rPr>
                <w:highlight w:val="white"/>
              </w:rPr>
            </w:pPr>
            <w:r w:rsidRPr="00847A88">
              <w:rPr>
                <w:highlight w:val="white"/>
              </w:rPr>
              <w:t>Gene</w:t>
            </w:r>
          </w:p>
        </w:tc>
        <w:tc>
          <w:tcPr>
            <w:tcW w:w="1809" w:type="dxa"/>
          </w:tcPr>
          <w:p w14:paraId="6496DA38" w14:textId="77777777" w:rsidR="0038617B" w:rsidRPr="00847A88" w:rsidRDefault="0038617B"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Orientation</w:t>
            </w:r>
          </w:p>
        </w:tc>
        <w:tc>
          <w:tcPr>
            <w:tcW w:w="2714" w:type="dxa"/>
          </w:tcPr>
          <w:p w14:paraId="0A3E7B5A" w14:textId="77777777" w:rsidR="0038617B" w:rsidRPr="00847A88" w:rsidRDefault="0038617B"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Sequence 5’ -&gt; 3’</w:t>
            </w:r>
          </w:p>
        </w:tc>
      </w:tr>
      <w:tr w:rsidR="0038617B" w:rsidRPr="00910EF7" w14:paraId="469103ED" w14:textId="77777777" w:rsidTr="0038617B">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904" w:type="dxa"/>
          </w:tcPr>
          <w:p w14:paraId="46B9F67C" w14:textId="77777777" w:rsidR="0038617B" w:rsidRPr="00847A88" w:rsidRDefault="0038617B" w:rsidP="008758D1">
            <w:pPr>
              <w:pStyle w:val="TABLASTEXTO"/>
              <w:rPr>
                <w:highlight w:val="white"/>
              </w:rPr>
            </w:pPr>
            <w:proofErr w:type="spellStart"/>
            <w:r w:rsidRPr="00847A88">
              <w:rPr>
                <w:highlight w:val="white"/>
              </w:rPr>
              <w:t>TomWT</w:t>
            </w:r>
            <w:proofErr w:type="spellEnd"/>
          </w:p>
        </w:tc>
        <w:tc>
          <w:tcPr>
            <w:tcW w:w="1809" w:type="dxa"/>
          </w:tcPr>
          <w:p w14:paraId="6731D2BA"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Forward</w:t>
            </w:r>
          </w:p>
        </w:tc>
        <w:tc>
          <w:tcPr>
            <w:tcW w:w="2714" w:type="dxa"/>
          </w:tcPr>
          <w:p w14:paraId="7D6E280C"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AAG GGA GCT GCA</w:t>
            </w:r>
          </w:p>
          <w:p w14:paraId="06034594"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GTG GAG TA</w:t>
            </w:r>
          </w:p>
        </w:tc>
      </w:tr>
      <w:tr w:rsidR="0038617B" w:rsidRPr="00910EF7" w14:paraId="45DB6E53" w14:textId="77777777" w:rsidTr="0038617B">
        <w:trPr>
          <w:trHeight w:val="464"/>
        </w:trPr>
        <w:tc>
          <w:tcPr>
            <w:cnfStyle w:val="001000000000" w:firstRow="0" w:lastRow="0" w:firstColumn="1" w:lastColumn="0" w:oddVBand="0" w:evenVBand="0" w:oddHBand="0" w:evenHBand="0" w:firstRowFirstColumn="0" w:firstRowLastColumn="0" w:lastRowFirstColumn="0" w:lastRowLastColumn="0"/>
            <w:tcW w:w="904" w:type="dxa"/>
          </w:tcPr>
          <w:p w14:paraId="445067AD" w14:textId="77777777" w:rsidR="0038617B" w:rsidRPr="00847A88" w:rsidRDefault="0038617B" w:rsidP="008758D1">
            <w:pPr>
              <w:pStyle w:val="TABLASTEXTO"/>
              <w:rPr>
                <w:highlight w:val="white"/>
              </w:rPr>
            </w:pPr>
            <w:proofErr w:type="spellStart"/>
            <w:r w:rsidRPr="00847A88">
              <w:rPr>
                <w:highlight w:val="white"/>
              </w:rPr>
              <w:t>TomWT</w:t>
            </w:r>
            <w:proofErr w:type="spellEnd"/>
          </w:p>
        </w:tc>
        <w:tc>
          <w:tcPr>
            <w:tcW w:w="1809" w:type="dxa"/>
          </w:tcPr>
          <w:p w14:paraId="5BA623C0"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Reverse</w:t>
            </w:r>
          </w:p>
        </w:tc>
        <w:tc>
          <w:tcPr>
            <w:tcW w:w="2714" w:type="dxa"/>
          </w:tcPr>
          <w:p w14:paraId="0FB656AB"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CCG AAA ATC TGT GGG</w:t>
            </w:r>
          </w:p>
          <w:p w14:paraId="61279065"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AAG TC</w:t>
            </w:r>
          </w:p>
        </w:tc>
      </w:tr>
      <w:tr w:rsidR="0038617B" w:rsidRPr="00910EF7" w14:paraId="2E2D8DB8" w14:textId="77777777" w:rsidTr="0038617B">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904" w:type="dxa"/>
          </w:tcPr>
          <w:p w14:paraId="0E2434C1" w14:textId="77777777" w:rsidR="0038617B" w:rsidRPr="00847A88" w:rsidRDefault="0038617B" w:rsidP="008758D1">
            <w:pPr>
              <w:pStyle w:val="TABLASTEXTO"/>
              <w:rPr>
                <w:highlight w:val="white"/>
              </w:rPr>
            </w:pPr>
            <w:proofErr w:type="spellStart"/>
            <w:r w:rsidRPr="00847A88">
              <w:rPr>
                <w:highlight w:val="white"/>
              </w:rPr>
              <w:t>TomMut</w:t>
            </w:r>
            <w:proofErr w:type="spellEnd"/>
          </w:p>
        </w:tc>
        <w:tc>
          <w:tcPr>
            <w:tcW w:w="1809" w:type="dxa"/>
          </w:tcPr>
          <w:p w14:paraId="1E089859"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Forward</w:t>
            </w:r>
          </w:p>
        </w:tc>
        <w:tc>
          <w:tcPr>
            <w:tcW w:w="2714" w:type="dxa"/>
          </w:tcPr>
          <w:p w14:paraId="4AC945B4"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CTG TTC CTG TAC GGC</w:t>
            </w:r>
          </w:p>
          <w:p w14:paraId="2683ED26"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ATG G</w:t>
            </w:r>
          </w:p>
        </w:tc>
      </w:tr>
      <w:tr w:rsidR="0038617B" w:rsidRPr="00910EF7" w14:paraId="65709463" w14:textId="77777777" w:rsidTr="0038617B">
        <w:trPr>
          <w:trHeight w:val="21"/>
        </w:trPr>
        <w:tc>
          <w:tcPr>
            <w:cnfStyle w:val="001000000000" w:firstRow="0" w:lastRow="0" w:firstColumn="1" w:lastColumn="0" w:oddVBand="0" w:evenVBand="0" w:oddHBand="0" w:evenHBand="0" w:firstRowFirstColumn="0" w:firstRowLastColumn="0" w:lastRowFirstColumn="0" w:lastRowLastColumn="0"/>
            <w:tcW w:w="904" w:type="dxa"/>
          </w:tcPr>
          <w:p w14:paraId="24A28730" w14:textId="77777777" w:rsidR="0038617B" w:rsidRPr="00847A88" w:rsidRDefault="0038617B" w:rsidP="008758D1">
            <w:pPr>
              <w:pStyle w:val="TABLASTEXTO"/>
              <w:rPr>
                <w:highlight w:val="white"/>
              </w:rPr>
            </w:pPr>
            <w:proofErr w:type="spellStart"/>
            <w:r w:rsidRPr="00847A88">
              <w:rPr>
                <w:highlight w:val="white"/>
              </w:rPr>
              <w:t>TomMut</w:t>
            </w:r>
            <w:proofErr w:type="spellEnd"/>
          </w:p>
        </w:tc>
        <w:tc>
          <w:tcPr>
            <w:tcW w:w="1809" w:type="dxa"/>
          </w:tcPr>
          <w:p w14:paraId="0A2910E3"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Reverse</w:t>
            </w:r>
          </w:p>
        </w:tc>
        <w:tc>
          <w:tcPr>
            <w:tcW w:w="2714" w:type="dxa"/>
          </w:tcPr>
          <w:p w14:paraId="64797CC6"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GGC ATT AAA GCA</w:t>
            </w:r>
          </w:p>
          <w:p w14:paraId="23B4AD7F"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GCG TAT CC</w:t>
            </w:r>
          </w:p>
        </w:tc>
      </w:tr>
      <w:tr w:rsidR="0038617B" w14:paraId="6CE3DB1D" w14:textId="77777777" w:rsidTr="0038617B">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904" w:type="dxa"/>
          </w:tcPr>
          <w:p w14:paraId="2AF97D19" w14:textId="77777777" w:rsidR="0038617B" w:rsidRPr="00847A88" w:rsidRDefault="0038617B" w:rsidP="008758D1">
            <w:pPr>
              <w:pStyle w:val="TABLASTEXTO"/>
              <w:rPr>
                <w:highlight w:val="white"/>
              </w:rPr>
            </w:pPr>
            <w:r w:rsidRPr="00847A88">
              <w:rPr>
                <w:highlight w:val="white"/>
              </w:rPr>
              <w:t>Cre 010</w:t>
            </w:r>
          </w:p>
        </w:tc>
        <w:tc>
          <w:tcPr>
            <w:tcW w:w="1809" w:type="dxa"/>
          </w:tcPr>
          <w:p w14:paraId="4040E779"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Forward</w:t>
            </w:r>
          </w:p>
        </w:tc>
        <w:tc>
          <w:tcPr>
            <w:tcW w:w="2714" w:type="dxa"/>
          </w:tcPr>
          <w:p w14:paraId="14FCDA10"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GCA TTA CCG GTC GAT</w:t>
            </w:r>
          </w:p>
          <w:p w14:paraId="434647C4"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GCA ACG AGT GAT</w:t>
            </w:r>
          </w:p>
          <w:p w14:paraId="7A3C0DA1" w14:textId="77777777" w:rsidR="0038617B" w:rsidRPr="00847A88" w:rsidRDefault="0038617B"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GAG</w:t>
            </w:r>
          </w:p>
        </w:tc>
      </w:tr>
      <w:tr w:rsidR="0038617B" w14:paraId="512C0AD9" w14:textId="77777777" w:rsidTr="0038617B">
        <w:trPr>
          <w:trHeight w:val="702"/>
        </w:trPr>
        <w:tc>
          <w:tcPr>
            <w:cnfStyle w:val="001000000000" w:firstRow="0" w:lastRow="0" w:firstColumn="1" w:lastColumn="0" w:oddVBand="0" w:evenVBand="0" w:oddHBand="0" w:evenHBand="0" w:firstRowFirstColumn="0" w:firstRowLastColumn="0" w:lastRowFirstColumn="0" w:lastRowLastColumn="0"/>
            <w:tcW w:w="904" w:type="dxa"/>
          </w:tcPr>
          <w:p w14:paraId="7C59CAA9" w14:textId="77777777" w:rsidR="0038617B" w:rsidRPr="00847A88" w:rsidRDefault="0038617B" w:rsidP="008758D1">
            <w:pPr>
              <w:pStyle w:val="TABLASTEXTO"/>
              <w:rPr>
                <w:highlight w:val="white"/>
              </w:rPr>
            </w:pPr>
            <w:r w:rsidRPr="00847A88">
              <w:rPr>
                <w:highlight w:val="white"/>
              </w:rPr>
              <w:t>Cre 011</w:t>
            </w:r>
          </w:p>
        </w:tc>
        <w:tc>
          <w:tcPr>
            <w:tcW w:w="1809" w:type="dxa"/>
          </w:tcPr>
          <w:p w14:paraId="1BC0C197"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Reverse</w:t>
            </w:r>
          </w:p>
        </w:tc>
        <w:tc>
          <w:tcPr>
            <w:tcW w:w="2714" w:type="dxa"/>
          </w:tcPr>
          <w:p w14:paraId="4CCF6BA3"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GAG TGA ACG AAC</w:t>
            </w:r>
          </w:p>
          <w:p w14:paraId="4C612561"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CTG GTC GAA ATC AGT</w:t>
            </w:r>
          </w:p>
          <w:p w14:paraId="45E3D9EC" w14:textId="77777777" w:rsidR="0038617B" w:rsidRPr="00847A88" w:rsidRDefault="0038617B"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GCG</w:t>
            </w:r>
          </w:p>
        </w:tc>
      </w:tr>
    </w:tbl>
    <w:p w14:paraId="6F828832" w14:textId="046D1275" w:rsidR="00110F5D" w:rsidRDefault="00110F5D">
      <w:pPr>
        <w:rPr>
          <w:rFonts w:asciiTheme="minorBidi" w:hAnsiTheme="minorBidi" w:cs="Times New Roman"/>
          <w:color w:val="0E101A"/>
          <w:sz w:val="22"/>
          <w:szCs w:val="24"/>
          <w:highlight w:val="white"/>
        </w:rPr>
      </w:pPr>
      <w:r>
        <w:rPr>
          <w:highlight w:val="white"/>
        </w:rPr>
        <w:br w:type="page"/>
      </w:r>
    </w:p>
    <w:p w14:paraId="3005CFB6" w14:textId="77777777" w:rsidR="000369ED" w:rsidRDefault="000369ED" w:rsidP="008758D1">
      <w:pPr>
        <w:pStyle w:val="PIEDEIMAGENCME"/>
        <w:rPr>
          <w:highlight w:val="white"/>
        </w:rPr>
      </w:pPr>
      <w:bookmarkStart w:id="160" w:name="_Hlk115387659"/>
    </w:p>
    <w:p w14:paraId="7BC716C1" w14:textId="6832CF28" w:rsidR="008C380F" w:rsidRDefault="008C380F" w:rsidP="00CF3508">
      <w:pPr>
        <w:pStyle w:val="Heading2"/>
      </w:pPr>
    </w:p>
    <w:p w14:paraId="41CCFF76" w14:textId="6CA5F834" w:rsidR="006715EC" w:rsidRPr="00C45E9F" w:rsidRDefault="00F0141A" w:rsidP="00CF3508">
      <w:pPr>
        <w:pStyle w:val="Heading2"/>
      </w:pPr>
      <w:bookmarkStart w:id="161" w:name="_Toc139291802"/>
      <w:bookmarkStart w:id="162" w:name="_Toc139351260"/>
      <w:r w:rsidRPr="00C45E9F">
        <w:t xml:space="preserve">Table 2. </w:t>
      </w:r>
      <w:r w:rsidRPr="00C45E9F">
        <w:fldChar w:fldCharType="begin"/>
      </w:r>
      <w:r w:rsidRPr="00C45E9F">
        <w:instrText xml:space="preserve"> SEQ Table_2. \* ARABIC </w:instrText>
      </w:r>
      <w:r w:rsidRPr="00C45E9F">
        <w:fldChar w:fldCharType="separate"/>
      </w:r>
      <w:r w:rsidR="00DF13C6" w:rsidRPr="00C45E9F">
        <w:t>11</w:t>
      </w:r>
      <w:r w:rsidRPr="00C45E9F">
        <w:fldChar w:fldCharType="end"/>
      </w:r>
      <w:r w:rsidRPr="00C45E9F">
        <w:t xml:space="preserve"> </w:t>
      </w:r>
      <w:r w:rsidR="006715EC" w:rsidRPr="00C45E9F">
        <w:rPr>
          <w:highlight w:val="white"/>
        </w:rPr>
        <w:t>Thermocycler program for PCR detection of Cre and tdT detection for genotyping</w:t>
      </w:r>
      <w:bookmarkEnd w:id="161"/>
      <w:bookmarkEnd w:id="162"/>
    </w:p>
    <w:tbl>
      <w:tblPr>
        <w:tblStyle w:val="CMETABLE"/>
        <w:tblpPr w:leftFromText="141" w:rightFromText="141" w:vertAnchor="page" w:horzAnchor="margin" w:tblpY="3475"/>
        <w:tblW w:w="5608" w:type="dxa"/>
        <w:tblLayout w:type="fixed"/>
        <w:tblLook w:val="04A0" w:firstRow="1" w:lastRow="0" w:firstColumn="1" w:lastColumn="0" w:noHBand="0" w:noVBand="1"/>
      </w:tblPr>
      <w:tblGrid>
        <w:gridCol w:w="1430"/>
        <w:gridCol w:w="3240"/>
        <w:gridCol w:w="938"/>
      </w:tblGrid>
      <w:tr w:rsidR="006715EC" w14:paraId="389149C9" w14:textId="77777777" w:rsidTr="001A0347">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1430" w:type="dxa"/>
          </w:tcPr>
          <w:bookmarkEnd w:id="160"/>
          <w:p w14:paraId="707135F8" w14:textId="77777777" w:rsidR="006715EC" w:rsidRPr="00847A88" w:rsidRDefault="006715EC" w:rsidP="008758D1">
            <w:pPr>
              <w:pStyle w:val="TABLASTEXTO"/>
              <w:rPr>
                <w:highlight w:val="white"/>
              </w:rPr>
            </w:pPr>
            <w:r w:rsidRPr="00847A88">
              <w:rPr>
                <w:highlight w:val="white"/>
              </w:rPr>
              <w:t>PCR Gene</w:t>
            </w:r>
          </w:p>
        </w:tc>
        <w:tc>
          <w:tcPr>
            <w:tcW w:w="3240" w:type="dxa"/>
          </w:tcPr>
          <w:p w14:paraId="42305EB5" w14:textId="77777777"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Steps</w:t>
            </w:r>
          </w:p>
        </w:tc>
        <w:tc>
          <w:tcPr>
            <w:tcW w:w="938" w:type="dxa"/>
          </w:tcPr>
          <w:p w14:paraId="54AE2A15" w14:textId="330D023B" w:rsidR="006715EC" w:rsidRPr="00847A88" w:rsidRDefault="006715EC" w:rsidP="008758D1">
            <w:pPr>
              <w:pStyle w:val="TABLASTEXTO"/>
              <w:cnfStyle w:val="100000000000" w:firstRow="1" w:lastRow="0" w:firstColumn="0" w:lastColumn="0" w:oddVBand="0" w:evenVBand="0" w:oddHBand="0" w:evenHBand="0" w:firstRowFirstColumn="0" w:firstRowLastColumn="0" w:lastRowFirstColumn="0" w:lastRowLastColumn="0"/>
              <w:rPr>
                <w:highlight w:val="white"/>
              </w:rPr>
            </w:pPr>
            <w:r w:rsidRPr="00847A88">
              <w:rPr>
                <w:highlight w:val="white"/>
              </w:rPr>
              <w:t>Cycles</w:t>
            </w:r>
          </w:p>
        </w:tc>
      </w:tr>
      <w:tr w:rsidR="006715EC" w14:paraId="5B5AA7DF" w14:textId="77777777" w:rsidTr="001A0347">
        <w:trPr>
          <w:cnfStyle w:val="000000100000" w:firstRow="0" w:lastRow="0" w:firstColumn="0" w:lastColumn="0" w:oddVBand="0" w:evenVBand="0" w:oddHBand="1" w:evenHBand="0" w:firstRowFirstColumn="0" w:firstRowLastColumn="0" w:lastRowFirstColumn="0" w:lastRowLastColumn="0"/>
          <w:trHeight w:val="2661"/>
        </w:trPr>
        <w:tc>
          <w:tcPr>
            <w:cnfStyle w:val="001000000000" w:firstRow="0" w:lastRow="0" w:firstColumn="1" w:lastColumn="0" w:oddVBand="0" w:evenVBand="0" w:oddHBand="0" w:evenHBand="0" w:firstRowFirstColumn="0" w:firstRowLastColumn="0" w:lastRowFirstColumn="0" w:lastRowLastColumn="0"/>
            <w:tcW w:w="1430" w:type="dxa"/>
          </w:tcPr>
          <w:p w14:paraId="38C87BE9" w14:textId="151B594B" w:rsidR="006715EC" w:rsidRPr="00847A88" w:rsidRDefault="006715EC" w:rsidP="008758D1">
            <w:pPr>
              <w:pStyle w:val="TABLASTEXTO"/>
              <w:rPr>
                <w:highlight w:val="white"/>
              </w:rPr>
            </w:pPr>
            <w:r w:rsidRPr="00847A88">
              <w:rPr>
                <w:highlight w:val="white"/>
              </w:rPr>
              <w:t>Cre</w:t>
            </w:r>
          </w:p>
        </w:tc>
        <w:tc>
          <w:tcPr>
            <w:tcW w:w="3240" w:type="dxa"/>
          </w:tcPr>
          <w:p w14:paraId="7E4675F4"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Denaturation 94ºC for 2 minutes</w:t>
            </w:r>
          </w:p>
          <w:p w14:paraId="70280973"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Annealing 65ºC for 15 minutes *</w:t>
            </w:r>
          </w:p>
          <w:p w14:paraId="4AFF6BB3" w14:textId="553D4D24"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68ºC for 10 minutes *</w:t>
            </w:r>
          </w:p>
          <w:p w14:paraId="43D393A9"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Extension 94ºC for 30 minutes *</w:t>
            </w:r>
          </w:p>
          <w:p w14:paraId="26D487DF"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Final extension 60ºC for 30 minutes</w:t>
            </w:r>
          </w:p>
          <w:p w14:paraId="426D48CF"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 xml:space="preserve">Hold </w:t>
            </w:r>
            <w:proofErr w:type="gramStart"/>
            <w:r w:rsidRPr="00847A88">
              <w:rPr>
                <w:highlight w:val="white"/>
              </w:rPr>
              <w:t>4ºC</w:t>
            </w:r>
            <w:proofErr w:type="gramEnd"/>
          </w:p>
          <w:p w14:paraId="758EFC05"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p>
        </w:tc>
        <w:tc>
          <w:tcPr>
            <w:tcW w:w="938" w:type="dxa"/>
          </w:tcPr>
          <w:p w14:paraId="09674F52" w14:textId="77777777" w:rsidR="006715EC" w:rsidRPr="00847A88" w:rsidRDefault="006715EC" w:rsidP="008758D1">
            <w:pPr>
              <w:pStyle w:val="TABLASTEXTO"/>
              <w:cnfStyle w:val="000000100000" w:firstRow="0" w:lastRow="0" w:firstColumn="0" w:lastColumn="0" w:oddVBand="0" w:evenVBand="0" w:oddHBand="1" w:evenHBand="0" w:firstRowFirstColumn="0" w:firstRowLastColumn="0" w:lastRowFirstColumn="0" w:lastRowLastColumn="0"/>
              <w:rPr>
                <w:highlight w:val="white"/>
              </w:rPr>
            </w:pPr>
            <w:r w:rsidRPr="00847A88">
              <w:rPr>
                <w:highlight w:val="white"/>
              </w:rPr>
              <w:t>*30</w:t>
            </w:r>
          </w:p>
        </w:tc>
      </w:tr>
      <w:tr w:rsidR="006715EC" w14:paraId="3EFEFBEF" w14:textId="77777777" w:rsidTr="001A0347">
        <w:trPr>
          <w:trHeight w:val="3126"/>
        </w:trPr>
        <w:tc>
          <w:tcPr>
            <w:cnfStyle w:val="001000000000" w:firstRow="0" w:lastRow="0" w:firstColumn="1" w:lastColumn="0" w:oddVBand="0" w:evenVBand="0" w:oddHBand="0" w:evenHBand="0" w:firstRowFirstColumn="0" w:firstRowLastColumn="0" w:lastRowFirstColumn="0" w:lastRowLastColumn="0"/>
            <w:tcW w:w="1430" w:type="dxa"/>
          </w:tcPr>
          <w:p w14:paraId="3FE700DC" w14:textId="77777777" w:rsidR="006715EC" w:rsidRPr="00847A88" w:rsidRDefault="006715EC" w:rsidP="008758D1">
            <w:pPr>
              <w:pStyle w:val="TABLASTEXTO"/>
              <w:rPr>
                <w:highlight w:val="white"/>
              </w:rPr>
            </w:pPr>
            <w:r w:rsidRPr="00847A88">
              <w:rPr>
                <w:highlight w:val="white"/>
              </w:rPr>
              <w:t>Tandem-dimer Tomato</w:t>
            </w:r>
          </w:p>
        </w:tc>
        <w:tc>
          <w:tcPr>
            <w:tcW w:w="3240" w:type="dxa"/>
          </w:tcPr>
          <w:p w14:paraId="1C18D283"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Denaturation 96ºC for 1 minute</w:t>
            </w:r>
          </w:p>
          <w:p w14:paraId="7F50B637"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Annealing 65ºC for 1 minute *</w:t>
            </w:r>
          </w:p>
          <w:p w14:paraId="566B58E3"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Extension 72ºC for 35 s *</w:t>
            </w:r>
          </w:p>
          <w:p w14:paraId="6F3DCE82"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Final extension 72ºC for 1 minute *</w:t>
            </w:r>
          </w:p>
          <w:p w14:paraId="31284D75"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 xml:space="preserve">Hold </w:t>
            </w:r>
            <w:proofErr w:type="gramStart"/>
            <w:r w:rsidRPr="00847A88">
              <w:rPr>
                <w:highlight w:val="white"/>
              </w:rPr>
              <w:t>4ºC</w:t>
            </w:r>
            <w:proofErr w:type="gramEnd"/>
          </w:p>
          <w:p w14:paraId="723061A2"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p>
        </w:tc>
        <w:tc>
          <w:tcPr>
            <w:tcW w:w="938" w:type="dxa"/>
          </w:tcPr>
          <w:p w14:paraId="451E85C7" w14:textId="77777777" w:rsidR="006715EC" w:rsidRPr="00847A88" w:rsidRDefault="006715EC" w:rsidP="008758D1">
            <w:pPr>
              <w:pStyle w:val="TABLASTEXTO"/>
              <w:cnfStyle w:val="000000000000" w:firstRow="0" w:lastRow="0" w:firstColumn="0" w:lastColumn="0" w:oddVBand="0" w:evenVBand="0" w:oddHBand="0" w:evenHBand="0" w:firstRowFirstColumn="0" w:firstRowLastColumn="0" w:lastRowFirstColumn="0" w:lastRowLastColumn="0"/>
              <w:rPr>
                <w:highlight w:val="white"/>
              </w:rPr>
            </w:pPr>
            <w:r w:rsidRPr="00847A88">
              <w:rPr>
                <w:highlight w:val="white"/>
              </w:rPr>
              <w:t>*30</w:t>
            </w:r>
          </w:p>
        </w:tc>
      </w:tr>
    </w:tbl>
    <w:p w14:paraId="5713D517" w14:textId="463D54D4" w:rsidR="00110F5D" w:rsidRDefault="00110F5D" w:rsidP="0087595F">
      <w:pPr>
        <w:pStyle w:val="TEXTCME"/>
        <w:rPr>
          <w:highlight w:val="white"/>
        </w:rPr>
      </w:pPr>
    </w:p>
    <w:p w14:paraId="13FF5A71" w14:textId="4EB79BA6" w:rsidR="006715EC" w:rsidRPr="00110F5D" w:rsidRDefault="006715EC" w:rsidP="00110F5D">
      <w:pPr>
        <w:rPr>
          <w:rFonts w:asciiTheme="minorBidi" w:hAnsiTheme="minorBidi" w:cs="Times New Roman"/>
          <w:color w:val="0E101A"/>
          <w:sz w:val="22"/>
          <w:szCs w:val="24"/>
          <w:highlight w:val="white"/>
        </w:rPr>
      </w:pPr>
    </w:p>
    <w:p w14:paraId="4DE4E79F" w14:textId="671DE422" w:rsidR="00093883" w:rsidRDefault="00093883" w:rsidP="008758D1">
      <w:pPr>
        <w:pStyle w:val="PIEDEIMAGENCME"/>
      </w:pPr>
      <w:bookmarkStart w:id="163" w:name="_Toc139303425"/>
      <w:bookmarkStart w:id="164" w:name="_Toc139354253"/>
      <w:r w:rsidRPr="00C6638E">
        <w:rPr>
          <w:noProof/>
          <w:lang w:eastAsia="es-MX"/>
        </w:rPr>
        <w:lastRenderedPageBreak/>
        <w:drawing>
          <wp:anchor distT="0" distB="0" distL="114300" distR="114300" simplePos="0" relativeHeight="251719680" behindDoc="1" locked="0" layoutInCell="1" allowOverlap="1" wp14:anchorId="32229340" wp14:editId="57763374">
            <wp:simplePos x="0" y="0"/>
            <wp:positionH relativeFrom="column">
              <wp:posOffset>-41316</wp:posOffset>
            </wp:positionH>
            <wp:positionV relativeFrom="paragraph">
              <wp:posOffset>5715</wp:posOffset>
            </wp:positionV>
            <wp:extent cx="3527425" cy="2800350"/>
            <wp:effectExtent l="0" t="0" r="0" b="0"/>
            <wp:wrapTight wrapText="bothSides">
              <wp:wrapPolygon edited="0">
                <wp:start x="0" y="0"/>
                <wp:lineTo x="0" y="21453"/>
                <wp:lineTo x="21464" y="21453"/>
                <wp:lineTo x="21464" y="0"/>
                <wp:lineTo x="0" y="0"/>
              </wp:wrapPolygon>
            </wp:wrapTight>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527425" cy="2800350"/>
                    </a:xfrm>
                    <a:prstGeom prst="rect">
                      <a:avLst/>
                    </a:prstGeom>
                  </pic:spPr>
                </pic:pic>
              </a:graphicData>
            </a:graphic>
          </wp:anchor>
        </w:drawing>
      </w:r>
      <w:bookmarkEnd w:id="163"/>
      <w:bookmarkEnd w:id="164"/>
    </w:p>
    <w:p w14:paraId="647AD3AF" w14:textId="3972E9F8" w:rsidR="006715EC" w:rsidRPr="005B5087" w:rsidRDefault="005B5087" w:rsidP="008758D1">
      <w:pPr>
        <w:pStyle w:val="PIEDEIMAGENCME"/>
      </w:pPr>
      <w:bookmarkStart w:id="165" w:name="_Hlk115387673"/>
      <w:bookmarkStart w:id="166" w:name="_Toc115460653"/>
      <w:bookmarkStart w:id="167" w:name="_Toc139354254"/>
      <w:r w:rsidRPr="00D815D2">
        <w:t xml:space="preserve">Figure 2. </w:t>
      </w:r>
      <w:r w:rsidRPr="00D815D2">
        <w:fldChar w:fldCharType="begin"/>
      </w:r>
      <w:r w:rsidRPr="00D815D2">
        <w:instrText xml:space="preserve"> SEQ Figure_2. \* ARABIC </w:instrText>
      </w:r>
      <w:r w:rsidRPr="00D815D2">
        <w:fldChar w:fldCharType="separate"/>
      </w:r>
      <w:r w:rsidR="00DF13C6">
        <w:rPr>
          <w:noProof/>
        </w:rPr>
        <w:t>2</w:t>
      </w:r>
      <w:r w:rsidRPr="00D815D2">
        <w:fldChar w:fldCharType="end"/>
      </w:r>
      <w:r w:rsidRPr="00D815D2">
        <w:t>.</w:t>
      </w:r>
      <w:r w:rsidR="006715EC" w:rsidRPr="00D815D2">
        <w:t xml:space="preserve"> Detection</w:t>
      </w:r>
      <w:r w:rsidR="006715EC" w:rsidRPr="009E5214">
        <w:t xml:space="preserve"> of Cre and tdT genes in mice by Polymerase Chain Reaction (PCR)</w:t>
      </w:r>
      <w:bookmarkEnd w:id="165"/>
      <w:bookmarkEnd w:id="166"/>
      <w:bookmarkEnd w:id="167"/>
    </w:p>
    <w:p w14:paraId="5717BA30" w14:textId="77777777" w:rsidR="006715EC" w:rsidRPr="00910EF7" w:rsidRDefault="006715EC" w:rsidP="00910EF7">
      <w:pPr>
        <w:pStyle w:val="Heading3"/>
        <w:rPr>
          <w:lang w:val="en-GB"/>
        </w:rPr>
      </w:pPr>
      <w:r w:rsidRPr="00910EF7">
        <w:rPr>
          <w:lang w:val="en-GB"/>
        </w:rPr>
        <w:t>PCR products were electrophoresed on a 1% w/v agarose gel and visualised with SYBR Safe DNA. a) Cre positive gene can be observed as a band at ~400 bp in the positive control lane b) Corresponding bands to the wildtype allele is at 297 bp and the mutant allele (tdT) is at ~196 bp. -</w:t>
      </w:r>
      <w:proofErr w:type="spellStart"/>
      <w:r w:rsidRPr="00910EF7">
        <w:rPr>
          <w:lang w:val="en-GB"/>
        </w:rPr>
        <w:t>ve</w:t>
      </w:r>
      <w:proofErr w:type="spellEnd"/>
      <w:r w:rsidRPr="00910EF7">
        <w:rPr>
          <w:lang w:val="en-GB"/>
        </w:rPr>
        <w:t xml:space="preserve"> control= negative control, +</w:t>
      </w:r>
      <w:proofErr w:type="spellStart"/>
      <w:r w:rsidRPr="00910EF7">
        <w:rPr>
          <w:lang w:val="en-GB"/>
        </w:rPr>
        <w:t>ve</w:t>
      </w:r>
      <w:proofErr w:type="spellEnd"/>
      <w:r w:rsidRPr="00910EF7">
        <w:rPr>
          <w:lang w:val="en-GB"/>
        </w:rPr>
        <w:t xml:space="preserve"> control= positive control, +/+ control= homozygous control, +/- control= heterozygous control, kb= kilobases. dH2O was used as a negative control. </w:t>
      </w:r>
    </w:p>
    <w:p w14:paraId="444EA691" w14:textId="77777777" w:rsidR="006715EC" w:rsidRPr="007D1C8A" w:rsidRDefault="006715EC" w:rsidP="0087595F">
      <w:pPr>
        <w:pStyle w:val="TEXTCME"/>
        <w:rPr>
          <w:highlight w:val="white"/>
        </w:rPr>
      </w:pPr>
      <w:r w:rsidRPr="007D1C8A">
        <w:rPr>
          <w:highlight w:val="white"/>
        </w:rPr>
        <w:br w:type="page"/>
      </w:r>
    </w:p>
    <w:p w14:paraId="26BFBF10" w14:textId="55770359" w:rsidR="006715EC" w:rsidRPr="007D1C8A" w:rsidRDefault="006715EC" w:rsidP="00093883">
      <w:pPr>
        <w:pStyle w:val="000CME"/>
        <w:rPr>
          <w:highlight w:val="white"/>
        </w:rPr>
      </w:pPr>
      <w:bookmarkStart w:id="168" w:name="_Toc139289720"/>
      <w:r w:rsidRPr="007D1C8A">
        <w:rPr>
          <w:highlight w:val="white"/>
        </w:rPr>
        <w:lastRenderedPageBreak/>
        <w:t>2.12.2 Activation of transgene sys</w:t>
      </w:r>
      <w:r w:rsidR="00110F5D" w:rsidRPr="007D1C8A">
        <w:rPr>
          <w:highlight w:val="white"/>
        </w:rPr>
        <w:t>tem with 4-OHT Hydroxytamoxifen</w:t>
      </w:r>
      <w:bookmarkEnd w:id="168"/>
    </w:p>
    <w:p w14:paraId="546E1C22" w14:textId="5BA60BCF" w:rsidR="006715EC" w:rsidRPr="007D1C8A" w:rsidRDefault="006715EC" w:rsidP="0087595F">
      <w:pPr>
        <w:pStyle w:val="TEXTCME"/>
      </w:pPr>
      <w:r w:rsidRPr="007D1C8A">
        <w:rPr>
          <w:highlight w:val="white"/>
        </w:rPr>
        <w:t>Transgenic mice were used in order to detect collagen1</w:t>
      </w:r>
      <w:r w:rsidRPr="00DA35B9">
        <w:t>α</w:t>
      </w:r>
      <w:r w:rsidRPr="007D1C8A">
        <w:t xml:space="preserve">2 cell-producers as we were interested in fibroblasts The </w:t>
      </w:r>
      <w:r w:rsidRPr="007D1C8A">
        <w:rPr>
          <w:i/>
          <w:iCs/>
        </w:rPr>
        <w:t>Col</w:t>
      </w:r>
      <w:r w:rsidRPr="004F44B8">
        <w:rPr>
          <w:i/>
          <w:iCs/>
        </w:rPr>
        <w:t>α</w:t>
      </w:r>
      <w:r w:rsidRPr="007D1C8A">
        <w:rPr>
          <w:i/>
          <w:iCs/>
        </w:rPr>
        <w:t>2</w:t>
      </w:r>
      <w:r w:rsidRPr="007D1C8A">
        <w:t xml:space="preserve"> transgene (C1) drives expression of CreERt in fibroblasts making collagen-I</w:t>
      </w:r>
      <w:r w:rsidR="00BC014E">
        <w:t xml:space="preserve"> </w:t>
      </w:r>
      <w:r w:rsidR="00BC014E" w:rsidRPr="007D1C8A">
        <w:t xml:space="preserve">(Ponticos </w:t>
      </w:r>
      <w:r w:rsidR="0077483E" w:rsidRPr="0077483E">
        <w:rPr>
          <w:i/>
          <w:iCs/>
        </w:rPr>
        <w:t xml:space="preserve">et al., </w:t>
      </w:r>
      <w:r w:rsidR="00BC014E" w:rsidRPr="007D1C8A">
        <w:t>2004).</w:t>
      </w:r>
      <w:r w:rsidRPr="007D1C8A">
        <w:t xml:space="preserve"> The system starts when the recombinase Cre in the transgene, which is fused to a mutated oestrogen receptor domain (ERt), its activated in the presence of tamoxifen. This allowed CreERt to translocate to the nucleus and remove the floxed stop cassette between the CAG promoter and tdT, allowing its expression. This expression will be seen in fibroblasts making collagen (Figure 2.3).</w:t>
      </w:r>
    </w:p>
    <w:p w14:paraId="1503BFB3" w14:textId="440057AC" w:rsidR="006715EC" w:rsidRPr="007D1C8A" w:rsidRDefault="006715EC" w:rsidP="0087595F">
      <w:pPr>
        <w:pStyle w:val="TEXTCME"/>
        <w:rPr>
          <w:highlight w:val="white"/>
        </w:rPr>
      </w:pPr>
      <w:r w:rsidRPr="007D1C8A">
        <w:t xml:space="preserve">For the activation of the transgene system, 2 tamoxifen administration schemes were used (Inagaki </w:t>
      </w:r>
      <w:r w:rsidR="0077483E" w:rsidRPr="0077483E">
        <w:rPr>
          <w:i/>
          <w:iCs/>
        </w:rPr>
        <w:t xml:space="preserve">et al., </w:t>
      </w:r>
      <w:r w:rsidRPr="007D1C8A">
        <w:t xml:space="preserve">1998; Ponticos </w:t>
      </w:r>
      <w:r w:rsidR="0077483E" w:rsidRPr="0077483E">
        <w:rPr>
          <w:i/>
          <w:iCs/>
        </w:rPr>
        <w:t xml:space="preserve">et al., </w:t>
      </w:r>
      <w:r w:rsidRPr="007D1C8A">
        <w:t xml:space="preserve"> 2004). In regimen 1, 10-weeks old female and male mice, randomly distributed in control and treated groups, received intraperitoneal injections with 4-OHT (4-Hydroxytamoxifen) or vehicle (corn oil) according to the mice weight </w:t>
      </w:r>
      <w:r w:rsidRPr="007D1C8A">
        <w:rPr>
          <w:highlight w:val="white"/>
        </w:rPr>
        <w:t>(50 mg/kg final). Two days later, all groups received a subcutaneous injection with fibrosarcoma cells in the rear dorsum. Mice were injected weekly until they rea</w:t>
      </w:r>
      <w:r w:rsidR="00110F5D" w:rsidRPr="007D1C8A">
        <w:rPr>
          <w:highlight w:val="white"/>
        </w:rPr>
        <w:t>ched the desired tumour volume.</w:t>
      </w:r>
    </w:p>
    <w:p w14:paraId="7BFEEAE2" w14:textId="6509C444" w:rsidR="006715EC" w:rsidRDefault="006715EC" w:rsidP="0087595F">
      <w:pPr>
        <w:pStyle w:val="TEXTCME"/>
      </w:pPr>
      <w:r w:rsidRPr="007D1C8A">
        <w:rPr>
          <w:highlight w:val="white"/>
        </w:rPr>
        <w:lastRenderedPageBreak/>
        <w:t xml:space="preserve">In regimen 2, 5 weeks old female and male transgenic mice received an intraperitoneal injection with 4-OHT (4-Hydroxytamoxifen) or vehicle (corn oil) according to the mice weight (50 mg/kg final) during two consecutive days. After this, at week 10, mice were injected subcutaneously with the murine fibrosarcoma cell </w:t>
      </w:r>
      <w:r w:rsidRPr="007D1C8A">
        <w:t>line (Figure 2.4).</w:t>
      </w:r>
    </w:p>
    <w:p w14:paraId="3C2E7402" w14:textId="53E8C7F2" w:rsidR="00E63E2E" w:rsidRPr="0038617B" w:rsidRDefault="0038617B" w:rsidP="0087595F">
      <w:pPr>
        <w:pStyle w:val="TEXTCME"/>
        <w:rPr>
          <w:highlight w:val="white"/>
        </w:rPr>
      </w:pPr>
      <w:r w:rsidRPr="006F7C97">
        <w:rPr>
          <w:lang w:eastAsia="es-MX"/>
        </w:rPr>
        <w:drawing>
          <wp:inline distT="0" distB="0" distL="0" distR="0" wp14:anchorId="2DE39C00" wp14:editId="1167DB53">
            <wp:extent cx="3045460" cy="2554438"/>
            <wp:effectExtent l="0" t="0" r="2540" b="0"/>
            <wp:docPr id="1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052334" cy="2560204"/>
                    </a:xfrm>
                    <a:prstGeom prst="rect">
                      <a:avLst/>
                    </a:prstGeom>
                  </pic:spPr>
                </pic:pic>
              </a:graphicData>
            </a:graphic>
          </wp:inline>
        </w:drawing>
      </w:r>
      <w:bookmarkStart w:id="169" w:name="_Hlk115387839"/>
      <w:bookmarkStart w:id="170" w:name="_Toc115460654"/>
    </w:p>
    <w:p w14:paraId="0366B326" w14:textId="77777777" w:rsidR="007E2BB8" w:rsidRDefault="005B5087" w:rsidP="008758D1">
      <w:pPr>
        <w:pStyle w:val="PIEDEIMAGENCME"/>
      </w:pPr>
      <w:bookmarkStart w:id="171" w:name="_Toc139354255"/>
      <w:r w:rsidRPr="00D815D2">
        <w:t xml:space="preserve">Figure 2. </w:t>
      </w:r>
      <w:r w:rsidRPr="00D815D2">
        <w:fldChar w:fldCharType="begin"/>
      </w:r>
      <w:r w:rsidRPr="00D815D2">
        <w:instrText xml:space="preserve"> SEQ Figure_2. \* ARABIC </w:instrText>
      </w:r>
      <w:r w:rsidRPr="00D815D2">
        <w:fldChar w:fldCharType="separate"/>
      </w:r>
      <w:r w:rsidR="00DF13C6">
        <w:rPr>
          <w:noProof/>
        </w:rPr>
        <w:t>3</w:t>
      </w:r>
      <w:r w:rsidRPr="00D815D2">
        <w:fldChar w:fldCharType="end"/>
      </w:r>
      <w:r w:rsidRPr="00D815D2">
        <w:t xml:space="preserve">. </w:t>
      </w:r>
      <w:r w:rsidR="006715EC" w:rsidRPr="00D815D2">
        <w:t>The</w:t>
      </w:r>
      <w:r w:rsidR="006715EC" w:rsidRPr="00093883">
        <w:t xml:space="preserve"> Col1</w:t>
      </w:r>
      <w:r w:rsidR="006715EC" w:rsidRPr="00093883">
        <w:rPr>
          <w:rFonts w:eastAsia="ArialMT"/>
          <w:color w:val="000000"/>
        </w:rPr>
        <w:t>α</w:t>
      </w:r>
      <w:r w:rsidR="006715EC" w:rsidRPr="00093883">
        <w:t xml:space="preserve">2 (C1) transgenic mouse system used to detect </w:t>
      </w:r>
      <w:proofErr w:type="gramStart"/>
      <w:r w:rsidR="006715EC" w:rsidRPr="00093883">
        <w:t>SAF</w:t>
      </w:r>
      <w:bookmarkEnd w:id="169"/>
      <w:bookmarkEnd w:id="170"/>
      <w:bookmarkEnd w:id="171"/>
      <w:proofErr w:type="gramEnd"/>
    </w:p>
    <w:p w14:paraId="0925A710" w14:textId="630F100B" w:rsidR="006715EC" w:rsidRPr="006413EA" w:rsidRDefault="006715EC" w:rsidP="00CF3508">
      <w:pPr>
        <w:pStyle w:val="Heading3"/>
        <w:rPr>
          <w:lang w:val="en-GB"/>
        </w:rPr>
      </w:pPr>
      <w:r w:rsidRPr="00A16B2F">
        <w:rPr>
          <w:lang w:val="en-GB"/>
        </w:rPr>
        <w:t xml:space="preserve">C1-CreERt mice were crossed with R26R – tdT mice. The Col1 </w:t>
      </w:r>
      <w:r w:rsidRPr="00A16B2F">
        <w:t>α</w:t>
      </w:r>
      <w:r w:rsidRPr="00A16B2F" w:rsidDel="00061DDD">
        <w:rPr>
          <w:lang w:val="en-GB"/>
        </w:rPr>
        <w:t xml:space="preserve"> </w:t>
      </w:r>
      <w:r w:rsidRPr="00A16B2F">
        <w:rPr>
          <w:lang w:val="en-GB"/>
        </w:rPr>
        <w:t xml:space="preserve">2 transgene (C1) drives expression of </w:t>
      </w:r>
      <w:proofErr w:type="spellStart"/>
      <w:r w:rsidRPr="00A16B2F">
        <w:rPr>
          <w:lang w:val="en-GB"/>
        </w:rPr>
        <w:t>CreERt</w:t>
      </w:r>
      <w:proofErr w:type="spellEnd"/>
      <w:r w:rsidRPr="00A16B2F">
        <w:rPr>
          <w:lang w:val="en-GB"/>
        </w:rPr>
        <w:t xml:space="preserve"> in fibroblasts making collagen-I. The system starts when the recombinase Cre in the transgene, which is fused to a mutated oestrogen receptor domain (</w:t>
      </w:r>
      <w:proofErr w:type="spellStart"/>
      <w:r w:rsidRPr="00A16B2F">
        <w:rPr>
          <w:lang w:val="en-GB"/>
        </w:rPr>
        <w:t>ERt</w:t>
      </w:r>
      <w:proofErr w:type="spellEnd"/>
      <w:r w:rsidRPr="00A16B2F">
        <w:rPr>
          <w:lang w:val="en-GB"/>
        </w:rPr>
        <w:t xml:space="preserve">), its activated in the presence of tamoxifen. This allowed </w:t>
      </w:r>
      <w:proofErr w:type="spellStart"/>
      <w:r w:rsidRPr="00A16B2F">
        <w:rPr>
          <w:lang w:val="en-GB"/>
        </w:rPr>
        <w:t>CreERt</w:t>
      </w:r>
      <w:proofErr w:type="spellEnd"/>
      <w:r w:rsidRPr="00A16B2F">
        <w:rPr>
          <w:lang w:val="en-GB"/>
        </w:rPr>
        <w:t xml:space="preserve"> to translocate to the nucleus and remove the </w:t>
      </w:r>
      <w:proofErr w:type="spellStart"/>
      <w:r w:rsidRPr="00A16B2F">
        <w:rPr>
          <w:lang w:val="en-GB"/>
        </w:rPr>
        <w:t>floxed</w:t>
      </w:r>
      <w:proofErr w:type="spellEnd"/>
      <w:r w:rsidRPr="00A16B2F">
        <w:rPr>
          <w:lang w:val="en-GB"/>
        </w:rPr>
        <w:t xml:space="preserve"> stop cassette between the CAG promoter and tdT, allowing its expression. This expression will be seen in fibroblasts making </w:t>
      </w:r>
      <w:proofErr w:type="gramStart"/>
      <w:r w:rsidRPr="00A16B2F">
        <w:rPr>
          <w:lang w:val="en-GB"/>
        </w:rPr>
        <w:t>collagen</w:t>
      </w:r>
      <w:r w:rsidR="006D0B19" w:rsidRPr="00A16B2F">
        <w:rPr>
          <w:lang w:val="en-GB"/>
        </w:rPr>
        <w:t>-</w:t>
      </w:r>
      <w:r w:rsidRPr="00A16B2F">
        <w:rPr>
          <w:lang w:val="en-GB"/>
        </w:rPr>
        <w:t>1</w:t>
      </w:r>
      <w:proofErr w:type="gramEnd"/>
      <w:r w:rsidRPr="00A16B2F">
        <w:rPr>
          <w:lang w:val="en-GB"/>
        </w:rPr>
        <w:t>.</w:t>
      </w:r>
    </w:p>
    <w:p w14:paraId="53E76ABC" w14:textId="77777777" w:rsidR="0038617B" w:rsidRPr="006413EA" w:rsidRDefault="0038617B" w:rsidP="0038617B">
      <w:pPr>
        <w:rPr>
          <w:lang w:val="en-GB"/>
        </w:rPr>
      </w:pPr>
    </w:p>
    <w:p w14:paraId="71B77C86" w14:textId="77777777" w:rsidR="00C7216E" w:rsidRDefault="00C7216E" w:rsidP="008758D1">
      <w:pPr>
        <w:pStyle w:val="PIEDEIMAGENCME"/>
      </w:pPr>
      <w:bookmarkStart w:id="172" w:name="_Toc115460655"/>
      <w:bookmarkStart w:id="173" w:name="_Toc139354256"/>
    </w:p>
    <w:p w14:paraId="7A5127E1" w14:textId="4F0E469B" w:rsidR="006715EC" w:rsidRPr="005B5087" w:rsidRDefault="002F5934" w:rsidP="008758D1">
      <w:pPr>
        <w:pStyle w:val="PIEDEIMAGENCME"/>
      </w:pPr>
      <w:r w:rsidRPr="00D815D2">
        <w:rPr>
          <w:noProof/>
          <w:lang w:val="es-MX" w:eastAsia="es-MX"/>
        </w:rPr>
        <w:lastRenderedPageBreak/>
        <w:drawing>
          <wp:anchor distT="0" distB="0" distL="114300" distR="114300" simplePos="0" relativeHeight="251720704" behindDoc="1" locked="0" layoutInCell="1" allowOverlap="1" wp14:anchorId="6857A4C8" wp14:editId="56896D1A">
            <wp:simplePos x="0" y="0"/>
            <wp:positionH relativeFrom="column">
              <wp:posOffset>3785</wp:posOffset>
            </wp:positionH>
            <wp:positionV relativeFrom="paragraph">
              <wp:posOffset>3810</wp:posOffset>
            </wp:positionV>
            <wp:extent cx="3440121" cy="2152650"/>
            <wp:effectExtent l="0" t="0" r="8255" b="0"/>
            <wp:wrapTight wrapText="bothSides">
              <wp:wrapPolygon edited="0">
                <wp:start x="0" y="0"/>
                <wp:lineTo x="0" y="21409"/>
                <wp:lineTo x="21532" y="21409"/>
                <wp:lineTo x="21532" y="0"/>
                <wp:lineTo x="0" y="0"/>
              </wp:wrapPolygon>
            </wp:wrapTight>
            <wp:docPr id="11" name="Picture 1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40121" cy="2152650"/>
                    </a:xfrm>
                    <a:prstGeom prst="rect">
                      <a:avLst/>
                    </a:prstGeom>
                  </pic:spPr>
                </pic:pic>
              </a:graphicData>
            </a:graphic>
          </wp:anchor>
        </w:drawing>
      </w:r>
      <w:bookmarkStart w:id="174" w:name="_Hlk115387850"/>
      <w:r w:rsidR="005B5087" w:rsidRPr="00D815D2">
        <w:t xml:space="preserve">Figure 2. </w:t>
      </w:r>
      <w:r w:rsidR="005B5087" w:rsidRPr="00D815D2">
        <w:fldChar w:fldCharType="begin"/>
      </w:r>
      <w:r w:rsidR="005B5087" w:rsidRPr="00D815D2">
        <w:instrText xml:space="preserve"> SEQ Figure_2. \* ARABIC </w:instrText>
      </w:r>
      <w:r w:rsidR="005B5087" w:rsidRPr="00D815D2">
        <w:fldChar w:fldCharType="separate"/>
      </w:r>
      <w:r w:rsidR="00DF13C6">
        <w:rPr>
          <w:noProof/>
        </w:rPr>
        <w:t>4</w:t>
      </w:r>
      <w:r w:rsidR="005B5087" w:rsidRPr="00D815D2">
        <w:fldChar w:fldCharType="end"/>
      </w:r>
      <w:r w:rsidR="005B5087" w:rsidRPr="00D815D2">
        <w:t>.</w:t>
      </w:r>
      <w:r w:rsidR="006715EC" w:rsidRPr="00D815D2">
        <w:rPr>
          <w:highlight w:val="white"/>
        </w:rPr>
        <w:t xml:space="preserve"> Representation</w:t>
      </w:r>
      <w:r w:rsidR="006715EC" w:rsidRPr="00093883">
        <w:rPr>
          <w:highlight w:val="white"/>
        </w:rPr>
        <w:t xml:space="preserve"> of tamoxifen schemes for activation of transgene Col1a2 system</w:t>
      </w:r>
      <w:bookmarkEnd w:id="172"/>
      <w:bookmarkEnd w:id="173"/>
      <w:bookmarkEnd w:id="174"/>
    </w:p>
    <w:p w14:paraId="3C82B3EC" w14:textId="280CA6A2" w:rsidR="009A6119" w:rsidRPr="00A16B2F" w:rsidRDefault="0077483E" w:rsidP="00CF3508">
      <w:pPr>
        <w:pStyle w:val="Heading3"/>
        <w:rPr>
          <w:lang w:val="en-GB"/>
        </w:rPr>
      </w:pPr>
      <w:r w:rsidRPr="00A16B2F">
        <w:rPr>
          <w:i/>
          <w:lang w:val="en-GB"/>
        </w:rPr>
        <w:t>In vivo</w:t>
      </w:r>
      <w:r w:rsidR="006715EC" w:rsidRPr="00A16B2F">
        <w:rPr>
          <w:lang w:val="en-GB"/>
        </w:rPr>
        <w:t xml:space="preserve"> experiments were made using transgenic mice. Mice used for scheme 1 received two days of consecutive 4-OHT injections at 9 weeks old, previous subcutaneous fibrosarcoma injections. After this, mice were injected once a week until tumours reached the desire size.  Mice used for scheme 2 received two days of consecutive 4-OHT injection at 5 weeks old. Later, mice were injected with the fibrosarcoma cell line at 10 weeks old.</w:t>
      </w:r>
      <w:r w:rsidR="00110F5D" w:rsidRPr="00A16B2F">
        <w:rPr>
          <w:lang w:val="en-GB"/>
        </w:rPr>
        <w:t xml:space="preserve"> </w:t>
      </w:r>
    </w:p>
    <w:p w14:paraId="2B326EB9" w14:textId="77777777" w:rsidR="00DB35A9" w:rsidRDefault="00DB35A9" w:rsidP="00DA0C16">
      <w:pPr>
        <w:pStyle w:val="000CME"/>
        <w:rPr>
          <w:iCs/>
          <w:highlight w:val="white"/>
        </w:rPr>
      </w:pPr>
      <w:bookmarkStart w:id="175" w:name="_Toc139289721"/>
    </w:p>
    <w:p w14:paraId="05656FFD" w14:textId="0792F0F4" w:rsidR="006715EC" w:rsidRPr="007D1C8A" w:rsidRDefault="006715EC" w:rsidP="00DA0C16">
      <w:pPr>
        <w:pStyle w:val="000CME"/>
        <w:rPr>
          <w:highlight w:val="white"/>
        </w:rPr>
      </w:pPr>
      <w:r w:rsidRPr="007D1C8A">
        <w:rPr>
          <w:iCs/>
          <w:highlight w:val="white"/>
        </w:rPr>
        <w:t>2.12.3</w:t>
      </w:r>
      <w:r w:rsidRPr="007D1C8A">
        <w:rPr>
          <w:i/>
          <w:highlight w:val="white"/>
        </w:rPr>
        <w:t xml:space="preserve"> </w:t>
      </w:r>
      <w:r w:rsidR="0077483E" w:rsidRPr="0077483E">
        <w:rPr>
          <w:i/>
          <w:iCs/>
          <w:highlight w:val="white"/>
        </w:rPr>
        <w:t>In vivo</w:t>
      </w:r>
      <w:r w:rsidRPr="007D1C8A">
        <w:rPr>
          <w:highlight w:val="white"/>
        </w:rPr>
        <w:t xml:space="preserve"> imaging of transgenic mice</w:t>
      </w:r>
      <w:bookmarkEnd w:id="175"/>
      <w:r w:rsidRPr="007D1C8A">
        <w:rPr>
          <w:highlight w:val="white"/>
        </w:rPr>
        <w:t xml:space="preserve"> </w:t>
      </w:r>
    </w:p>
    <w:p w14:paraId="6D83F8BE" w14:textId="77777777" w:rsidR="006715EC" w:rsidRPr="007D1C8A" w:rsidRDefault="006715EC" w:rsidP="0087595F">
      <w:pPr>
        <w:pStyle w:val="TEXTCME"/>
      </w:pPr>
      <w:r w:rsidRPr="007D1C8A">
        <w:rPr>
          <w:highlight w:val="white"/>
        </w:rPr>
        <w:t>The activation was images using de Ds Red Channel (Exc 558 and Em 583) using an IVIS Ilumina II system (Perkin Elmer). Dorsal pictures from ears, paw, tail, tumour, and skin were taken to be analysed (photons/second/cm</w:t>
      </w:r>
      <w:r w:rsidRPr="007D1C8A">
        <w:rPr>
          <w:highlight w:val="white"/>
          <w:vertAlign w:val="superscript"/>
        </w:rPr>
        <w:t>2</w:t>
      </w:r>
      <w:r w:rsidRPr="007D1C8A">
        <w:rPr>
          <w:highlight w:val="white"/>
        </w:rPr>
        <w:t>/sr) . Average radiance from the pictures was calculated</w:t>
      </w:r>
      <w:r w:rsidRPr="007D1C8A">
        <w:t xml:space="preserve"> </w:t>
      </w:r>
      <w:r w:rsidRPr="007D1C8A">
        <w:rPr>
          <w:highlight w:val="white"/>
        </w:rPr>
        <w:t>using the Living Image v4.3.1 Software</w:t>
      </w:r>
      <w:r w:rsidRPr="007D1C8A">
        <w:t>.</w:t>
      </w:r>
    </w:p>
    <w:p w14:paraId="51E4DA4E" w14:textId="77579878" w:rsidR="009A6119" w:rsidRPr="00934C69" w:rsidRDefault="006715EC" w:rsidP="0087595F">
      <w:pPr>
        <w:pStyle w:val="TEXTCME"/>
        <w:rPr>
          <w:highlight w:val="white"/>
        </w:rPr>
      </w:pPr>
      <w:r w:rsidRPr="007D1C8A">
        <w:rPr>
          <w:highlight w:val="white"/>
        </w:rPr>
        <w:t>Injections were performed under anaesthesia using 2-3% isoflurane in O</w:t>
      </w:r>
      <w:r w:rsidRPr="007D1C8A">
        <w:rPr>
          <w:highlight w:val="white"/>
          <w:vertAlign w:val="subscript"/>
        </w:rPr>
        <w:t xml:space="preserve">2 </w:t>
      </w:r>
      <w:r w:rsidRPr="007D1C8A">
        <w:rPr>
          <w:highlight w:val="white"/>
        </w:rPr>
        <w:t xml:space="preserve">and hair clipped from around the injection site </w:t>
      </w:r>
      <w:r w:rsidRPr="007D1C8A">
        <w:rPr>
          <w:highlight w:val="white"/>
        </w:rPr>
        <w:lastRenderedPageBreak/>
        <w:t>to enable monitoring of tumour growth. Tumour growth was measured using an electronic calliper every other day until it reached 800-1000 mm</w:t>
      </w:r>
      <w:r w:rsidRPr="007D1C8A">
        <w:rPr>
          <w:highlight w:val="white"/>
          <w:vertAlign w:val="superscript"/>
        </w:rPr>
        <w:t xml:space="preserve">3 </w:t>
      </w:r>
      <w:r w:rsidR="006D0B19">
        <w:rPr>
          <w:highlight w:val="white"/>
          <w:vertAlign w:val="superscript"/>
        </w:rPr>
        <w:t xml:space="preserve"> </w:t>
      </w:r>
      <w:r w:rsidR="006D0B19">
        <w:rPr>
          <w:highlight w:val="white"/>
        </w:rPr>
        <w:t>v</w:t>
      </w:r>
      <w:r w:rsidRPr="007D1C8A">
        <w:rPr>
          <w:highlight w:val="white"/>
        </w:rPr>
        <w:t>olume was measured in mm as V = 0.52 x length x ((width + height)/2)</w:t>
      </w:r>
      <w:r w:rsidRPr="007D1C8A">
        <w:rPr>
          <w:highlight w:val="white"/>
          <w:vertAlign w:val="superscript"/>
        </w:rPr>
        <w:t>2</w:t>
      </w:r>
      <w:r w:rsidR="00934C69">
        <w:rPr>
          <w:highlight w:val="white"/>
        </w:rPr>
        <w:t>.</w:t>
      </w:r>
    </w:p>
    <w:p w14:paraId="03A09827" w14:textId="46FE42B3" w:rsidR="006715EC" w:rsidRPr="007D1C8A" w:rsidRDefault="00B858F3" w:rsidP="00DA0C16">
      <w:pPr>
        <w:pStyle w:val="000CME"/>
        <w:rPr>
          <w:highlight w:val="white"/>
        </w:rPr>
      </w:pPr>
      <w:bookmarkStart w:id="176" w:name="_Toc139289722"/>
      <w:r>
        <w:rPr>
          <w:highlight w:val="white"/>
        </w:rPr>
        <w:t>2.12.4</w:t>
      </w:r>
      <w:r w:rsidR="006715EC" w:rsidRPr="007D1C8A">
        <w:rPr>
          <w:highlight w:val="white"/>
        </w:rPr>
        <w:t xml:space="preserve"> Subcutaneous injection of cells</w:t>
      </w:r>
      <w:bookmarkEnd w:id="176"/>
    </w:p>
    <w:p w14:paraId="0846C5A3" w14:textId="2C88C906" w:rsidR="006715EC" w:rsidRPr="007D1C8A" w:rsidRDefault="006715EC" w:rsidP="0087595F">
      <w:pPr>
        <w:pStyle w:val="TEXTCME"/>
        <w:rPr>
          <w:highlight w:val="white"/>
        </w:rPr>
      </w:pPr>
      <w:r w:rsidRPr="007D1C8A">
        <w:rPr>
          <w:highlight w:val="white"/>
        </w:rPr>
        <w:t>Cell lines were cultivated in T175 flasks and grown to 80% of confluence. Cells were counted and prepared at 2x10</w:t>
      </w:r>
      <w:r w:rsidRPr="007D1C8A">
        <w:rPr>
          <w:highlight w:val="white"/>
          <w:vertAlign w:val="superscript"/>
        </w:rPr>
        <w:t>6</w:t>
      </w:r>
      <w:r w:rsidRPr="007D1C8A">
        <w:rPr>
          <w:highlight w:val="white"/>
        </w:rPr>
        <w:t xml:space="preserve"> cell density per 50 </w:t>
      </w:r>
      <w:r w:rsidRPr="00847A88">
        <w:rPr>
          <w:highlight w:val="white"/>
        </w:rPr>
        <w:t>μ</w:t>
      </w:r>
      <w:r w:rsidRPr="007D1C8A">
        <w:rPr>
          <w:highlight w:val="white"/>
        </w:rPr>
        <w:t xml:space="preserve">L in PBS. 50 </w:t>
      </w:r>
      <w:r w:rsidRPr="00847A88">
        <w:rPr>
          <w:highlight w:val="white"/>
        </w:rPr>
        <w:t>μ</w:t>
      </w:r>
      <w:r w:rsidRPr="007D1C8A">
        <w:rPr>
          <w:highlight w:val="white"/>
        </w:rPr>
        <w:t>L was injected subcutaneously into the rear dorsum of each C57Bl6/J7 C1-creERt x tdT transgenic mouse. Subcutaneous tumours were measured using an electronic calliper every other day until they reached a tumour volume of 800-1000 mm</w:t>
      </w:r>
      <w:r w:rsidRPr="007D1C8A">
        <w:rPr>
          <w:highlight w:val="white"/>
          <w:vertAlign w:val="superscript"/>
        </w:rPr>
        <w:t>3</w:t>
      </w:r>
      <w:r w:rsidRPr="007D1C8A">
        <w:rPr>
          <w:highlight w:val="white"/>
        </w:rPr>
        <w:t>. Mice were killed by cervical dislocation and death was confirmed by exsanguination.</w:t>
      </w:r>
      <w:r w:rsidR="00110F5D" w:rsidRPr="007D1C8A">
        <w:rPr>
          <w:highlight w:val="white"/>
        </w:rPr>
        <w:t xml:space="preserve"> </w:t>
      </w:r>
    </w:p>
    <w:p w14:paraId="1E18A900" w14:textId="07FEABF3" w:rsidR="006715EC" w:rsidRPr="009A6119" w:rsidRDefault="00B858F3" w:rsidP="00934C69">
      <w:pPr>
        <w:pStyle w:val="000CME"/>
        <w:rPr>
          <w:highlight w:val="white"/>
        </w:rPr>
      </w:pPr>
      <w:bookmarkStart w:id="177" w:name="_Toc139289723"/>
      <w:r>
        <w:rPr>
          <w:highlight w:val="white"/>
        </w:rPr>
        <w:t>2.12.5</w:t>
      </w:r>
      <w:r w:rsidR="006715EC" w:rsidRPr="007D1C8A">
        <w:rPr>
          <w:highlight w:val="white"/>
        </w:rPr>
        <w:t xml:space="preserve"> Radiotherapy treatment for transgenic mice</w:t>
      </w:r>
      <w:bookmarkEnd w:id="177"/>
      <w:r w:rsidR="006715EC" w:rsidRPr="007D1C8A">
        <w:rPr>
          <w:highlight w:val="white"/>
        </w:rPr>
        <w:t xml:space="preserve"> </w:t>
      </w:r>
    </w:p>
    <w:p w14:paraId="442D007C" w14:textId="51A0ABF1" w:rsidR="006715EC" w:rsidRDefault="006715EC" w:rsidP="0087595F">
      <w:pPr>
        <w:pStyle w:val="TEXTCME"/>
        <w:rPr>
          <w:highlight w:val="white"/>
        </w:rPr>
      </w:pPr>
      <w:r w:rsidRPr="00A16B2F">
        <w:t xml:space="preserve">After subcutaneous injections of T241-GFP-PDGF-BB cells, mice were treated with fractionated </w:t>
      </w:r>
      <w:r w:rsidR="0083187B" w:rsidRPr="00A16B2F">
        <w:t xml:space="preserve">external beam </w:t>
      </w:r>
      <w:r w:rsidRPr="00A16B2F">
        <w:t xml:space="preserve">radiotherapy. Like previous protocols, the tamoxifen scheme 1 was used for activation and maintenance of the transgene system (See Figure 2.2). Matched numbers of mice were divided into two groups to receive different </w:t>
      </w:r>
      <w:r w:rsidR="0083187B" w:rsidRPr="00A16B2F">
        <w:t xml:space="preserve">external beam </w:t>
      </w:r>
      <w:r w:rsidRPr="00A16B2F">
        <w:t xml:space="preserve">radiotherapy treatments. Group 1 received a total dose of 6 Gy fractionated in 2 Gy on consecutive days. Group 2, received a total dose of 4 Gy, fractionated in 2 Gy on consecutive days. </w:t>
      </w:r>
      <w:r w:rsidRPr="007D1C8A">
        <w:rPr>
          <w:highlight w:val="white"/>
        </w:rPr>
        <w:lastRenderedPageBreak/>
        <w:t>Mice were treated when tumour volume reached 100mm</w:t>
      </w:r>
      <w:r w:rsidRPr="007D1C8A">
        <w:rPr>
          <w:highlight w:val="white"/>
          <w:vertAlign w:val="superscript"/>
        </w:rPr>
        <w:t xml:space="preserve">3 </w:t>
      </w:r>
      <w:r w:rsidR="00110F5D" w:rsidRPr="007D1C8A">
        <w:rPr>
          <w:highlight w:val="white"/>
        </w:rPr>
        <w:t>(Figure 2.5).</w:t>
      </w:r>
    </w:p>
    <w:p w14:paraId="560017BC" w14:textId="77777777" w:rsidR="00C7216E" w:rsidRDefault="00C7216E" w:rsidP="008758D1">
      <w:pPr>
        <w:pStyle w:val="PIEDEIMAGENCME"/>
      </w:pPr>
      <w:bookmarkStart w:id="178" w:name="_Hlk115387893"/>
      <w:bookmarkStart w:id="179" w:name="_Toc115460656"/>
      <w:bookmarkStart w:id="180" w:name="_Toc139354257"/>
    </w:p>
    <w:p w14:paraId="603D0C65" w14:textId="37F891DA" w:rsidR="006715EC" w:rsidRPr="005B5087" w:rsidRDefault="006D0B19" w:rsidP="008758D1">
      <w:pPr>
        <w:pStyle w:val="PIEDEIMAGENCME"/>
      </w:pPr>
      <w:r w:rsidRPr="000E35BA">
        <w:rPr>
          <w:noProof/>
          <w:lang w:val="es-MX" w:eastAsia="es-MX"/>
        </w:rPr>
        <w:drawing>
          <wp:anchor distT="0" distB="0" distL="114300" distR="114300" simplePos="0" relativeHeight="251722752" behindDoc="1" locked="0" layoutInCell="1" allowOverlap="1" wp14:anchorId="1E2C0157" wp14:editId="516023A5">
            <wp:simplePos x="0" y="0"/>
            <wp:positionH relativeFrom="margin">
              <wp:posOffset>-225425</wp:posOffset>
            </wp:positionH>
            <wp:positionV relativeFrom="paragraph">
              <wp:posOffset>0</wp:posOffset>
            </wp:positionV>
            <wp:extent cx="3881755" cy="2131695"/>
            <wp:effectExtent l="0" t="0" r="4445" b="1905"/>
            <wp:wrapTight wrapText="bothSides">
              <wp:wrapPolygon edited="0">
                <wp:start x="0" y="0"/>
                <wp:lineTo x="0" y="21426"/>
                <wp:lineTo x="21519" y="21426"/>
                <wp:lineTo x="21519" y="0"/>
                <wp:lineTo x="0" y="0"/>
              </wp:wrapPolygon>
            </wp:wrapTight>
            <wp:docPr id="15"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rotWithShape="1">
                    <a:blip r:embed="rId39" cstate="print">
                      <a:extLst>
                        <a:ext uri="{28A0092B-C50C-407E-A947-70E740481C1C}">
                          <a14:useLocalDpi xmlns:a14="http://schemas.microsoft.com/office/drawing/2010/main" val="0"/>
                        </a:ext>
                      </a:extLst>
                    </a:blip>
                    <a:srcRect t="1410"/>
                    <a:stretch/>
                  </pic:blipFill>
                  <pic:spPr bwMode="auto">
                    <a:xfrm>
                      <a:off x="0" y="0"/>
                      <a:ext cx="3881755" cy="2131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5087" w:rsidRPr="00D815D2">
        <w:t xml:space="preserve">Figure 2. </w:t>
      </w:r>
      <w:r w:rsidR="005B5087" w:rsidRPr="00D815D2">
        <w:fldChar w:fldCharType="begin"/>
      </w:r>
      <w:r w:rsidR="005B5087" w:rsidRPr="00D815D2">
        <w:instrText xml:space="preserve"> SEQ Figure_2. \* ARABIC </w:instrText>
      </w:r>
      <w:r w:rsidR="005B5087" w:rsidRPr="00D815D2">
        <w:fldChar w:fldCharType="separate"/>
      </w:r>
      <w:r w:rsidR="00DF13C6">
        <w:rPr>
          <w:noProof/>
        </w:rPr>
        <w:t>5</w:t>
      </w:r>
      <w:r w:rsidR="005B5087" w:rsidRPr="00D815D2">
        <w:fldChar w:fldCharType="end"/>
      </w:r>
      <w:r w:rsidR="005B5087" w:rsidRPr="00D815D2">
        <w:t xml:space="preserve"> </w:t>
      </w:r>
      <w:r w:rsidR="006715EC" w:rsidRPr="00D815D2">
        <w:t>Treatment</w:t>
      </w:r>
      <w:r w:rsidR="006715EC" w:rsidRPr="00093883">
        <w:t xml:space="preserve"> with radiotherapy to increase transgene </w:t>
      </w:r>
      <w:bookmarkEnd w:id="178"/>
      <w:bookmarkEnd w:id="179"/>
      <w:r w:rsidRPr="00093883">
        <w:t>activation.</w:t>
      </w:r>
      <w:bookmarkEnd w:id="180"/>
    </w:p>
    <w:p w14:paraId="1CE27C49" w14:textId="720A08B1" w:rsidR="006715EC" w:rsidRPr="00A16B2F" w:rsidRDefault="006715EC" w:rsidP="00CF3508">
      <w:pPr>
        <w:pStyle w:val="Heading3"/>
        <w:rPr>
          <w:lang w:val="en-GB"/>
        </w:rPr>
      </w:pPr>
      <w:r w:rsidRPr="00A16B2F">
        <w:rPr>
          <w:lang w:val="en-GB"/>
        </w:rPr>
        <w:t xml:space="preserve">Mice injected with T241-PDGF-BB cells were treated with two radiotherapy schemes. One group were irradiated three times with 2Gy in consecutive days to a final dose of 6Gy. The second group were irradiated twice with 2Gy to a final dose of 4 Gy. </w:t>
      </w:r>
    </w:p>
    <w:p w14:paraId="41834671" w14:textId="77777777" w:rsidR="008C380F" w:rsidRPr="00A16B2F" w:rsidRDefault="008C380F" w:rsidP="00DA0C16">
      <w:pPr>
        <w:pStyle w:val="00SUBTCME"/>
      </w:pPr>
    </w:p>
    <w:p w14:paraId="37C6CB58" w14:textId="3EE1D69A" w:rsidR="006715EC" w:rsidRPr="00A16B2F" w:rsidRDefault="006715EC" w:rsidP="00DA0C16">
      <w:pPr>
        <w:pStyle w:val="00SUBTCME"/>
      </w:pPr>
      <w:bookmarkStart w:id="181" w:name="_Toc139289724"/>
      <w:r w:rsidRPr="00A16B2F">
        <w:t xml:space="preserve">2.13 </w:t>
      </w:r>
      <w:r w:rsidRPr="00A16B2F">
        <w:rPr>
          <w:i/>
          <w:iCs/>
        </w:rPr>
        <w:t>In silico</w:t>
      </w:r>
      <w:r w:rsidRPr="00A16B2F">
        <w:t xml:space="preserve"> analysis</w:t>
      </w:r>
      <w:bookmarkEnd w:id="181"/>
      <w:r w:rsidRPr="00A16B2F">
        <w:t xml:space="preserve"> </w:t>
      </w:r>
    </w:p>
    <w:p w14:paraId="5569F92E" w14:textId="77777777" w:rsidR="006715EC" w:rsidRPr="007D1C8A" w:rsidRDefault="006715EC" w:rsidP="0087595F">
      <w:pPr>
        <w:pStyle w:val="TEXTCME"/>
        <w:rPr>
          <w:highlight w:val="white"/>
        </w:rPr>
      </w:pPr>
      <w:r w:rsidRPr="00A16B2F">
        <w:t xml:space="preserve">RNAseq data from VORTEX Biobank and The Cancer Genome Atlas Sarcoma (TCGA-SARC were used for </w:t>
      </w:r>
      <w:r w:rsidRPr="00A16B2F">
        <w:rPr>
          <w:i/>
          <w:iCs/>
        </w:rPr>
        <w:t>in silico</w:t>
      </w:r>
      <w:r w:rsidRPr="00A16B2F">
        <w:t xml:space="preserve"> analysis. TCGA-SARC RNAseq data was previously analysed and shared by a member of our lab (Dr Manoj, Valluru). RSEM (v1.2.28) was used to count the number of reads mapping to </w:t>
      </w:r>
      <w:r w:rsidRPr="00A16B2F">
        <w:lastRenderedPageBreak/>
        <w:t xml:space="preserve">each transcript and gene. MultiQC (v1.7) was used to </w:t>
      </w:r>
      <w:r w:rsidRPr="007D1C8A">
        <w:rPr>
          <w:highlight w:val="white"/>
        </w:rPr>
        <w:t>create quality control metrics.</w:t>
      </w:r>
    </w:p>
    <w:p w14:paraId="01AB8CEF" w14:textId="77777777" w:rsidR="006715EC" w:rsidRPr="007D1C8A" w:rsidRDefault="006715EC" w:rsidP="0087595F">
      <w:pPr>
        <w:pStyle w:val="TEXTCME"/>
        <w:rPr>
          <w:highlight w:val="white"/>
        </w:rPr>
      </w:pPr>
      <w:r w:rsidRPr="007D1C8A">
        <w:rPr>
          <w:highlight w:val="white"/>
        </w:rPr>
        <w:t xml:space="preserve">VORTEX-Biobank is a collection of human samples linked to the </w:t>
      </w:r>
      <w:r w:rsidRPr="007D1C8A">
        <w:t>Randomised Trial of Volume of Post-operative Radiotherapy Given to Adult Patients With eXtremity Soft Tissue Sarcoma (VorteX) trial. Samples were collected at diagnosis after patient’s consent for RNA sequencing by Prof Catherine West (University of Manchester) and her team. Data analysed came from VORTEX-Biobank with permission of North West - Greater Manchester East Research Ethics Committee (approved on 27 July, 2021) (See Supplemental Data).</w:t>
      </w:r>
      <w:r w:rsidRPr="007D1C8A">
        <w:rPr>
          <w:highlight w:val="white"/>
        </w:rPr>
        <w:t xml:space="preserve"> RNA sequencing (RNA-seq) analysis and FASTQ files were downloaded through a secured server to SHARC. Reads were aligned to the GENCODE GRCh38 human reference genome using the STAR (v2.6.1b) software package. After alignment, RSEM (v1.2.28) was used to count the number of reads mapping to each transcript and gene. MultiQC (v1.7) was used to create quality control metrics.</w:t>
      </w:r>
    </w:p>
    <w:p w14:paraId="5FF7FE36" w14:textId="76DB3373" w:rsidR="006715EC" w:rsidRPr="007D1C8A" w:rsidRDefault="006715EC" w:rsidP="00934C69">
      <w:pPr>
        <w:pStyle w:val="000CME"/>
        <w:rPr>
          <w:highlight w:val="white"/>
        </w:rPr>
      </w:pPr>
      <w:bookmarkStart w:id="182" w:name="_Toc139289725"/>
      <w:r w:rsidRPr="007D1C8A">
        <w:rPr>
          <w:highlight w:val="white"/>
        </w:rPr>
        <w:t>2.13.1 Differentially expressed gene analysis (DEG)</w:t>
      </w:r>
      <w:bookmarkEnd w:id="182"/>
    </w:p>
    <w:p w14:paraId="3CC92364" w14:textId="2B793270" w:rsidR="003A3D69" w:rsidRPr="00A16B2F" w:rsidRDefault="006715EC" w:rsidP="0087595F">
      <w:pPr>
        <w:pStyle w:val="TEXTCME"/>
      </w:pPr>
      <w:r w:rsidRPr="00A16B2F">
        <w:t>Once, poor quality samples were filter, the edgeR</w:t>
      </w:r>
      <w:r w:rsidR="00B82011" w:rsidRPr="00A16B2F">
        <w:t>-limma</w:t>
      </w:r>
      <w:r w:rsidRPr="00A16B2F">
        <w:t xml:space="preserve"> package in RStudio software version 1.4.1106 was used to find differentially expressed genes (DEGs) among the samples. Using Gene E Morpheus web tool Z-score normalised counts of the three main </w:t>
      </w:r>
      <w:r w:rsidRPr="00A16B2F">
        <w:rPr>
          <w:i/>
          <w:iCs/>
        </w:rPr>
        <w:t>VEGFA</w:t>
      </w:r>
      <w:r w:rsidRPr="00A16B2F">
        <w:t xml:space="preserve"> isoforms (VEGFA165, VEGFA121 </w:t>
      </w:r>
      <w:r w:rsidRPr="00A16B2F">
        <w:lastRenderedPageBreak/>
        <w:t>and VEGFA189) expression were used to create groups</w:t>
      </w:r>
      <w:r w:rsidR="003A3D69" w:rsidRPr="00A16B2F">
        <w:t xml:space="preserve"> and obtain the Hierarchical plots showed. </w:t>
      </w:r>
      <w:r w:rsidRPr="00A16B2F">
        <w:t xml:space="preserve"> RNAseq </w:t>
      </w:r>
      <w:r w:rsidRPr="007D1C8A">
        <w:rPr>
          <w:highlight w:val="white"/>
        </w:rPr>
        <w:t xml:space="preserve">RSEM genes </w:t>
      </w:r>
      <w:r w:rsidRPr="00A16B2F">
        <w:t xml:space="preserve">raw counts were used to detect differentially expressed genes in each group. A 1 CPM threshold was set to filter the low expressed read counts. </w:t>
      </w:r>
      <w:r w:rsidR="00270B6B" w:rsidRPr="00A16B2F">
        <w:t xml:space="preserve">For raw count normalisation, the </w:t>
      </w:r>
      <w:r w:rsidR="003A3D69" w:rsidRPr="00A16B2F">
        <w:t xml:space="preserve">default </w:t>
      </w:r>
      <w:r w:rsidR="00270B6B" w:rsidRPr="00A16B2F">
        <w:t xml:space="preserve">TMM (Trimmed Mean of M-values) method </w:t>
      </w:r>
      <w:r w:rsidR="003A3D69" w:rsidRPr="00A16B2F">
        <w:t xml:space="preserve">from the edgeR package </w:t>
      </w:r>
      <w:r w:rsidR="00624423" w:rsidRPr="00A16B2F">
        <w:t>was used</w:t>
      </w:r>
      <w:r w:rsidR="00270B6B" w:rsidRPr="00A16B2F">
        <w:t xml:space="preserve">. </w:t>
      </w:r>
    </w:p>
    <w:p w14:paraId="06CAC3BC" w14:textId="686E1F1A" w:rsidR="003A3D69" w:rsidRPr="00A16B2F" w:rsidRDefault="00B82011" w:rsidP="0087595F">
      <w:pPr>
        <w:pStyle w:val="TEXTCME"/>
      </w:pPr>
      <w:r w:rsidRPr="00A16B2F">
        <w:t>Before</w:t>
      </w:r>
      <w:r w:rsidR="003A3D69" w:rsidRPr="00A16B2F">
        <w:t xml:space="preserve"> the DEG analysis, a multi-dimensional scaling (MDS plot) was done using the function ‘plotMDS’ from the limma package</w:t>
      </w:r>
      <w:r w:rsidRPr="00A16B2F">
        <w:t xml:space="preserve">. This plot displays similarities and differences between the data in an unsupervised manner. Samples who shared the same conditions, ought to ideally cluster closely. </w:t>
      </w:r>
    </w:p>
    <w:p w14:paraId="0162E22B" w14:textId="296FFE7C" w:rsidR="006715EC" w:rsidRPr="00A16B2F" w:rsidRDefault="00677BDB" w:rsidP="0087595F">
      <w:pPr>
        <w:pStyle w:val="TEXTCME"/>
        <w:rPr>
          <w:rFonts w:eastAsia="Roboto"/>
        </w:rPr>
      </w:pPr>
      <w:r w:rsidRPr="00A16B2F">
        <w:t xml:space="preserve">Afterwards, the limma package functions were employed for fitting </w:t>
      </w:r>
      <w:r w:rsidR="002A2F91" w:rsidRPr="00A16B2F">
        <w:t>the data</w:t>
      </w:r>
      <w:r w:rsidR="00270B6B" w:rsidRPr="00A16B2F">
        <w:t xml:space="preserve"> from each gene to a linear model</w:t>
      </w:r>
      <w:r w:rsidRPr="00A16B2F">
        <w:t>. Contrasts</w:t>
      </w:r>
      <w:r w:rsidR="00B82011" w:rsidRPr="00A16B2F">
        <w:t xml:space="preserve"> for pairwise comparisons between the groups </w:t>
      </w:r>
      <w:r w:rsidRPr="00A16B2F">
        <w:t>(</w:t>
      </w:r>
      <w:r w:rsidR="00B82011" w:rsidRPr="00A16B2F">
        <w:t>obtained by the Hierarchichal plots</w:t>
      </w:r>
      <w:r w:rsidRPr="00A16B2F">
        <w:t>) were performed and the DEGs list was generated using the empirical Bayes technique.</w:t>
      </w:r>
      <w:r w:rsidR="00270B6B" w:rsidRPr="00A16B2F">
        <w:t xml:space="preserve"> The </w:t>
      </w:r>
      <w:r w:rsidR="003A3D69" w:rsidRPr="00A16B2F">
        <w:t xml:space="preserve">Bayes </w:t>
      </w:r>
      <w:r w:rsidRPr="00A16B2F">
        <w:t>approach</w:t>
      </w:r>
      <w:r w:rsidR="00270B6B" w:rsidRPr="00A16B2F">
        <w:t xml:space="preserve"> improve the </w:t>
      </w:r>
      <w:r w:rsidRPr="00A16B2F">
        <w:t xml:space="preserve">statistical power </w:t>
      </w:r>
      <w:r w:rsidR="00624423" w:rsidRPr="00A16B2F">
        <w:t xml:space="preserve">of DEGs by aiding the </w:t>
      </w:r>
      <w:r w:rsidR="00270B6B" w:rsidRPr="00A16B2F">
        <w:t xml:space="preserve">estimation of </w:t>
      </w:r>
      <w:r w:rsidR="00624423" w:rsidRPr="00A16B2F">
        <w:t>gene specific</w:t>
      </w:r>
      <w:r w:rsidR="002A2F91" w:rsidRPr="00A16B2F">
        <w:t xml:space="preserve"> (Chen, Lun and Smyth, 2016)</w:t>
      </w:r>
      <w:r w:rsidR="00624423" w:rsidRPr="00A16B2F">
        <w:t xml:space="preserve">. </w:t>
      </w:r>
      <w:r w:rsidRPr="00A16B2F">
        <w:t>T</w:t>
      </w:r>
      <w:r w:rsidR="003A3D69" w:rsidRPr="00A16B2F">
        <w:t>he</w:t>
      </w:r>
      <w:r w:rsidR="006715EC" w:rsidRPr="00A16B2F">
        <w:t xml:space="preserve"> cut-off used for the DEG identification was a False Discovery Rate (</w:t>
      </w:r>
      <w:r w:rsidR="006715EC" w:rsidRPr="00A16B2F">
        <w:rPr>
          <w:rFonts w:eastAsia="Roboto"/>
        </w:rPr>
        <w:t>FDR) q value &lt;0.05</w:t>
      </w:r>
      <w:r w:rsidR="003A3D69" w:rsidRPr="00A16B2F">
        <w:rPr>
          <w:rFonts w:eastAsia="Roboto"/>
        </w:rPr>
        <w:t xml:space="preserve">. </w:t>
      </w:r>
    </w:p>
    <w:p w14:paraId="4882A959" w14:textId="25A22235" w:rsidR="006F6129" w:rsidRDefault="00774A2D" w:rsidP="0087595F">
      <w:pPr>
        <w:pStyle w:val="TEXTCME"/>
      </w:pPr>
      <w:r w:rsidRPr="00A16B2F">
        <w:t xml:space="preserve">Lastly, a volcano plot was done to show the adjusted p-value versus the log fold-change using the previously DEGs list data. </w:t>
      </w:r>
      <w:r w:rsidRPr="00A16B2F">
        <w:lastRenderedPageBreak/>
        <w:t>This was done using the command ‘volcanoplot’ from the limma package.</w:t>
      </w:r>
      <w:r>
        <w:t xml:space="preserve"> </w:t>
      </w:r>
    </w:p>
    <w:p w14:paraId="742D5EEC" w14:textId="0E6AC36B" w:rsidR="006715EC" w:rsidRPr="009A6119" w:rsidRDefault="006715EC" w:rsidP="00934C69">
      <w:pPr>
        <w:pStyle w:val="000CME"/>
        <w:rPr>
          <w:highlight w:val="white"/>
        </w:rPr>
      </w:pPr>
      <w:bookmarkStart w:id="183" w:name="_Toc139289726"/>
      <w:r w:rsidRPr="009A6119">
        <w:rPr>
          <w:highlight w:val="white"/>
        </w:rPr>
        <w:t>2.13.2 Gene set enrichment analysis (GSEA)</w:t>
      </w:r>
      <w:bookmarkEnd w:id="183"/>
    </w:p>
    <w:p w14:paraId="7E930297" w14:textId="1DD41AEA" w:rsidR="006715EC" w:rsidRPr="007D1C8A" w:rsidRDefault="006715EC" w:rsidP="0087595F">
      <w:pPr>
        <w:pStyle w:val="TEXTCME"/>
      </w:pPr>
      <w:r w:rsidRPr="007D1C8A">
        <w:t>GSEA software v4.1.0 was used to perform the gene set enrichment analysis</w:t>
      </w:r>
      <w:r w:rsidR="00774A2D">
        <w:t xml:space="preserve"> using the DEGs list made in R software</w:t>
      </w:r>
      <w:r w:rsidRPr="007D1C8A">
        <w:t xml:space="preserve">. The default options were used for pre-ranked analysis. The ranked list of genes was made by scoring the p-value and the fold change direction of each gene (rank = sign (FC)*-log10 (p-value)). Significant values were genes with an FDR q value &lt;0.05. The gene sets used for this analysis were the Hallmark gene set (Liberzon </w:t>
      </w:r>
      <w:r w:rsidR="0077483E" w:rsidRPr="0077483E">
        <w:rPr>
          <w:i/>
          <w:iCs/>
        </w:rPr>
        <w:t xml:space="preserve">et al., </w:t>
      </w:r>
      <w:r w:rsidRPr="007D1C8A">
        <w:t xml:space="preserve"> 2015), Reactome gene set (Garapati 2009), Cancer Immunome Atlas (Charoentong </w:t>
      </w:r>
      <w:r w:rsidR="0077483E" w:rsidRPr="0077483E">
        <w:rPr>
          <w:i/>
          <w:iCs/>
        </w:rPr>
        <w:t xml:space="preserve">et al., </w:t>
      </w:r>
      <w:r w:rsidRPr="007D1C8A">
        <w:t xml:space="preserve">2016), Bindea gene set (Bindea </w:t>
      </w:r>
      <w:r w:rsidR="0077483E" w:rsidRPr="0077483E">
        <w:rPr>
          <w:i/>
          <w:iCs/>
        </w:rPr>
        <w:t xml:space="preserve">et al., </w:t>
      </w:r>
      <w:r w:rsidRPr="007D1C8A">
        <w:t xml:space="preserve">2013) and Şenbabaoğlu Y </w:t>
      </w:r>
      <w:r w:rsidR="0077483E" w:rsidRPr="0077483E">
        <w:rPr>
          <w:i/>
          <w:iCs/>
        </w:rPr>
        <w:t xml:space="preserve">et al., </w:t>
      </w:r>
      <w:r w:rsidRPr="007D1C8A">
        <w:t>(2016) gene set.</w:t>
      </w:r>
    </w:p>
    <w:p w14:paraId="7A2CFA6A" w14:textId="05B176CC" w:rsidR="006715EC" w:rsidRPr="007D1C8A" w:rsidRDefault="006715EC" w:rsidP="00934C69">
      <w:pPr>
        <w:pStyle w:val="000CME"/>
        <w:rPr>
          <w:rFonts w:eastAsia="Roboto"/>
        </w:rPr>
      </w:pPr>
      <w:bookmarkStart w:id="184" w:name="_Toc139289727"/>
      <w:r w:rsidRPr="007D1C8A">
        <w:rPr>
          <w:rFonts w:eastAsia="Roboto"/>
        </w:rPr>
        <w:t>2.13.3 Immune cell population analysis</w:t>
      </w:r>
      <w:bookmarkEnd w:id="184"/>
      <w:r w:rsidRPr="007D1C8A">
        <w:rPr>
          <w:rFonts w:eastAsia="Roboto"/>
        </w:rPr>
        <w:t xml:space="preserve"> </w:t>
      </w:r>
    </w:p>
    <w:p w14:paraId="008416B6" w14:textId="50184B51" w:rsidR="00B858F3" w:rsidRPr="00C7216E" w:rsidRDefault="006715EC" w:rsidP="00C7216E">
      <w:pPr>
        <w:pStyle w:val="TEXTCME"/>
      </w:pPr>
      <w:r w:rsidRPr="007D1C8A">
        <w:t xml:space="preserve">The xCell method (Aran </w:t>
      </w:r>
      <w:r w:rsidR="0077483E" w:rsidRPr="0077483E">
        <w:rPr>
          <w:i/>
          <w:iCs/>
        </w:rPr>
        <w:t xml:space="preserve">et al., </w:t>
      </w:r>
      <w:r w:rsidRPr="007D1C8A">
        <w:t xml:space="preserve">2017) was used to investigate the immune population subgroups. This method is a gene signature-based methodology that permits the identification of 64 immune cell types. CPM values used for the GSEA analysis were uploaded to the xCell software. The xCell score for distinct immune subsets was calculated and compared between groups with distinct levels of VEGFA isoforms. A Kruskal-Wallis test was used to perform statistical analysis. P values &lt;0.05 were considered statistically significant. </w:t>
      </w:r>
    </w:p>
    <w:p w14:paraId="08EDB89E" w14:textId="00CAD618" w:rsidR="006715EC" w:rsidRPr="007D1C8A" w:rsidRDefault="006715EC" w:rsidP="00934C69">
      <w:pPr>
        <w:pStyle w:val="00SUBTCME"/>
        <w:rPr>
          <w:highlight w:val="white"/>
        </w:rPr>
      </w:pPr>
      <w:bookmarkStart w:id="185" w:name="_Toc139289728"/>
      <w:r w:rsidRPr="007D1C8A">
        <w:rPr>
          <w:highlight w:val="white"/>
        </w:rPr>
        <w:lastRenderedPageBreak/>
        <w:t>2.14 Statistical Analysis</w:t>
      </w:r>
      <w:bookmarkEnd w:id="185"/>
    </w:p>
    <w:p w14:paraId="2753EFDF" w14:textId="77777777" w:rsidR="006715EC" w:rsidRPr="007D1C8A" w:rsidRDefault="006715EC" w:rsidP="0087595F">
      <w:pPr>
        <w:pStyle w:val="TEXTCME"/>
        <w:rPr>
          <w:highlight w:val="white"/>
        </w:rPr>
      </w:pPr>
      <w:r w:rsidRPr="007D1C8A">
        <w:rPr>
          <w:highlight w:val="white"/>
        </w:rPr>
        <w:t>Data were plotted and analysed using GraphPad Prism 9 (GraphPad Prism Software Inc). Statistical differences between the two groups were assessed using an unpaired Student t-test or Mann-Whitney for parametric and non-parametric data respectively. Significance between data was analysed using a one-way ANOVA test for parametric data and the Kruskal-Walli’s test was performed for non-parametric data followed by a Dunn’s multiple comparison test.</w:t>
      </w:r>
      <w:r w:rsidRPr="007D1C8A">
        <w:t xml:space="preserve"> The significance between timeframes to reach a predetermined humane endpoint as a surrogate for survival was measured using Kaplan–Meier analysis with GraphPad Prism 9 software.</w:t>
      </w:r>
      <w:r w:rsidRPr="007D1C8A">
        <w:rPr>
          <w:highlight w:val="white"/>
        </w:rPr>
        <w:t xml:space="preserve"> Error bars in graphs are mean ± SEM. </w:t>
      </w:r>
      <w:r w:rsidRPr="007D1C8A">
        <w:t>p&lt; 0.05 (*), p&lt; 0.01 (**), p&lt; 0.001 (***), and p&lt; 0.0001 (****) were used to determine statistical significance.</w:t>
      </w:r>
    </w:p>
    <w:p w14:paraId="0C931005" w14:textId="77777777" w:rsidR="003E4DC5" w:rsidRPr="007D1C8A" w:rsidRDefault="001010CF" w:rsidP="0087595F">
      <w:pPr>
        <w:pStyle w:val="TEXTCME"/>
        <w:sectPr w:rsidR="003E4DC5" w:rsidRPr="007D1C8A" w:rsidSect="007D3E99">
          <w:headerReference w:type="even" r:id="rId40"/>
          <w:footerReference w:type="even" r:id="rId41"/>
          <w:footerReference w:type="default" r:id="rId42"/>
          <w:pgSz w:w="7920" w:h="12240" w:orient="landscape" w:code="1"/>
          <w:pgMar w:top="1134" w:right="1134" w:bottom="1134" w:left="1134" w:header="709" w:footer="170" w:gutter="170"/>
          <w:pgNumType w:chapStyle="1" w:chapSep="colon"/>
          <w:cols w:space="708"/>
          <w:titlePg/>
          <w:docGrid w:linePitch="360"/>
        </w:sectPr>
      </w:pPr>
      <w:r w:rsidRPr="007D1C8A">
        <w:br w:type="page"/>
      </w:r>
    </w:p>
    <w:p w14:paraId="7634160B" w14:textId="55B4DF03" w:rsidR="00645083" w:rsidRPr="007D1C8A" w:rsidRDefault="003B1AE1" w:rsidP="00645083">
      <w:pPr>
        <w:rPr>
          <w:lang w:val="en-GB"/>
        </w:rPr>
      </w:pPr>
      <w:r>
        <w:rPr>
          <w:noProof/>
          <w:lang w:eastAsia="es-MX"/>
        </w:rPr>
        <w:lastRenderedPageBreak/>
        <mc:AlternateContent>
          <mc:Choice Requires="wps">
            <w:drawing>
              <wp:anchor distT="0" distB="0" distL="114300" distR="114300" simplePos="0" relativeHeight="251662336" behindDoc="0" locked="0" layoutInCell="1" allowOverlap="1" wp14:anchorId="3B558DC8" wp14:editId="1EA25BBC">
                <wp:simplePos x="0" y="0"/>
                <wp:positionH relativeFrom="column">
                  <wp:posOffset>3810</wp:posOffset>
                </wp:positionH>
                <wp:positionV relativeFrom="paragraph">
                  <wp:posOffset>-748666</wp:posOffset>
                </wp:positionV>
                <wp:extent cx="0" cy="6924675"/>
                <wp:effectExtent l="0" t="0" r="19050" b="28575"/>
                <wp:wrapNone/>
                <wp:docPr id="13" name="Conector recto 13"/>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194AD20" id="Conector recto 1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58.95pt" to=".3pt,4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" strokecolor="black [3213]" strokeweight="1pt">
                <v:stroke joinstyle="miter"/>
              </v:line>
            </w:pict>
          </mc:Fallback>
        </mc:AlternateContent>
      </w:r>
    </w:p>
    <w:p w14:paraId="2F25C07E" w14:textId="40BE58B1" w:rsidR="00645083" w:rsidRPr="007D1C8A" w:rsidRDefault="00645083" w:rsidP="00140EE0">
      <w:pPr>
        <w:rPr>
          <w:sz w:val="24"/>
          <w:szCs w:val="24"/>
          <w:lang w:val="en-GB"/>
        </w:rPr>
      </w:pPr>
      <w:r>
        <w:rPr>
          <w:noProof/>
          <w:lang w:eastAsia="es-MX"/>
        </w:rPr>
        <mc:AlternateContent>
          <mc:Choice Requires="wps">
            <w:drawing>
              <wp:anchor distT="0" distB="0" distL="114300" distR="114300" simplePos="0" relativeHeight="251689984" behindDoc="0" locked="0" layoutInCell="1" allowOverlap="1" wp14:anchorId="7CF8931E" wp14:editId="1ADB3803">
                <wp:simplePos x="0" y="0"/>
                <wp:positionH relativeFrom="column">
                  <wp:posOffset>3810</wp:posOffset>
                </wp:positionH>
                <wp:positionV relativeFrom="paragraph">
                  <wp:posOffset>-756838</wp:posOffset>
                </wp:positionV>
                <wp:extent cx="0" cy="6924675"/>
                <wp:effectExtent l="0" t="0" r="19050" b="28575"/>
                <wp:wrapNone/>
                <wp:docPr id="21" name="Conector recto 21"/>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C259A8E" id="Conector recto 2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59.6pt" to=".3pt,4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" strokecolor="black [3213]" strokeweight="1pt">
                <v:stroke joinstyle="miter"/>
              </v:line>
            </w:pict>
          </mc:Fallback>
        </mc:AlternateContent>
      </w:r>
    </w:p>
    <w:p w14:paraId="56566E6D" w14:textId="23FACE2B" w:rsidR="00645083" w:rsidRPr="007D1C8A" w:rsidRDefault="00645083" w:rsidP="008C380F">
      <w:pPr>
        <w:pStyle w:val="CHAPTERCME"/>
        <w:tabs>
          <w:tab w:val="left" w:pos="426"/>
        </w:tabs>
        <w:rPr>
          <w:lang w:val="en-GB"/>
        </w:rPr>
      </w:pPr>
    </w:p>
    <w:p w14:paraId="4CD71E78" w14:textId="732E7160" w:rsidR="00645083" w:rsidRPr="007D1C8A" w:rsidRDefault="00645083" w:rsidP="008C380F">
      <w:pPr>
        <w:pStyle w:val="CHAPTERCME"/>
        <w:tabs>
          <w:tab w:val="left" w:pos="426"/>
        </w:tabs>
        <w:rPr>
          <w:lang w:val="en-GB"/>
        </w:rPr>
      </w:pPr>
    </w:p>
    <w:p w14:paraId="73B8B762" w14:textId="7097E2A5" w:rsidR="00645083" w:rsidRPr="007D1C8A" w:rsidRDefault="00645083" w:rsidP="008C380F">
      <w:pPr>
        <w:pStyle w:val="CHAPTERCME"/>
        <w:tabs>
          <w:tab w:val="left" w:pos="426"/>
        </w:tabs>
        <w:rPr>
          <w:lang w:val="en-GB"/>
        </w:rPr>
      </w:pPr>
    </w:p>
    <w:p w14:paraId="106029FC" w14:textId="06E08762" w:rsidR="00645083" w:rsidRPr="007D1C8A" w:rsidRDefault="00645083" w:rsidP="008C380F">
      <w:pPr>
        <w:pStyle w:val="CHAPTERCME"/>
        <w:tabs>
          <w:tab w:val="left" w:pos="426"/>
        </w:tabs>
        <w:rPr>
          <w:lang w:val="en-GB"/>
        </w:rPr>
      </w:pPr>
    </w:p>
    <w:p w14:paraId="543753EE" w14:textId="2187D2FF" w:rsidR="00645083" w:rsidRPr="007D1C8A" w:rsidRDefault="00645083" w:rsidP="008C380F">
      <w:pPr>
        <w:pStyle w:val="CHAPTERCME"/>
        <w:tabs>
          <w:tab w:val="left" w:pos="426"/>
        </w:tabs>
        <w:rPr>
          <w:lang w:val="en-GB"/>
        </w:rPr>
      </w:pPr>
    </w:p>
    <w:p w14:paraId="699BB1D1" w14:textId="2F859CD0" w:rsidR="00645083" w:rsidRPr="007D1C8A" w:rsidRDefault="00645083" w:rsidP="00645083">
      <w:pPr>
        <w:pStyle w:val="CHAPTERCME"/>
        <w:rPr>
          <w:lang w:val="en-GB"/>
        </w:rPr>
      </w:pPr>
    </w:p>
    <w:p w14:paraId="15018F65" w14:textId="11EC66F9" w:rsidR="00645083" w:rsidRPr="007D1C8A" w:rsidRDefault="00645083" w:rsidP="00645083">
      <w:pPr>
        <w:pStyle w:val="CHAPTERCME"/>
        <w:rPr>
          <w:lang w:val="en-GB"/>
        </w:rPr>
      </w:pPr>
    </w:p>
    <w:p w14:paraId="77E6E1D1" w14:textId="1E0AFAFB" w:rsidR="00645083" w:rsidRPr="007D1C8A" w:rsidRDefault="00645083" w:rsidP="00645083">
      <w:pPr>
        <w:pStyle w:val="CHAPTERCME"/>
        <w:rPr>
          <w:lang w:val="en-GB"/>
        </w:rPr>
      </w:pPr>
    </w:p>
    <w:p w14:paraId="6F71FDBE" w14:textId="77777777" w:rsidR="00645083" w:rsidRPr="007D1C8A" w:rsidRDefault="00645083" w:rsidP="00645083">
      <w:pPr>
        <w:pStyle w:val="CHAPTERCME"/>
        <w:rPr>
          <w:lang w:val="en-GB"/>
        </w:rPr>
      </w:pPr>
    </w:p>
    <w:p w14:paraId="032054BE" w14:textId="77777777" w:rsidR="00645083" w:rsidRPr="007D1C8A" w:rsidRDefault="00645083" w:rsidP="00645083">
      <w:pPr>
        <w:pStyle w:val="CHAPTERCME"/>
        <w:rPr>
          <w:lang w:val="en-GB"/>
        </w:rPr>
      </w:pPr>
    </w:p>
    <w:p w14:paraId="0A5FB419" w14:textId="77777777" w:rsidR="00645083" w:rsidRPr="007D1C8A" w:rsidRDefault="00645083" w:rsidP="00645083">
      <w:pPr>
        <w:pStyle w:val="CHAPTERCME"/>
        <w:rPr>
          <w:lang w:val="en-GB"/>
        </w:rPr>
      </w:pPr>
      <w:bookmarkStart w:id="186" w:name="_Toc139289729"/>
      <w:r w:rsidRPr="007D1C8A">
        <w:rPr>
          <w:lang w:val="en-GB"/>
        </w:rPr>
        <w:t>CHAPTER III</w:t>
      </w:r>
      <w:bookmarkEnd w:id="186"/>
      <w:r w:rsidRPr="007D1C8A">
        <w:rPr>
          <w:lang w:val="en-GB"/>
        </w:rPr>
        <w:t xml:space="preserve"> </w:t>
      </w:r>
    </w:p>
    <w:p w14:paraId="148CE9F8" w14:textId="77777777" w:rsidR="00645083" w:rsidRPr="009E5214" w:rsidRDefault="00645083" w:rsidP="00EA7E63">
      <w:pPr>
        <w:pStyle w:val="CHAPTERCME"/>
        <w:rPr>
          <w:b w:val="0"/>
          <w:lang w:val="en-GB"/>
        </w:rPr>
      </w:pPr>
      <w:bookmarkStart w:id="187" w:name="_Toc115428019"/>
      <w:bookmarkStart w:id="188" w:name="_Toc139289730"/>
      <w:r w:rsidRPr="009E5214">
        <w:rPr>
          <w:b w:val="0"/>
          <w:lang w:val="en-GB"/>
        </w:rPr>
        <w:t>Investigating the suitability of the C1-CreERt transgenic mice for the study of SAFs in fibrosarcoma</w:t>
      </w:r>
      <w:bookmarkEnd w:id="187"/>
      <w:bookmarkEnd w:id="188"/>
    </w:p>
    <w:p w14:paraId="6126C63C" w14:textId="26E6B25C" w:rsidR="00140EE0" w:rsidRPr="007D1C8A" w:rsidRDefault="00140EE0">
      <w:pPr>
        <w:rPr>
          <w:rFonts w:ascii="Times New Roman" w:hAnsi="Times New Roman" w:cs="Times New Roman"/>
          <w:b/>
          <w:spacing w:val="50"/>
          <w:sz w:val="32"/>
          <w:szCs w:val="22"/>
          <w:lang w:val="en-GB"/>
        </w:rPr>
      </w:pPr>
      <w:r w:rsidRPr="007D1C8A">
        <w:rPr>
          <w:lang w:val="en-GB"/>
        </w:rPr>
        <w:br w:type="page"/>
      </w:r>
    </w:p>
    <w:p w14:paraId="0C9BCBEA" w14:textId="07780CE7" w:rsidR="002A6119" w:rsidRPr="007D1C8A" w:rsidRDefault="0090201A" w:rsidP="00DA0C16">
      <w:pPr>
        <w:pStyle w:val="00SUBTCME"/>
      </w:pPr>
      <w:bookmarkStart w:id="189" w:name="_Toc139289731"/>
      <w:bookmarkStart w:id="190" w:name="_Hlk113283610"/>
      <w:r w:rsidRPr="007D1C8A">
        <w:lastRenderedPageBreak/>
        <w:t>3.1 Introduction</w:t>
      </w:r>
      <w:bookmarkEnd w:id="189"/>
    </w:p>
    <w:p w14:paraId="72CE7D33" w14:textId="58AAC76E" w:rsidR="002A6119" w:rsidRPr="007D1C8A" w:rsidRDefault="002A6119" w:rsidP="0087595F">
      <w:pPr>
        <w:pStyle w:val="TEXTCME"/>
      </w:pPr>
      <w:bookmarkStart w:id="191" w:name="_Hlk113361518"/>
      <w:r w:rsidRPr="000F1280">
        <w:t xml:space="preserve">Soft Tissue Sarcomas (STS) are a group of heterogeneous mesenchymal-derived </w:t>
      </w:r>
      <w:r w:rsidRPr="007D1C8A">
        <w:t>tumours</w:t>
      </w:r>
      <w:r w:rsidRPr="000F1280">
        <w:t>. Due to their rarity and atypical clinical presentation their diagnosis is difficult. According to the NCRAS Public Health data in the UK, the five-years survival for STS patient’s is ~55%. Despite current treatments such as surgery, radiotherapy, and chemotherapy, recurrence may occur with resistance to previous treatments (Gamboa, Gronchi and Cardona, 2020).</w:t>
      </w:r>
      <w:r w:rsidRPr="007D1C8A">
        <w:t xml:space="preserve"> This outlook led us to investigate options for further therapies, especially for this cluster of patients. Novel treatments could include targeting pathways within the Tumour Microenvironment (TME), such as angiogenesis, immune cell infiltration, and the extracellular matrix. But a deeper comprehension of the TME in sarcoma is needed to identify new therapeutic targets. Nonetheless, STS represent a big challenge for research due to the rarity and the heterogeneity of the tumours</w:t>
      </w:r>
      <w:r w:rsidR="0090201A" w:rsidRPr="007D1C8A">
        <w:t xml:space="preserve">. </w:t>
      </w:r>
    </w:p>
    <w:p w14:paraId="299AE94A" w14:textId="77777777" w:rsidR="008D525E" w:rsidRDefault="002A6119" w:rsidP="0087595F">
      <w:pPr>
        <w:pStyle w:val="TEXTCME"/>
        <w:rPr>
          <w:i/>
          <w:iCs/>
        </w:rPr>
      </w:pPr>
      <w:r w:rsidRPr="007D1C8A">
        <w:t xml:space="preserve">In the TME, activated-fibroblasts, often called ‘cancer-associated-fibroblasts’ (CAFs) have been widely studied in diverse tumours showing their pro-tumorigenic influence. Also, their presence has been linked to poor outcome among carcinomas, in which the overwhelming majority of studies into CAF function have been conducted (Sahai </w:t>
      </w:r>
      <w:r w:rsidR="0077483E" w:rsidRPr="0077483E">
        <w:rPr>
          <w:i/>
          <w:iCs/>
        </w:rPr>
        <w:t xml:space="preserve">et al., </w:t>
      </w:r>
      <w:r w:rsidRPr="007D1C8A">
        <w:t xml:space="preserve">2020). Regarding sarcomas, there is very limited information known about sarcoma-associated fibroblasts’ (SAFs) in STS and inconsistent findings have been found. Some studies have referred to SAFs as myofibroblasts/CAF-like cells found in desmoplastic areas and have high production of alpha-SMA (Lagacé, Schürch and Seemayer </w:t>
      </w:r>
      <w:r w:rsidR="0077483E" w:rsidRPr="0077483E">
        <w:rPr>
          <w:i/>
          <w:iCs/>
        </w:rPr>
        <w:t xml:space="preserve">et al., </w:t>
      </w:r>
    </w:p>
    <w:p w14:paraId="5FFB4D8F" w14:textId="77777777" w:rsidR="008D525E" w:rsidRDefault="002A6119" w:rsidP="008D525E">
      <w:pPr>
        <w:pStyle w:val="TEXTCME"/>
        <w:ind w:firstLine="0"/>
      </w:pPr>
      <w:r w:rsidRPr="007D1C8A">
        <w:lastRenderedPageBreak/>
        <w:t xml:space="preserve">1980; Yu </w:t>
      </w:r>
      <w:r w:rsidR="0077483E" w:rsidRPr="0077483E">
        <w:rPr>
          <w:i/>
          <w:iCs/>
        </w:rPr>
        <w:t xml:space="preserve">et al., </w:t>
      </w:r>
      <w:r w:rsidRPr="007D1C8A">
        <w:t xml:space="preserve">2011). Meanwhile, other authors discovered that SAFs had mesenchymal stem cell (MSCs) characteristics and can also be sarcomas initiating cells. Shared characteristics and signalling pathways between mesenchymal stem cells/myofibroblasts and sarcoma cells due to their mesenchymal origin provide difficulties in these studies (Morozov </w:t>
      </w:r>
      <w:r w:rsidR="0077483E" w:rsidRPr="0077483E">
        <w:rPr>
          <w:i/>
          <w:iCs/>
        </w:rPr>
        <w:t xml:space="preserve">et al., </w:t>
      </w:r>
      <w:r w:rsidRPr="007D1C8A">
        <w:t xml:space="preserve"> 2010; Xiao </w:t>
      </w:r>
      <w:r w:rsidR="0077483E" w:rsidRPr="0077483E">
        <w:rPr>
          <w:i/>
          <w:iCs/>
        </w:rPr>
        <w:t xml:space="preserve">et al., </w:t>
      </w:r>
      <w:r w:rsidRPr="007D1C8A">
        <w:t>2013).</w:t>
      </w:r>
    </w:p>
    <w:p w14:paraId="58DFEDE8" w14:textId="36F494C0" w:rsidR="002A6119" w:rsidRPr="0023325D" w:rsidRDefault="002A6119" w:rsidP="0023325D">
      <w:pPr>
        <w:pStyle w:val="TEXTCME"/>
      </w:pPr>
      <w:r w:rsidRPr="007D1C8A">
        <w:t xml:space="preserve"> This is in contrast with carcinomas where epithelial to mesenchymal cell signalling is seen between two distinct compartments of cancer cells and stroma. This represents a big challenge as there is a lack of specific SAFs markers and results have varied among STS subtypes. </w:t>
      </w:r>
      <w:r w:rsidRPr="0023325D">
        <w:t>These results lead to questions whether SAFs presence and function may change among STS subtypes? or whether the differentiation stage of STS affect SAFs? This emphasises the need for further investigations of SAFs to be made before they could be considered as targets for therapy in STS.</w:t>
      </w:r>
      <w:bookmarkEnd w:id="191"/>
    </w:p>
    <w:p w14:paraId="1F0C546B" w14:textId="2CA7FD3E" w:rsidR="004F48A3" w:rsidRDefault="002A6119" w:rsidP="0087595F">
      <w:pPr>
        <w:pStyle w:val="TEXTCME"/>
        <w:rPr>
          <w:shd w:val="clear" w:color="auto" w:fill="FCFCFC"/>
        </w:rPr>
      </w:pPr>
      <w:r w:rsidRPr="007D1C8A">
        <w:rPr>
          <w:shd w:val="clear" w:color="auto" w:fill="FCFCFC"/>
        </w:rPr>
        <w:t xml:space="preserve">Thus, </w:t>
      </w:r>
      <w:r w:rsidR="0015177E">
        <w:rPr>
          <w:shd w:val="clear" w:color="auto" w:fill="FCFCFC"/>
        </w:rPr>
        <w:t xml:space="preserve">the development of a </w:t>
      </w:r>
      <w:r w:rsidRPr="007D1C8A">
        <w:rPr>
          <w:shd w:val="clear" w:color="auto" w:fill="FCFCFC"/>
        </w:rPr>
        <w:t xml:space="preserve">model that </w:t>
      </w:r>
      <w:r w:rsidR="0015177E">
        <w:rPr>
          <w:shd w:val="clear" w:color="auto" w:fill="FCFCFC"/>
        </w:rPr>
        <w:t xml:space="preserve">enables to </w:t>
      </w:r>
      <w:r w:rsidRPr="007D1C8A">
        <w:rPr>
          <w:shd w:val="clear" w:color="auto" w:fill="FCFCFC"/>
        </w:rPr>
        <w:t xml:space="preserve">identify and isolate SAFs would </w:t>
      </w:r>
      <w:r w:rsidR="0015177E">
        <w:rPr>
          <w:shd w:val="clear" w:color="auto" w:fill="FCFCFC"/>
        </w:rPr>
        <w:t>greatly benefit research in this field</w:t>
      </w:r>
      <w:r w:rsidRPr="007D1C8A">
        <w:rPr>
          <w:shd w:val="clear" w:color="auto" w:fill="FCFCFC"/>
        </w:rPr>
        <w:t xml:space="preserve">. Transgenic mouse models have proven </w:t>
      </w:r>
      <w:r w:rsidR="0015177E">
        <w:rPr>
          <w:shd w:val="clear" w:color="auto" w:fill="FCFCFC"/>
        </w:rPr>
        <w:t xml:space="preserve">to be a useful tool for studying the role and effects of fibroblast within </w:t>
      </w:r>
      <w:r w:rsidRPr="007D1C8A">
        <w:rPr>
          <w:shd w:val="clear" w:color="auto" w:fill="FCFCFC"/>
        </w:rPr>
        <w:t xml:space="preserve">an </w:t>
      </w:r>
      <w:r w:rsidR="0077483E" w:rsidRPr="0077483E">
        <w:rPr>
          <w:i/>
          <w:iCs/>
          <w:shd w:val="clear" w:color="auto" w:fill="FCFCFC"/>
        </w:rPr>
        <w:t>in vivo</w:t>
      </w:r>
      <w:r w:rsidRPr="007D1C8A">
        <w:rPr>
          <w:shd w:val="clear" w:color="auto" w:fill="FCFCFC"/>
        </w:rPr>
        <w:t xml:space="preserve"> </w:t>
      </w:r>
      <w:r w:rsidR="0015177E">
        <w:rPr>
          <w:shd w:val="clear" w:color="auto" w:fill="FCFCFC"/>
        </w:rPr>
        <w:t>setting</w:t>
      </w:r>
      <w:r w:rsidRPr="007D1C8A">
        <w:rPr>
          <w:shd w:val="clear" w:color="auto" w:fill="FCFCFC"/>
        </w:rPr>
        <w:t xml:space="preserve">.  However, the </w:t>
      </w:r>
      <w:r w:rsidR="0015177E">
        <w:rPr>
          <w:shd w:val="clear" w:color="auto" w:fill="FCFCFC"/>
        </w:rPr>
        <w:t xml:space="preserve">existing models that are </w:t>
      </w:r>
      <w:r w:rsidRPr="007D1C8A">
        <w:rPr>
          <w:shd w:val="clear" w:color="auto" w:fill="FCFCFC"/>
        </w:rPr>
        <w:t xml:space="preserve">best characterised and understood </w:t>
      </w:r>
      <w:r w:rsidR="0015177E">
        <w:rPr>
          <w:shd w:val="clear" w:color="auto" w:fill="FCFCFC"/>
        </w:rPr>
        <w:t xml:space="preserve">are primarily focus in </w:t>
      </w:r>
      <w:r w:rsidRPr="007D1C8A">
        <w:rPr>
          <w:shd w:val="clear" w:color="auto" w:fill="FCFCFC"/>
        </w:rPr>
        <w:t>fibrotic dis</w:t>
      </w:r>
      <w:r w:rsidR="0015177E">
        <w:rPr>
          <w:shd w:val="clear" w:color="auto" w:fill="FCFCFC"/>
        </w:rPr>
        <w:t>order</w:t>
      </w:r>
      <w:r w:rsidRPr="007D1C8A">
        <w:rPr>
          <w:shd w:val="clear" w:color="auto" w:fill="FCFCFC"/>
        </w:rPr>
        <w:t>s.</w:t>
      </w:r>
      <w:r w:rsidR="004F48A3">
        <w:rPr>
          <w:shd w:val="clear" w:color="auto" w:fill="FCFCFC"/>
        </w:rPr>
        <w:t xml:space="preserve"> </w:t>
      </w:r>
      <w:r w:rsidR="0015177E">
        <w:rPr>
          <w:shd w:val="clear" w:color="auto" w:fill="FCFCFC"/>
        </w:rPr>
        <w:t>Given the</w:t>
      </w:r>
      <w:r w:rsidR="00DD1DBF">
        <w:rPr>
          <w:shd w:val="clear" w:color="auto" w:fill="FCFCFC"/>
        </w:rPr>
        <w:t xml:space="preserve"> </w:t>
      </w:r>
      <w:r w:rsidR="004F48A3">
        <w:rPr>
          <w:shd w:val="clear" w:color="auto" w:fill="FCFCFC"/>
        </w:rPr>
        <w:t>m</w:t>
      </w:r>
      <w:r w:rsidR="004F48A3" w:rsidRPr="007D1C8A">
        <w:rPr>
          <w:shd w:val="clear" w:color="auto" w:fill="FCFCFC"/>
        </w:rPr>
        <w:t>esenchymal</w:t>
      </w:r>
      <w:r w:rsidR="00DD1DBF">
        <w:rPr>
          <w:shd w:val="clear" w:color="auto" w:fill="FCFCFC"/>
        </w:rPr>
        <w:t xml:space="preserve"> origin and properties</w:t>
      </w:r>
      <w:r w:rsidR="0015177E">
        <w:rPr>
          <w:shd w:val="clear" w:color="auto" w:fill="FCFCFC"/>
        </w:rPr>
        <w:t xml:space="preserve"> of</w:t>
      </w:r>
      <w:r w:rsidR="00DD1DBF">
        <w:rPr>
          <w:shd w:val="clear" w:color="auto" w:fill="FCFCFC"/>
        </w:rPr>
        <w:t xml:space="preserve"> </w:t>
      </w:r>
      <w:r w:rsidR="00DD1DBF" w:rsidRPr="007D1C8A">
        <w:rPr>
          <w:shd w:val="clear" w:color="auto" w:fill="FCFCFC"/>
        </w:rPr>
        <w:t>fibroblasts</w:t>
      </w:r>
      <w:r w:rsidR="0015177E">
        <w:rPr>
          <w:shd w:val="clear" w:color="auto" w:fill="FCFCFC"/>
        </w:rPr>
        <w:t>, they are recognised</w:t>
      </w:r>
      <w:r w:rsidR="004F48A3" w:rsidRPr="007D1C8A">
        <w:rPr>
          <w:shd w:val="clear" w:color="auto" w:fill="FCFCFC"/>
        </w:rPr>
        <w:t xml:space="preserve"> </w:t>
      </w:r>
      <w:r w:rsidR="0015177E">
        <w:rPr>
          <w:shd w:val="clear" w:color="auto" w:fill="FCFCFC"/>
        </w:rPr>
        <w:t>as</w:t>
      </w:r>
      <w:r w:rsidR="00DD1DBF">
        <w:rPr>
          <w:shd w:val="clear" w:color="auto" w:fill="FCFCFC"/>
        </w:rPr>
        <w:t xml:space="preserve"> the main</w:t>
      </w:r>
      <w:r w:rsidR="004F48A3" w:rsidRPr="007D1C8A">
        <w:rPr>
          <w:shd w:val="clear" w:color="auto" w:fill="FCFCFC"/>
        </w:rPr>
        <w:t xml:space="preserve"> source of collagen synthesis</w:t>
      </w:r>
      <w:r w:rsidR="00DD1DBF">
        <w:rPr>
          <w:shd w:val="clear" w:color="auto" w:fill="FCFCFC"/>
        </w:rPr>
        <w:t xml:space="preserve"> (Nissen, Karsdal and Willumsen, 2019</w:t>
      </w:r>
      <w:r w:rsidR="009E74F0">
        <w:rPr>
          <w:shd w:val="clear" w:color="auto" w:fill="FCFCFC"/>
        </w:rPr>
        <w:t xml:space="preserve">). </w:t>
      </w:r>
      <w:r w:rsidR="0015177E">
        <w:rPr>
          <w:shd w:val="clear" w:color="auto" w:fill="FCFCFC"/>
        </w:rPr>
        <w:t>As a result</w:t>
      </w:r>
      <w:r w:rsidR="00DD1DBF">
        <w:rPr>
          <w:shd w:val="clear" w:color="auto" w:fill="FCFCFC"/>
        </w:rPr>
        <w:t xml:space="preserve">, </w:t>
      </w:r>
      <w:r w:rsidR="0015177E">
        <w:rPr>
          <w:shd w:val="clear" w:color="auto" w:fill="FCFCFC"/>
        </w:rPr>
        <w:t xml:space="preserve">using collagen-1 as a reporter </w:t>
      </w:r>
      <w:r w:rsidR="004F48A3">
        <w:rPr>
          <w:shd w:val="clear" w:color="auto" w:fill="FCFCFC"/>
        </w:rPr>
        <w:t xml:space="preserve">for identification of SAFs </w:t>
      </w:r>
      <w:r w:rsidR="0015177E">
        <w:rPr>
          <w:shd w:val="clear" w:color="auto" w:fill="FCFCFC"/>
        </w:rPr>
        <w:t xml:space="preserve">might has potential in advancing our understanding of this cell population in STS. </w:t>
      </w:r>
    </w:p>
    <w:p w14:paraId="7C31142F" w14:textId="30A5D9BE" w:rsidR="002A6119" w:rsidRPr="007D1C8A" w:rsidRDefault="002A6119" w:rsidP="0087595F">
      <w:pPr>
        <w:pStyle w:val="TEXTCME"/>
      </w:pPr>
      <w:r w:rsidRPr="007D1C8A">
        <w:rPr>
          <w:shd w:val="clear" w:color="auto" w:fill="FCFCFC"/>
        </w:rPr>
        <w:lastRenderedPageBreak/>
        <w:t xml:space="preserve"> </w:t>
      </w:r>
      <w:r w:rsidR="0015177E">
        <w:rPr>
          <w:shd w:val="clear" w:color="auto" w:fill="FCFCFC"/>
        </w:rPr>
        <w:t xml:space="preserve">By being released by stromal cells such as CAFs, </w:t>
      </w:r>
      <w:r w:rsidR="004F48A3">
        <w:rPr>
          <w:shd w:val="clear" w:color="auto" w:fill="FCFCFC"/>
        </w:rPr>
        <w:t>Collagen-1</w:t>
      </w:r>
      <w:r w:rsidR="009E74F0">
        <w:rPr>
          <w:shd w:val="clear" w:color="auto" w:fill="FCFCFC"/>
        </w:rPr>
        <w:t>, a</w:t>
      </w:r>
      <w:r w:rsidR="004F48A3">
        <w:rPr>
          <w:shd w:val="clear" w:color="auto" w:fill="FCFCFC"/>
        </w:rPr>
        <w:t xml:space="preserve"> glycoprotein composed by </w:t>
      </w:r>
      <w:r w:rsidR="00CA3783">
        <w:rPr>
          <w:shd w:val="clear" w:color="auto" w:fill="FCFCFC"/>
        </w:rPr>
        <w:t xml:space="preserve">two </w:t>
      </w:r>
      <w:r w:rsidR="00CA3783" w:rsidRPr="00CA3783">
        <w:rPr>
          <w:shd w:val="clear" w:color="auto" w:fill="FCFCFC"/>
        </w:rPr>
        <w:t>α1 chains and one α2 chain</w:t>
      </w:r>
      <w:r w:rsidR="009E74F0">
        <w:rPr>
          <w:shd w:val="clear" w:color="auto" w:fill="FCFCFC"/>
        </w:rPr>
        <w:t xml:space="preserve">, </w:t>
      </w:r>
      <w:r w:rsidR="0015177E">
        <w:rPr>
          <w:shd w:val="clear" w:color="auto" w:fill="FCFCFC"/>
        </w:rPr>
        <w:t>have a</w:t>
      </w:r>
      <w:r w:rsidR="009E74F0">
        <w:rPr>
          <w:shd w:val="clear" w:color="auto" w:fill="FCFCFC"/>
        </w:rPr>
        <w:t xml:space="preserve"> significant role during tumour development </w:t>
      </w:r>
      <w:r w:rsidR="009E74F0">
        <w:t xml:space="preserve">(Shi </w:t>
      </w:r>
      <w:r w:rsidR="0077483E" w:rsidRPr="0077483E">
        <w:rPr>
          <w:i/>
          <w:iCs/>
        </w:rPr>
        <w:t xml:space="preserve">et al., </w:t>
      </w:r>
      <w:r w:rsidR="009E74F0">
        <w:t>2022)</w:t>
      </w:r>
      <w:r w:rsidR="009E74F0">
        <w:rPr>
          <w:shd w:val="clear" w:color="auto" w:fill="FCFCFC"/>
        </w:rPr>
        <w:t>.</w:t>
      </w:r>
      <w:r w:rsidR="004F48A3">
        <w:rPr>
          <w:shd w:val="clear" w:color="auto" w:fill="FCFCFC"/>
        </w:rPr>
        <w:t xml:space="preserve"> </w:t>
      </w:r>
      <w:r w:rsidR="009E74F0">
        <w:rPr>
          <w:shd w:val="clear" w:color="auto" w:fill="FCFCFC"/>
        </w:rPr>
        <w:t xml:space="preserve">Regarding Col-1, </w:t>
      </w:r>
      <w:r w:rsidR="009E74F0" w:rsidRPr="007D1C8A">
        <w:rPr>
          <w:shd w:val="clear" w:color="auto" w:fill="FCFCFC"/>
        </w:rPr>
        <w:t>Prof</w:t>
      </w:r>
      <w:r w:rsidRPr="007D1C8A">
        <w:rPr>
          <w:shd w:val="clear" w:color="auto" w:fill="FCFCFC"/>
        </w:rPr>
        <w:t xml:space="preserve"> Bou-Gharios</w:t>
      </w:r>
      <w:r w:rsidR="009E74F0">
        <w:rPr>
          <w:shd w:val="clear" w:color="auto" w:fill="FCFCFC"/>
        </w:rPr>
        <w:t>’ research</w:t>
      </w:r>
      <w:r w:rsidRPr="007D1C8A">
        <w:rPr>
          <w:shd w:val="clear" w:color="auto" w:fill="FCFCFC"/>
        </w:rPr>
        <w:t xml:space="preserve"> group had </w:t>
      </w:r>
      <w:r w:rsidR="009E74F0">
        <w:rPr>
          <w:shd w:val="clear" w:color="auto" w:fill="FCFCFC"/>
        </w:rPr>
        <w:t>demonstrated</w:t>
      </w:r>
      <w:r w:rsidRPr="007D1C8A">
        <w:rPr>
          <w:shd w:val="clear" w:color="auto" w:fill="FCFCFC"/>
        </w:rPr>
        <w:t xml:space="preserve"> the utility of the </w:t>
      </w:r>
      <w:r w:rsidRPr="007D1C8A">
        <w:rPr>
          <w:i/>
          <w:iCs/>
        </w:rPr>
        <w:t>Col1</w:t>
      </w:r>
      <w:r w:rsidRPr="000F1280">
        <w:rPr>
          <w:i/>
          <w:iCs/>
        </w:rPr>
        <w:t>α</w:t>
      </w:r>
      <w:r w:rsidRPr="007D1C8A">
        <w:rPr>
          <w:i/>
          <w:iCs/>
        </w:rPr>
        <w:t>2</w:t>
      </w:r>
      <w:r w:rsidRPr="007D1C8A">
        <w:rPr>
          <w:shd w:val="clear" w:color="auto" w:fill="FCFCFC"/>
        </w:rPr>
        <w:t xml:space="preserve"> 1.5 kb upstream enhancer and the proximal TGF</w:t>
      </w:r>
      <w:r w:rsidR="00AE2215">
        <w:rPr>
          <w:shd w:val="clear" w:color="auto" w:fill="FCFCFC"/>
        </w:rPr>
        <w:t>-</w:t>
      </w:r>
      <w:r w:rsidR="00AE2215" w:rsidRPr="009E74F0">
        <w:rPr>
          <w:shd w:val="clear" w:color="auto" w:fill="FCFCFC"/>
        </w:rPr>
        <w:t>β</w:t>
      </w:r>
      <w:r w:rsidRPr="007D1C8A">
        <w:rPr>
          <w:shd w:val="clear" w:color="auto" w:fill="FCFCFC"/>
        </w:rPr>
        <w:t>/IFN</w:t>
      </w:r>
      <w:r w:rsidR="009E74F0" w:rsidRPr="009E74F0">
        <w:rPr>
          <w:shd w:val="clear" w:color="auto" w:fill="FCFCFC"/>
        </w:rPr>
        <w:t>γ</w:t>
      </w:r>
      <w:r w:rsidRPr="007D1C8A">
        <w:rPr>
          <w:shd w:val="clear" w:color="auto" w:fill="FCFCFC"/>
        </w:rPr>
        <w:t xml:space="preserve"> response element as a reporter of collagen transcription and deposition exclusively by fibroblasts during embryonic development and </w:t>
      </w:r>
      <w:r w:rsidR="009D476F">
        <w:rPr>
          <w:shd w:val="clear" w:color="auto" w:fill="FCFCFC"/>
        </w:rPr>
        <w:t xml:space="preserve">the in the adult in physiological and pathological processes like </w:t>
      </w:r>
      <w:r w:rsidRPr="007D1C8A">
        <w:rPr>
          <w:shd w:val="clear" w:color="auto" w:fill="FCFCFC"/>
        </w:rPr>
        <w:t xml:space="preserve">wound healing </w:t>
      </w:r>
      <w:r w:rsidR="009D476F">
        <w:rPr>
          <w:shd w:val="clear" w:color="auto" w:fill="FCFCFC"/>
        </w:rPr>
        <w:t xml:space="preserve">and liver fibrosis </w:t>
      </w:r>
      <w:r w:rsidRPr="007D1C8A">
        <w:rPr>
          <w:shd w:val="clear" w:color="auto" w:fill="FCFCFC"/>
        </w:rPr>
        <w:t xml:space="preserve">in murine models (Ponticos </w:t>
      </w:r>
      <w:r w:rsidR="0077483E" w:rsidRPr="0077483E">
        <w:rPr>
          <w:i/>
          <w:iCs/>
          <w:shd w:val="clear" w:color="auto" w:fill="FCFCFC"/>
        </w:rPr>
        <w:t xml:space="preserve">et al., </w:t>
      </w:r>
      <w:r w:rsidRPr="007D1C8A">
        <w:rPr>
          <w:shd w:val="clear" w:color="auto" w:fill="FCFCFC"/>
        </w:rPr>
        <w:t xml:space="preserve"> 2004; Bou-Gharios </w:t>
      </w:r>
      <w:r w:rsidR="008D4118">
        <w:rPr>
          <w:i/>
          <w:iCs/>
          <w:shd w:val="clear" w:color="auto" w:fill="FCFCFC"/>
        </w:rPr>
        <w:t xml:space="preserve">et al., </w:t>
      </w:r>
      <w:r w:rsidRPr="007D1C8A">
        <w:rPr>
          <w:shd w:val="clear" w:color="auto" w:fill="FCFCFC"/>
        </w:rPr>
        <w:t>1996</w:t>
      </w:r>
      <w:r w:rsidR="00BA5B61">
        <w:rPr>
          <w:shd w:val="clear" w:color="auto" w:fill="FCFCFC"/>
        </w:rPr>
        <w:t xml:space="preserve">, Inagaki </w:t>
      </w:r>
      <w:r w:rsidR="00BA5B61">
        <w:rPr>
          <w:i/>
          <w:shd w:val="clear" w:color="auto" w:fill="FCFCFC"/>
        </w:rPr>
        <w:t xml:space="preserve">et al., </w:t>
      </w:r>
      <w:r w:rsidR="00BA5B61">
        <w:rPr>
          <w:shd w:val="clear" w:color="auto" w:fill="FCFCFC"/>
        </w:rPr>
        <w:t>2005</w:t>
      </w:r>
      <w:r w:rsidRPr="007D1C8A">
        <w:rPr>
          <w:shd w:val="clear" w:color="auto" w:fill="FCFCFC"/>
        </w:rPr>
        <w:t xml:space="preserve">). The use of the </w:t>
      </w:r>
      <w:r w:rsidRPr="007D1C8A">
        <w:rPr>
          <w:i/>
          <w:iCs/>
        </w:rPr>
        <w:t>Col1</w:t>
      </w:r>
      <w:r w:rsidRPr="000F1280">
        <w:rPr>
          <w:i/>
          <w:iCs/>
        </w:rPr>
        <w:t>α</w:t>
      </w:r>
      <w:r w:rsidRPr="007D1C8A">
        <w:rPr>
          <w:i/>
          <w:iCs/>
        </w:rPr>
        <w:t>2</w:t>
      </w:r>
      <w:r w:rsidRPr="007D1C8A">
        <w:rPr>
          <w:shd w:val="clear" w:color="auto" w:fill="FCFCFC"/>
        </w:rPr>
        <w:t xml:space="preserve"> transgene made from these regulatory elements coupled to CreERt expression to activate Cre reporters or for gene ablation on administration of tamoxifen in mice developed</w:t>
      </w:r>
      <w:r w:rsidRPr="007D1C8A">
        <w:t xml:space="preserve"> by Bou-Gharios’ group and colleagues have shown utility in the study of fibroblasts in several models of connective tissue remodelling and pathology (See Figure 2.3, Chapter 2) (Denton, 2001; Li </w:t>
      </w:r>
      <w:r w:rsidR="0077483E" w:rsidRPr="0077483E">
        <w:rPr>
          <w:i/>
          <w:iCs/>
        </w:rPr>
        <w:t xml:space="preserve">et al., </w:t>
      </w:r>
      <w:r w:rsidRPr="007D1C8A">
        <w:t>2017). Moreover, the use of the enhancer is not limited to transgenic mouse models, but it has been also used in recombinant adenoviruses which shown efficiency in treating hepatic fibrosis in mous</w:t>
      </w:r>
      <w:r w:rsidR="0090201A" w:rsidRPr="007D1C8A">
        <w:t xml:space="preserve">e models (Inagaki </w:t>
      </w:r>
      <w:r w:rsidR="0077483E" w:rsidRPr="0077483E">
        <w:rPr>
          <w:i/>
          <w:iCs/>
        </w:rPr>
        <w:t xml:space="preserve">et al., </w:t>
      </w:r>
      <w:r w:rsidR="0090201A" w:rsidRPr="007D1C8A">
        <w:t>2005).</w:t>
      </w:r>
    </w:p>
    <w:p w14:paraId="01E05A12" w14:textId="025EECEF" w:rsidR="002A6119" w:rsidRPr="007D1C8A" w:rsidRDefault="002A6119" w:rsidP="0087595F">
      <w:pPr>
        <w:pStyle w:val="TEXTCME"/>
      </w:pPr>
      <w:r w:rsidRPr="007D1C8A">
        <w:rPr>
          <w:shd w:val="clear" w:color="auto" w:fill="FCFCFC"/>
        </w:rPr>
        <w:t xml:space="preserve">Detection of SAFs will be performed using the T241-GFP cell lines to create fibrosarcoma models in C57Bl6J mice containing the </w:t>
      </w:r>
      <w:r w:rsidRPr="007D1C8A">
        <w:rPr>
          <w:i/>
          <w:iCs/>
          <w:shd w:val="clear" w:color="auto" w:fill="FCFCFC"/>
        </w:rPr>
        <w:t>Col1</w:t>
      </w:r>
      <w:r w:rsidRPr="00345C08">
        <w:rPr>
          <w:i/>
          <w:iCs/>
        </w:rPr>
        <w:t>α</w:t>
      </w:r>
      <w:r w:rsidRPr="007D1C8A">
        <w:rPr>
          <w:i/>
          <w:iCs/>
          <w:shd w:val="clear" w:color="auto" w:fill="FCFCFC"/>
        </w:rPr>
        <w:t>2</w:t>
      </w:r>
      <w:r w:rsidRPr="007D1C8A">
        <w:rPr>
          <w:shd w:val="clear" w:color="auto" w:fill="FCFCFC"/>
        </w:rPr>
        <w:t xml:space="preserve"> transgene driving a Cre reporter system. The T241-GFP and T241-PDGF</w:t>
      </w:r>
      <w:r w:rsidR="000C5843">
        <w:rPr>
          <w:shd w:val="clear" w:color="auto" w:fill="FCFCFC"/>
        </w:rPr>
        <w:t>-</w:t>
      </w:r>
      <w:r w:rsidRPr="007D1C8A">
        <w:rPr>
          <w:shd w:val="clear" w:color="auto" w:fill="FCFCFC"/>
        </w:rPr>
        <w:t>B</w:t>
      </w:r>
      <w:r w:rsidR="00AE2215" w:rsidRPr="003F52DA">
        <w:t>β</w:t>
      </w:r>
      <w:r w:rsidRPr="007D1C8A">
        <w:rPr>
          <w:shd w:val="clear" w:color="auto" w:fill="FCFCFC"/>
        </w:rPr>
        <w:t xml:space="preserve"> cell lines used in this thesis were kindly provided by Prof. Yihao Cao (Karolinska Institute). </w:t>
      </w:r>
      <w:r w:rsidRPr="007D1C8A">
        <w:t xml:space="preserve">Platelet-derived growth factor (PDGF) has been described as a principal factor related to the transition of mesenchymal cells to CAFs within the tumour stroma. It is thought </w:t>
      </w:r>
      <w:r w:rsidRPr="007D1C8A">
        <w:lastRenderedPageBreak/>
        <w:t>that pericytes can be recruited to convert into CAFs by a process called ‘pericyte-fibroblast transition’ (PFT). This transition is induced by PDGF</w:t>
      </w:r>
      <w:r w:rsidR="000C5843">
        <w:t>-</w:t>
      </w:r>
      <w:r w:rsidRPr="007D1C8A">
        <w:t>B</w:t>
      </w:r>
      <w:r w:rsidRPr="003F52DA">
        <w:t>β</w:t>
      </w:r>
      <w:r w:rsidRPr="007D1C8A">
        <w:t xml:space="preserve">/PDGR-beta signalling (Schrimpf and Duffield, 2011; Chen </w:t>
      </w:r>
      <w:r w:rsidR="0077483E" w:rsidRPr="0077483E">
        <w:rPr>
          <w:i/>
          <w:iCs/>
        </w:rPr>
        <w:t xml:space="preserve">et al., </w:t>
      </w:r>
      <w:r w:rsidRPr="007D1C8A">
        <w:t>2011) During this transition, pericytes change their phenotype and gain expression of fibroblast markers such as FSP-1. Additionally, PDGF</w:t>
      </w:r>
      <w:r w:rsidR="000C5843">
        <w:t>-</w:t>
      </w:r>
      <w:r w:rsidRPr="007D1C8A">
        <w:t>B</w:t>
      </w:r>
      <w:r>
        <w:rPr>
          <w:rFonts w:ascii="Roboto" w:hAnsi="Roboto"/>
          <w:color w:val="4D5156"/>
          <w:sz w:val="21"/>
          <w:szCs w:val="21"/>
        </w:rPr>
        <w:t>β</w:t>
      </w:r>
      <w:r w:rsidRPr="007D1C8A">
        <w:t xml:space="preserve"> has shown to increase stromal cells that could be myofibroblasts (Chen </w:t>
      </w:r>
      <w:r w:rsidR="0077483E" w:rsidRPr="0077483E">
        <w:rPr>
          <w:i/>
          <w:iCs/>
        </w:rPr>
        <w:t xml:space="preserve">et al., </w:t>
      </w:r>
      <w:r w:rsidRPr="007D1C8A">
        <w:t xml:space="preserve">2011; Hosaka </w:t>
      </w:r>
      <w:r w:rsidR="0077483E" w:rsidRPr="0077483E">
        <w:rPr>
          <w:i/>
          <w:iCs/>
        </w:rPr>
        <w:t xml:space="preserve">et al., </w:t>
      </w:r>
      <w:r w:rsidRPr="007D1C8A">
        <w:t>2016). The relationship between PDGF</w:t>
      </w:r>
      <w:r w:rsidR="000C5843">
        <w:t>-</w:t>
      </w:r>
      <w:r w:rsidR="00AE2215">
        <w:t>B</w:t>
      </w:r>
      <w:r w:rsidR="0083187B" w:rsidRPr="003F52DA">
        <w:t>β</w:t>
      </w:r>
      <w:r w:rsidRPr="007D1C8A">
        <w:t xml:space="preserve">/PDGFR and CAFs might be explained through mechanisms such as cell migration and differentiation into fibroblasts to produce interstitial fibrosis (Chen </w:t>
      </w:r>
      <w:r w:rsidR="0077483E" w:rsidRPr="0077483E">
        <w:rPr>
          <w:i/>
          <w:iCs/>
        </w:rPr>
        <w:t xml:space="preserve">et al., </w:t>
      </w:r>
      <w:r w:rsidRPr="007D1C8A">
        <w:t>2011). This background led us to consider PDGF</w:t>
      </w:r>
      <w:r w:rsidR="000C5843">
        <w:t>-</w:t>
      </w:r>
      <w:r w:rsidRPr="007D1C8A">
        <w:t>B</w:t>
      </w:r>
      <w:r w:rsidR="00C41987" w:rsidRPr="00BB39BA">
        <w:rPr>
          <w:rFonts w:ascii="Roboto" w:hAnsi="Roboto"/>
          <w:color w:val="auto"/>
          <w:sz w:val="21"/>
          <w:szCs w:val="21"/>
        </w:rPr>
        <w:t>β</w:t>
      </w:r>
      <w:r w:rsidRPr="00BB39BA">
        <w:t>/PDGFR</w:t>
      </w:r>
      <w:r w:rsidRPr="007D1C8A">
        <w:t xml:space="preserve"> as a potentially effective model of fibrosarcoma to facilitate the characterisation and isolation of CAFs. </w:t>
      </w:r>
    </w:p>
    <w:p w14:paraId="65F61F65" w14:textId="76DF2E56" w:rsidR="0090201A" w:rsidRPr="007D1C8A" w:rsidRDefault="002A6119" w:rsidP="0087595F">
      <w:pPr>
        <w:pStyle w:val="TEXTCME"/>
        <w:rPr>
          <w:shd w:val="clear" w:color="auto" w:fill="FCFCFC"/>
        </w:rPr>
      </w:pPr>
      <w:r w:rsidRPr="007D1C8A">
        <w:rPr>
          <w:shd w:val="clear" w:color="auto" w:fill="FCFCFC"/>
        </w:rPr>
        <w:t xml:space="preserve">Overall, this chapter will show our results using the </w:t>
      </w:r>
      <w:r w:rsidRPr="007D1C8A">
        <w:t xml:space="preserve">tissue specific </w:t>
      </w:r>
      <w:r w:rsidRPr="007D1C8A">
        <w:rPr>
          <w:i/>
          <w:iCs/>
          <w:shd w:val="clear" w:color="auto" w:fill="FCFCFC"/>
        </w:rPr>
        <w:t>Col1</w:t>
      </w:r>
      <w:r w:rsidRPr="00C55E02">
        <w:rPr>
          <w:i/>
          <w:iCs/>
        </w:rPr>
        <w:t>α</w:t>
      </w:r>
      <w:r w:rsidRPr="007D1C8A">
        <w:rPr>
          <w:i/>
          <w:iCs/>
          <w:shd w:val="clear" w:color="auto" w:fill="FCFCFC"/>
        </w:rPr>
        <w:t>2</w:t>
      </w:r>
      <w:r w:rsidRPr="007D1C8A">
        <w:t xml:space="preserve"> enhancer in transgenic mice and recombinant adenoviruses </w:t>
      </w:r>
      <w:r w:rsidR="007B0752">
        <w:t>in the i</w:t>
      </w:r>
      <w:r w:rsidRPr="007D1C8A">
        <w:t>dentif</w:t>
      </w:r>
      <w:r w:rsidR="007B0752">
        <w:t xml:space="preserve">ication </w:t>
      </w:r>
      <w:r w:rsidR="00D522D6">
        <w:t xml:space="preserve">of </w:t>
      </w:r>
      <w:r w:rsidR="00D522D6" w:rsidRPr="007D1C8A">
        <w:t>SAFs</w:t>
      </w:r>
      <w:r w:rsidR="007B0752">
        <w:t>.</w:t>
      </w:r>
      <w:r w:rsidR="00D522D6">
        <w:t xml:space="preserve"> Main experiments were done based on the looking of collagen-1 cell producers from the TME; however, in our last experiment, the examination of collagen-1 synthesis by the tumoral cells was shown. </w:t>
      </w:r>
      <w:bookmarkEnd w:id="190"/>
    </w:p>
    <w:p w14:paraId="7A11A6BF" w14:textId="4A090BF4" w:rsidR="002A6119" w:rsidRPr="007D1C8A" w:rsidRDefault="002A6119" w:rsidP="00DA0C16">
      <w:pPr>
        <w:pStyle w:val="00SUBTCME"/>
        <w:rPr>
          <w:shd w:val="clear" w:color="auto" w:fill="FCFCFC"/>
        </w:rPr>
      </w:pPr>
      <w:bookmarkStart w:id="192" w:name="_Toc139289732"/>
      <w:r w:rsidRPr="007D1C8A">
        <w:t>3.2 Results</w:t>
      </w:r>
      <w:bookmarkEnd w:id="192"/>
    </w:p>
    <w:p w14:paraId="5DF2864C" w14:textId="0B4FD3A6" w:rsidR="002A6119" w:rsidRPr="007D1C8A" w:rsidRDefault="006B08CB" w:rsidP="0087595F">
      <w:pPr>
        <w:pStyle w:val="TEXTCME"/>
      </w:pPr>
      <w:r>
        <w:t>As mentioned, w</w:t>
      </w:r>
      <w:r w:rsidR="002A6119" w:rsidRPr="007D1C8A">
        <w:t xml:space="preserve">e chose to employ the </w:t>
      </w:r>
      <w:r>
        <w:t>T241-GFP (also mentioned as T241-WT) and T241-</w:t>
      </w:r>
      <w:r w:rsidR="002A6119" w:rsidRPr="007D1C8A">
        <w:t>PDGF-B</w:t>
      </w:r>
      <w:r w:rsidR="002A6119" w:rsidRPr="001A0347">
        <w:t>β</w:t>
      </w:r>
      <w:r w:rsidR="002A6119" w:rsidRPr="007D1C8A" w:rsidDel="000F1280">
        <w:t xml:space="preserve"> </w:t>
      </w:r>
      <w:r w:rsidR="002A6119" w:rsidRPr="007D1C8A">
        <w:t xml:space="preserve">cell line in our </w:t>
      </w:r>
      <w:r w:rsidR="0077483E" w:rsidRPr="0077483E">
        <w:rPr>
          <w:i/>
          <w:iCs/>
        </w:rPr>
        <w:t>in vivo</w:t>
      </w:r>
      <w:r w:rsidR="002A6119" w:rsidRPr="007D1C8A">
        <w:t xml:space="preserve"> </w:t>
      </w:r>
      <w:r>
        <w:t xml:space="preserve">transgenic </w:t>
      </w:r>
      <w:r w:rsidR="002A6119" w:rsidRPr="007D1C8A">
        <w:t xml:space="preserve">models to enhance the PFT process and thus increase the presence of fibroblasts in T241 tumours. </w:t>
      </w:r>
    </w:p>
    <w:p w14:paraId="21343C1B" w14:textId="77777777" w:rsidR="0023325D" w:rsidRDefault="002A6119" w:rsidP="0087595F">
      <w:pPr>
        <w:pStyle w:val="TEXTCME"/>
      </w:pPr>
      <w:r w:rsidRPr="00A16B2F">
        <w:t>Firstly, an ELISA was used to check the expression levels of PDGF-</w:t>
      </w:r>
    </w:p>
    <w:p w14:paraId="6B9A15EF" w14:textId="6000FE9A" w:rsidR="0090201A" w:rsidRPr="007D1C8A" w:rsidRDefault="002A6119" w:rsidP="0087595F">
      <w:pPr>
        <w:pStyle w:val="TEXTCME"/>
      </w:pPr>
      <w:r w:rsidRPr="00A16B2F">
        <w:lastRenderedPageBreak/>
        <w:t>Bβ</w:t>
      </w:r>
      <w:r w:rsidRPr="00A16B2F" w:rsidDel="000F1280">
        <w:t xml:space="preserve"> </w:t>
      </w:r>
      <w:r w:rsidRPr="00A16B2F">
        <w:t>in both T241 cell lines. To do this, tissue culture med</w:t>
      </w:r>
      <w:r w:rsidR="006B08CB" w:rsidRPr="00A16B2F">
        <w:t>ia</w:t>
      </w:r>
      <w:r w:rsidRPr="00A16B2F">
        <w:t xml:space="preserve"> </w:t>
      </w:r>
      <w:r w:rsidR="006B08CB" w:rsidRPr="00A16B2F">
        <w:t xml:space="preserve">from the </w:t>
      </w:r>
      <w:r w:rsidRPr="00A16B2F">
        <w:t>T241 cell lines</w:t>
      </w:r>
      <w:r w:rsidR="006B08CB" w:rsidRPr="00A16B2F">
        <w:t xml:space="preserve"> culture</w:t>
      </w:r>
      <w:r w:rsidRPr="00A16B2F">
        <w:t xml:space="preserve">, was used for the assay. </w:t>
      </w:r>
      <w:r w:rsidR="006B08CB" w:rsidRPr="00A16B2F">
        <w:t xml:space="preserve">The ELISA revealed that the </w:t>
      </w:r>
      <w:r w:rsidRPr="00A16B2F">
        <w:t>T241-GFP-PDGF-Bβ</w:t>
      </w:r>
      <w:r w:rsidRPr="00A16B2F" w:rsidDel="00C55E02">
        <w:t xml:space="preserve"> </w:t>
      </w:r>
      <w:r w:rsidRPr="00A16B2F">
        <w:t>(also known as T241 PDGF-Bβ) cell line ha</w:t>
      </w:r>
      <w:r w:rsidR="00D8489E" w:rsidRPr="00A16B2F">
        <w:t>d</w:t>
      </w:r>
      <w:r w:rsidRPr="00A16B2F">
        <w:t xml:space="preserve"> significant higher levels of PDGF-Bβ </w:t>
      </w:r>
      <w:r w:rsidR="006B08CB" w:rsidRPr="00A16B2F">
        <w:t xml:space="preserve">when </w:t>
      </w:r>
      <w:r w:rsidRPr="00A16B2F">
        <w:t xml:space="preserve">compared to T241-GFP (WT) </w:t>
      </w:r>
      <w:r w:rsidR="006B08CB" w:rsidRPr="00A16B2F">
        <w:t>cell line</w:t>
      </w:r>
      <w:r w:rsidR="0010110C" w:rsidRPr="00A16B2F">
        <w:t xml:space="preserve"> </w:t>
      </w:r>
      <w:r w:rsidRPr="00A16B2F">
        <w:t>(Figure 3.1).</w:t>
      </w:r>
      <w:r w:rsidRPr="007D1C8A">
        <w:t xml:space="preserve"> </w:t>
      </w:r>
    </w:p>
    <w:p w14:paraId="72BF6297" w14:textId="394298C2" w:rsidR="008C380F" w:rsidRDefault="008C380F" w:rsidP="008758D1">
      <w:pPr>
        <w:pStyle w:val="PIEDEIMAGENCME"/>
      </w:pPr>
      <w:bookmarkStart w:id="193" w:name="_Hlk115175479"/>
      <w:bookmarkStart w:id="194" w:name="_Toc115460679"/>
    </w:p>
    <w:p w14:paraId="508715CE" w14:textId="5E8B871B" w:rsidR="008C380F" w:rsidRDefault="008C380F" w:rsidP="008758D1">
      <w:pPr>
        <w:pStyle w:val="PIEDEIMAGENCME"/>
      </w:pPr>
      <w:bookmarkStart w:id="195" w:name="_Toc139303430"/>
      <w:bookmarkStart w:id="196" w:name="_Toc139354258"/>
      <w:r w:rsidRPr="00EF6264">
        <w:rPr>
          <w:noProof/>
          <w:lang w:eastAsia="es-MX"/>
        </w:rPr>
        <w:drawing>
          <wp:anchor distT="0" distB="0" distL="114300" distR="114300" simplePos="0" relativeHeight="251723776" behindDoc="1" locked="0" layoutInCell="1" allowOverlap="1" wp14:anchorId="0C62F093" wp14:editId="27B99431">
            <wp:simplePos x="0" y="0"/>
            <wp:positionH relativeFrom="column">
              <wp:posOffset>802005</wp:posOffset>
            </wp:positionH>
            <wp:positionV relativeFrom="paragraph">
              <wp:posOffset>236855</wp:posOffset>
            </wp:positionV>
            <wp:extent cx="1656080" cy="2729865"/>
            <wp:effectExtent l="0" t="0" r="1270" b="0"/>
            <wp:wrapTight wrapText="bothSides">
              <wp:wrapPolygon edited="0">
                <wp:start x="0" y="0"/>
                <wp:lineTo x="0" y="21404"/>
                <wp:lineTo x="21368" y="21404"/>
                <wp:lineTo x="21368" y="0"/>
                <wp:lineTo x="0" y="0"/>
              </wp:wrapPolygon>
            </wp:wrapTight>
            <wp:docPr id="19"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rotWithShape="1">
                    <a:blip r:embed="rId43" cstate="print">
                      <a:extLst>
                        <a:ext uri="{28A0092B-C50C-407E-A947-70E740481C1C}">
                          <a14:useLocalDpi xmlns:a14="http://schemas.microsoft.com/office/drawing/2010/main" val="0"/>
                        </a:ext>
                      </a:extLst>
                    </a:blip>
                    <a:srcRect l="13110" t="11228" r="14424" b="6086"/>
                    <a:stretch/>
                  </pic:blipFill>
                  <pic:spPr bwMode="auto">
                    <a:xfrm>
                      <a:off x="0" y="0"/>
                      <a:ext cx="1656080" cy="272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95"/>
      <w:bookmarkEnd w:id="196"/>
    </w:p>
    <w:p w14:paraId="1F122E3E" w14:textId="0D92DF54" w:rsidR="008C380F" w:rsidRDefault="008C380F" w:rsidP="008758D1">
      <w:pPr>
        <w:pStyle w:val="PIEDEIMAGENCME"/>
      </w:pPr>
    </w:p>
    <w:p w14:paraId="7DA292FE" w14:textId="77777777" w:rsidR="008C380F" w:rsidRDefault="008C380F" w:rsidP="008758D1">
      <w:pPr>
        <w:pStyle w:val="PIEDEIMAGENCME"/>
      </w:pPr>
    </w:p>
    <w:p w14:paraId="176314A5" w14:textId="77777777" w:rsidR="006B08CB" w:rsidRDefault="006B08CB" w:rsidP="008758D1">
      <w:pPr>
        <w:pStyle w:val="PIEDEIMAGENCME"/>
      </w:pPr>
    </w:p>
    <w:p w14:paraId="7BB501E3" w14:textId="77777777" w:rsidR="006B08CB" w:rsidRDefault="006B08CB" w:rsidP="008758D1">
      <w:pPr>
        <w:pStyle w:val="PIEDEIMAGENCME"/>
      </w:pPr>
    </w:p>
    <w:p w14:paraId="2AB8E457" w14:textId="77777777" w:rsidR="006B08CB" w:rsidRDefault="006B08CB" w:rsidP="008758D1">
      <w:pPr>
        <w:pStyle w:val="PIEDEIMAGENCME"/>
      </w:pPr>
    </w:p>
    <w:p w14:paraId="330019B5" w14:textId="77777777" w:rsidR="006B08CB" w:rsidRDefault="006B08CB" w:rsidP="008758D1">
      <w:pPr>
        <w:pStyle w:val="PIEDEIMAGENCME"/>
      </w:pPr>
    </w:p>
    <w:p w14:paraId="1D006B9A" w14:textId="77777777" w:rsidR="006B08CB" w:rsidRDefault="006B08CB" w:rsidP="008758D1">
      <w:pPr>
        <w:pStyle w:val="PIEDEIMAGENCME"/>
      </w:pPr>
    </w:p>
    <w:p w14:paraId="4B49D3A3" w14:textId="77777777" w:rsidR="006B08CB" w:rsidRDefault="006B08CB" w:rsidP="008758D1">
      <w:pPr>
        <w:pStyle w:val="PIEDEIMAGENCME"/>
      </w:pPr>
    </w:p>
    <w:p w14:paraId="71195AF5" w14:textId="77777777" w:rsidR="006B08CB" w:rsidRDefault="006B08CB" w:rsidP="008758D1">
      <w:pPr>
        <w:pStyle w:val="PIEDEIMAGENCME"/>
      </w:pPr>
    </w:p>
    <w:p w14:paraId="6B9F6C8C" w14:textId="77777777" w:rsidR="006B08CB" w:rsidRDefault="006B08CB" w:rsidP="008758D1">
      <w:pPr>
        <w:pStyle w:val="PIEDEIMAGENCME"/>
      </w:pPr>
    </w:p>
    <w:p w14:paraId="66A8D0AD" w14:textId="77777777" w:rsidR="006B08CB" w:rsidRDefault="006B08CB" w:rsidP="008758D1">
      <w:pPr>
        <w:pStyle w:val="PIEDEIMAGENCME"/>
      </w:pPr>
    </w:p>
    <w:p w14:paraId="51E68C05" w14:textId="359E06F3" w:rsidR="002A6119" w:rsidRPr="00D815D2" w:rsidRDefault="00FE21D3" w:rsidP="008758D1">
      <w:pPr>
        <w:pStyle w:val="PIEDEIMAGENCME"/>
      </w:pPr>
      <w:bookmarkStart w:id="197" w:name="_Toc139354259"/>
      <w:r w:rsidRPr="00D815D2">
        <w:t xml:space="preserve">Figure 3. </w:t>
      </w:r>
      <w:r w:rsidRPr="00D815D2">
        <w:fldChar w:fldCharType="begin"/>
      </w:r>
      <w:r w:rsidRPr="00D815D2">
        <w:instrText xml:space="preserve"> SEQ Figure_3. \* ARABIC </w:instrText>
      </w:r>
      <w:r w:rsidRPr="00D815D2">
        <w:fldChar w:fldCharType="separate"/>
      </w:r>
      <w:r w:rsidR="00DF13C6">
        <w:rPr>
          <w:noProof/>
        </w:rPr>
        <w:t>1</w:t>
      </w:r>
      <w:r w:rsidRPr="00D815D2">
        <w:fldChar w:fldCharType="end"/>
      </w:r>
      <w:r w:rsidRPr="00D815D2">
        <w:t>.</w:t>
      </w:r>
      <w:r w:rsidR="000C5843">
        <w:t xml:space="preserve"> PDGF-Bβ</w:t>
      </w:r>
      <w:r w:rsidR="002A6119" w:rsidRPr="00D815D2">
        <w:t xml:space="preserve"> expression levels among T241- WT and T241-</w:t>
      </w:r>
      <w:r w:rsidR="002A6119" w:rsidRPr="00D815D2" w:rsidDel="00020964">
        <w:t xml:space="preserve"> </w:t>
      </w:r>
      <w:r w:rsidR="002A6119" w:rsidRPr="00D815D2">
        <w:t>PDGF-BB cell lines</w:t>
      </w:r>
      <w:bookmarkEnd w:id="193"/>
      <w:bookmarkEnd w:id="194"/>
      <w:r w:rsidR="0010110C">
        <w:t xml:space="preserve"> by ELISA</w:t>
      </w:r>
      <w:bookmarkEnd w:id="197"/>
    </w:p>
    <w:p w14:paraId="0C096E81" w14:textId="1ADB76A1" w:rsidR="002A6119" w:rsidRPr="006413EA" w:rsidRDefault="002A6119" w:rsidP="00CF3508">
      <w:pPr>
        <w:pStyle w:val="Heading3"/>
        <w:rPr>
          <w:lang w:val="en-GB"/>
        </w:rPr>
      </w:pPr>
      <w:r w:rsidRPr="006413EA">
        <w:rPr>
          <w:lang w:val="en-GB"/>
        </w:rPr>
        <w:t>Quantification of PDGF-B</w:t>
      </w:r>
      <w:r w:rsidRPr="0090201A">
        <w:t>β</w:t>
      </w:r>
      <w:r w:rsidRPr="006413EA" w:rsidDel="00C55E02">
        <w:rPr>
          <w:lang w:val="en-GB"/>
        </w:rPr>
        <w:t xml:space="preserve"> </w:t>
      </w:r>
      <w:r w:rsidRPr="006413EA">
        <w:rPr>
          <w:lang w:val="en-GB"/>
        </w:rPr>
        <w:t>levels in T241-GFP WT (referred</w:t>
      </w:r>
      <w:r w:rsidR="000C5843" w:rsidRPr="006413EA">
        <w:rPr>
          <w:lang w:val="en-GB"/>
        </w:rPr>
        <w:t xml:space="preserve"> as T241 WT) and T241-GFP-PDGF-B</w:t>
      </w:r>
      <w:r w:rsidR="000C5843">
        <w:t>β</w:t>
      </w:r>
      <w:r w:rsidRPr="006413EA">
        <w:rPr>
          <w:lang w:val="en-GB"/>
        </w:rPr>
        <w:t xml:space="preserve"> cell line (referred as T241-PDGF-B</w:t>
      </w:r>
      <w:r w:rsidRPr="0090201A">
        <w:t>β</w:t>
      </w:r>
      <w:r w:rsidRPr="006413EA">
        <w:rPr>
          <w:lang w:val="en-GB"/>
        </w:rPr>
        <w:t xml:space="preserve">) were measured using an ELISA. The cell culture media of both cell lines was used. Data are expressed as mean± SEM. Two independent biological replicates were used. Paired t-test was used for the statistical test. Data values are mean ± SEM. </w:t>
      </w:r>
      <w:r w:rsidR="0090201A" w:rsidRPr="006413EA">
        <w:rPr>
          <w:lang w:val="en-GB"/>
        </w:rPr>
        <w:t xml:space="preserve">**p-value &lt;0.001. </w:t>
      </w:r>
    </w:p>
    <w:p w14:paraId="03884CAE" w14:textId="77777777" w:rsidR="006B08CB" w:rsidRDefault="006B08CB" w:rsidP="00DA0C16">
      <w:pPr>
        <w:pStyle w:val="000CME"/>
      </w:pPr>
    </w:p>
    <w:p w14:paraId="445127B7" w14:textId="6BF28955" w:rsidR="00701C5D" w:rsidRDefault="00701C5D">
      <w:pPr>
        <w:rPr>
          <w:rFonts w:ascii="Times New Roman" w:hAnsi="Times New Roman" w:cs="Times New Roman"/>
          <w:color w:val="0E101A"/>
          <w:spacing w:val="10"/>
          <w:sz w:val="22"/>
          <w:lang w:val="en-GB"/>
        </w:rPr>
      </w:pPr>
    </w:p>
    <w:p w14:paraId="60E101B6" w14:textId="3FE160F3" w:rsidR="002A6119" w:rsidRPr="007D1C8A" w:rsidRDefault="002A6119" w:rsidP="00DA0C16">
      <w:pPr>
        <w:pStyle w:val="000CME"/>
      </w:pPr>
      <w:bookmarkStart w:id="198" w:name="_Toc139289733"/>
      <w:r w:rsidRPr="007D1C8A">
        <w:lastRenderedPageBreak/>
        <w:t>3.2.1 Identifying the effect of tamoxifen on T241</w:t>
      </w:r>
      <w:r w:rsidR="009A6119">
        <w:t xml:space="preserve"> </w:t>
      </w:r>
      <w:r w:rsidRPr="007D1C8A">
        <w:t xml:space="preserve">fibrosarcoma </w:t>
      </w:r>
      <w:r w:rsidR="00D8489E" w:rsidRPr="007D1C8A">
        <w:t>growth.</w:t>
      </w:r>
      <w:bookmarkEnd w:id="198"/>
    </w:p>
    <w:p w14:paraId="4506C6AD" w14:textId="6801ACE6" w:rsidR="009D54F3" w:rsidRDefault="002A6119" w:rsidP="0087595F">
      <w:pPr>
        <w:pStyle w:val="TEXTCME"/>
      </w:pPr>
      <w:r w:rsidRPr="007D1C8A">
        <w:t xml:space="preserve">The aim of </w:t>
      </w:r>
      <w:r w:rsidR="00D8489E">
        <w:t>the</w:t>
      </w:r>
      <w:r w:rsidR="00D8489E" w:rsidRPr="007D1C8A">
        <w:t xml:space="preserve"> </w:t>
      </w:r>
      <w:r w:rsidR="0077483E" w:rsidRPr="0077483E">
        <w:rPr>
          <w:i/>
          <w:iCs/>
        </w:rPr>
        <w:t>in vivo</w:t>
      </w:r>
      <w:r w:rsidRPr="007D1C8A">
        <w:t xml:space="preserve"> </w:t>
      </w:r>
      <w:r w:rsidR="003F7364" w:rsidRPr="007D1C8A">
        <w:t>experiments</w:t>
      </w:r>
      <w:r w:rsidR="003F7364">
        <w:t xml:space="preserve"> presented</w:t>
      </w:r>
      <w:r w:rsidR="00D8489E">
        <w:t xml:space="preserve"> in this chapter </w:t>
      </w:r>
      <w:r w:rsidRPr="007D1C8A">
        <w:t xml:space="preserve">was to create a sarcoma model where the presence of SAFs </w:t>
      </w:r>
      <w:r w:rsidR="009D476F">
        <w:t>would be</w:t>
      </w:r>
      <w:r w:rsidR="009D476F" w:rsidRPr="007D1C8A">
        <w:t xml:space="preserve"> </w:t>
      </w:r>
      <w:r w:rsidRPr="007D1C8A">
        <w:t xml:space="preserve">easily identified using a fluorescent protein </w:t>
      </w:r>
      <w:r w:rsidR="009D476F">
        <w:t xml:space="preserve">tandem dimer tomato </w:t>
      </w:r>
      <w:r w:rsidRPr="007D1C8A">
        <w:t>(tdT) as a marker. This will be possible using a transgenic murine model C1-CreERT-tdT</w:t>
      </w:r>
      <w:r w:rsidR="00D8489E">
        <w:t xml:space="preserve"> </w:t>
      </w:r>
      <w:r w:rsidR="00D8489E" w:rsidRPr="007D1C8A">
        <w:t>(See Figure 2.3, Chapter 2)</w:t>
      </w:r>
      <w:r w:rsidRPr="007D1C8A">
        <w:t xml:space="preserve">. To activate the </w:t>
      </w:r>
      <w:r w:rsidRPr="007D1C8A">
        <w:rPr>
          <w:i/>
          <w:iCs/>
        </w:rPr>
        <w:t>Col1</w:t>
      </w:r>
      <w:r w:rsidRPr="00833308">
        <w:rPr>
          <w:i/>
          <w:iCs/>
        </w:rPr>
        <w:t>α</w:t>
      </w:r>
      <w:r w:rsidRPr="007D1C8A">
        <w:rPr>
          <w:i/>
          <w:iCs/>
        </w:rPr>
        <w:t>2</w:t>
      </w:r>
      <w:r w:rsidRPr="007D1C8A">
        <w:t xml:space="preserve"> transgene system, two different </w:t>
      </w:r>
      <w:r w:rsidR="00B71531">
        <w:t xml:space="preserve">administration </w:t>
      </w:r>
      <w:r w:rsidRPr="007D1C8A">
        <w:t xml:space="preserve">schemes of 4-Hydroxytamoxifen </w:t>
      </w:r>
      <w:r w:rsidR="00B71531">
        <w:t xml:space="preserve">by </w:t>
      </w:r>
      <w:r w:rsidR="00D8489E">
        <w:t xml:space="preserve">intraperitoneal </w:t>
      </w:r>
      <w:r w:rsidRPr="007D1C8A">
        <w:t xml:space="preserve">injections were conducted. </w:t>
      </w:r>
      <w:r w:rsidR="00C27BCC">
        <w:t>These aime</w:t>
      </w:r>
      <w:r w:rsidR="00B60157">
        <w:t>d</w:t>
      </w:r>
      <w:r w:rsidR="00C27BCC">
        <w:t xml:space="preserve"> to take advantage of the different activating patterns of the transgene in mice through postnatal development then adulthood</w:t>
      </w:r>
      <w:r w:rsidR="00046A09">
        <w:t xml:space="preserve"> (Ponticos </w:t>
      </w:r>
      <w:r w:rsidR="0077483E" w:rsidRPr="0077483E">
        <w:rPr>
          <w:i/>
          <w:iCs/>
        </w:rPr>
        <w:t xml:space="preserve">et al., </w:t>
      </w:r>
      <w:r w:rsidR="00046A09">
        <w:t xml:space="preserve"> 2004).</w:t>
      </w:r>
      <w:r w:rsidR="00C27BCC">
        <w:t xml:space="preserve"> While the mice are growing (up to approx. 8 weeks), collagen is expressed widely through the body by immature resident fibroblasts/</w:t>
      </w:r>
      <w:r w:rsidR="00B60157">
        <w:t>committed</w:t>
      </w:r>
      <w:r w:rsidR="00C27BCC">
        <w:t xml:space="preserve"> mesenchymal stem cel</w:t>
      </w:r>
      <w:r w:rsidR="009D54F3">
        <w:t xml:space="preserve">ls involved in ECM remodelling (Ponticos </w:t>
      </w:r>
      <w:r w:rsidR="009D54F3" w:rsidRPr="0077483E">
        <w:rPr>
          <w:i/>
          <w:iCs/>
        </w:rPr>
        <w:t xml:space="preserve">et al., </w:t>
      </w:r>
      <w:r w:rsidR="009D54F3">
        <w:t xml:space="preserve"> 2004).</w:t>
      </w:r>
    </w:p>
    <w:p w14:paraId="1B81FAB8" w14:textId="003FA498" w:rsidR="00B60157" w:rsidRPr="00A16B2F" w:rsidRDefault="00C27BCC" w:rsidP="0087595F">
      <w:pPr>
        <w:pStyle w:val="TEXTCME"/>
      </w:pPr>
      <w:r>
        <w:t xml:space="preserve">Previous studies by Bou-Gharios, Denton and colleagues showed that activation of the </w:t>
      </w:r>
      <w:r w:rsidR="008C1890">
        <w:t>C1</w:t>
      </w:r>
      <w:r>
        <w:t xml:space="preserve">-CreERt transgene at 4-5 weeks of age led to </w:t>
      </w:r>
      <w:r w:rsidRPr="00A16B2F">
        <w:t xml:space="preserve">activation of reporters or gene ablation that would be maintained through adulthood, essentially </w:t>
      </w:r>
      <w:r w:rsidR="00B71531" w:rsidRPr="00A16B2F">
        <w:t>for lineage-tracing studies</w:t>
      </w:r>
      <w:r w:rsidR="00046A09" w:rsidRPr="00A16B2F">
        <w:t xml:space="preserve"> (Ponticos et a., 2004; Li </w:t>
      </w:r>
      <w:r w:rsidR="008D4118" w:rsidRPr="00A16B2F">
        <w:rPr>
          <w:i/>
          <w:iCs/>
        </w:rPr>
        <w:t>et al.,</w:t>
      </w:r>
      <w:r w:rsidR="00046A09" w:rsidRPr="00A16B2F">
        <w:t xml:space="preserve"> 2017.)</w:t>
      </w:r>
      <w:r w:rsidR="00B60157" w:rsidRPr="00A16B2F">
        <w:t xml:space="preserve"> The advantage of the C1 transgene is that its activation is significantly reduced in tissues when mice reach adulthood </w:t>
      </w:r>
      <w:r w:rsidR="009D54F3" w:rsidRPr="00A16B2F">
        <w:t xml:space="preserve">(Ponticos </w:t>
      </w:r>
      <w:r w:rsidR="009D54F3" w:rsidRPr="00A16B2F">
        <w:rPr>
          <w:i/>
        </w:rPr>
        <w:t xml:space="preserve">et al., </w:t>
      </w:r>
      <w:r w:rsidR="009D54F3" w:rsidRPr="00A16B2F">
        <w:t xml:space="preserve">2004) </w:t>
      </w:r>
      <w:r w:rsidR="00B60157" w:rsidRPr="00A16B2F">
        <w:t xml:space="preserve">as connective tissue remodelling </w:t>
      </w:r>
      <w:r w:rsidR="005619D5" w:rsidRPr="00A16B2F">
        <w:t xml:space="preserve">is </w:t>
      </w:r>
      <w:r w:rsidR="00B60157" w:rsidRPr="00A16B2F">
        <w:t xml:space="preserve">very low with the exception of highly collagenous tissues like the ears, tails and paws. </w:t>
      </w:r>
    </w:p>
    <w:p w14:paraId="4D690D08" w14:textId="77777777" w:rsidR="0023325D" w:rsidRDefault="002A6119" w:rsidP="0087595F">
      <w:pPr>
        <w:pStyle w:val="TEXTCME"/>
      </w:pPr>
      <w:r w:rsidRPr="00A16B2F">
        <w:t xml:space="preserve">Tamoxifen scheme 1 was used based on the rationale that transgene expression of </w:t>
      </w:r>
      <w:r w:rsidRPr="00A16B2F">
        <w:rPr>
          <w:i/>
          <w:iCs/>
        </w:rPr>
        <w:t>Col1α2</w:t>
      </w:r>
      <w:r w:rsidR="001470B2" w:rsidRPr="00A16B2F">
        <w:rPr>
          <w:i/>
          <w:iCs/>
        </w:rPr>
        <w:t xml:space="preserve"> </w:t>
      </w:r>
      <w:r w:rsidR="001470B2" w:rsidRPr="00A16B2F">
        <w:t xml:space="preserve">is an informative reporter of collagen transcription </w:t>
      </w:r>
    </w:p>
    <w:p w14:paraId="30540696" w14:textId="528B848E" w:rsidR="009D54F3" w:rsidRPr="00A16B2F" w:rsidRDefault="001470B2" w:rsidP="0087595F">
      <w:pPr>
        <w:pStyle w:val="TEXTCME"/>
      </w:pPr>
      <w:r w:rsidRPr="00A16B2F">
        <w:lastRenderedPageBreak/>
        <w:t>and deposition</w:t>
      </w:r>
      <w:r w:rsidR="00B60201" w:rsidRPr="00A16B2F">
        <w:t xml:space="preserve"> </w:t>
      </w:r>
      <w:r w:rsidR="009D54F3" w:rsidRPr="00A16B2F">
        <w:t>(</w:t>
      </w:r>
      <w:r w:rsidR="00B60201" w:rsidRPr="00A16B2F">
        <w:t xml:space="preserve">Denton </w:t>
      </w:r>
      <w:r w:rsidR="00B60201" w:rsidRPr="00A16B2F">
        <w:rPr>
          <w:i/>
          <w:iCs/>
        </w:rPr>
        <w:t xml:space="preserve">et al., </w:t>
      </w:r>
      <w:r w:rsidR="00B60201" w:rsidRPr="00A16B2F">
        <w:t>2001</w:t>
      </w:r>
      <w:r w:rsidR="009D54F3" w:rsidRPr="00A16B2F">
        <w:t>).</w:t>
      </w:r>
      <w:r w:rsidR="00090F70" w:rsidRPr="00A16B2F">
        <w:t xml:space="preserve"> This occurs widely through tissues containing mesenchymal cells during embryonical development up to 6 – 8 weeks, after which</w:t>
      </w:r>
      <w:r w:rsidRPr="00A16B2F">
        <w:t xml:space="preserve"> the expression of the transgene is </w:t>
      </w:r>
      <w:r w:rsidR="002A6119" w:rsidRPr="00A16B2F">
        <w:t xml:space="preserve">decreased in almost all tissues </w:t>
      </w:r>
      <w:r w:rsidR="00090F70" w:rsidRPr="00A16B2F">
        <w:t xml:space="preserve">by </w:t>
      </w:r>
      <w:r w:rsidR="00D8489E" w:rsidRPr="00A16B2F">
        <w:t xml:space="preserve">the age of </w:t>
      </w:r>
      <w:r w:rsidR="002A6119" w:rsidRPr="00A16B2F">
        <w:t>10-12-weeks old</w:t>
      </w:r>
      <w:r w:rsidRPr="00A16B2F">
        <w:t xml:space="preserve"> but reactivated in case of injury</w:t>
      </w:r>
      <w:r w:rsidR="00090F70" w:rsidRPr="00A16B2F">
        <w:t xml:space="preserve"> or pathological processes that involve fibrosis and ECM remodelling</w:t>
      </w:r>
      <w:r w:rsidRPr="00A16B2F">
        <w:t xml:space="preserve"> (Denton </w:t>
      </w:r>
      <w:r w:rsidR="0077483E" w:rsidRPr="00A16B2F">
        <w:rPr>
          <w:i/>
          <w:iCs/>
        </w:rPr>
        <w:t xml:space="preserve">et al., </w:t>
      </w:r>
      <w:r w:rsidRPr="00A16B2F">
        <w:t xml:space="preserve">2001;  Ponticos </w:t>
      </w:r>
      <w:r w:rsidR="0077483E" w:rsidRPr="00A16B2F">
        <w:rPr>
          <w:i/>
          <w:iCs/>
        </w:rPr>
        <w:t xml:space="preserve">et al., </w:t>
      </w:r>
      <w:r w:rsidRPr="00A16B2F">
        <w:t>2004</w:t>
      </w:r>
      <w:r w:rsidR="00DF22DB" w:rsidRPr="00A16B2F">
        <w:t xml:space="preserve">; Inagaki </w:t>
      </w:r>
      <w:r w:rsidR="0077483E" w:rsidRPr="00A16B2F">
        <w:rPr>
          <w:i/>
          <w:iCs/>
        </w:rPr>
        <w:t xml:space="preserve">et al., </w:t>
      </w:r>
      <w:r w:rsidR="00DF22DB" w:rsidRPr="00A16B2F">
        <w:t xml:space="preserve"> </w:t>
      </w:r>
      <w:r w:rsidR="00997872" w:rsidRPr="00A16B2F">
        <w:t xml:space="preserve">2005; Inagaki </w:t>
      </w:r>
      <w:r w:rsidR="0077483E" w:rsidRPr="00A16B2F">
        <w:rPr>
          <w:i/>
          <w:iCs/>
        </w:rPr>
        <w:t xml:space="preserve">et al., </w:t>
      </w:r>
      <w:r w:rsidR="00997872" w:rsidRPr="00A16B2F">
        <w:t>1998</w:t>
      </w:r>
      <w:r w:rsidRPr="00A16B2F">
        <w:t>)</w:t>
      </w:r>
      <w:r w:rsidR="00E355A5" w:rsidRPr="00A16B2F">
        <w:t xml:space="preserve">. </w:t>
      </w:r>
      <w:r w:rsidR="0034664C" w:rsidRPr="00A16B2F">
        <w:t xml:space="preserve">Based on this, we hypothesized tamoxifen administration scheme 1, where the transgene was </w:t>
      </w:r>
      <w:r w:rsidR="006853FB" w:rsidRPr="00A16B2F">
        <w:t>in</w:t>
      </w:r>
      <w:r w:rsidR="0034664C" w:rsidRPr="00A16B2F">
        <w:t>activated in 10–12-week-old mice at the time of tumour initiation and during tumour growth would lead to tdT expression in only collagen producing fibroblasts in the adul</w:t>
      </w:r>
      <w:r w:rsidR="006853FB" w:rsidRPr="00A16B2F">
        <w:t>t mice. These cells</w:t>
      </w:r>
      <w:r w:rsidR="0034664C" w:rsidRPr="00A16B2F">
        <w:t xml:space="preserve"> should become tdT positive as the </w:t>
      </w:r>
      <w:r w:rsidR="0034664C" w:rsidRPr="00A16B2F">
        <w:rPr>
          <w:i/>
          <w:iCs/>
        </w:rPr>
        <w:t>Col1α2</w:t>
      </w:r>
      <w:r w:rsidR="0034664C" w:rsidRPr="00A16B2F">
        <w:t xml:space="preserve"> transgene is activated due to tissue remodelling i.e. SAFs (Ponticos </w:t>
      </w:r>
      <w:r w:rsidR="0034664C" w:rsidRPr="00A16B2F">
        <w:rPr>
          <w:i/>
          <w:iCs/>
        </w:rPr>
        <w:t xml:space="preserve">et al., </w:t>
      </w:r>
      <w:r w:rsidR="0034664C" w:rsidRPr="00A16B2F">
        <w:t xml:space="preserve"> 2004). However, it was possible this might prove inefficient, as although C1-CreERt activation had been successful in other disease models (Denton </w:t>
      </w:r>
      <w:r w:rsidR="0034664C" w:rsidRPr="00A16B2F">
        <w:rPr>
          <w:i/>
          <w:iCs/>
        </w:rPr>
        <w:t xml:space="preserve">et al., </w:t>
      </w:r>
      <w:r w:rsidR="0034664C" w:rsidRPr="00A16B2F">
        <w:t xml:space="preserve">2001;  Ponticos </w:t>
      </w:r>
      <w:r w:rsidR="0034664C" w:rsidRPr="00A16B2F">
        <w:rPr>
          <w:i/>
          <w:iCs/>
        </w:rPr>
        <w:t xml:space="preserve">et al., </w:t>
      </w:r>
      <w:r w:rsidR="0034664C" w:rsidRPr="00A16B2F">
        <w:t xml:space="preserve">2004; Inagaki </w:t>
      </w:r>
      <w:r w:rsidR="0034664C" w:rsidRPr="00A16B2F">
        <w:rPr>
          <w:i/>
          <w:iCs/>
        </w:rPr>
        <w:t xml:space="preserve">et al., </w:t>
      </w:r>
      <w:r w:rsidR="0034664C" w:rsidRPr="00A16B2F">
        <w:t xml:space="preserve"> 2005; Fragiadaki </w:t>
      </w:r>
      <w:r w:rsidR="0034664C" w:rsidRPr="00A16B2F">
        <w:rPr>
          <w:i/>
        </w:rPr>
        <w:t xml:space="preserve">et al., </w:t>
      </w:r>
      <w:r w:rsidR="0034664C" w:rsidRPr="00A16B2F">
        <w:t>2011), we could not be certain 4</w:t>
      </w:r>
      <w:r w:rsidR="006853FB" w:rsidRPr="00A16B2F">
        <w:t>-</w:t>
      </w:r>
      <w:r w:rsidR="0034664C" w:rsidRPr="00A16B2F">
        <w:t>OHT activation of the C1-CreERt transgene in tumours would be as effective.</w:t>
      </w:r>
    </w:p>
    <w:p w14:paraId="3E1F3A6A" w14:textId="3F6A589B" w:rsidR="00C1577E" w:rsidRPr="00A16B2F" w:rsidRDefault="0034664C" w:rsidP="0087595F">
      <w:pPr>
        <w:pStyle w:val="TEXTCME"/>
      </w:pPr>
      <w:r w:rsidRPr="00A16B2F">
        <w:t>To this end we also used tamoxifen administration scheme 2 where 4</w:t>
      </w:r>
      <w:r w:rsidR="006853FB" w:rsidRPr="00A16B2F">
        <w:t>-</w:t>
      </w:r>
      <w:r w:rsidRPr="00A16B2F">
        <w:t xml:space="preserve">OHT was given at 4-5 weeks of age to label all fibroblasts into adulthood taking advantage of the lineage-tracing potential (Li </w:t>
      </w:r>
      <w:r w:rsidRPr="00A16B2F">
        <w:rPr>
          <w:i/>
        </w:rPr>
        <w:t xml:space="preserve">et al., </w:t>
      </w:r>
      <w:r w:rsidRPr="00A16B2F">
        <w:t>2017).</w:t>
      </w:r>
      <w:r w:rsidR="006853FB" w:rsidRPr="00A16B2F">
        <w:t xml:space="preserve"> </w:t>
      </w:r>
      <w:r w:rsidR="006853FB" w:rsidRPr="00A16B2F">
        <w:rPr>
          <w:i/>
          <w:iCs/>
        </w:rPr>
        <w:t>Col1α2</w:t>
      </w:r>
      <w:r w:rsidR="006853FB" w:rsidRPr="00A16B2F">
        <w:t xml:space="preserve"> mRNA  proved to remain high in all tissues up to 4-weeks-old in young mice as collagen synthesis is required for growth and development (Ponticos </w:t>
      </w:r>
      <w:r w:rsidR="006853FB" w:rsidRPr="00A16B2F">
        <w:rPr>
          <w:i/>
          <w:iCs/>
        </w:rPr>
        <w:t xml:space="preserve">et al., </w:t>
      </w:r>
      <w:r w:rsidR="006853FB" w:rsidRPr="00A16B2F">
        <w:t xml:space="preserve"> 2004). </w:t>
      </w:r>
      <w:r w:rsidR="00DF6FE8" w:rsidRPr="00A16B2F">
        <w:t>Nonetheless</w:t>
      </w:r>
      <w:r w:rsidR="001831CA" w:rsidRPr="00A16B2F">
        <w:t>,</w:t>
      </w:r>
      <w:r w:rsidR="00DF6FE8" w:rsidRPr="00A16B2F">
        <w:t xml:space="preserve"> a modification </w:t>
      </w:r>
      <w:r w:rsidR="001831CA" w:rsidRPr="00A16B2F">
        <w:t xml:space="preserve">of the original protocol </w:t>
      </w:r>
      <w:r w:rsidR="00DF6FE8" w:rsidRPr="00A16B2F">
        <w:t>was done based on</w:t>
      </w:r>
      <w:r w:rsidR="00FE6340" w:rsidRPr="00A16B2F">
        <w:t xml:space="preserve"> personal experience of Dr. Will English co-working with </w:t>
      </w:r>
      <w:r w:rsidR="00CE7EB4" w:rsidRPr="00A16B2F">
        <w:t>Prof</w:t>
      </w:r>
      <w:r w:rsidR="00FE6340" w:rsidRPr="00A16B2F">
        <w:t>. George Bou-Gharios</w:t>
      </w:r>
      <w:r w:rsidR="00DF6FE8" w:rsidRPr="00A16B2F">
        <w:t xml:space="preserve"> using the transgenic </w:t>
      </w:r>
      <w:r w:rsidR="00DF6FE8" w:rsidRPr="00A16B2F">
        <w:lastRenderedPageBreak/>
        <w:t>models</w:t>
      </w:r>
      <w:r w:rsidR="002A6119" w:rsidRPr="00A16B2F">
        <w:t xml:space="preserve">. </w:t>
      </w:r>
      <w:r w:rsidR="001831CA" w:rsidRPr="00A16B2F">
        <w:t>During the</w:t>
      </w:r>
      <w:r w:rsidR="002A6119" w:rsidRPr="00A16B2F">
        <w:t xml:space="preserve"> second scheme</w:t>
      </w:r>
      <w:r w:rsidR="001831CA" w:rsidRPr="00A16B2F">
        <w:t xml:space="preserve"> it was expected that</w:t>
      </w:r>
      <w:r w:rsidR="002A6119" w:rsidRPr="00A16B2F">
        <w:t xml:space="preserve"> all fibroblasts in all tissues should become tdT positive through their </w:t>
      </w:r>
      <w:r w:rsidR="00E15413" w:rsidRPr="00A16B2F">
        <w:t>lifetime</w:t>
      </w:r>
      <w:r w:rsidR="00DF6FE8" w:rsidRPr="00A16B2F">
        <w:t>. This will enable</w:t>
      </w:r>
      <w:r w:rsidR="00C1577E" w:rsidRPr="00A16B2F">
        <w:t xml:space="preserve"> to isolate these cells and also</w:t>
      </w:r>
      <w:r w:rsidR="0010110C" w:rsidRPr="00A16B2F">
        <w:t xml:space="preserve"> </w:t>
      </w:r>
      <w:r w:rsidR="002A6119" w:rsidRPr="00A16B2F">
        <w:t>lineage tracing into the adult</w:t>
      </w:r>
      <w:r w:rsidR="00DF6FE8" w:rsidRPr="00A16B2F">
        <w:t xml:space="preserve"> mice</w:t>
      </w:r>
      <w:r w:rsidR="00C1577E" w:rsidRPr="00A16B2F">
        <w:t xml:space="preserve"> (Li </w:t>
      </w:r>
      <w:r w:rsidR="0077483E" w:rsidRPr="00A16B2F">
        <w:rPr>
          <w:i/>
          <w:iCs/>
        </w:rPr>
        <w:t xml:space="preserve">et al., </w:t>
      </w:r>
      <w:r w:rsidR="00C1577E" w:rsidRPr="00A16B2F">
        <w:t xml:space="preserve">2017; Florin </w:t>
      </w:r>
      <w:r w:rsidR="0077483E" w:rsidRPr="00A16B2F">
        <w:rPr>
          <w:i/>
          <w:iCs/>
        </w:rPr>
        <w:t xml:space="preserve">et al., </w:t>
      </w:r>
      <w:r w:rsidR="00C1577E" w:rsidRPr="00A16B2F">
        <w:t>2004)</w:t>
      </w:r>
      <w:r w:rsidR="0026644D" w:rsidRPr="00A16B2F">
        <w:t xml:space="preserve">. </w:t>
      </w:r>
      <w:r w:rsidR="001831CA" w:rsidRPr="00A16B2F">
        <w:t>Both schemes were used taking into advantage either the inactivation/activation or the constant activation of collagen 1 cell producers.</w:t>
      </w:r>
      <w:r w:rsidR="002A6119" w:rsidRPr="00A16B2F">
        <w:t xml:space="preserve"> </w:t>
      </w:r>
    </w:p>
    <w:p w14:paraId="330B7B75" w14:textId="38D4832E" w:rsidR="002A6119" w:rsidRPr="007D1C8A" w:rsidRDefault="00C1577E" w:rsidP="0087595F">
      <w:pPr>
        <w:pStyle w:val="TEXTCME"/>
      </w:pPr>
      <w:r w:rsidRPr="00A16B2F">
        <w:t>Mice g</w:t>
      </w:r>
      <w:r w:rsidR="002A6119" w:rsidRPr="00A16B2F">
        <w:t>roups were selected randomly, matched by transgene expression. In both tamoxifen schemes, mice under anaesthesia were injected intraperitoneally with 4-OHT or vehicle (corn oil) according to their initial weight. One important</w:t>
      </w:r>
      <w:r w:rsidR="002A6119" w:rsidRPr="007D1C8A">
        <w:t xml:space="preserve"> question we wished to understand early on in designing our experiments was the impact of tamoxifen on tumour growth, as this could make comparisons between groups difficult and would determine which control groups to choose.</w:t>
      </w:r>
    </w:p>
    <w:p w14:paraId="5A8C1743" w14:textId="4524642A" w:rsidR="002A6119" w:rsidRPr="007D1C8A" w:rsidRDefault="002A6119" w:rsidP="0087595F">
      <w:pPr>
        <w:pStyle w:val="TEXTCME"/>
      </w:pPr>
      <w:r w:rsidRPr="007D1C8A">
        <w:t>For scheme one, 10–12-week-old female and male transgenic mice were used to identify SAFs. Tamoxifen scheme 1 showed differences in tumour growth among groups (n= 6 per group). Overall, transgene positive mice bearing T241-GFP-PDGF</w:t>
      </w:r>
      <w:r w:rsidR="000C5843">
        <w:t>-</w:t>
      </w:r>
      <w:r w:rsidRPr="007D1C8A">
        <w:t>B</w:t>
      </w:r>
      <w:r w:rsidRPr="00555444">
        <w:t>β</w:t>
      </w:r>
      <w:r w:rsidRPr="007D1C8A">
        <w:t xml:space="preserve"> tumours grew faster than transgene negative mice with tumours. Between transgene positive mice, the group stimulated with 4-OHT growth faster than the group stimulated with the vehicle. No significant differences in growth rates between groups were found. Some mice presented high percentage of tumour ulceration without any tendency between groups. Lastly, transgene negative mice bearing T241-GFP-PDG</w:t>
      </w:r>
      <w:r w:rsidR="00C41987">
        <w:t>F</w:t>
      </w:r>
      <w:r w:rsidR="000C5843">
        <w:t>-</w:t>
      </w:r>
      <w:r w:rsidRPr="007D1C8A">
        <w:t>B</w:t>
      </w:r>
      <w:r w:rsidRPr="00555444">
        <w:t>β</w:t>
      </w:r>
      <w:r w:rsidRPr="007D1C8A">
        <w:t xml:space="preserve"> tumours stimulated with vehicle showed slower growth rate among all groups. </w:t>
      </w:r>
    </w:p>
    <w:p w14:paraId="4B65446C" w14:textId="1DD4EEAE" w:rsidR="002A6119" w:rsidRPr="00A16B2F" w:rsidRDefault="002A6119" w:rsidP="0087595F">
      <w:pPr>
        <w:pStyle w:val="TEXTCME"/>
      </w:pPr>
      <w:r w:rsidRPr="007D1C8A">
        <w:lastRenderedPageBreak/>
        <w:t xml:space="preserve">On the other hand, 5-week-old female and male transgenic mice were used to perform tamoxifen scheme 2. Tamoxifen scheme 2 showed no big differences in fibrosarcomas growth rate between groups (n=7). Transgene negative mice stimulated with 4-OHT (n=3) showed higher </w:t>
      </w:r>
      <w:r w:rsidRPr="00A16B2F">
        <w:t>tumour volume than transgene positive mice stimulated with 4-OHT (n=4) at the same time. However, no significant differences were found between growth rates (Figure 3.2).</w:t>
      </w:r>
      <w:r w:rsidR="00AA0DA9" w:rsidRPr="00A16B2F">
        <w:t xml:space="preserve"> An additional </w:t>
      </w:r>
      <w:r w:rsidR="00E37A84" w:rsidRPr="00A16B2F">
        <w:t xml:space="preserve">analysis comparing the growth rates by gender and treatment was done. Statistical differences were found between gender </w:t>
      </w:r>
      <w:r w:rsidR="00AC39C5" w:rsidRPr="00A16B2F">
        <w:t xml:space="preserve">within the vehicle treatments, as well as within transgene expression and treatments in male mice (See Supplemental Figure  S1). </w:t>
      </w:r>
      <w:r w:rsidR="00E37A84" w:rsidRPr="00A16B2F">
        <w:t xml:space="preserve"> </w:t>
      </w:r>
    </w:p>
    <w:p w14:paraId="65CF3E25" w14:textId="51A5A950" w:rsidR="003621D1" w:rsidRDefault="002A6119" w:rsidP="0087595F">
      <w:pPr>
        <w:pStyle w:val="TEXTCME"/>
      </w:pPr>
      <w:r w:rsidRPr="00A16B2F">
        <w:t xml:space="preserve">Finally, to assess activation of the </w:t>
      </w:r>
      <w:r w:rsidRPr="00A16B2F">
        <w:rPr>
          <w:i/>
          <w:iCs/>
        </w:rPr>
        <w:t>Col1α2</w:t>
      </w:r>
      <w:r w:rsidRPr="00A16B2F">
        <w:t xml:space="preserve"> transgene in our transgenic mice by the different schemes, all mice were imaged. </w:t>
      </w:r>
      <w:r w:rsidR="0077483E" w:rsidRPr="00A16B2F">
        <w:rPr>
          <w:i/>
          <w:iCs/>
        </w:rPr>
        <w:t>In vivo</w:t>
      </w:r>
      <w:r w:rsidRPr="007D1C8A">
        <w:t xml:space="preserve"> imaging was performed after one week of tamoxifen administration.</w:t>
      </w:r>
    </w:p>
    <w:p w14:paraId="56EE7B3F" w14:textId="77777777" w:rsidR="003621D1" w:rsidRDefault="003621D1" w:rsidP="0087595F">
      <w:pPr>
        <w:pStyle w:val="TEXTCME"/>
      </w:pPr>
    </w:p>
    <w:p w14:paraId="73D85689" w14:textId="6A2E8079" w:rsidR="003621D1" w:rsidRDefault="00B858F3" w:rsidP="00A16B2F">
      <w:pPr>
        <w:pStyle w:val="TEXTCME"/>
      </w:pPr>
      <w:r>
        <w:rPr>
          <w:lang w:eastAsia="es-MX"/>
        </w:rPr>
        <w:lastRenderedPageBreak/>
        <w:drawing>
          <wp:inline distT="0" distB="0" distL="0" distR="0" wp14:anchorId="2170CA1C" wp14:editId="323CFF0E">
            <wp:extent cx="2424223" cy="4259996"/>
            <wp:effectExtent l="0" t="0" r="0" b="7620"/>
            <wp:docPr id="1" name="Imagen 1" descr="Tamoxifen schd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Tamoxifen schdem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9821" cy="4269833"/>
                    </a:xfrm>
                    <a:prstGeom prst="rect">
                      <a:avLst/>
                    </a:prstGeom>
                    <a:noFill/>
                    <a:ln>
                      <a:noFill/>
                    </a:ln>
                  </pic:spPr>
                </pic:pic>
              </a:graphicData>
            </a:graphic>
          </wp:inline>
        </w:drawing>
      </w:r>
    </w:p>
    <w:p w14:paraId="499F7747" w14:textId="78B733D7" w:rsidR="002A6119" w:rsidRPr="00E63E2E" w:rsidRDefault="0041771B" w:rsidP="008758D1">
      <w:pPr>
        <w:pStyle w:val="PIEDEIMAGENCME"/>
      </w:pPr>
      <w:bookmarkStart w:id="199" w:name="_Hlk115175490"/>
      <w:bookmarkStart w:id="200" w:name="_Toc115460680"/>
      <w:bookmarkStart w:id="201" w:name="_Toc139354260"/>
      <w:r w:rsidRPr="00E63E2E">
        <w:t xml:space="preserve">Figure 3. </w:t>
      </w:r>
      <w:r w:rsidRPr="001A0347">
        <w:fldChar w:fldCharType="begin"/>
      </w:r>
      <w:r w:rsidRPr="00E63E2E">
        <w:instrText xml:space="preserve"> SEQ Figure_3. \* ARABIC </w:instrText>
      </w:r>
      <w:r w:rsidRPr="001A0347">
        <w:fldChar w:fldCharType="separate"/>
      </w:r>
      <w:r w:rsidR="00DF13C6" w:rsidRPr="001A0347">
        <w:t>2</w:t>
      </w:r>
      <w:r w:rsidRPr="001A0347">
        <w:fldChar w:fldCharType="end"/>
      </w:r>
      <w:r w:rsidRPr="00E63E2E">
        <w:t xml:space="preserve"> </w:t>
      </w:r>
      <w:r w:rsidR="002A6119" w:rsidRPr="00E63E2E">
        <w:t>T241-GFP-PDGF-BB tumour growth in transgenic positive and negative mice stimulated with 4-</w:t>
      </w:r>
      <w:proofErr w:type="gramStart"/>
      <w:r w:rsidR="002A6119" w:rsidRPr="00E63E2E">
        <w:t>OHT</w:t>
      </w:r>
      <w:bookmarkEnd w:id="199"/>
      <w:bookmarkEnd w:id="200"/>
      <w:bookmarkEnd w:id="201"/>
      <w:proofErr w:type="gramEnd"/>
    </w:p>
    <w:p w14:paraId="05AFB4D1" w14:textId="117A75CA" w:rsidR="002A6119" w:rsidRPr="006413EA" w:rsidRDefault="002A6119" w:rsidP="00CF3508">
      <w:pPr>
        <w:pStyle w:val="Heading3"/>
        <w:rPr>
          <w:lang w:val="en-GB"/>
        </w:rPr>
      </w:pPr>
      <w:r w:rsidRPr="006413EA">
        <w:rPr>
          <w:lang w:val="en-GB"/>
        </w:rPr>
        <w:t xml:space="preserve">Transgenic positive and negative mice were divided into groups unbiased by sex and genotyping. Using these groups, pilot </w:t>
      </w:r>
      <w:r w:rsidR="0077483E" w:rsidRPr="006413EA">
        <w:rPr>
          <w:i/>
          <w:iCs/>
          <w:lang w:val="en-GB"/>
        </w:rPr>
        <w:t>in vivo</w:t>
      </w:r>
      <w:r w:rsidRPr="006413EA">
        <w:rPr>
          <w:lang w:val="en-GB"/>
        </w:rPr>
        <w:t xml:space="preserve"> experiments were done to assess the influence of the activation of the transgenic system with two different tamoxifen administration schemes. Also, to check whether 4-OHT have an influence on tumour growth rates. Each symbol represents the tumour growth mean per group. First graph represents tumour growth of mice under the tamoxifen scheme 1 administration (n=18). Second graph represents tumour growth of mice under the tamoxifen scheme 2 administration (n=7). Data values are mean ± SEM. Only significant p values are shown.</w:t>
      </w:r>
    </w:p>
    <w:p w14:paraId="24A476C2" w14:textId="77777777" w:rsidR="00B858F3" w:rsidRDefault="00B858F3" w:rsidP="00DA0C16">
      <w:pPr>
        <w:pStyle w:val="000CME"/>
      </w:pPr>
    </w:p>
    <w:p w14:paraId="7AF305A4" w14:textId="1B33933E" w:rsidR="002A6119" w:rsidRPr="007D1C8A" w:rsidRDefault="002A6119" w:rsidP="00DA0C16">
      <w:pPr>
        <w:pStyle w:val="000CME"/>
      </w:pPr>
      <w:bookmarkStart w:id="202" w:name="_Toc139289734"/>
      <w:r w:rsidRPr="007D1C8A">
        <w:lastRenderedPageBreak/>
        <w:t xml:space="preserve">3.2.2 Imaging to assess the activation of the transgenic mice </w:t>
      </w:r>
      <w:r w:rsidR="00EB08F8" w:rsidRPr="007D1C8A">
        <w:t>system.</w:t>
      </w:r>
      <w:bookmarkEnd w:id="202"/>
    </w:p>
    <w:p w14:paraId="58005168" w14:textId="22057451" w:rsidR="0026644D" w:rsidRDefault="00115788" w:rsidP="0087595F">
      <w:pPr>
        <w:pStyle w:val="TEXTCME"/>
      </w:pPr>
      <w:r>
        <w:t>For</w:t>
      </w:r>
      <w:r w:rsidR="00190A9C" w:rsidRPr="00190A9C">
        <w:t xml:space="preserve"> both schemes of tamoxifen injections, mice were analysed using the IVIS software under the dsdRed channel</w:t>
      </w:r>
      <w:r>
        <w:t xml:space="preserve"> immediately after the subcutaneous injection of tumoural cells</w:t>
      </w:r>
      <w:r w:rsidR="00190A9C">
        <w:rPr>
          <w:i/>
          <w:iCs/>
        </w:rPr>
        <w:t xml:space="preserve">. </w:t>
      </w:r>
      <w:r w:rsidR="0077483E" w:rsidRPr="0077483E">
        <w:rPr>
          <w:i/>
          <w:iCs/>
        </w:rPr>
        <w:t>In vivo</w:t>
      </w:r>
      <w:r w:rsidR="002A6119" w:rsidRPr="007D1C8A">
        <w:t xml:space="preserve"> fluorescence imaging showed transgene activation via a fluorescent reported tandem-dimer Tomato (tdT) signalling in mice stimulated with 4-OHT injections</w:t>
      </w:r>
      <w:r>
        <w:t xml:space="preserve"> and less intense expression in transgene negative mice</w:t>
      </w:r>
      <w:r w:rsidR="002A6119" w:rsidRPr="007D1C8A">
        <w:t xml:space="preserve">. </w:t>
      </w:r>
      <w:r>
        <w:t>For both transgenic type of mice, r</w:t>
      </w:r>
      <w:r w:rsidR="002A6119" w:rsidRPr="007D1C8A">
        <w:t>egions where collagen-I biosynthesis is high, such as the ears, paws, tail, and skin, had increased fluorescence</w:t>
      </w:r>
      <w:r w:rsidR="0026644D">
        <w:t xml:space="preserve"> </w:t>
      </w:r>
      <w:r w:rsidR="002A6119" w:rsidRPr="007D1C8A">
        <w:t>(Fig 3.3).</w:t>
      </w:r>
    </w:p>
    <w:p w14:paraId="16354FDC" w14:textId="77777777" w:rsidR="00E63E2E" w:rsidRDefault="00E63E2E" w:rsidP="0087595F">
      <w:pPr>
        <w:pStyle w:val="TEXTCME"/>
      </w:pPr>
    </w:p>
    <w:p w14:paraId="46FC42E6" w14:textId="1C662E62" w:rsidR="008C380F" w:rsidRDefault="008C380F" w:rsidP="008758D1">
      <w:pPr>
        <w:pStyle w:val="PIEDEIMAGENCME"/>
      </w:pPr>
      <w:bookmarkStart w:id="203" w:name="_Hlk115175500"/>
    </w:p>
    <w:p w14:paraId="6CB73044" w14:textId="184716EF" w:rsidR="008C380F" w:rsidRDefault="008C380F" w:rsidP="008758D1">
      <w:pPr>
        <w:pStyle w:val="PIEDEIMAGENCME"/>
      </w:pPr>
    </w:p>
    <w:p w14:paraId="7A4781FF" w14:textId="08663F16" w:rsidR="00E63E2E" w:rsidRDefault="00E63E2E" w:rsidP="008758D1">
      <w:pPr>
        <w:pStyle w:val="PIEDEIMAGENCME"/>
      </w:pPr>
    </w:p>
    <w:p w14:paraId="558EE9A9" w14:textId="60AAC19B" w:rsidR="00E63E2E" w:rsidRDefault="00E63E2E" w:rsidP="008758D1">
      <w:pPr>
        <w:pStyle w:val="PIEDEIMAGENCME"/>
      </w:pPr>
    </w:p>
    <w:p w14:paraId="11D23CFD" w14:textId="4CC0406B" w:rsidR="00E63E2E" w:rsidRDefault="00E63E2E" w:rsidP="008758D1">
      <w:pPr>
        <w:pStyle w:val="PIEDEIMAGENCME"/>
      </w:pPr>
    </w:p>
    <w:p w14:paraId="067419B9" w14:textId="77777777" w:rsidR="00E63E2E" w:rsidRDefault="00E63E2E" w:rsidP="008758D1">
      <w:pPr>
        <w:pStyle w:val="PIEDEIMAGENCME"/>
      </w:pPr>
    </w:p>
    <w:p w14:paraId="06485DF9" w14:textId="6DE20AB2" w:rsidR="00E63E2E" w:rsidRDefault="00E63E2E" w:rsidP="0087595F">
      <w:pPr>
        <w:pStyle w:val="TEXTCME"/>
      </w:pPr>
      <w:r>
        <w:rPr>
          <w:lang w:eastAsia="es-MX"/>
        </w:rPr>
        <w:lastRenderedPageBreak/>
        <w:drawing>
          <wp:inline distT="0" distB="0" distL="0" distR="0" wp14:anchorId="74A2CCCD" wp14:editId="2DA1AD42">
            <wp:extent cx="3481070" cy="3961765"/>
            <wp:effectExtent l="0" t="0" r="5080" b="635"/>
            <wp:docPr id="943290643" name="Picture 1" descr="A collage of images of a m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90643" name="Picture 1" descr="A collage of images of a mouse&#10;&#10;Description automatically generated with low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81070" cy="3961765"/>
                    </a:xfrm>
                    <a:prstGeom prst="rect">
                      <a:avLst/>
                    </a:prstGeom>
                  </pic:spPr>
                </pic:pic>
              </a:graphicData>
            </a:graphic>
          </wp:inline>
        </w:drawing>
      </w:r>
    </w:p>
    <w:p w14:paraId="4F5748AD" w14:textId="77777777" w:rsidR="00E63E2E" w:rsidRPr="00093883" w:rsidRDefault="00E63E2E" w:rsidP="008758D1">
      <w:pPr>
        <w:pStyle w:val="PIEDEIMAGENCME"/>
      </w:pPr>
    </w:p>
    <w:p w14:paraId="5D812DD1" w14:textId="6888F18B" w:rsidR="002A6119" w:rsidRPr="00A16B2F" w:rsidRDefault="0041771B" w:rsidP="008758D1">
      <w:pPr>
        <w:pStyle w:val="PIEDEIMAGENCME"/>
      </w:pPr>
      <w:bookmarkStart w:id="204" w:name="_Toc115460681"/>
      <w:bookmarkStart w:id="205" w:name="_Toc139354261"/>
      <w:r w:rsidRPr="00A16B2F">
        <w:t xml:space="preserve">Figure 3. </w:t>
      </w:r>
      <w:r w:rsidRPr="00A16B2F">
        <w:fldChar w:fldCharType="begin"/>
      </w:r>
      <w:r w:rsidRPr="00A16B2F">
        <w:instrText xml:space="preserve"> SEQ Figure_3. \* ARABIC </w:instrText>
      </w:r>
      <w:r w:rsidRPr="00A16B2F">
        <w:fldChar w:fldCharType="separate"/>
      </w:r>
      <w:r w:rsidR="00DF13C6" w:rsidRPr="00A16B2F">
        <w:rPr>
          <w:noProof/>
        </w:rPr>
        <w:t>3</w:t>
      </w:r>
      <w:r w:rsidRPr="00A16B2F">
        <w:fldChar w:fldCharType="end"/>
      </w:r>
      <w:r w:rsidRPr="00A16B2F">
        <w:t xml:space="preserve">. </w:t>
      </w:r>
      <w:r w:rsidR="002A6119" w:rsidRPr="00A16B2F">
        <w:t>Representative images of fluorescence imaging by IVIS Ilumina system of activated transgene system</w:t>
      </w:r>
      <w:bookmarkEnd w:id="204"/>
      <w:bookmarkEnd w:id="205"/>
      <w:r w:rsidR="002A6119" w:rsidRPr="00A16B2F">
        <w:t xml:space="preserve"> </w:t>
      </w:r>
      <w:bookmarkEnd w:id="203"/>
    </w:p>
    <w:p w14:paraId="748EA3E7" w14:textId="081D4444" w:rsidR="002A6119" w:rsidRPr="006413EA" w:rsidRDefault="002A6119" w:rsidP="00CF3508">
      <w:pPr>
        <w:pStyle w:val="Heading3"/>
        <w:rPr>
          <w:lang w:val="en-GB"/>
        </w:rPr>
      </w:pPr>
      <w:r w:rsidRPr="00A16B2F">
        <w:rPr>
          <w:rFonts w:eastAsia="ArialMT"/>
          <w:lang w:val="en-GB"/>
        </w:rPr>
        <w:t>Representative images of fluorescence imaging to detect tandem-dimer Tomato marker in transgenic mice</w:t>
      </w:r>
      <w:r w:rsidR="009F5A53" w:rsidRPr="00A16B2F">
        <w:rPr>
          <w:rFonts w:eastAsia="ArialMT"/>
          <w:lang w:val="en-GB"/>
        </w:rPr>
        <w:t xml:space="preserve">. </w:t>
      </w:r>
      <w:r w:rsidRPr="00A16B2F">
        <w:rPr>
          <w:rFonts w:eastAsia="ArialMT"/>
          <w:lang w:val="en-GB"/>
        </w:rPr>
        <w:t>Activated system with 4-OHT injections was visualised as red fluorescence signalling</w:t>
      </w:r>
      <w:r w:rsidR="00810D11" w:rsidRPr="00A16B2F">
        <w:rPr>
          <w:rFonts w:eastAsia="ArialMT"/>
          <w:lang w:val="en-GB"/>
        </w:rPr>
        <w:t xml:space="preserve"> in areas with collagen deposition</w:t>
      </w:r>
      <w:r w:rsidR="009F5A53" w:rsidRPr="00A16B2F">
        <w:rPr>
          <w:rFonts w:eastAsia="ArialMT"/>
          <w:lang w:val="en-GB"/>
        </w:rPr>
        <w:t xml:space="preserve"> including paws, tail, </w:t>
      </w:r>
      <w:proofErr w:type="gramStart"/>
      <w:r w:rsidR="009F5A53" w:rsidRPr="00A16B2F">
        <w:rPr>
          <w:rFonts w:eastAsia="ArialMT"/>
          <w:lang w:val="en-GB"/>
        </w:rPr>
        <w:t>ears</w:t>
      </w:r>
      <w:proofErr w:type="gramEnd"/>
      <w:r w:rsidR="009F5A53" w:rsidRPr="00A16B2F">
        <w:rPr>
          <w:rFonts w:eastAsia="ArialMT"/>
          <w:lang w:val="en-GB"/>
        </w:rPr>
        <w:t xml:space="preserve"> and </w:t>
      </w:r>
      <w:r w:rsidR="00DE3F12" w:rsidRPr="00A16B2F">
        <w:rPr>
          <w:rFonts w:eastAsia="ArialMT"/>
          <w:lang w:val="en-GB"/>
        </w:rPr>
        <w:t>shaved skin areas previous subcutaneous injections</w:t>
      </w:r>
      <w:r w:rsidRPr="00A16B2F">
        <w:rPr>
          <w:rFonts w:eastAsia="ArialMT"/>
          <w:lang w:val="en-GB"/>
        </w:rPr>
        <w:t xml:space="preserve">. </w:t>
      </w:r>
      <w:r w:rsidR="00E14EBA" w:rsidRPr="00A16B2F">
        <w:rPr>
          <w:rFonts w:eastAsia="ArialMT"/>
          <w:lang w:val="en-GB"/>
        </w:rPr>
        <w:t xml:space="preserve"> A) Transgenic positive mice treated with corn oil (vehicle) and 4-Hydroxitamoxifen. (4-OHT) B) Transgenic negative mice treated with corn oil (vehicle) and 4-Hydroxytamoxifen (4-OHT).</w:t>
      </w:r>
    </w:p>
    <w:p w14:paraId="60F3A38F" w14:textId="660C1986" w:rsidR="00E14EBA" w:rsidRDefault="00E14EBA">
      <w:pPr>
        <w:rPr>
          <w:rFonts w:ascii="Times New Roman" w:hAnsi="Times New Roman" w:cs="Times New Roman"/>
          <w:color w:val="0E101A"/>
          <w:spacing w:val="10"/>
          <w:sz w:val="22"/>
          <w:lang w:val="en-GB"/>
        </w:rPr>
      </w:pPr>
      <w:r w:rsidRPr="001A0347">
        <w:rPr>
          <w:lang w:val="en-GB"/>
        </w:rPr>
        <w:br w:type="page"/>
      </w:r>
    </w:p>
    <w:p w14:paraId="796C575B" w14:textId="092A2CE8" w:rsidR="002A6119" w:rsidRPr="007D1C8A" w:rsidRDefault="002A6119" w:rsidP="00093883">
      <w:pPr>
        <w:pStyle w:val="000CME"/>
      </w:pPr>
      <w:bookmarkStart w:id="206" w:name="_Toc139289735"/>
      <w:r w:rsidRPr="007D1C8A">
        <w:lastRenderedPageBreak/>
        <w:t>3.2.3 Quantification analysis of fluorescent levels in diverse body regions of transgenic mice</w:t>
      </w:r>
      <w:bookmarkEnd w:id="206"/>
      <w:r w:rsidRPr="007D1C8A">
        <w:t xml:space="preserve"> </w:t>
      </w:r>
    </w:p>
    <w:p w14:paraId="717B5838" w14:textId="25C07574" w:rsidR="007E2BB8" w:rsidRDefault="002A6119" w:rsidP="0087595F">
      <w:pPr>
        <w:pStyle w:val="TEXTCME"/>
      </w:pPr>
      <w:r w:rsidRPr="007D1C8A">
        <w:t xml:space="preserve">A comparison of fluorescent tdT levels was made between positive and negative transgenic mice stimulated with 4-OHT and vehicle control using Tamoxifen scheme 1 As shown in Figure 3.4, the positive transgenic mice stimulated with 4-hydroxytamoxifen (4-OHT) reported significantly more bioluminescence than the other three groups in all regions, except for the skin and ear. </w:t>
      </w:r>
    </w:p>
    <w:p w14:paraId="22F4600C" w14:textId="7A20D650" w:rsidR="007E2BB8" w:rsidRDefault="007E2BB8">
      <w:pPr>
        <w:rPr>
          <w:rFonts w:ascii="Times New Roman" w:eastAsia="ArialMT" w:hAnsi="Times New Roman" w:cs="Arial"/>
          <w:noProof/>
          <w:color w:val="212121"/>
          <w:sz w:val="22"/>
          <w:szCs w:val="24"/>
          <w:shd w:val="clear" w:color="auto" w:fill="FFFFFF"/>
          <w:lang w:val="en-GB"/>
        </w:rPr>
      </w:pPr>
      <w:r w:rsidRPr="006413EA">
        <w:rPr>
          <w:lang w:val="en-GB"/>
        </w:rPr>
        <w:br w:type="page"/>
      </w:r>
    </w:p>
    <w:p w14:paraId="2F445963" w14:textId="76DEE148" w:rsidR="007E2BB8" w:rsidRDefault="007E2BB8" w:rsidP="00A16B2F">
      <w:pPr>
        <w:pStyle w:val="PIEDEIMAGENCME"/>
      </w:pPr>
      <w:r w:rsidRPr="0043721E">
        <w:rPr>
          <w:noProof/>
          <w:lang w:val="es-MX" w:eastAsia="es-MX"/>
        </w:rPr>
        <w:lastRenderedPageBreak/>
        <w:drawing>
          <wp:anchor distT="0" distB="0" distL="114300" distR="114300" simplePos="0" relativeHeight="251696128" behindDoc="1" locked="0" layoutInCell="1" allowOverlap="1" wp14:anchorId="1A6FBE91" wp14:editId="789939E7">
            <wp:simplePos x="0" y="0"/>
            <wp:positionH relativeFrom="column">
              <wp:posOffset>64770</wp:posOffset>
            </wp:positionH>
            <wp:positionV relativeFrom="paragraph">
              <wp:posOffset>0</wp:posOffset>
            </wp:positionV>
            <wp:extent cx="3690620" cy="2729230"/>
            <wp:effectExtent l="0" t="0" r="5080" b="0"/>
            <wp:wrapTight wrapText="bothSides">
              <wp:wrapPolygon edited="0">
                <wp:start x="0" y="0"/>
                <wp:lineTo x="0" y="21409"/>
                <wp:lineTo x="21518" y="21409"/>
                <wp:lineTo x="21518" y="0"/>
                <wp:lineTo x="0" y="0"/>
              </wp:wrapPolygon>
            </wp:wrapTight>
            <wp:docPr id="24"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90620" cy="2729230"/>
                    </a:xfrm>
                    <a:prstGeom prst="rect">
                      <a:avLst/>
                    </a:prstGeom>
                  </pic:spPr>
                </pic:pic>
              </a:graphicData>
            </a:graphic>
            <wp14:sizeRelH relativeFrom="page">
              <wp14:pctWidth>0</wp14:pctWidth>
            </wp14:sizeRelH>
            <wp14:sizeRelV relativeFrom="page">
              <wp14:pctHeight>0</wp14:pctHeight>
            </wp14:sizeRelV>
          </wp:anchor>
        </w:drawing>
      </w:r>
      <w:bookmarkStart w:id="207" w:name="_Hlk115175510"/>
      <w:bookmarkStart w:id="208" w:name="_Toc115460682"/>
      <w:r w:rsidR="0041771B" w:rsidRPr="00D815D2">
        <w:t xml:space="preserve">Figure 3. </w:t>
      </w:r>
      <w:r w:rsidR="0041771B" w:rsidRPr="00D815D2">
        <w:fldChar w:fldCharType="begin"/>
      </w:r>
      <w:r w:rsidR="0041771B" w:rsidRPr="00D815D2">
        <w:instrText xml:space="preserve"> SEQ Figure_3. \* ARABIC </w:instrText>
      </w:r>
      <w:r w:rsidR="0041771B" w:rsidRPr="00D815D2">
        <w:fldChar w:fldCharType="separate"/>
      </w:r>
      <w:r w:rsidR="00DF13C6">
        <w:t>4</w:t>
      </w:r>
      <w:r w:rsidR="0041771B" w:rsidRPr="00D815D2">
        <w:fldChar w:fldCharType="end"/>
      </w:r>
      <w:r w:rsidR="0041771B" w:rsidRPr="00D815D2">
        <w:t>.</w:t>
      </w:r>
      <w:r w:rsidR="002A6119" w:rsidRPr="00D815D2">
        <w:t xml:space="preserve"> Quantification of tdT fluorescence in different regions of </w:t>
      </w:r>
      <w:r w:rsidR="002A6119" w:rsidRPr="00D815D2">
        <w:rPr>
          <w:i/>
        </w:rPr>
        <w:t>Col1α2</w:t>
      </w:r>
      <w:r w:rsidR="002A6119" w:rsidRPr="00D815D2">
        <w:t>-CreERt transgenic</w:t>
      </w:r>
      <w:r w:rsidR="002A6119" w:rsidRPr="00093883">
        <w:t xml:space="preserve"> mice</w:t>
      </w:r>
      <w:bookmarkEnd w:id="207"/>
      <w:bookmarkEnd w:id="208"/>
    </w:p>
    <w:p w14:paraId="7EB45437" w14:textId="77777777" w:rsidR="007E2BB8" w:rsidRDefault="007E2BB8" w:rsidP="008758D1">
      <w:pPr>
        <w:pStyle w:val="PIEDEIMAGENCME"/>
      </w:pPr>
    </w:p>
    <w:p w14:paraId="6B9635BF" w14:textId="4E10066A" w:rsidR="002A6119" w:rsidRPr="006413EA" w:rsidRDefault="002A6119" w:rsidP="00CF3508">
      <w:pPr>
        <w:pStyle w:val="Heading3"/>
        <w:rPr>
          <w:rFonts w:eastAsia="ArialMT"/>
          <w:lang w:val="en-GB"/>
        </w:rPr>
      </w:pPr>
      <w:r w:rsidRPr="006413EA">
        <w:rPr>
          <w:rFonts w:eastAsia="ArialMT"/>
          <w:lang w:val="en-GB"/>
        </w:rPr>
        <w:t>Quantification of tdT fluorescence was performed in all mice under Tamoxifen scheme 1 between transgene positive and negative and stimulated and non-stimulated mice. A comparison among positive and negative mice stimulated and non-stimulated with 4-OHT was conducted. Bioluminescence output was measured as photons per second per cm</w:t>
      </w:r>
      <w:r w:rsidRPr="006413EA">
        <w:rPr>
          <w:rFonts w:eastAsia="ArialMT"/>
          <w:vertAlign w:val="superscript"/>
          <w:lang w:val="en-GB"/>
        </w:rPr>
        <w:t>2</w:t>
      </w:r>
      <w:r w:rsidRPr="006413EA">
        <w:rPr>
          <w:rFonts w:eastAsia="ArialMT"/>
          <w:lang w:val="en-GB"/>
        </w:rPr>
        <w:t xml:space="preserve"> of tissue that radiate into a solid angle of one steradian (p/s/cm</w:t>
      </w:r>
      <w:r w:rsidRPr="006413EA">
        <w:rPr>
          <w:rFonts w:eastAsia="ArialMT"/>
          <w:vertAlign w:val="superscript"/>
          <w:lang w:val="en-GB"/>
        </w:rPr>
        <w:t>2</w:t>
      </w:r>
      <w:r w:rsidRPr="006413EA">
        <w:rPr>
          <w:rFonts w:eastAsia="ArialMT"/>
          <w:lang w:val="en-GB"/>
        </w:rPr>
        <w:t>/</w:t>
      </w:r>
      <w:proofErr w:type="spellStart"/>
      <w:r w:rsidRPr="006413EA">
        <w:rPr>
          <w:rFonts w:eastAsia="ArialMT"/>
          <w:lang w:val="en-GB"/>
        </w:rPr>
        <w:t>sr</w:t>
      </w:r>
      <w:proofErr w:type="spellEnd"/>
      <w:r w:rsidRPr="006413EA">
        <w:rPr>
          <w:rFonts w:eastAsia="ArialMT"/>
          <w:lang w:val="en-GB"/>
        </w:rPr>
        <w:t xml:space="preserve">). Only significant p values are shown. One-way ANOVA with Dunnett’s test for multiple comparisons was done. n=18. *p-value 0.05, ** p-value 0.001. Error bars are mean ± </w:t>
      </w:r>
      <w:proofErr w:type="gramStart"/>
      <w:r w:rsidRPr="006413EA">
        <w:rPr>
          <w:rFonts w:eastAsia="ArialMT"/>
          <w:lang w:val="en-GB"/>
        </w:rPr>
        <w:t>SEM</w:t>
      </w:r>
      <w:proofErr w:type="gramEnd"/>
    </w:p>
    <w:p w14:paraId="57D2E3AD" w14:textId="77777777" w:rsidR="007E2BB8" w:rsidRPr="006413EA" w:rsidRDefault="007E2BB8" w:rsidP="007E2BB8">
      <w:pPr>
        <w:rPr>
          <w:lang w:val="en-GB"/>
        </w:rPr>
      </w:pPr>
    </w:p>
    <w:p w14:paraId="7C98BEA5" w14:textId="13C14DE5" w:rsidR="003F2A10" w:rsidRDefault="003D61D2" w:rsidP="0087595F">
      <w:pPr>
        <w:pStyle w:val="TEXTCME"/>
      </w:pPr>
      <w:r w:rsidRPr="00661BA4">
        <w:rPr>
          <w:lang w:val="es-MX" w:eastAsia="es-MX"/>
        </w:rPr>
        <w:lastRenderedPageBreak/>
        <w:drawing>
          <wp:anchor distT="0" distB="0" distL="114300" distR="114300" simplePos="0" relativeHeight="251717632" behindDoc="1" locked="0" layoutInCell="1" allowOverlap="1" wp14:anchorId="65649A02" wp14:editId="5EA7A047">
            <wp:simplePos x="0" y="0"/>
            <wp:positionH relativeFrom="margin">
              <wp:posOffset>30614</wp:posOffset>
            </wp:positionH>
            <wp:positionV relativeFrom="paragraph">
              <wp:posOffset>2852754</wp:posOffset>
            </wp:positionV>
            <wp:extent cx="3955415" cy="2261870"/>
            <wp:effectExtent l="0" t="0" r="6985" b="5080"/>
            <wp:wrapTight wrapText="bothSides">
              <wp:wrapPolygon edited="0">
                <wp:start x="0" y="0"/>
                <wp:lineTo x="0" y="21467"/>
                <wp:lineTo x="21534" y="21467"/>
                <wp:lineTo x="21534" y="0"/>
                <wp:lineTo x="0" y="0"/>
              </wp:wrapPolygon>
            </wp:wrapTight>
            <wp:docPr id="25"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55415" cy="2261870"/>
                    </a:xfrm>
                    <a:prstGeom prst="rect">
                      <a:avLst/>
                    </a:prstGeom>
                  </pic:spPr>
                </pic:pic>
              </a:graphicData>
            </a:graphic>
            <wp14:sizeRelH relativeFrom="margin">
              <wp14:pctWidth>0</wp14:pctWidth>
            </wp14:sizeRelH>
            <wp14:sizeRelV relativeFrom="margin">
              <wp14:pctHeight>0</wp14:pctHeight>
            </wp14:sizeRelV>
          </wp:anchor>
        </w:drawing>
      </w:r>
      <w:r w:rsidR="002A6119" w:rsidRPr="007D1C8A">
        <w:t>Although, a trend of higher fluorescen</w:t>
      </w:r>
      <w:r w:rsidR="0077219B">
        <w:t>c</w:t>
      </w:r>
      <w:r w:rsidR="003605C9">
        <w:t>e</w:t>
      </w:r>
      <w:r w:rsidR="002A6119" w:rsidRPr="007D1C8A">
        <w:t xml:space="preserve"> was seen in the transgenic positive mice with 4-OHT in our results. Overall, a lower amount of fluorescence was detected compared to the first </w:t>
      </w:r>
      <w:r w:rsidR="0077483E" w:rsidRPr="0077483E">
        <w:rPr>
          <w:i/>
          <w:iCs/>
        </w:rPr>
        <w:t>in vivo</w:t>
      </w:r>
      <w:r w:rsidR="002A6119" w:rsidRPr="007D1C8A">
        <w:t xml:space="preserve"> experiments by W. English prior</w:t>
      </w:r>
      <w:r w:rsidR="00FE464C" w:rsidRPr="007D1C8A">
        <w:t xml:space="preserve"> to starting this PhD (Figure </w:t>
      </w:r>
      <w:r w:rsidR="00810D11">
        <w:t>3.</w:t>
      </w:r>
      <w:r w:rsidR="002A6119" w:rsidRPr="007D1C8A">
        <w:t xml:space="preserve">5). It became apparent much later the reason for this discrepancy was a significant deterioration of the fluorescence filters in the IVIS II between experiments. When this was discovered, there was insufficient time to repeat these experiments. However, these results </w:t>
      </w:r>
      <w:r w:rsidR="00810D11">
        <w:t>suggested that</w:t>
      </w:r>
      <w:r w:rsidR="00810D11" w:rsidRPr="007D1C8A">
        <w:t xml:space="preserve"> </w:t>
      </w:r>
      <w:r w:rsidR="002A6119" w:rsidRPr="007D1C8A">
        <w:t>tamoxifen administration using scheme 1 is sufficient to activate the transgene in regions of the mouse where elevated levels of collagen biosynthesis are known to occur.</w:t>
      </w:r>
    </w:p>
    <w:p w14:paraId="1C16143F" w14:textId="6B05035A" w:rsidR="003D61D2" w:rsidRDefault="003D61D2" w:rsidP="0087595F">
      <w:pPr>
        <w:pStyle w:val="TEXTCME"/>
      </w:pPr>
    </w:p>
    <w:p w14:paraId="6D0E5F31" w14:textId="7C45A649" w:rsidR="002A6119" w:rsidRPr="00D815D2" w:rsidRDefault="0041771B" w:rsidP="008758D1">
      <w:pPr>
        <w:pStyle w:val="PIEDEIMAGENCME"/>
      </w:pPr>
      <w:bookmarkStart w:id="209" w:name="_Toc115460683"/>
      <w:bookmarkStart w:id="210" w:name="_Toc139354262"/>
      <w:bookmarkStart w:id="211" w:name="_Hlk115175519"/>
      <w:r w:rsidRPr="00D815D2">
        <w:t xml:space="preserve">Figure 3. </w:t>
      </w:r>
      <w:r w:rsidRPr="00D815D2">
        <w:fldChar w:fldCharType="begin"/>
      </w:r>
      <w:r w:rsidRPr="00D815D2">
        <w:instrText xml:space="preserve"> SEQ Figure_3. \* ARABIC </w:instrText>
      </w:r>
      <w:r w:rsidRPr="00D815D2">
        <w:fldChar w:fldCharType="separate"/>
      </w:r>
      <w:r w:rsidR="00DF13C6">
        <w:rPr>
          <w:noProof/>
        </w:rPr>
        <w:t>5</w:t>
      </w:r>
      <w:r w:rsidRPr="00D815D2">
        <w:fldChar w:fldCharType="end"/>
      </w:r>
      <w:r w:rsidRPr="00D815D2">
        <w:t xml:space="preserve">. </w:t>
      </w:r>
      <w:r w:rsidR="002A6119" w:rsidRPr="00D815D2">
        <w:t>Quantification of fluorescence in previous experiment performed by W. English.</w:t>
      </w:r>
      <w:bookmarkEnd w:id="209"/>
      <w:bookmarkEnd w:id="210"/>
      <w:r w:rsidR="002A6119" w:rsidRPr="00D815D2">
        <w:t xml:space="preserve"> </w:t>
      </w:r>
      <w:bookmarkEnd w:id="211"/>
    </w:p>
    <w:p w14:paraId="5B66DE13" w14:textId="72E500B5" w:rsidR="002A6119" w:rsidRPr="006413EA" w:rsidRDefault="002A6119" w:rsidP="00CF3508">
      <w:pPr>
        <w:pStyle w:val="Heading3"/>
        <w:rPr>
          <w:rFonts w:eastAsia="ArialMT"/>
          <w:lang w:val="en-GB"/>
        </w:rPr>
      </w:pPr>
      <w:r w:rsidRPr="006413EA">
        <w:rPr>
          <w:rFonts w:eastAsia="ArialMT"/>
          <w:lang w:val="en-GB"/>
        </w:rPr>
        <w:t>Quantification of tdT fluorescence was performed using the IVIS by Dr W English. A comparison among positive and negative mice stimulated with 4-OHT/vehicle using Tamoxifen Scheme 1 was conducted. Bioluminescence output was measured as photons per second per cm</w:t>
      </w:r>
      <w:r w:rsidRPr="006413EA">
        <w:rPr>
          <w:rFonts w:eastAsia="ArialMT"/>
          <w:vertAlign w:val="superscript"/>
          <w:lang w:val="en-GB"/>
        </w:rPr>
        <w:t>2</w:t>
      </w:r>
      <w:r w:rsidRPr="006413EA">
        <w:rPr>
          <w:rFonts w:eastAsia="ArialMT"/>
          <w:lang w:val="en-GB"/>
        </w:rPr>
        <w:t xml:space="preserve"> of tissue that radiate into a solid angle of one steradian (p/s/cm</w:t>
      </w:r>
      <w:r w:rsidRPr="006413EA">
        <w:rPr>
          <w:rFonts w:eastAsia="ArialMT"/>
          <w:vertAlign w:val="superscript"/>
          <w:lang w:val="en-GB"/>
        </w:rPr>
        <w:t>2</w:t>
      </w:r>
      <w:r w:rsidRPr="006413EA">
        <w:rPr>
          <w:rFonts w:eastAsia="ArialMT"/>
          <w:lang w:val="en-GB"/>
        </w:rPr>
        <w:t>/</w:t>
      </w:r>
      <w:proofErr w:type="spellStart"/>
      <w:r w:rsidRPr="006413EA">
        <w:rPr>
          <w:rFonts w:eastAsia="ArialMT"/>
          <w:lang w:val="en-GB"/>
        </w:rPr>
        <w:t>sr</w:t>
      </w:r>
      <w:proofErr w:type="spellEnd"/>
      <w:r w:rsidRPr="006413EA">
        <w:rPr>
          <w:rFonts w:eastAsia="ArialMT"/>
          <w:lang w:val="en-GB"/>
        </w:rPr>
        <w:t xml:space="preserve">). Error bars are mean ± SEM. </w:t>
      </w:r>
    </w:p>
    <w:p w14:paraId="01028EFD" w14:textId="77777777" w:rsidR="00B858F3" w:rsidRDefault="00B858F3">
      <w:pPr>
        <w:rPr>
          <w:rFonts w:ascii="Times New Roman" w:eastAsia="ArialMT" w:hAnsi="Times New Roman" w:cs="Times New Roman"/>
          <w:color w:val="0E101A"/>
          <w:spacing w:val="10"/>
          <w:sz w:val="22"/>
          <w:lang w:val="en-GB"/>
        </w:rPr>
      </w:pPr>
      <w:r w:rsidRPr="006413EA">
        <w:rPr>
          <w:rFonts w:eastAsia="ArialMT"/>
          <w:lang w:val="en-GB"/>
        </w:rPr>
        <w:br w:type="page"/>
      </w:r>
    </w:p>
    <w:p w14:paraId="29CCFFA5" w14:textId="26C57ABE" w:rsidR="002A6119" w:rsidRPr="007D1C8A" w:rsidRDefault="002A6119" w:rsidP="00DA0C16">
      <w:pPr>
        <w:pStyle w:val="000CME"/>
        <w:rPr>
          <w:rFonts w:eastAsia="ArialMT"/>
        </w:rPr>
      </w:pPr>
      <w:bookmarkStart w:id="212" w:name="_Toc139289736"/>
      <w:r w:rsidRPr="007D1C8A">
        <w:rPr>
          <w:rFonts w:eastAsia="ArialMT"/>
        </w:rPr>
        <w:lastRenderedPageBreak/>
        <w:t xml:space="preserve">3.2.4 Detection of tdT fluorescence </w:t>
      </w:r>
      <w:r w:rsidRPr="007D1C8A">
        <w:rPr>
          <w:rFonts w:eastAsia="ArialMT"/>
          <w:i/>
          <w:iCs/>
        </w:rPr>
        <w:t>ex-vivo</w:t>
      </w:r>
      <w:bookmarkEnd w:id="212"/>
    </w:p>
    <w:p w14:paraId="30746012" w14:textId="471548B4" w:rsidR="003D61D2" w:rsidRDefault="002A6119" w:rsidP="0087595F">
      <w:pPr>
        <w:pStyle w:val="TEXTCME"/>
      </w:pPr>
      <w:r w:rsidRPr="001A0347">
        <w:t xml:space="preserve">The results obtained using </w:t>
      </w:r>
      <w:r w:rsidR="0077483E" w:rsidRPr="001A0347">
        <w:t>in vivo</w:t>
      </w:r>
      <w:r w:rsidRPr="001A0347">
        <w:t xml:space="preserve"> imaging showed detection of tdT fluorescence in the tumour region was challenging as fluorescence detected showed discrepancies between </w:t>
      </w:r>
      <w:r w:rsidR="0077219B" w:rsidRPr="001A0347">
        <w:t xml:space="preserve">the </w:t>
      </w:r>
      <w:r w:rsidRPr="001A0347">
        <w:t xml:space="preserve">tumour region and the surrounding skin. Initial studies by </w:t>
      </w:r>
      <w:r w:rsidR="00810D11" w:rsidRPr="001A0347">
        <w:t>Dr</w:t>
      </w:r>
      <w:r w:rsidR="009D04B2" w:rsidRPr="001A0347">
        <w:t>.</w:t>
      </w:r>
      <w:r w:rsidR="00810D11" w:rsidRPr="001A0347">
        <w:t xml:space="preserve"> </w:t>
      </w:r>
      <w:r w:rsidRPr="001A0347">
        <w:t xml:space="preserve">W. English found increased fluorescence detected in the tumour area may come from activation of the transgene in tumour-adjacent subcutaneous fat rather than the tumour itself. To confirm transgene activation within the tumours ex vivo analysis was used. Tumours from transgenic positive and negative mice were dissected in half with one </w:t>
      </w:r>
      <w:r w:rsidR="00810D11" w:rsidRPr="001A0347">
        <w:t xml:space="preserve">half </w:t>
      </w:r>
      <w:r w:rsidRPr="001A0347">
        <w:t xml:space="preserve">used for cell culture ex-vivo. The other half was embedded in OCT to keep for further experiments. Chopped pieces of tumour tissues were cultured in working media supplemented with and without 1 μM of 4-OHT for 72 hours. After this, fluorescence microscopy was used to detect tdT positive cells. However, we did not find evidence of red cells and scarcely any fibroblast-like cells could be seen, and these were not clearly tdT positive </w:t>
      </w:r>
      <w:r w:rsidR="00054AA9" w:rsidRPr="001A0347">
        <w:rPr>
          <w:lang w:val="es-MX" w:eastAsia="es-MX"/>
        </w:rPr>
        <mc:AlternateContent>
          <mc:Choice Requires="wps">
            <w:drawing>
              <wp:anchor distT="0" distB="0" distL="114300" distR="114300" simplePos="0" relativeHeight="251805696" behindDoc="0" locked="0" layoutInCell="1" allowOverlap="1" wp14:anchorId="02343F9B" wp14:editId="2978DCB3">
                <wp:simplePos x="0" y="0"/>
                <wp:positionH relativeFrom="column">
                  <wp:posOffset>0</wp:posOffset>
                </wp:positionH>
                <wp:positionV relativeFrom="paragraph">
                  <wp:posOffset>0</wp:posOffset>
                </wp:positionV>
                <wp:extent cx="360000" cy="360000"/>
                <wp:effectExtent l="19050" t="19050" r="59690" b="59690"/>
                <wp:wrapNone/>
                <wp:docPr id="808951804"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360000"/>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1E782354" id="_x0000_t32" coordsize="21600,21600" o:spt="32" o:oned="t" path="m,l21600,21600e" filled="f">
                <v:path arrowok="t" fillok="f" o:connecttype="none"/>
                <o:lock v:ext="edit" shapetype="t"/>
              </v:shapetype>
              <v:shape id="Straight Arrow Connector 16" o:spid="_x0000_s1026" type="#_x0000_t32" style="position:absolute;margin-left:0;margin-top:0;width:28.35pt;height:28.3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" strokecolor="white [3212]" strokeweight="4pt">
                <v:stroke endarrow="block" joinstyle="miter"/>
                <o:lock v:ext="edit" shapetype="f"/>
              </v:shape>
            </w:pict>
          </mc:Fallback>
        </mc:AlternateContent>
      </w:r>
      <w:r w:rsidR="00054AA9" w:rsidRPr="001A0347">
        <w:t xml:space="preserve"> </w:t>
      </w:r>
      <w:r w:rsidRPr="001A0347">
        <w:t>(Figure 3.6)</w:t>
      </w:r>
    </w:p>
    <w:p w14:paraId="7C95A421" w14:textId="4004A4C1" w:rsidR="00DB35A9" w:rsidRDefault="00DB35A9" w:rsidP="0087595F">
      <w:pPr>
        <w:pStyle w:val="TEXTCME"/>
      </w:pPr>
    </w:p>
    <w:p w14:paraId="0D31553C" w14:textId="0E20A781" w:rsidR="00DB35A9" w:rsidRDefault="00DB35A9" w:rsidP="0087595F">
      <w:pPr>
        <w:pStyle w:val="TEXTCME"/>
      </w:pPr>
    </w:p>
    <w:p w14:paraId="16A72403" w14:textId="7AD86E50" w:rsidR="003D61D2" w:rsidRPr="00DB35A9" w:rsidRDefault="00DB35A9" w:rsidP="0087595F">
      <w:pPr>
        <w:pStyle w:val="TEXTCME"/>
      </w:pPr>
      <w:r w:rsidRPr="00054AA9">
        <w:rPr>
          <w:lang w:eastAsia="es-MX"/>
        </w:rPr>
        <w:lastRenderedPageBreak/>
        <w:drawing>
          <wp:anchor distT="0" distB="0" distL="114300" distR="114300" simplePos="0" relativeHeight="251806720" behindDoc="1" locked="0" layoutInCell="1" allowOverlap="1" wp14:anchorId="79EFE04D" wp14:editId="20156776">
            <wp:simplePos x="0" y="0"/>
            <wp:positionH relativeFrom="margin">
              <wp:posOffset>-23495</wp:posOffset>
            </wp:positionH>
            <wp:positionV relativeFrom="paragraph">
              <wp:posOffset>340</wp:posOffset>
            </wp:positionV>
            <wp:extent cx="3860800" cy="1647825"/>
            <wp:effectExtent l="0" t="0" r="6350" b="9525"/>
            <wp:wrapTight wrapText="bothSides">
              <wp:wrapPolygon edited="0">
                <wp:start x="0" y="0"/>
                <wp:lineTo x="0" y="21475"/>
                <wp:lineTo x="21529" y="21475"/>
                <wp:lineTo x="21529" y="0"/>
                <wp:lineTo x="0" y="0"/>
              </wp:wrapPolygon>
            </wp:wrapTight>
            <wp:docPr id="338289838" name="Picture 1" descr="Graphical user interface, application, Power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89838" name="Picture 1" descr="Graphical user interface, application, PowerPoint&#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60800" cy="1647825"/>
                    </a:xfrm>
                    <a:prstGeom prst="rect">
                      <a:avLst/>
                    </a:prstGeom>
                  </pic:spPr>
                </pic:pic>
              </a:graphicData>
            </a:graphic>
            <wp14:sizeRelH relativeFrom="margin">
              <wp14:pctWidth>0</wp14:pctWidth>
            </wp14:sizeRelH>
            <wp14:sizeRelV relativeFrom="margin">
              <wp14:pctHeight>0</wp14:pctHeight>
            </wp14:sizeRelV>
          </wp:anchor>
        </w:drawing>
      </w:r>
    </w:p>
    <w:p w14:paraId="3727C69A" w14:textId="77777777" w:rsidR="00DB35A9" w:rsidRPr="00A16B2F" w:rsidRDefault="0041771B" w:rsidP="008758D1">
      <w:pPr>
        <w:pStyle w:val="PIEDEIMAGENCME"/>
      </w:pPr>
      <w:bookmarkStart w:id="213" w:name="_Toc115460684"/>
      <w:bookmarkStart w:id="214" w:name="_Toc139354263"/>
      <w:bookmarkStart w:id="215" w:name="_Hlk115175529"/>
      <w:r w:rsidRPr="00A16B2F">
        <w:t xml:space="preserve">Figure 3. </w:t>
      </w:r>
      <w:r w:rsidRPr="00A16B2F">
        <w:fldChar w:fldCharType="begin"/>
      </w:r>
      <w:r w:rsidRPr="00A16B2F">
        <w:instrText xml:space="preserve"> SEQ Figure_3. \* ARABIC </w:instrText>
      </w:r>
      <w:r w:rsidRPr="00A16B2F">
        <w:fldChar w:fldCharType="separate"/>
      </w:r>
      <w:r w:rsidR="00DF13C6" w:rsidRPr="00A16B2F">
        <w:t>6</w:t>
      </w:r>
      <w:r w:rsidRPr="00A16B2F">
        <w:fldChar w:fldCharType="end"/>
      </w:r>
      <w:r w:rsidRPr="00A16B2F">
        <w:t xml:space="preserve">. </w:t>
      </w:r>
      <w:r w:rsidR="002A6119" w:rsidRPr="00A16B2F">
        <w:t xml:space="preserve">Explant visualisation using microscopy with a fluorescent </w:t>
      </w:r>
      <w:bookmarkEnd w:id="213"/>
      <w:proofErr w:type="gramStart"/>
      <w:r w:rsidR="00EC0F18" w:rsidRPr="00A16B2F">
        <w:t>channel</w:t>
      </w:r>
      <w:bookmarkEnd w:id="214"/>
      <w:proofErr w:type="gramEnd"/>
    </w:p>
    <w:bookmarkEnd w:id="215"/>
    <w:p w14:paraId="038BFB0C" w14:textId="6B2B8126" w:rsidR="003621D1" w:rsidRPr="00A16B2F" w:rsidRDefault="002A6119" w:rsidP="00CF3508">
      <w:pPr>
        <w:pStyle w:val="Heading3"/>
        <w:rPr>
          <w:lang w:val="en-GB"/>
        </w:rPr>
      </w:pPr>
      <w:r w:rsidRPr="00A16B2F">
        <w:rPr>
          <w:lang w:val="en-GB"/>
        </w:rPr>
        <w:t xml:space="preserve">Representative images of microscopy imaging showing tumour explant edges where the presence of few fibroblasts-like shape cells was visualised (marked with blue arrows). However, images using the red channel fluorescence showed no tdT signalling expressed by the fibroblasts-like cells. </w:t>
      </w:r>
      <w:r w:rsidRPr="00A16B2F">
        <w:rPr>
          <w:rStyle w:val="CommentReference"/>
          <w:szCs w:val="18"/>
          <w:lang w:val="en-GB"/>
        </w:rPr>
        <w:t xml:space="preserve">Images </w:t>
      </w:r>
      <w:r w:rsidRPr="00A16B2F">
        <w:rPr>
          <w:lang w:val="en-GB"/>
        </w:rPr>
        <w:t>were taken using a fluorescent microscope.</w:t>
      </w:r>
      <w:r w:rsidR="00054AA9" w:rsidRPr="00A16B2F">
        <w:rPr>
          <w:lang w:val="en-GB"/>
        </w:rPr>
        <w:t xml:space="preserve"> Scale bar 400 </w:t>
      </w:r>
      <w:r w:rsidR="00054AA9" w:rsidRPr="00A16B2F">
        <w:t>μ</w:t>
      </w:r>
      <w:r w:rsidR="00054AA9" w:rsidRPr="00A16B2F">
        <w:rPr>
          <w:lang w:val="en-GB"/>
        </w:rPr>
        <w:t>m. 20x objective</w:t>
      </w:r>
      <w:r w:rsidRPr="00A16B2F">
        <w:rPr>
          <w:lang w:val="en-GB"/>
        </w:rPr>
        <w:t>.</w:t>
      </w:r>
    </w:p>
    <w:p w14:paraId="49973062" w14:textId="2C8AE255" w:rsidR="004F5E07" w:rsidRPr="00A16B2F" w:rsidRDefault="002A6119" w:rsidP="0087595F">
      <w:pPr>
        <w:pStyle w:val="TEXTCME"/>
      </w:pPr>
      <w:r w:rsidRPr="00A16B2F">
        <w:t xml:space="preserve"> </w:t>
      </w:r>
      <w:r w:rsidR="003D61D2" w:rsidRPr="00A16B2F">
        <w:t>A</w:t>
      </w:r>
      <w:r w:rsidR="00C66138" w:rsidRPr="00A16B2F">
        <w:t xml:space="preserve">s previously showed, no red fluorescent fibroblasts-like cells were seen using explant cultures. Thus, a </w:t>
      </w:r>
      <w:r w:rsidR="004F5E07" w:rsidRPr="00A16B2F">
        <w:t xml:space="preserve">positive </w:t>
      </w:r>
      <w:r w:rsidR="00C66138" w:rsidRPr="00A16B2F">
        <w:t xml:space="preserve">control was necessary. </w:t>
      </w:r>
      <w:r w:rsidR="004F5E07" w:rsidRPr="00A16B2F">
        <w:t xml:space="preserve">For an initial experiment, </w:t>
      </w:r>
      <w:r w:rsidR="00C66138" w:rsidRPr="00A16B2F">
        <w:t>small pieces of m</w:t>
      </w:r>
      <w:r w:rsidR="00881988" w:rsidRPr="00A16B2F">
        <w:t>ouse</w:t>
      </w:r>
      <w:r w:rsidR="00C66138" w:rsidRPr="00A16B2F">
        <w:t xml:space="preserve"> skin were used to isolate </w:t>
      </w:r>
      <w:r w:rsidR="009D04B2" w:rsidRPr="00A16B2F">
        <w:t xml:space="preserve">dermal </w:t>
      </w:r>
      <w:r w:rsidR="00C66138" w:rsidRPr="00A16B2F">
        <w:t>fibroblasts</w:t>
      </w:r>
      <w:r w:rsidR="004F5E07" w:rsidRPr="00A16B2F">
        <w:t xml:space="preserve">. </w:t>
      </w:r>
      <w:r w:rsidR="00881988" w:rsidRPr="00A16B2F">
        <w:t>Sadly</w:t>
      </w:r>
      <w:r w:rsidR="004F5E07" w:rsidRPr="00A16B2F">
        <w:t xml:space="preserve">, </w:t>
      </w:r>
      <w:r w:rsidR="00881988" w:rsidRPr="00A16B2F">
        <w:t xml:space="preserve">the </w:t>
      </w:r>
      <w:r w:rsidR="004F5E07" w:rsidRPr="00A16B2F">
        <w:t>primary cultures show</w:t>
      </w:r>
      <w:r w:rsidR="00881988" w:rsidRPr="00A16B2F">
        <w:t>ed</w:t>
      </w:r>
      <w:r w:rsidR="004F5E07" w:rsidRPr="00A16B2F">
        <w:t xml:space="preserve"> fung</w:t>
      </w:r>
      <w:r w:rsidR="00881988" w:rsidRPr="00A16B2F">
        <w:t>al</w:t>
      </w:r>
      <w:r w:rsidR="004F5E07" w:rsidRPr="00A16B2F">
        <w:t xml:space="preserve"> contamination</w:t>
      </w:r>
      <w:r w:rsidR="009D04B2" w:rsidRPr="00A16B2F">
        <w:t xml:space="preserve"> and were discarded</w:t>
      </w:r>
      <w:r w:rsidR="004F5E07" w:rsidRPr="00A16B2F">
        <w:t xml:space="preserve">. In following experiment, </w:t>
      </w:r>
      <w:r w:rsidR="009D04B2" w:rsidRPr="00A16B2F">
        <w:t>cartilage from</w:t>
      </w:r>
      <w:r w:rsidR="004F5E07" w:rsidRPr="00A16B2F">
        <w:t xml:space="preserve"> ear and tail were </w:t>
      </w:r>
      <w:r w:rsidR="00881988" w:rsidRPr="00A16B2F">
        <w:t>used</w:t>
      </w:r>
      <w:r w:rsidR="004F5E07" w:rsidRPr="00A16B2F">
        <w:t xml:space="preserve"> as </w:t>
      </w:r>
      <w:r w:rsidR="0004731A" w:rsidRPr="00A16B2F">
        <w:t>controls as</w:t>
      </w:r>
      <w:r w:rsidR="00864E13" w:rsidRPr="00A16B2F">
        <w:t xml:space="preserve"> </w:t>
      </w:r>
      <w:r w:rsidR="004F5E07" w:rsidRPr="00A16B2F">
        <w:t>these areas shown high deposit</w:t>
      </w:r>
      <w:r w:rsidR="00881988" w:rsidRPr="00A16B2F">
        <w:t>s</w:t>
      </w:r>
      <w:r w:rsidR="004F5E07" w:rsidRPr="00A16B2F">
        <w:t xml:space="preserve"> of collagen</w:t>
      </w:r>
      <w:r w:rsidR="00864E13" w:rsidRPr="00A16B2F">
        <w:t xml:space="preserve"> 1</w:t>
      </w:r>
      <w:r w:rsidR="004F5E07" w:rsidRPr="00A16B2F">
        <w:t xml:space="preserve"> </w:t>
      </w:r>
      <w:r w:rsidR="00881988" w:rsidRPr="00A16B2F">
        <w:t xml:space="preserve">when </w:t>
      </w:r>
      <w:r w:rsidR="004F5E07" w:rsidRPr="00A16B2F">
        <w:t xml:space="preserve">imaging through </w:t>
      </w:r>
      <w:r w:rsidR="009D04B2" w:rsidRPr="00A16B2F">
        <w:t>the</w:t>
      </w:r>
      <w:r w:rsidR="004F5E07" w:rsidRPr="00A16B2F">
        <w:t xml:space="preserve"> IVIS </w:t>
      </w:r>
      <w:r w:rsidR="00864E13" w:rsidRPr="00A16B2F">
        <w:t xml:space="preserve">system </w:t>
      </w:r>
      <w:r w:rsidR="004F5E07" w:rsidRPr="00A16B2F">
        <w:t>(</w:t>
      </w:r>
      <w:r w:rsidR="00864E13" w:rsidRPr="00A16B2F">
        <w:t xml:space="preserve">See </w:t>
      </w:r>
      <w:r w:rsidR="004F5E07" w:rsidRPr="00A16B2F">
        <w:t>Figure 3.3)</w:t>
      </w:r>
      <w:r w:rsidR="00C66138" w:rsidRPr="00A16B2F">
        <w:t>.</w:t>
      </w:r>
    </w:p>
    <w:p w14:paraId="5DE1142A" w14:textId="339A7C41" w:rsidR="004F5E07" w:rsidRPr="00A16B2F" w:rsidRDefault="004F5E07" w:rsidP="0087595F">
      <w:pPr>
        <w:pStyle w:val="TEXTCME"/>
      </w:pPr>
      <w:r w:rsidRPr="00A16B2F">
        <w:t xml:space="preserve">Figure 3.7 shows representative images of the </w:t>
      </w:r>
      <w:r w:rsidR="006B1705" w:rsidRPr="00A16B2F">
        <w:t xml:space="preserve">ear and tail explant cultures. Figure 3.7A </w:t>
      </w:r>
      <w:r w:rsidR="009D04B2" w:rsidRPr="00A16B2F">
        <w:t>exhibits</w:t>
      </w:r>
      <w:r w:rsidR="006B1705" w:rsidRPr="00A16B2F">
        <w:t xml:space="preserve"> explants tissue showing red fluorescence. However, </w:t>
      </w:r>
      <w:r w:rsidR="00881988" w:rsidRPr="00A16B2F">
        <w:t>few</w:t>
      </w:r>
      <w:r w:rsidR="006B1705" w:rsidRPr="00A16B2F">
        <w:t xml:space="preserve"> cells were obtained from </w:t>
      </w:r>
      <w:r w:rsidR="001764FA" w:rsidRPr="00A16B2F">
        <w:t>these tissues</w:t>
      </w:r>
      <w:r w:rsidR="006B1705" w:rsidRPr="00A16B2F">
        <w:t>. When cells were obtained</w:t>
      </w:r>
      <w:r w:rsidR="001764FA" w:rsidRPr="00A16B2F">
        <w:t>, the morphology of the cells were rounded, and few fibroblast</w:t>
      </w:r>
      <w:r w:rsidR="00881988" w:rsidRPr="00A16B2F">
        <w:t>-like</w:t>
      </w:r>
      <w:r w:rsidR="001764FA" w:rsidRPr="00A16B2F">
        <w:t xml:space="preserve"> cells </w:t>
      </w:r>
      <w:r w:rsidR="00881988" w:rsidRPr="00A16B2F">
        <w:t xml:space="preserve">could be </w:t>
      </w:r>
      <w:r w:rsidR="001764FA" w:rsidRPr="00A16B2F">
        <w:t xml:space="preserve">seen. Under the fluorescence microscope, a weak red </w:t>
      </w:r>
      <w:r w:rsidR="001764FA" w:rsidRPr="00A16B2F">
        <w:lastRenderedPageBreak/>
        <w:t xml:space="preserve">signal was observed (Figure 3.8B). Efforts were made to </w:t>
      </w:r>
      <w:r w:rsidR="009D04B2" w:rsidRPr="00A16B2F">
        <w:t>maintain</w:t>
      </w:r>
      <w:r w:rsidR="001764FA" w:rsidRPr="00A16B2F">
        <w:t xml:space="preserve"> the cells and explants in </w:t>
      </w:r>
      <w:r w:rsidR="00DE3F12" w:rsidRPr="00A16B2F">
        <w:t>culture,</w:t>
      </w:r>
      <w:r w:rsidR="001764FA" w:rsidRPr="00A16B2F">
        <w:t xml:space="preserve"> but </w:t>
      </w:r>
      <w:r w:rsidR="00881988" w:rsidRPr="00A16B2F">
        <w:t xml:space="preserve">their </w:t>
      </w:r>
      <w:r w:rsidR="001764FA" w:rsidRPr="00A16B2F">
        <w:t>lifetime was very short</w:t>
      </w:r>
      <w:r w:rsidR="00DE3F12" w:rsidRPr="00A16B2F">
        <w:t xml:space="preserve"> (~3 days)</w:t>
      </w:r>
      <w:r w:rsidR="001764FA" w:rsidRPr="00A16B2F">
        <w:t xml:space="preserve">. </w:t>
      </w:r>
    </w:p>
    <w:p w14:paraId="78AC913E" w14:textId="475E1633" w:rsidR="006B1705" w:rsidRPr="00A16B2F" w:rsidRDefault="006B1705" w:rsidP="003621D1">
      <w:pPr>
        <w:ind w:left="360"/>
        <w:rPr>
          <w:rFonts w:eastAsia="ArialMT"/>
          <w:lang w:val="en-GB"/>
        </w:rPr>
      </w:pPr>
      <w:r w:rsidRPr="00A16B2F">
        <w:rPr>
          <w:rFonts w:eastAsia="ArialMT"/>
          <w:noProof/>
          <w:lang w:eastAsia="es-MX"/>
        </w:rPr>
        <w:drawing>
          <wp:inline distT="0" distB="0" distL="0" distR="0" wp14:anchorId="17DA6081" wp14:editId="01699D07">
            <wp:extent cx="3132306" cy="4459621"/>
            <wp:effectExtent l="0" t="0" r="0" b="0"/>
            <wp:docPr id="2099462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62154" name=""/>
                    <pic:cNvPicPr/>
                  </pic:nvPicPr>
                  <pic:blipFill>
                    <a:blip r:embed="rId49">
                      <a:extLst>
                        <a:ext uri="{28A0092B-C50C-407E-A947-70E740481C1C}">
                          <a14:useLocalDpi xmlns:a14="http://schemas.microsoft.com/office/drawing/2010/main" val="0"/>
                        </a:ext>
                      </a:extLst>
                    </a:blip>
                    <a:stretch>
                      <a:fillRect/>
                    </a:stretch>
                  </pic:blipFill>
                  <pic:spPr>
                    <a:xfrm>
                      <a:off x="0" y="0"/>
                      <a:ext cx="3148140" cy="4482165"/>
                    </a:xfrm>
                    <a:prstGeom prst="rect">
                      <a:avLst/>
                    </a:prstGeom>
                  </pic:spPr>
                </pic:pic>
              </a:graphicData>
            </a:graphic>
          </wp:inline>
        </w:drawing>
      </w:r>
    </w:p>
    <w:p w14:paraId="3E33D816" w14:textId="6781C3C0" w:rsidR="00810D11" w:rsidRPr="00A16B2F" w:rsidRDefault="001764FA" w:rsidP="008758D1">
      <w:pPr>
        <w:pStyle w:val="PIEDEIMAGENCME"/>
      </w:pPr>
      <w:bookmarkStart w:id="216" w:name="_Toc139354264"/>
      <w:r w:rsidRPr="00A16B2F">
        <w:t xml:space="preserve">Figure </w:t>
      </w:r>
      <w:proofErr w:type="gramStart"/>
      <w:r w:rsidRPr="00A16B2F">
        <w:t>3.7</w:t>
      </w:r>
      <w:r w:rsidR="00DB35A9" w:rsidRPr="00A16B2F">
        <w:t xml:space="preserve"> </w:t>
      </w:r>
      <w:r w:rsidRPr="00A16B2F">
        <w:t xml:space="preserve"> Ear</w:t>
      </w:r>
      <w:proofErr w:type="gramEnd"/>
      <w:r w:rsidRPr="00A16B2F">
        <w:t xml:space="preserve"> and Tail tissue explants visualisation using microscopy with a fluorescent channel.</w:t>
      </w:r>
      <w:bookmarkEnd w:id="216"/>
    </w:p>
    <w:p w14:paraId="021434E6" w14:textId="00CA2154" w:rsidR="001764FA" w:rsidRPr="00A16B2F" w:rsidRDefault="001764FA" w:rsidP="00CF3508">
      <w:pPr>
        <w:pStyle w:val="Heading3"/>
        <w:rPr>
          <w:rFonts w:eastAsia="ArialMT"/>
          <w:color w:val="0E101A"/>
          <w:spacing w:val="10"/>
          <w:sz w:val="22"/>
          <w:lang w:val="en-GB"/>
        </w:rPr>
      </w:pPr>
      <w:r w:rsidRPr="00A16B2F">
        <w:rPr>
          <w:lang w:val="en-GB"/>
        </w:rPr>
        <w:t xml:space="preserve">Representative images of microscopy imaging showing ear and tail explants from positive transgenic mice.  A) Images show edges of ear and tail tissue where high red fluorescence signal can be found. B) Images of primary cells derived from ear mainly. </w:t>
      </w:r>
      <w:r w:rsidR="009D04B2" w:rsidRPr="00A16B2F">
        <w:rPr>
          <w:lang w:val="en-GB"/>
        </w:rPr>
        <w:t xml:space="preserve">A weak fluorescence signal can be found in some of the cells. Red signal was </w:t>
      </w:r>
      <w:r w:rsidR="00881988" w:rsidRPr="00A16B2F">
        <w:rPr>
          <w:lang w:val="en-GB"/>
        </w:rPr>
        <w:t xml:space="preserve">detected </w:t>
      </w:r>
      <w:r w:rsidR="009D04B2" w:rsidRPr="00A16B2F">
        <w:rPr>
          <w:lang w:val="en-GB"/>
        </w:rPr>
        <w:t>in fibroblasts-like cells and rounded cells</w:t>
      </w:r>
      <w:r w:rsidR="00C1577E" w:rsidRPr="00A16B2F">
        <w:rPr>
          <w:lang w:val="en-GB"/>
        </w:rPr>
        <w:t xml:space="preserve"> (blue arrows)</w:t>
      </w:r>
      <w:r w:rsidR="009D04B2" w:rsidRPr="00A16B2F">
        <w:rPr>
          <w:lang w:val="en-GB"/>
        </w:rPr>
        <w:t xml:space="preserve">. Scale bar 400 </w:t>
      </w:r>
      <w:r w:rsidR="009D04B2" w:rsidRPr="00A16B2F">
        <w:t>μ</w:t>
      </w:r>
      <w:r w:rsidR="009D04B2" w:rsidRPr="00A16B2F">
        <w:rPr>
          <w:lang w:val="en-GB"/>
        </w:rPr>
        <w:t>m. 10x objective.</w:t>
      </w:r>
    </w:p>
    <w:p w14:paraId="4821A2FB" w14:textId="157B0508" w:rsidR="002A6119" w:rsidRPr="00A16B2F" w:rsidRDefault="001764FA" w:rsidP="00DB35A9">
      <w:pPr>
        <w:pStyle w:val="000CME"/>
        <w:rPr>
          <w:rFonts w:eastAsia="ArialMT"/>
        </w:rPr>
      </w:pPr>
      <w:r w:rsidRPr="00A16B2F">
        <w:rPr>
          <w:rFonts w:eastAsia="ArialMT"/>
        </w:rPr>
        <w:br w:type="page"/>
      </w:r>
      <w:bookmarkStart w:id="217" w:name="_Toc139289737"/>
      <w:r w:rsidR="002A6119" w:rsidRPr="00A16B2F">
        <w:rPr>
          <w:rFonts w:eastAsia="ArialMT"/>
        </w:rPr>
        <w:lastRenderedPageBreak/>
        <w:t xml:space="preserve">3.2.5 Use of radiotherapy to stimulate the Col1α2 transgene in </w:t>
      </w:r>
      <w:proofErr w:type="gramStart"/>
      <w:r w:rsidR="002A6119" w:rsidRPr="00A16B2F">
        <w:rPr>
          <w:rFonts w:eastAsia="ArialMT"/>
        </w:rPr>
        <w:t>tumours</w:t>
      </w:r>
      <w:bookmarkEnd w:id="217"/>
      <w:proofErr w:type="gramEnd"/>
    </w:p>
    <w:p w14:paraId="4A36C213" w14:textId="0B93471F" w:rsidR="00FD463B" w:rsidRPr="00A16B2F" w:rsidRDefault="00FD463B" w:rsidP="0087595F">
      <w:pPr>
        <w:pStyle w:val="TEXTCME"/>
      </w:pPr>
      <w:r w:rsidRPr="00A16B2F">
        <w:t xml:space="preserve">A pilot </w:t>
      </w:r>
      <w:r w:rsidR="0077483E" w:rsidRPr="00A16B2F">
        <w:rPr>
          <w:i/>
          <w:iCs/>
        </w:rPr>
        <w:t>in vivo</w:t>
      </w:r>
      <w:r w:rsidRPr="00A16B2F">
        <w:t xml:space="preserve"> experiment employing external beam radiation was conducted since we were unable to identify the activation of a clear signal of tdT fluorescence in tumoral cell cultures. Through the "radio-induced fibrosis" process (RIF), radiation will fo</w:t>
      </w:r>
      <w:r w:rsidR="00881988" w:rsidRPr="00A16B2F">
        <w:t>r</w:t>
      </w:r>
      <w:r w:rsidRPr="00A16B2F">
        <w:t xml:space="preserve">m fibrotic lesions and encourage the infiltration of myofibroblasts (Wang </w:t>
      </w:r>
      <w:r w:rsidR="0077483E" w:rsidRPr="00A16B2F">
        <w:rPr>
          <w:i/>
          <w:iCs/>
        </w:rPr>
        <w:t xml:space="preserve">et al., </w:t>
      </w:r>
      <w:r w:rsidRPr="00A16B2F">
        <w:t xml:space="preserve">2019).  Consequently, it would be expected that </w:t>
      </w:r>
      <w:r w:rsidR="00881988" w:rsidRPr="00A16B2F">
        <w:t>the C1</w:t>
      </w:r>
      <w:r w:rsidRPr="00A16B2F">
        <w:t xml:space="preserve"> transgene activatio</w:t>
      </w:r>
      <w:r w:rsidR="00881988" w:rsidRPr="00A16B2F">
        <w:t>n will be increased</w:t>
      </w:r>
      <w:r w:rsidRPr="00A16B2F">
        <w:t xml:space="preserve">. </w:t>
      </w:r>
    </w:p>
    <w:p w14:paraId="3E3DA44B" w14:textId="5694BB11" w:rsidR="00FD463B" w:rsidRPr="00A16B2F" w:rsidRDefault="00FD463B" w:rsidP="0087595F">
      <w:pPr>
        <w:pStyle w:val="TEXTCME"/>
      </w:pPr>
      <w:r w:rsidRPr="00A16B2F">
        <w:t>RIF process is derived by DNA molecule breakage and hydrolisation of water of the cells. The DNA damage produce reactive oxygen species (ROS), which in turn triggers cell apoptosis and the release of profibrotic factors such TGF</w:t>
      </w:r>
      <w:r w:rsidR="00DE3F12" w:rsidRPr="00A16B2F">
        <w:t>-β</w:t>
      </w:r>
      <w:r w:rsidRPr="00A16B2F">
        <w:t xml:space="preserve"> TNF, and IL-13. These factors cause the recruitment, activation, and proliferation of nearby fibroblasts as well as the deposition of ECM where collagen I is the main molecule (Jin </w:t>
      </w:r>
      <w:r w:rsidR="0077483E" w:rsidRPr="00A16B2F">
        <w:rPr>
          <w:i/>
          <w:iCs/>
        </w:rPr>
        <w:t xml:space="preserve">et al., </w:t>
      </w:r>
      <w:r w:rsidRPr="00A16B2F">
        <w:t xml:space="preserve"> 2020; Straub </w:t>
      </w:r>
      <w:r w:rsidR="0077483E" w:rsidRPr="00A16B2F">
        <w:rPr>
          <w:i/>
          <w:iCs/>
        </w:rPr>
        <w:t xml:space="preserve">et al., </w:t>
      </w:r>
      <w:r w:rsidRPr="00A16B2F">
        <w:t>2015).</w:t>
      </w:r>
      <w:r w:rsidRPr="00A16B2F" w:rsidDel="00FD463B">
        <w:t xml:space="preserve"> </w:t>
      </w:r>
    </w:p>
    <w:p w14:paraId="541827B9" w14:textId="74D77696" w:rsidR="002A6119" w:rsidRPr="007D1C8A" w:rsidRDefault="00FD463B" w:rsidP="0087595F">
      <w:pPr>
        <w:pStyle w:val="TEXTCME"/>
      </w:pPr>
      <w:r w:rsidRPr="00A16B2F">
        <w:t>Low doses of fractionated radiotherapy were used as we were not interested in ablate cancer cells</w:t>
      </w:r>
      <w:r w:rsidR="00A47CC4" w:rsidRPr="00A16B2F">
        <w:t>, just enough to create cell DNA damage</w:t>
      </w:r>
      <w:r w:rsidR="002B07C5" w:rsidRPr="00A16B2F">
        <w:t xml:space="preserve"> as release of ROS in our animal model</w:t>
      </w:r>
      <w:r w:rsidR="00A47CC4" w:rsidRPr="00A16B2F">
        <w:t>.</w:t>
      </w:r>
      <w:r w:rsidR="00A85A51" w:rsidRPr="00A16B2F">
        <w:t xml:space="preserve"> Also, fractionated radiotherapy was based on permission given by the animal licence.</w:t>
      </w:r>
      <w:r w:rsidR="00A47CC4" w:rsidRPr="00A16B2F">
        <w:t xml:space="preserve"> </w:t>
      </w:r>
      <w:r w:rsidR="002B07C5" w:rsidRPr="00A16B2F">
        <w:t>T</w:t>
      </w:r>
      <w:r w:rsidR="002A6119" w:rsidRPr="00A16B2F">
        <w:t xml:space="preserve">wo groups of 10–12-week-old male and female transgene positive and negative mice were used (n=8 per group). Group one had transgene positive mice and Group two had transgene negative mice. The T241-PDGF-Bβ cell line was injected in both groups and received </w:t>
      </w:r>
      <w:r w:rsidR="002B07C5" w:rsidRPr="00A16B2F">
        <w:t xml:space="preserve">fractionated external beam </w:t>
      </w:r>
      <w:r w:rsidR="002A6119" w:rsidRPr="00A16B2F">
        <w:t xml:space="preserve">radiotherapy sessions before tumour growth </w:t>
      </w:r>
      <w:r w:rsidR="003605C9" w:rsidRPr="00A16B2F">
        <w:t>were</w:t>
      </w:r>
      <w:r w:rsidR="002A6119" w:rsidRPr="00A16B2F">
        <w:t xml:space="preserve"> exponential (~100 </w:t>
      </w:r>
      <w:r w:rsidR="002A6119" w:rsidRPr="00A16B2F">
        <w:lastRenderedPageBreak/>
        <w:t>mm3). Group 1 and Group 2 received either 6 Gy total dose or 4 Gy total dose of radiotherapy in 2Gy size fractions, respectively (Figure 3.</w:t>
      </w:r>
      <w:r w:rsidR="005D4887" w:rsidRPr="00A16B2F">
        <w:t>8</w:t>
      </w:r>
      <w:r w:rsidR="002A6119" w:rsidRPr="00A16B2F">
        <w:t>). Some tumours could not reach the optimum volume due to ulcerations without any trend among the groups. The group with 6 Gy dose of radiotherapy reached the endpoint faster compared to the other group. Nonetheless, no significant difference was found between both groups (p value=0.96).</w:t>
      </w:r>
      <w:r w:rsidR="002A6119" w:rsidRPr="007D1C8A">
        <w:t xml:space="preserve"> </w:t>
      </w:r>
    </w:p>
    <w:p w14:paraId="74BE5440" w14:textId="3C4F15BC" w:rsidR="002A6119" w:rsidRDefault="00093883" w:rsidP="00093883">
      <w:pPr>
        <w:rPr>
          <w:rFonts w:eastAsia="ArialMT"/>
          <w:lang w:val="en-GB"/>
        </w:rPr>
      </w:pPr>
      <w:r>
        <w:rPr>
          <w:rFonts w:eastAsia="ArialMT"/>
          <w:lang w:val="en-GB"/>
        </w:rPr>
        <w:br w:type="page"/>
      </w:r>
    </w:p>
    <w:p w14:paraId="410194B4" w14:textId="75E79CC7" w:rsidR="00093883" w:rsidRPr="00093883" w:rsidRDefault="00093883" w:rsidP="00093883">
      <w:pPr>
        <w:rPr>
          <w:rFonts w:asciiTheme="minorBidi" w:eastAsia="ArialMT" w:hAnsiTheme="minorBidi" w:cs="Times New Roman"/>
          <w:color w:val="0E101A"/>
          <w:sz w:val="22"/>
          <w:szCs w:val="24"/>
          <w:lang w:val="en-GB"/>
        </w:rPr>
      </w:pPr>
    </w:p>
    <w:p w14:paraId="4B21DD2D" w14:textId="51766E4F" w:rsidR="00093883" w:rsidRDefault="007E2BB8" w:rsidP="008758D1">
      <w:pPr>
        <w:pStyle w:val="PIEDEIMAGENCME"/>
      </w:pPr>
      <w:bookmarkStart w:id="218" w:name="_Toc139303438"/>
      <w:bookmarkStart w:id="219" w:name="_Toc139354265"/>
      <w:bookmarkStart w:id="220" w:name="_Hlk115175553"/>
      <w:r w:rsidRPr="00093883">
        <w:rPr>
          <w:noProof/>
          <w:lang w:eastAsia="es-MX"/>
        </w:rPr>
        <w:drawing>
          <wp:anchor distT="0" distB="0" distL="114300" distR="114300" simplePos="0" relativeHeight="251697152" behindDoc="1" locked="0" layoutInCell="1" allowOverlap="1" wp14:anchorId="76BF752A" wp14:editId="2D4B82FF">
            <wp:simplePos x="0" y="0"/>
            <wp:positionH relativeFrom="column">
              <wp:posOffset>29210</wp:posOffset>
            </wp:positionH>
            <wp:positionV relativeFrom="paragraph">
              <wp:posOffset>20320</wp:posOffset>
            </wp:positionV>
            <wp:extent cx="3621405" cy="4356100"/>
            <wp:effectExtent l="0" t="0" r="0" b="6350"/>
            <wp:wrapTight wrapText="bothSides">
              <wp:wrapPolygon edited="0">
                <wp:start x="0" y="0"/>
                <wp:lineTo x="0" y="21537"/>
                <wp:lineTo x="21475" y="21537"/>
                <wp:lineTo x="21475" y="0"/>
                <wp:lineTo x="0" y="0"/>
              </wp:wrapPolygon>
            </wp:wrapTight>
            <wp:docPr id="27"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rotWithShape="1">
                    <a:blip r:embed="rId50">
                      <a:extLst>
                        <a:ext uri="{28A0092B-C50C-407E-A947-70E740481C1C}">
                          <a14:useLocalDpi xmlns:a14="http://schemas.microsoft.com/office/drawing/2010/main" val="0"/>
                        </a:ext>
                      </a:extLst>
                    </a:blip>
                    <a:srcRect l="5583" r="4693"/>
                    <a:stretch/>
                  </pic:blipFill>
                  <pic:spPr bwMode="auto">
                    <a:xfrm>
                      <a:off x="0" y="0"/>
                      <a:ext cx="3621405" cy="435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18"/>
      <w:bookmarkEnd w:id="219"/>
    </w:p>
    <w:p w14:paraId="25848AA6" w14:textId="5308964E" w:rsidR="002A6119" w:rsidRPr="00DB35A9" w:rsidRDefault="0041771B" w:rsidP="008758D1">
      <w:pPr>
        <w:pStyle w:val="PIEDEIMAGENCME"/>
      </w:pPr>
      <w:bookmarkStart w:id="221" w:name="_Toc115460685"/>
      <w:bookmarkStart w:id="222" w:name="_Toc139354266"/>
      <w:r w:rsidRPr="00DB35A9">
        <w:t xml:space="preserve">Figure 3. </w:t>
      </w:r>
      <w:r w:rsidR="005D4887" w:rsidRPr="00DB35A9">
        <w:t>8</w:t>
      </w:r>
      <w:r w:rsidRPr="00DB35A9">
        <w:t>.</w:t>
      </w:r>
      <w:r w:rsidR="002A6119" w:rsidRPr="00DB35A9">
        <w:t xml:space="preserve"> Radiotherapy treatment to stimulate the </w:t>
      </w:r>
      <w:r w:rsidR="007E2BB8">
        <w:rPr>
          <w:i/>
        </w:rPr>
        <w:t>Col1</w:t>
      </w:r>
      <w:r w:rsidR="002A6119" w:rsidRPr="00DB35A9">
        <w:rPr>
          <w:i/>
        </w:rPr>
        <w:t xml:space="preserve">α2 </w:t>
      </w:r>
      <w:r w:rsidR="002A6119" w:rsidRPr="00DB35A9">
        <w:t>transgene activation</w:t>
      </w:r>
      <w:bookmarkEnd w:id="221"/>
      <w:bookmarkEnd w:id="222"/>
    </w:p>
    <w:bookmarkEnd w:id="220"/>
    <w:p w14:paraId="541F0297" w14:textId="7CD398BC" w:rsidR="002A6119" w:rsidRPr="006413EA" w:rsidRDefault="002A6119" w:rsidP="00CF3508">
      <w:pPr>
        <w:pStyle w:val="Heading3"/>
        <w:rPr>
          <w:lang w:val="en-GB"/>
        </w:rPr>
      </w:pPr>
      <w:r w:rsidRPr="006413EA">
        <w:rPr>
          <w:lang w:val="en-GB"/>
        </w:rPr>
        <w:t>Graph showing tumour growth rate between the 2 mice groups treated with different doses of radiotherapy and tamoxifen scheme. C1-creERT-tdT mice injected with T241-GFP-PDGF-B</w:t>
      </w:r>
      <w:r w:rsidRPr="00555444">
        <w:t>β</w:t>
      </w:r>
      <w:r w:rsidRPr="006413EA">
        <w:rPr>
          <w:lang w:val="en-GB"/>
        </w:rPr>
        <w:t xml:space="preserve"> cells were treated with two different radiotherapy schemes at 100 mm</w:t>
      </w:r>
      <w:r w:rsidRPr="006413EA">
        <w:rPr>
          <w:vertAlign w:val="superscript"/>
          <w:lang w:val="en-GB"/>
        </w:rPr>
        <w:t xml:space="preserve">3 </w:t>
      </w:r>
      <w:r w:rsidRPr="006413EA">
        <w:rPr>
          <w:lang w:val="en-GB"/>
        </w:rPr>
        <w:t xml:space="preserve">tumour volume. Group 1 received 3 radiotherapy doses of 2 Gy on consecutive days to a final dose of 6 Gy. Meanwhile, group 2 received 2 radiotherapy doses of 2 Gy each in consecutive days to a final dose of 4 Gy. n=8 per group. Mann-Whitney test was used. Only p-values &lt;0.05 are shown. Data values are mean ± SEM. mm = millimetres. 4-OHT= Hydroxytamoxifen. </w:t>
      </w:r>
    </w:p>
    <w:p w14:paraId="5C975AFB" w14:textId="77777777" w:rsidR="007E2BB8" w:rsidRPr="006413EA" w:rsidRDefault="007E2BB8" w:rsidP="007E2BB8">
      <w:pPr>
        <w:rPr>
          <w:lang w:val="en-GB"/>
        </w:rPr>
      </w:pPr>
    </w:p>
    <w:p w14:paraId="2AD6B861" w14:textId="1D43BC46" w:rsidR="002A6119" w:rsidRDefault="002A6119" w:rsidP="0087595F">
      <w:pPr>
        <w:pStyle w:val="TEXTCME"/>
      </w:pPr>
      <w:r w:rsidRPr="007D1C8A">
        <w:lastRenderedPageBreak/>
        <w:t xml:space="preserve">To examine the activation of the </w:t>
      </w:r>
      <w:r w:rsidRPr="007D1C8A">
        <w:rPr>
          <w:i/>
          <w:iCs/>
        </w:rPr>
        <w:t>Col1</w:t>
      </w:r>
      <w:r w:rsidRPr="00163401">
        <w:rPr>
          <w:i/>
          <w:iCs/>
        </w:rPr>
        <w:t>α</w:t>
      </w:r>
      <w:r w:rsidRPr="007D1C8A">
        <w:rPr>
          <w:i/>
          <w:iCs/>
        </w:rPr>
        <w:t>2</w:t>
      </w:r>
      <w:r w:rsidRPr="007D1C8A">
        <w:t xml:space="preserve"> transgene, tumours were used for explants. Some of the explants showed outgrowth of mesenchymal type, spindle-shaped cells around the tumour explants. However, these cells did not show tomato fluorescence under fluorescence microscopy. Overall, cells with red fluorescence indicating activation of tdT expression under control of the </w:t>
      </w:r>
      <w:r w:rsidRPr="007D1C8A">
        <w:rPr>
          <w:i/>
          <w:iCs/>
        </w:rPr>
        <w:t>Col1</w:t>
      </w:r>
      <w:r w:rsidRPr="00163401">
        <w:rPr>
          <w:i/>
          <w:iCs/>
        </w:rPr>
        <w:t>α</w:t>
      </w:r>
      <w:r w:rsidRPr="007D1C8A">
        <w:rPr>
          <w:i/>
          <w:iCs/>
        </w:rPr>
        <w:t>2</w:t>
      </w:r>
      <w:r w:rsidRPr="007D1C8A">
        <w:t xml:space="preserve"> transgene (SAFs) could not be detected in any explant culture (Figure 3.</w:t>
      </w:r>
      <w:r w:rsidR="005D4887">
        <w:t>9</w:t>
      </w:r>
      <w:r w:rsidRPr="007D1C8A">
        <w:t>).</w:t>
      </w:r>
    </w:p>
    <w:p w14:paraId="21931E37" w14:textId="4A9A8094" w:rsidR="00540A88" w:rsidRPr="00701C5D" w:rsidRDefault="003621D1" w:rsidP="0087595F">
      <w:pPr>
        <w:pStyle w:val="TEXTCME"/>
      </w:pPr>
      <w:bookmarkStart w:id="223" w:name="_Toc115460686"/>
      <w:bookmarkStart w:id="224" w:name="_Hlk115175618"/>
      <w:r w:rsidRPr="00540A88">
        <w:rPr>
          <w:lang w:eastAsia="es-MX"/>
        </w:rPr>
        <w:drawing>
          <wp:anchor distT="0" distB="0" distL="114300" distR="114300" simplePos="0" relativeHeight="251803648" behindDoc="1" locked="0" layoutInCell="1" allowOverlap="1" wp14:anchorId="50890579" wp14:editId="4315B27E">
            <wp:simplePos x="0" y="0"/>
            <wp:positionH relativeFrom="page">
              <wp:posOffset>460689</wp:posOffset>
            </wp:positionH>
            <wp:positionV relativeFrom="paragraph">
              <wp:posOffset>212585</wp:posOffset>
            </wp:positionV>
            <wp:extent cx="3989712" cy="1715387"/>
            <wp:effectExtent l="0" t="0" r="0" b="0"/>
            <wp:wrapTight wrapText="bothSides">
              <wp:wrapPolygon edited="0">
                <wp:start x="0" y="0"/>
                <wp:lineTo x="0" y="21352"/>
                <wp:lineTo x="21452" y="21352"/>
                <wp:lineTo x="21452" y="0"/>
                <wp:lineTo x="0" y="0"/>
              </wp:wrapPolygon>
            </wp:wrapTight>
            <wp:docPr id="507563783"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63783" name="Picture 1" descr="Graphical user interface, text, applicatio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3989712" cy="1715387"/>
                    </a:xfrm>
                    <a:prstGeom prst="rect">
                      <a:avLst/>
                    </a:prstGeom>
                  </pic:spPr>
                </pic:pic>
              </a:graphicData>
            </a:graphic>
          </wp:anchor>
        </w:drawing>
      </w:r>
    </w:p>
    <w:p w14:paraId="1DED21B6" w14:textId="77777777" w:rsidR="003621D1" w:rsidRDefault="003621D1" w:rsidP="008758D1">
      <w:pPr>
        <w:pStyle w:val="PIEDEIMAGENCME"/>
        <w:rPr>
          <w:highlight w:val="yellow"/>
        </w:rPr>
      </w:pPr>
    </w:p>
    <w:p w14:paraId="39DB9999" w14:textId="0DE29D8F" w:rsidR="002A6119" w:rsidRPr="00A16B2F" w:rsidRDefault="0041771B" w:rsidP="008758D1">
      <w:pPr>
        <w:pStyle w:val="PIEDEIMAGENCME"/>
      </w:pPr>
      <w:bookmarkStart w:id="225" w:name="_Toc139354267"/>
      <w:r w:rsidRPr="00A16B2F">
        <w:t xml:space="preserve">Figure 3. </w:t>
      </w:r>
      <w:r w:rsidR="005D4887" w:rsidRPr="00A16B2F">
        <w:t>9</w:t>
      </w:r>
      <w:r w:rsidRPr="00A16B2F">
        <w:t xml:space="preserve">. </w:t>
      </w:r>
      <w:r w:rsidR="002A6119" w:rsidRPr="00A16B2F">
        <w:rPr>
          <w:rFonts w:eastAsia="ArialMT"/>
        </w:rPr>
        <w:t>Visualisation of tumours with radiotherapy explants using fluorescent microscopy</w:t>
      </w:r>
      <w:bookmarkEnd w:id="223"/>
      <w:bookmarkEnd w:id="225"/>
      <w:r w:rsidR="002A6119" w:rsidRPr="00A16B2F">
        <w:rPr>
          <w:rFonts w:eastAsia="ArialMT"/>
        </w:rPr>
        <w:t xml:space="preserve"> </w:t>
      </w:r>
      <w:bookmarkEnd w:id="224"/>
    </w:p>
    <w:p w14:paraId="38A050F5" w14:textId="441E587B" w:rsidR="002A6119" w:rsidRPr="006413EA" w:rsidRDefault="002A6119" w:rsidP="00CF3508">
      <w:pPr>
        <w:pStyle w:val="Heading3"/>
        <w:rPr>
          <w:rFonts w:eastAsia="ArialMT"/>
          <w:lang w:val="en-GB"/>
        </w:rPr>
      </w:pPr>
      <w:r w:rsidRPr="00A16B2F">
        <w:rPr>
          <w:rFonts w:eastAsia="ArialMT"/>
          <w:lang w:val="en-GB"/>
        </w:rPr>
        <w:t xml:space="preserve">Representative image of microscopy imaging showing tumour explant treated with radiotherapy (total </w:t>
      </w:r>
      <w:proofErr w:type="spellStart"/>
      <w:r w:rsidRPr="00A16B2F">
        <w:rPr>
          <w:rFonts w:eastAsia="ArialMT"/>
          <w:lang w:val="en-GB"/>
        </w:rPr>
        <w:t>dosis</w:t>
      </w:r>
      <w:proofErr w:type="spellEnd"/>
      <w:r w:rsidRPr="00A16B2F">
        <w:rPr>
          <w:rFonts w:eastAsia="ArialMT"/>
          <w:lang w:val="en-GB"/>
        </w:rPr>
        <w:t xml:space="preserve"> 6 Gy). The presence of few fibroblasts-like shape cells was visualised (marked with blue arrows). However, under the red fluorescence channel, no tdT signalling was </w:t>
      </w:r>
      <w:r w:rsidRPr="00A16B2F">
        <w:rPr>
          <w:lang w:val="en-GB"/>
        </w:rPr>
        <w:t>detected from the fibroblasts-like cells. Images were taken using a fluorescent microscope.</w:t>
      </w:r>
      <w:r w:rsidR="00540A88" w:rsidRPr="00A16B2F">
        <w:rPr>
          <w:lang w:val="en-GB"/>
        </w:rPr>
        <w:t xml:space="preserve"> Scale bar 400 </w:t>
      </w:r>
      <w:r w:rsidR="00540A88" w:rsidRPr="00A16B2F">
        <w:t>μ</w:t>
      </w:r>
      <w:r w:rsidR="00540A88" w:rsidRPr="00A16B2F">
        <w:rPr>
          <w:lang w:val="en-GB"/>
        </w:rPr>
        <w:t xml:space="preserve">m </w:t>
      </w:r>
      <w:r w:rsidRPr="00A16B2F">
        <w:rPr>
          <w:lang w:val="en-GB"/>
        </w:rPr>
        <w:t>20x objective.</w:t>
      </w:r>
      <w:r w:rsidRPr="006413EA">
        <w:rPr>
          <w:lang w:val="en-GB"/>
        </w:rPr>
        <w:t xml:space="preserve"> </w:t>
      </w:r>
    </w:p>
    <w:p w14:paraId="79D5D092" w14:textId="0635833B" w:rsidR="00C2324A" w:rsidRPr="00190A9C" w:rsidRDefault="00C2324A" w:rsidP="00190A9C">
      <w:pPr>
        <w:rPr>
          <w:rFonts w:ascii="Times New Roman" w:eastAsia="ArialMT" w:hAnsi="Times New Roman" w:cs="Times New Roman"/>
          <w:color w:val="0E101A"/>
          <w:spacing w:val="10"/>
          <w:sz w:val="22"/>
          <w:lang w:val="en-GB"/>
        </w:rPr>
      </w:pPr>
      <w:r w:rsidRPr="004F48A3">
        <w:rPr>
          <w:rFonts w:eastAsia="ArialMT"/>
          <w:lang w:val="en-GB"/>
        </w:rPr>
        <w:br w:type="page"/>
      </w:r>
    </w:p>
    <w:p w14:paraId="58779066" w14:textId="3CAAE549" w:rsidR="002A6119" w:rsidRPr="007D1C8A" w:rsidRDefault="002A6119" w:rsidP="00093883">
      <w:pPr>
        <w:pStyle w:val="000CME"/>
        <w:rPr>
          <w:rFonts w:eastAsia="ArialMT"/>
        </w:rPr>
      </w:pPr>
      <w:bookmarkStart w:id="226" w:name="_Toc139289738"/>
      <w:r w:rsidRPr="007D1C8A">
        <w:rPr>
          <w:rFonts w:eastAsia="ArialMT"/>
        </w:rPr>
        <w:lastRenderedPageBreak/>
        <w:t xml:space="preserve">3.2.6 Using diverse tamoxifen concentrations to activate the </w:t>
      </w:r>
      <w:r w:rsidRPr="007D1C8A">
        <w:rPr>
          <w:rFonts w:eastAsia="ArialMT"/>
          <w:i/>
          <w:iCs/>
        </w:rPr>
        <w:t>Col1</w:t>
      </w:r>
      <w:r w:rsidRPr="00163401">
        <w:rPr>
          <w:rFonts w:eastAsia="ArialMT"/>
          <w:i/>
          <w:iCs/>
        </w:rPr>
        <w:t>α</w:t>
      </w:r>
      <w:r w:rsidRPr="007D1C8A">
        <w:rPr>
          <w:rFonts w:eastAsia="ArialMT"/>
          <w:i/>
          <w:iCs/>
        </w:rPr>
        <w:t>2</w:t>
      </w:r>
      <w:r w:rsidRPr="007D1C8A">
        <w:rPr>
          <w:rFonts w:eastAsia="ArialMT"/>
        </w:rPr>
        <w:t xml:space="preserve"> transgene </w:t>
      </w:r>
      <w:r w:rsidRPr="007D1C8A">
        <w:rPr>
          <w:rFonts w:eastAsia="ArialMT"/>
          <w:i/>
          <w:iCs/>
        </w:rPr>
        <w:t>ex-</w:t>
      </w:r>
      <w:proofErr w:type="gramStart"/>
      <w:r w:rsidRPr="007D1C8A">
        <w:rPr>
          <w:rFonts w:eastAsia="ArialMT"/>
          <w:i/>
          <w:iCs/>
        </w:rPr>
        <w:t>vivo</w:t>
      </w:r>
      <w:bookmarkEnd w:id="226"/>
      <w:proofErr w:type="gramEnd"/>
    </w:p>
    <w:p w14:paraId="4DCE7F6A" w14:textId="00ED8A1B" w:rsidR="002D7D2B" w:rsidRDefault="002A6119" w:rsidP="0087595F">
      <w:pPr>
        <w:pStyle w:val="TEXTCME"/>
      </w:pPr>
      <w:r w:rsidRPr="007D1C8A">
        <w:t xml:space="preserve">Lastly, </w:t>
      </w:r>
      <w:r w:rsidR="000D5965">
        <w:t xml:space="preserve">non-radiated </w:t>
      </w:r>
      <w:r w:rsidRPr="007D1C8A">
        <w:t xml:space="preserve">tumour explants were cultured as previous described to determine if the concentrations of tamoxifen used were not optimal by increasing tamoxifen concentrations. Tamoxifen concentrations of 2 </w:t>
      </w:r>
      <w:r w:rsidRPr="00987F34">
        <w:t>μ</w:t>
      </w:r>
      <w:r w:rsidRPr="007D1C8A">
        <w:t xml:space="preserve">M, 6 </w:t>
      </w:r>
      <w:r w:rsidRPr="00987F34">
        <w:t>μ</w:t>
      </w:r>
      <w:r w:rsidRPr="007D1C8A">
        <w:t xml:space="preserve">M, 10 </w:t>
      </w:r>
      <w:r w:rsidRPr="00987F34">
        <w:t>μ</w:t>
      </w:r>
      <w:r w:rsidRPr="007D1C8A">
        <w:t xml:space="preserve">M and 14 </w:t>
      </w:r>
      <w:r w:rsidRPr="00987F34">
        <w:t>μ</w:t>
      </w:r>
      <w:r w:rsidRPr="007D1C8A">
        <w:t xml:space="preserve">M were used. An explant cultured with ethanol only was used as a negative control. The T241 explant activated with 2 </w:t>
      </w:r>
      <w:r w:rsidRPr="00987F34">
        <w:t>μ</w:t>
      </w:r>
      <w:r w:rsidRPr="007D1C8A">
        <w:t>M of 4-OHT in the cell culture media was the one expressing red fluorescence in fibroblast-like cells. As can it be seen from figure 3.</w:t>
      </w:r>
      <w:r w:rsidR="005D4887">
        <w:t>10</w:t>
      </w:r>
      <w:r w:rsidRPr="007D1C8A">
        <w:t>, as a higher concentration of hydroxytamoxifen was used, cells tend to change their morphology to rounded cells which could indicate toxicity. In addition, no red cells with fibroblast-like shapes were seen among high concentrations of tamoxifen.</w:t>
      </w:r>
    </w:p>
    <w:p w14:paraId="22A07583" w14:textId="6799FE87" w:rsidR="002D7D2B" w:rsidRDefault="002D7D2B">
      <w:pPr>
        <w:rPr>
          <w:rFonts w:asciiTheme="minorBidi" w:hAnsiTheme="minorBidi" w:cs="Times New Roman"/>
          <w:color w:val="0E101A"/>
          <w:sz w:val="22"/>
          <w:szCs w:val="24"/>
          <w:lang w:val="en-GB"/>
        </w:rPr>
      </w:pPr>
      <w:r>
        <w:rPr>
          <w:lang w:val="en-GB"/>
        </w:rPr>
        <w:br w:type="page"/>
      </w:r>
    </w:p>
    <w:p w14:paraId="68AAB93B" w14:textId="2FF1516D" w:rsidR="00C94648" w:rsidRDefault="00C94648" w:rsidP="00D255D9">
      <w:bookmarkStart w:id="227" w:name="_Toc115460687"/>
      <w:r w:rsidRPr="0071763E">
        <w:rPr>
          <w:noProof/>
          <w:lang w:eastAsia="es-MX"/>
        </w:rPr>
        <w:lastRenderedPageBreak/>
        <w:drawing>
          <wp:inline distT="0" distB="0" distL="0" distR="0" wp14:anchorId="46A8B61B" wp14:editId="6B623956">
            <wp:extent cx="2933700" cy="5211445"/>
            <wp:effectExtent l="0" t="0" r="0" b="8255"/>
            <wp:docPr id="29" name="Picture 1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background pattern&#10;&#10;Description automatically generated"/>
                    <pic:cNvPicPr/>
                  </pic:nvPicPr>
                  <pic:blipFill rotWithShape="1">
                    <a:blip r:embed="rId52">
                      <a:extLst>
                        <a:ext uri="{28A0092B-C50C-407E-A947-70E740481C1C}">
                          <a14:useLocalDpi xmlns:a14="http://schemas.microsoft.com/office/drawing/2010/main" val="0"/>
                        </a:ext>
                      </a:extLst>
                    </a:blip>
                    <a:srcRect b="1069"/>
                    <a:stretch/>
                  </pic:blipFill>
                  <pic:spPr bwMode="auto">
                    <a:xfrm>
                      <a:off x="0" y="0"/>
                      <a:ext cx="2933700" cy="5211445"/>
                    </a:xfrm>
                    <a:prstGeom prst="rect">
                      <a:avLst/>
                    </a:prstGeom>
                    <a:ln>
                      <a:noFill/>
                    </a:ln>
                    <a:extLst>
                      <a:ext uri="{53640926-AAD7-44D8-BBD7-CCE9431645EC}">
                        <a14:shadowObscured xmlns:a14="http://schemas.microsoft.com/office/drawing/2010/main"/>
                      </a:ext>
                    </a:extLst>
                  </pic:spPr>
                </pic:pic>
              </a:graphicData>
            </a:graphic>
          </wp:inline>
        </w:drawing>
      </w:r>
    </w:p>
    <w:p w14:paraId="7DCB90CF" w14:textId="15A64FAC" w:rsidR="002A6119" w:rsidRPr="0041771B" w:rsidRDefault="0041771B" w:rsidP="008758D1">
      <w:pPr>
        <w:pStyle w:val="PIEDEIMAGENCME"/>
      </w:pPr>
      <w:bookmarkStart w:id="228" w:name="_Toc139354268"/>
      <w:bookmarkStart w:id="229" w:name="_Hlk115175735"/>
      <w:r w:rsidRPr="0071763E">
        <w:t xml:space="preserve">Figure 3. </w:t>
      </w:r>
      <w:r w:rsidR="005D4887">
        <w:t>10</w:t>
      </w:r>
      <w:r w:rsidRPr="0071763E">
        <w:t xml:space="preserve">. </w:t>
      </w:r>
      <w:r w:rsidR="002A6119" w:rsidRPr="0071763E">
        <w:t>Detection of</w:t>
      </w:r>
      <w:r w:rsidR="002A6119" w:rsidRPr="009E5214">
        <w:t xml:space="preserve"> tdT expression in cells from tumour explants treated with different doses of 4-OHT ex-vivo.</w:t>
      </w:r>
      <w:bookmarkEnd w:id="227"/>
      <w:bookmarkEnd w:id="228"/>
    </w:p>
    <w:bookmarkEnd w:id="229"/>
    <w:p w14:paraId="057F4DB1" w14:textId="15527743" w:rsidR="002A6119" w:rsidRPr="006413EA" w:rsidRDefault="002A6119" w:rsidP="00CF3508">
      <w:pPr>
        <w:pStyle w:val="Heading3"/>
        <w:rPr>
          <w:lang w:val="en-GB"/>
        </w:rPr>
      </w:pPr>
      <w:r w:rsidRPr="006413EA">
        <w:rPr>
          <w:lang w:val="en-GB"/>
        </w:rPr>
        <w:t>Chopped tumour pieces were cultured with working media and supplemented with different tamoxifen doses. Brightfield and Red fluorescent channels were used to visualise tdT expression in the tumour explants.</w:t>
      </w:r>
      <w:r w:rsidRPr="006413EA" w:rsidDel="008203C6">
        <w:rPr>
          <w:lang w:val="en-GB"/>
        </w:rPr>
        <w:t xml:space="preserve"> </w:t>
      </w:r>
      <w:r w:rsidRPr="006413EA">
        <w:rPr>
          <w:lang w:val="en-GB"/>
        </w:rPr>
        <w:t xml:space="preserve">Scale bar 400 </w:t>
      </w:r>
      <w:r w:rsidRPr="003665C3">
        <w:t>μ</w:t>
      </w:r>
      <w:r w:rsidRPr="006413EA">
        <w:rPr>
          <w:lang w:val="en-GB"/>
        </w:rPr>
        <w:t xml:space="preserve">m. </w:t>
      </w:r>
      <w:r w:rsidRPr="006413EA">
        <w:rPr>
          <w:rStyle w:val="CommentReference"/>
          <w:szCs w:val="18"/>
          <w:lang w:val="en-GB"/>
        </w:rPr>
        <w:t xml:space="preserve">Images </w:t>
      </w:r>
      <w:r w:rsidRPr="006413EA">
        <w:rPr>
          <w:lang w:val="en-GB"/>
        </w:rPr>
        <w:t xml:space="preserve">were taken using a fluorescent microscope. 10x objective. </w:t>
      </w:r>
    </w:p>
    <w:p w14:paraId="17B613F1" w14:textId="77777777" w:rsidR="00DB35A9" w:rsidRPr="006413EA" w:rsidRDefault="00DB35A9" w:rsidP="00DB35A9">
      <w:pPr>
        <w:rPr>
          <w:lang w:val="en-GB"/>
        </w:rPr>
      </w:pPr>
    </w:p>
    <w:p w14:paraId="08D5632E" w14:textId="6EBFEBD3" w:rsidR="002A6119" w:rsidRPr="007D1C8A" w:rsidRDefault="00B858F3" w:rsidP="00DA0C16">
      <w:pPr>
        <w:pStyle w:val="000CME"/>
      </w:pPr>
      <w:bookmarkStart w:id="230" w:name="_Toc139289739"/>
      <w:r>
        <w:lastRenderedPageBreak/>
        <w:t>3.2.7</w:t>
      </w:r>
      <w:r w:rsidR="002A6119" w:rsidRPr="007D1C8A">
        <w:t xml:space="preserve"> Recombinant adenoviruses with a Cre activated GFP reporter to detect activation of the </w:t>
      </w:r>
      <w:r w:rsidR="002A6119" w:rsidRPr="007D1C8A">
        <w:rPr>
          <w:i/>
          <w:iCs/>
        </w:rPr>
        <w:t>Col1</w:t>
      </w:r>
      <w:r w:rsidR="002A6119" w:rsidRPr="00345C08">
        <w:rPr>
          <w:i/>
          <w:iCs/>
        </w:rPr>
        <w:t>α</w:t>
      </w:r>
      <w:r w:rsidR="002A6119" w:rsidRPr="007D1C8A">
        <w:rPr>
          <w:i/>
          <w:iCs/>
        </w:rPr>
        <w:t>2</w:t>
      </w:r>
      <w:r w:rsidR="002A6119" w:rsidRPr="007D1C8A">
        <w:t xml:space="preserve"> transgene in explant cultured </w:t>
      </w:r>
      <w:r w:rsidR="00D71A7E" w:rsidRPr="007D1C8A">
        <w:t>cells.</w:t>
      </w:r>
      <w:bookmarkEnd w:id="230"/>
    </w:p>
    <w:p w14:paraId="5EE2AF94" w14:textId="45E107A3" w:rsidR="002D7D2B" w:rsidRDefault="002A6119" w:rsidP="0087595F">
      <w:pPr>
        <w:pStyle w:val="TEXTCME"/>
        <w:rPr>
          <w:rFonts w:asciiTheme="minorBidi" w:hAnsiTheme="minorBidi" w:cs="Times New Roman"/>
          <w:color w:val="0E101A"/>
        </w:rPr>
      </w:pPr>
      <w:r w:rsidRPr="007D1C8A">
        <w:t xml:space="preserve">As shown before, using hydroxytamoxifen in the cell culture medium to activate and isolate SAFs </w:t>
      </w:r>
      <w:r w:rsidRPr="007D1C8A">
        <w:rPr>
          <w:i/>
          <w:iCs/>
        </w:rPr>
        <w:t>ex-vivo</w:t>
      </w:r>
      <w:r w:rsidRPr="007D1C8A">
        <w:t xml:space="preserve"> did not show high amounts of tdT positive cells as expected. Thus, we decided to assess whether the </w:t>
      </w:r>
      <w:r w:rsidRPr="007D1C8A">
        <w:rPr>
          <w:i/>
          <w:iCs/>
        </w:rPr>
        <w:t>Col1</w:t>
      </w:r>
      <w:r w:rsidRPr="00745822">
        <w:rPr>
          <w:i/>
          <w:iCs/>
        </w:rPr>
        <w:t>α</w:t>
      </w:r>
      <w:r w:rsidRPr="007D1C8A">
        <w:rPr>
          <w:i/>
          <w:iCs/>
        </w:rPr>
        <w:t>2</w:t>
      </w:r>
      <w:r w:rsidRPr="007D1C8A">
        <w:t xml:space="preserve"> transgene system was able to be activated using another method. For this purpose, we used recombinant adenoviruses with an </w:t>
      </w:r>
      <w:r w:rsidR="0087595F">
        <w:t>e</w:t>
      </w:r>
      <w:r w:rsidRPr="007D1C8A">
        <w:t xml:space="preserve">GFP reporter to label collagen-producing cells as reported by Inagaki </w:t>
      </w:r>
      <w:r w:rsidR="0077483E" w:rsidRPr="0077483E">
        <w:rPr>
          <w:i/>
          <w:iCs/>
        </w:rPr>
        <w:t xml:space="preserve">et al., </w:t>
      </w:r>
      <w:r w:rsidRPr="007D1C8A">
        <w:t xml:space="preserve"> 2005. Recombinant adenoviruses were constructed to express selectively in cells that produce collagen I. This was possible as the virus possess a </w:t>
      </w:r>
      <w:r w:rsidRPr="007D1C8A">
        <w:rPr>
          <w:i/>
          <w:iCs/>
        </w:rPr>
        <w:t>Col1</w:t>
      </w:r>
      <w:r w:rsidRPr="00745822">
        <w:rPr>
          <w:i/>
          <w:iCs/>
        </w:rPr>
        <w:t>α</w:t>
      </w:r>
      <w:r w:rsidRPr="007D1C8A">
        <w:rPr>
          <w:i/>
          <w:iCs/>
        </w:rPr>
        <w:t>2</w:t>
      </w:r>
      <w:r w:rsidRPr="007D1C8A">
        <w:t xml:space="preserve"> enhancer sequence. Recombination was activated based on a Cre/LoxP basis. In our experiments, three adenoviruses were used:  RAd- Col1</w:t>
      </w:r>
      <w:r w:rsidRPr="000274BA">
        <w:t>α</w:t>
      </w:r>
      <w:r w:rsidRPr="007D1C8A">
        <w:t>2 -Cre (referred as C1-adenovirus), RAd-CAG-Cre (referred as CAG-adenovirus) and RAd-CAG-FSF-</w:t>
      </w:r>
      <w:r w:rsidR="0087595F">
        <w:t>e</w:t>
      </w:r>
      <w:r w:rsidRPr="007D1C8A">
        <w:t xml:space="preserve">GFP, (referred as </w:t>
      </w:r>
      <w:r w:rsidR="0087595F">
        <w:t>e</w:t>
      </w:r>
      <w:r w:rsidRPr="007D1C8A">
        <w:t>GFP-adenovirus) (Figure 3.1</w:t>
      </w:r>
      <w:r w:rsidR="005D4887">
        <w:t>1</w:t>
      </w:r>
      <w:r w:rsidRPr="007D1C8A">
        <w:t>)</w:t>
      </w:r>
    </w:p>
    <w:p w14:paraId="56E0BB57" w14:textId="77777777" w:rsidR="00C94648" w:rsidRDefault="00C94648">
      <w:pPr>
        <w:rPr>
          <w:rFonts w:ascii="Times New Roman" w:hAnsi="Times New Roman" w:cs="Times New Roman"/>
          <w:b/>
          <w:sz w:val="16"/>
          <w:szCs w:val="18"/>
          <w:lang w:val="en-GB"/>
        </w:rPr>
      </w:pPr>
      <w:bookmarkStart w:id="231" w:name="_Toc115460688"/>
      <w:bookmarkStart w:id="232" w:name="_Hlk115175814"/>
      <w:r>
        <w:rPr>
          <w:b/>
          <w:lang w:val="en-GB"/>
        </w:rPr>
        <w:br w:type="page"/>
      </w:r>
    </w:p>
    <w:p w14:paraId="15DE1F90" w14:textId="1EFB8E95" w:rsidR="002A6119" w:rsidRPr="0041771B" w:rsidRDefault="00C94648" w:rsidP="008758D1">
      <w:pPr>
        <w:pStyle w:val="PIEDEIMAGENCME"/>
      </w:pPr>
      <w:bookmarkStart w:id="233" w:name="_Toc139354269"/>
      <w:r w:rsidRPr="00DB35A9">
        <w:rPr>
          <w:noProof/>
          <w:lang w:val="es-MX" w:eastAsia="es-MX"/>
        </w:rPr>
        <w:lastRenderedPageBreak/>
        <w:drawing>
          <wp:anchor distT="0" distB="0" distL="114300" distR="114300" simplePos="0" relativeHeight="251700224" behindDoc="1" locked="0" layoutInCell="1" allowOverlap="1" wp14:anchorId="2AEB6E85" wp14:editId="1B5F15E2">
            <wp:simplePos x="0" y="0"/>
            <wp:positionH relativeFrom="column">
              <wp:posOffset>6957</wp:posOffset>
            </wp:positionH>
            <wp:positionV relativeFrom="paragraph">
              <wp:posOffset>600</wp:posOffset>
            </wp:positionV>
            <wp:extent cx="3961765" cy="2531110"/>
            <wp:effectExtent l="0" t="0" r="635" b="2540"/>
            <wp:wrapTight wrapText="bothSides">
              <wp:wrapPolygon edited="0">
                <wp:start x="0" y="0"/>
                <wp:lineTo x="0" y="21459"/>
                <wp:lineTo x="21500" y="21459"/>
                <wp:lineTo x="21500" y="0"/>
                <wp:lineTo x="0" y="0"/>
              </wp:wrapPolygon>
            </wp:wrapTight>
            <wp:docPr id="30"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961765" cy="2531110"/>
                    </a:xfrm>
                    <a:prstGeom prst="rect">
                      <a:avLst/>
                    </a:prstGeom>
                  </pic:spPr>
                </pic:pic>
              </a:graphicData>
            </a:graphic>
            <wp14:sizeRelH relativeFrom="margin">
              <wp14:pctWidth>0</wp14:pctWidth>
            </wp14:sizeRelH>
            <wp14:sizeRelV relativeFrom="margin">
              <wp14:pctHeight>0</wp14:pctHeight>
            </wp14:sizeRelV>
          </wp:anchor>
        </w:drawing>
      </w:r>
      <w:r w:rsidR="0041771B" w:rsidRPr="00DB35A9">
        <w:t xml:space="preserve">Figure 3. </w:t>
      </w:r>
      <w:r w:rsidR="005D4887" w:rsidRPr="00DB35A9">
        <w:t>11</w:t>
      </w:r>
      <w:r w:rsidR="0041771B" w:rsidRPr="00DB35A9">
        <w:t xml:space="preserve">. </w:t>
      </w:r>
      <w:r w:rsidR="002A6119" w:rsidRPr="00DB35A9">
        <w:t>Recombinant adenoviruses to label Col1-tissue specific producer</w:t>
      </w:r>
      <w:r w:rsidR="002A6119" w:rsidRPr="002D7D2B">
        <w:t>s</w:t>
      </w:r>
      <w:bookmarkEnd w:id="231"/>
      <w:bookmarkEnd w:id="233"/>
    </w:p>
    <w:bookmarkEnd w:id="232"/>
    <w:p w14:paraId="056D93C9" w14:textId="2126B251" w:rsidR="002A6119" w:rsidRPr="006413EA" w:rsidRDefault="002A6119" w:rsidP="00CF3508">
      <w:pPr>
        <w:pStyle w:val="Heading3"/>
        <w:rPr>
          <w:lang w:val="en-GB"/>
        </w:rPr>
      </w:pPr>
      <w:proofErr w:type="spellStart"/>
      <w:r w:rsidRPr="006413EA">
        <w:rPr>
          <w:lang w:val="en-GB"/>
        </w:rPr>
        <w:t>RAd</w:t>
      </w:r>
      <w:proofErr w:type="spellEnd"/>
      <w:r w:rsidRPr="006413EA">
        <w:rPr>
          <w:lang w:val="en-GB"/>
        </w:rPr>
        <w:t>- Col1</w:t>
      </w:r>
      <w:r w:rsidRPr="00D255D9">
        <w:t>α</w:t>
      </w:r>
      <w:r w:rsidRPr="006413EA">
        <w:rPr>
          <w:lang w:val="en-GB"/>
        </w:rPr>
        <w:t xml:space="preserve">2 -Cre (referred as C1-adenovirus), </w:t>
      </w:r>
      <w:proofErr w:type="spellStart"/>
      <w:r w:rsidRPr="006413EA">
        <w:rPr>
          <w:lang w:val="en-GB"/>
        </w:rPr>
        <w:t>RAd</w:t>
      </w:r>
      <w:proofErr w:type="spellEnd"/>
      <w:r w:rsidRPr="006413EA">
        <w:rPr>
          <w:lang w:val="en-GB"/>
        </w:rPr>
        <w:t xml:space="preserve">-CAG-Cre (referred as CAG-adenovirus) and </w:t>
      </w:r>
      <w:proofErr w:type="spellStart"/>
      <w:r w:rsidRPr="006413EA">
        <w:rPr>
          <w:lang w:val="en-GB"/>
        </w:rPr>
        <w:t>RAd</w:t>
      </w:r>
      <w:proofErr w:type="spellEnd"/>
      <w:r w:rsidRPr="006413EA">
        <w:rPr>
          <w:lang w:val="en-GB"/>
        </w:rPr>
        <w:t>-CAG-FSF-</w:t>
      </w:r>
      <w:proofErr w:type="spellStart"/>
      <w:r w:rsidR="0087595F">
        <w:rPr>
          <w:lang w:val="en-GB"/>
        </w:rPr>
        <w:t>e</w:t>
      </w:r>
      <w:r w:rsidRPr="006413EA">
        <w:rPr>
          <w:lang w:val="en-GB"/>
        </w:rPr>
        <w:t>GFP</w:t>
      </w:r>
      <w:proofErr w:type="spellEnd"/>
      <w:r w:rsidRPr="006413EA">
        <w:rPr>
          <w:lang w:val="en-GB"/>
        </w:rPr>
        <w:t xml:space="preserve">, (referred as </w:t>
      </w:r>
      <w:proofErr w:type="spellStart"/>
      <w:r w:rsidR="0087595F">
        <w:rPr>
          <w:lang w:val="en-GB"/>
        </w:rPr>
        <w:t>e</w:t>
      </w:r>
      <w:r w:rsidRPr="006413EA">
        <w:rPr>
          <w:lang w:val="en-GB"/>
        </w:rPr>
        <w:t>GFP</w:t>
      </w:r>
      <w:proofErr w:type="spellEnd"/>
      <w:r w:rsidRPr="006413EA">
        <w:rPr>
          <w:lang w:val="en-GB"/>
        </w:rPr>
        <w:t xml:space="preserve">-adenovirus) cassettes used. </w:t>
      </w:r>
      <w:proofErr w:type="spellStart"/>
      <w:r w:rsidR="0087595F">
        <w:rPr>
          <w:lang w:val="en-GB"/>
        </w:rPr>
        <w:t>e</w:t>
      </w:r>
      <w:r w:rsidRPr="006413EA">
        <w:rPr>
          <w:lang w:val="en-GB"/>
        </w:rPr>
        <w:t>GFP</w:t>
      </w:r>
      <w:proofErr w:type="spellEnd"/>
      <w:r w:rsidRPr="006413EA">
        <w:rPr>
          <w:lang w:val="en-GB"/>
        </w:rPr>
        <w:t xml:space="preserve"> adenovirus contains a Lox-STOP-Lox region which is excised once the virus is exposed to Cre recombinase. Consequently, </w:t>
      </w:r>
      <w:proofErr w:type="spellStart"/>
      <w:r w:rsidR="0087595F">
        <w:rPr>
          <w:lang w:val="en-GB"/>
        </w:rPr>
        <w:t>e</w:t>
      </w:r>
      <w:r w:rsidRPr="006413EA">
        <w:rPr>
          <w:lang w:val="en-GB"/>
        </w:rPr>
        <w:t>GFP</w:t>
      </w:r>
      <w:proofErr w:type="spellEnd"/>
      <w:r w:rsidRPr="006413EA">
        <w:rPr>
          <w:lang w:val="en-GB"/>
        </w:rPr>
        <w:t xml:space="preserve"> expression is activated</w:t>
      </w:r>
      <w:r w:rsidRPr="006413EA">
        <w:rPr>
          <w:rStyle w:val="cf01"/>
          <w:rFonts w:ascii="Arial" w:hAnsi="Arial" w:cs="Arial"/>
          <w:lang w:val="en-GB"/>
        </w:rPr>
        <w:t xml:space="preserve">. </w:t>
      </w:r>
    </w:p>
    <w:p w14:paraId="7AC1C7E8" w14:textId="77777777" w:rsidR="00D255D9" w:rsidRDefault="00D255D9" w:rsidP="0087595F">
      <w:pPr>
        <w:pStyle w:val="TEXTCME"/>
      </w:pPr>
    </w:p>
    <w:p w14:paraId="57CB2989" w14:textId="091160F8" w:rsidR="002A6119" w:rsidRPr="007D1C8A" w:rsidRDefault="002A6119" w:rsidP="0087595F">
      <w:pPr>
        <w:pStyle w:val="TEXTCME"/>
      </w:pPr>
      <w:r w:rsidRPr="007D1C8A">
        <w:t>Firstly, we checked whether the recombinant adenoviruses were functional. To do this, efficiency of the adenoviruses was validated by infecting normal human dermal fibroblasts (NDHF) with the recombinant adenoviruses and a flow cytometry method for GFP detection. PhD student Miss Sarah McFarlane performed this validation</w:t>
      </w:r>
      <w:r w:rsidR="000274BA" w:rsidRPr="007D1C8A">
        <w:t>.</w:t>
      </w:r>
    </w:p>
    <w:p w14:paraId="4D9E4A50" w14:textId="2047FFF6" w:rsidR="00D255D9" w:rsidRDefault="002A6119" w:rsidP="0087595F">
      <w:pPr>
        <w:pStyle w:val="TEXTCME"/>
      </w:pPr>
      <w:r w:rsidRPr="007D1C8A">
        <w:t xml:space="preserve">C1-adenovrius or CAG-adenovirus were combined with </w:t>
      </w:r>
      <w:r w:rsidR="0087595F">
        <w:t>e</w:t>
      </w:r>
      <w:r w:rsidRPr="007D1C8A">
        <w:t xml:space="preserve">GFP-adenovirus. CAG-GFP combination showed a percentage of 33.8% of cells expressing GFP+, this combination was used as a positive control. As expected, cells treated with PBS (negative control) resulted in non </w:t>
      </w:r>
    </w:p>
    <w:p w14:paraId="28054A5B" w14:textId="24BEFA8A" w:rsidR="002A6119" w:rsidRPr="007D1C8A" w:rsidRDefault="002A6119" w:rsidP="0087595F">
      <w:pPr>
        <w:pStyle w:val="TEXTCME"/>
      </w:pPr>
      <w:r w:rsidRPr="007D1C8A">
        <w:lastRenderedPageBreak/>
        <w:t>GFP+ cells. The combination of C1-GFP using 100 infectious units (ifu) per cell exhibited an expression of the 10% of GFP+ cells out of 100% (Figure 3.1</w:t>
      </w:r>
      <w:r w:rsidR="005D4887">
        <w:t>2</w:t>
      </w:r>
      <w:r w:rsidRPr="007D1C8A">
        <w:t>).</w:t>
      </w:r>
    </w:p>
    <w:p w14:paraId="142E8119" w14:textId="505D14E0" w:rsidR="00362C08" w:rsidRDefault="00362C08" w:rsidP="00D255D9">
      <w:bookmarkStart w:id="234" w:name="_Hlk115178660"/>
      <w:bookmarkStart w:id="235" w:name="_Toc115460689"/>
      <w:r>
        <w:rPr>
          <w:noProof/>
          <w:lang w:eastAsia="es-MX"/>
        </w:rPr>
        <w:drawing>
          <wp:inline distT="0" distB="0" distL="0" distR="0" wp14:anchorId="1DF6BA02" wp14:editId="4736356A">
            <wp:extent cx="3606252" cy="4132521"/>
            <wp:effectExtent l="0" t="0" r="0" b="1905"/>
            <wp:docPr id="1947802916"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02916" name="Picture 1" descr="A picture containing graphical user interfac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15375" cy="4142975"/>
                    </a:xfrm>
                    <a:prstGeom prst="rect">
                      <a:avLst/>
                    </a:prstGeom>
                  </pic:spPr>
                </pic:pic>
              </a:graphicData>
            </a:graphic>
          </wp:inline>
        </w:drawing>
      </w:r>
    </w:p>
    <w:p w14:paraId="76633E82" w14:textId="7419D79E" w:rsidR="002A6119" w:rsidRPr="0041771B" w:rsidRDefault="0041771B" w:rsidP="008758D1">
      <w:pPr>
        <w:pStyle w:val="PIEDEIMAGENCME"/>
      </w:pPr>
      <w:bookmarkStart w:id="236" w:name="_Toc139354270"/>
      <w:r w:rsidRPr="00A16B2F">
        <w:t xml:space="preserve">Figure 3. </w:t>
      </w:r>
      <w:r w:rsidR="005D4887" w:rsidRPr="00A16B2F">
        <w:t>12</w:t>
      </w:r>
      <w:r w:rsidRPr="00A16B2F">
        <w:t xml:space="preserve">. </w:t>
      </w:r>
      <w:r w:rsidR="002A6119" w:rsidRPr="00A16B2F">
        <w:t>Validation of C1-Cre system using recombinant adenoviruses in normal dermal human fibroblast by Flow Cytometry</w:t>
      </w:r>
      <w:bookmarkEnd w:id="234"/>
      <w:bookmarkEnd w:id="235"/>
      <w:bookmarkEnd w:id="236"/>
    </w:p>
    <w:p w14:paraId="5861EF72" w14:textId="3AF56271" w:rsidR="002A6119" w:rsidRPr="006413EA" w:rsidRDefault="002A6119" w:rsidP="00CF3508">
      <w:pPr>
        <w:pStyle w:val="Heading3"/>
        <w:rPr>
          <w:lang w:val="en-GB"/>
        </w:rPr>
      </w:pPr>
      <w:r w:rsidRPr="006413EA">
        <w:rPr>
          <w:lang w:val="en-GB"/>
        </w:rPr>
        <w:lastRenderedPageBreak/>
        <w:t xml:space="preserve">Normal dermal human fibroblasts infection with the different recombinant adenoviruses combinations was performed. The activation of the recombinant systems was checked by the FACS system. Quantification of GFP+ cells was made using the </w:t>
      </w:r>
      <w:proofErr w:type="spellStart"/>
      <w:r w:rsidRPr="006413EA">
        <w:rPr>
          <w:lang w:val="en-GB"/>
        </w:rPr>
        <w:t>FlowJo</w:t>
      </w:r>
      <w:proofErr w:type="spellEnd"/>
      <w:r w:rsidRPr="006413EA">
        <w:rPr>
          <w:lang w:val="en-GB"/>
        </w:rPr>
        <w:t xml:space="preserve"> software. Results obtained by PhD student Miss Sarah MacFarlane. Ifu/cell= infection units per cell. </w:t>
      </w:r>
    </w:p>
    <w:p w14:paraId="3CA86650" w14:textId="77777777" w:rsidR="00DB35A9" w:rsidRDefault="00DB35A9" w:rsidP="0087595F">
      <w:pPr>
        <w:pStyle w:val="TEXTCME"/>
      </w:pPr>
    </w:p>
    <w:p w14:paraId="6AE77C5A" w14:textId="620791A1" w:rsidR="002A6119" w:rsidRPr="007D1C8A" w:rsidRDefault="002A6119" w:rsidP="0087595F">
      <w:pPr>
        <w:pStyle w:val="TEXTCME"/>
      </w:pPr>
      <w:r w:rsidRPr="007D1C8A">
        <w:t xml:space="preserve">Once the validation of the adenoviruses was done with dermal fibroblasts, the infection of cells culture derived from tumour explants was performed. For this purpose, T241-GFP cells derived from tumour explants were used. Explant cultured cells from murine fibrosarcoma were double-infected with a combination of the </w:t>
      </w:r>
      <w:r w:rsidR="0087595F">
        <w:t>e</w:t>
      </w:r>
      <w:r w:rsidRPr="007D1C8A">
        <w:t xml:space="preserve">GFP- adenovirus with either C1- adenovirus or CAG-adenovirus (used as a positive control) (Inagaki </w:t>
      </w:r>
      <w:r w:rsidR="0077483E" w:rsidRPr="0077483E">
        <w:rPr>
          <w:i/>
          <w:iCs/>
        </w:rPr>
        <w:t xml:space="preserve">et al., </w:t>
      </w:r>
      <w:r w:rsidRPr="007D1C8A">
        <w:t xml:space="preserve">2005). Two different concentrations of adenoviruses were used to infect cells: 200 and 600 ifu per cell. PBS was used as a negative control for treatment. </w:t>
      </w:r>
    </w:p>
    <w:p w14:paraId="4D9A6BFA" w14:textId="09079443" w:rsidR="000274BA" w:rsidRPr="007D1C8A" w:rsidRDefault="002A6119" w:rsidP="0087595F">
      <w:pPr>
        <w:pStyle w:val="TEXTCME"/>
      </w:pPr>
      <w:r w:rsidRPr="007D1C8A">
        <w:t xml:space="preserve">After 24 hours of viral infection, fluorescence microscopy was used to confirm the </w:t>
      </w:r>
      <w:r w:rsidR="0087595F">
        <w:t>e</w:t>
      </w:r>
      <w:r w:rsidRPr="007D1C8A">
        <w:t xml:space="preserve">GFP expression in </w:t>
      </w:r>
      <w:r w:rsidRPr="007D1C8A">
        <w:rPr>
          <w:i/>
          <w:iCs/>
          <w:color w:val="222222"/>
        </w:rPr>
        <w:t>Col1</w:t>
      </w:r>
      <w:r w:rsidRPr="00F80AAD">
        <w:rPr>
          <w:i/>
          <w:iCs/>
          <w:color w:val="222222"/>
        </w:rPr>
        <w:t>α</w:t>
      </w:r>
      <w:r w:rsidRPr="007D1C8A">
        <w:rPr>
          <w:i/>
          <w:iCs/>
          <w:color w:val="222222"/>
        </w:rPr>
        <w:t>2</w:t>
      </w:r>
      <w:r w:rsidRPr="007D1C8A">
        <w:t xml:space="preserve"> cell-producers. Microscopic examination showed that explant cells infected with C1-GFP adenovirus at 200 ifu/cell showed little </w:t>
      </w:r>
      <w:r w:rsidR="0087595F">
        <w:t>e</w:t>
      </w:r>
      <w:r w:rsidRPr="007D1C8A">
        <w:t xml:space="preserve">GFP expression in fibroblast-like cells. Explant cells infected with C1-GFP adenovirus at 600 ifu/cell showed overall an intense signalling of </w:t>
      </w:r>
      <w:r w:rsidR="0087595F">
        <w:t>e</w:t>
      </w:r>
      <w:r w:rsidRPr="007D1C8A">
        <w:t>GFP signalling compared to 200 ifu/cell. Nonetheless, fluorescence signalling from adipose tissue was present at both concentrations. The explant cells infected with CAG-</w:t>
      </w:r>
      <w:r w:rsidR="0087595F">
        <w:t>e</w:t>
      </w:r>
      <w:r w:rsidRPr="007D1C8A">
        <w:t xml:space="preserve">GFP adenovirus at 600 ifu/cell showed the highest number of cells expressing </w:t>
      </w:r>
      <w:r w:rsidR="0087595F">
        <w:t>e</w:t>
      </w:r>
      <w:r w:rsidRPr="007D1C8A">
        <w:t>GFP (Figure 3.1</w:t>
      </w:r>
      <w:r w:rsidR="005D4887">
        <w:t>3</w:t>
      </w:r>
      <w:r w:rsidRPr="007D1C8A">
        <w:t>).</w:t>
      </w:r>
    </w:p>
    <w:p w14:paraId="0A0BB9F6" w14:textId="77777777" w:rsidR="000274BA" w:rsidRPr="007D1C8A" w:rsidRDefault="000274BA">
      <w:pPr>
        <w:rPr>
          <w:rFonts w:asciiTheme="minorBidi" w:hAnsiTheme="minorBidi" w:cs="Times New Roman"/>
          <w:color w:val="0E101A"/>
          <w:sz w:val="22"/>
          <w:szCs w:val="24"/>
          <w:lang w:val="en-GB"/>
        </w:rPr>
      </w:pPr>
      <w:r w:rsidRPr="007D1C8A">
        <w:rPr>
          <w:lang w:val="en-GB"/>
        </w:rPr>
        <w:br w:type="page"/>
      </w:r>
    </w:p>
    <w:p w14:paraId="696FC91F" w14:textId="7841E735" w:rsidR="00C94648" w:rsidRDefault="00C94648" w:rsidP="008758D1">
      <w:pPr>
        <w:pStyle w:val="PIEDEIMAGENCME"/>
      </w:pPr>
      <w:bookmarkStart w:id="237" w:name="_Toc139303444"/>
      <w:bookmarkStart w:id="238" w:name="_Toc139354271"/>
      <w:bookmarkStart w:id="239" w:name="_Toc115460690"/>
      <w:r w:rsidRPr="0071763E">
        <w:rPr>
          <w:noProof/>
          <w:lang w:eastAsia="es-MX"/>
        </w:rPr>
        <w:lastRenderedPageBreak/>
        <w:drawing>
          <wp:anchor distT="0" distB="0" distL="114300" distR="114300" simplePos="0" relativeHeight="251702272" behindDoc="1" locked="0" layoutInCell="1" allowOverlap="1" wp14:anchorId="4750D1C4" wp14:editId="7B605B7B">
            <wp:simplePos x="0" y="0"/>
            <wp:positionH relativeFrom="column">
              <wp:posOffset>228600</wp:posOffset>
            </wp:positionH>
            <wp:positionV relativeFrom="paragraph">
              <wp:posOffset>250825</wp:posOffset>
            </wp:positionV>
            <wp:extent cx="3453765" cy="5105400"/>
            <wp:effectExtent l="0" t="0" r="0" b="0"/>
            <wp:wrapTight wrapText="bothSides">
              <wp:wrapPolygon edited="0">
                <wp:start x="0" y="0"/>
                <wp:lineTo x="0" y="21519"/>
                <wp:lineTo x="21445" y="21519"/>
                <wp:lineTo x="21445" y="0"/>
                <wp:lineTo x="0" y="0"/>
              </wp:wrapPolygon>
            </wp:wrapTight>
            <wp:docPr id="32"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rotWithShape="1">
                    <a:blip r:embed="rId54">
                      <a:extLst>
                        <a:ext uri="{28A0092B-C50C-407E-A947-70E740481C1C}">
                          <a14:useLocalDpi xmlns:a14="http://schemas.microsoft.com/office/drawing/2010/main" val="0"/>
                        </a:ext>
                      </a:extLst>
                    </a:blip>
                    <a:srcRect l="2172" r="5962" b="1890"/>
                    <a:stretch/>
                  </pic:blipFill>
                  <pic:spPr bwMode="auto">
                    <a:xfrm>
                      <a:off x="0" y="0"/>
                      <a:ext cx="3453765" cy="510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37"/>
      <w:bookmarkEnd w:id="238"/>
    </w:p>
    <w:p w14:paraId="24D0053C" w14:textId="77777777" w:rsidR="00C7216E" w:rsidRDefault="00C7216E" w:rsidP="008758D1">
      <w:pPr>
        <w:pStyle w:val="PIEDEIMAGENCME"/>
      </w:pPr>
      <w:bookmarkStart w:id="240" w:name="_Toc139354272"/>
      <w:bookmarkStart w:id="241" w:name="_Hlk115178866"/>
    </w:p>
    <w:p w14:paraId="65D548F4" w14:textId="77777777" w:rsidR="00C7216E" w:rsidRDefault="00C7216E" w:rsidP="008758D1">
      <w:pPr>
        <w:pStyle w:val="PIEDEIMAGENCME"/>
      </w:pPr>
    </w:p>
    <w:p w14:paraId="787CDB89" w14:textId="77777777" w:rsidR="00C7216E" w:rsidRDefault="00C7216E" w:rsidP="008758D1">
      <w:pPr>
        <w:pStyle w:val="PIEDEIMAGENCME"/>
      </w:pPr>
    </w:p>
    <w:p w14:paraId="1DB6997B" w14:textId="77777777" w:rsidR="00C7216E" w:rsidRDefault="00C7216E" w:rsidP="008758D1">
      <w:pPr>
        <w:pStyle w:val="PIEDEIMAGENCME"/>
      </w:pPr>
    </w:p>
    <w:p w14:paraId="621CEAE5" w14:textId="77777777" w:rsidR="00C7216E" w:rsidRDefault="00C7216E" w:rsidP="008758D1">
      <w:pPr>
        <w:pStyle w:val="PIEDEIMAGENCME"/>
      </w:pPr>
    </w:p>
    <w:p w14:paraId="78078F7D" w14:textId="77777777" w:rsidR="00C7216E" w:rsidRDefault="00C7216E" w:rsidP="008758D1">
      <w:pPr>
        <w:pStyle w:val="PIEDEIMAGENCME"/>
      </w:pPr>
    </w:p>
    <w:p w14:paraId="2ECD1056" w14:textId="77777777" w:rsidR="00C7216E" w:rsidRDefault="00C7216E" w:rsidP="008758D1">
      <w:pPr>
        <w:pStyle w:val="PIEDEIMAGENCME"/>
      </w:pPr>
    </w:p>
    <w:p w14:paraId="562CF41F" w14:textId="77777777" w:rsidR="00C7216E" w:rsidRDefault="00C7216E" w:rsidP="008758D1">
      <w:pPr>
        <w:pStyle w:val="PIEDEIMAGENCME"/>
      </w:pPr>
    </w:p>
    <w:p w14:paraId="72FC9CD7" w14:textId="77777777" w:rsidR="00C7216E" w:rsidRDefault="00C7216E" w:rsidP="008758D1">
      <w:pPr>
        <w:pStyle w:val="PIEDEIMAGENCME"/>
      </w:pPr>
    </w:p>
    <w:p w14:paraId="5CB19883" w14:textId="77777777" w:rsidR="00C7216E" w:rsidRDefault="00C7216E" w:rsidP="008758D1">
      <w:pPr>
        <w:pStyle w:val="PIEDEIMAGENCME"/>
      </w:pPr>
    </w:p>
    <w:p w14:paraId="14F3F337" w14:textId="77777777" w:rsidR="00C7216E" w:rsidRDefault="00C7216E" w:rsidP="008758D1">
      <w:pPr>
        <w:pStyle w:val="PIEDEIMAGENCME"/>
      </w:pPr>
    </w:p>
    <w:p w14:paraId="67541EFA" w14:textId="77777777" w:rsidR="00C7216E" w:rsidRDefault="00C7216E" w:rsidP="008758D1">
      <w:pPr>
        <w:pStyle w:val="PIEDEIMAGENCME"/>
      </w:pPr>
    </w:p>
    <w:p w14:paraId="151699AF" w14:textId="77777777" w:rsidR="00C7216E" w:rsidRDefault="00C7216E" w:rsidP="008758D1">
      <w:pPr>
        <w:pStyle w:val="PIEDEIMAGENCME"/>
      </w:pPr>
    </w:p>
    <w:p w14:paraId="279A95CA" w14:textId="77777777" w:rsidR="00C7216E" w:rsidRDefault="00C7216E" w:rsidP="008758D1">
      <w:pPr>
        <w:pStyle w:val="PIEDEIMAGENCME"/>
      </w:pPr>
    </w:p>
    <w:p w14:paraId="3F754D86" w14:textId="77777777" w:rsidR="00C7216E" w:rsidRDefault="00C7216E" w:rsidP="008758D1">
      <w:pPr>
        <w:pStyle w:val="PIEDEIMAGENCME"/>
      </w:pPr>
    </w:p>
    <w:p w14:paraId="3849B768" w14:textId="77777777" w:rsidR="00C7216E" w:rsidRDefault="00C7216E" w:rsidP="008758D1">
      <w:pPr>
        <w:pStyle w:val="PIEDEIMAGENCME"/>
      </w:pPr>
    </w:p>
    <w:p w14:paraId="4FE995BB" w14:textId="77777777" w:rsidR="00C7216E" w:rsidRDefault="00C7216E" w:rsidP="008758D1">
      <w:pPr>
        <w:pStyle w:val="PIEDEIMAGENCME"/>
      </w:pPr>
    </w:p>
    <w:p w14:paraId="6913E01D" w14:textId="77777777" w:rsidR="00C7216E" w:rsidRDefault="00C7216E" w:rsidP="008758D1">
      <w:pPr>
        <w:pStyle w:val="PIEDEIMAGENCME"/>
      </w:pPr>
    </w:p>
    <w:p w14:paraId="20B02780" w14:textId="4F2211DB" w:rsidR="002A6119" w:rsidRPr="0041771B" w:rsidRDefault="0041771B" w:rsidP="008758D1">
      <w:pPr>
        <w:pStyle w:val="PIEDEIMAGENCME"/>
      </w:pPr>
      <w:r w:rsidRPr="0071763E">
        <w:t xml:space="preserve">Figure 3. </w:t>
      </w:r>
      <w:r w:rsidR="005D4887" w:rsidRPr="005D4887">
        <w:t>13</w:t>
      </w:r>
      <w:r w:rsidRPr="0071763E">
        <w:t xml:space="preserve">. </w:t>
      </w:r>
      <w:r w:rsidR="002A6119" w:rsidRPr="0071763E">
        <w:t>Fluorescent images of T241-GFP tumour cells grown from explants transduced with</w:t>
      </w:r>
      <w:r w:rsidR="002A6119" w:rsidRPr="002D7D2B">
        <w:t xml:space="preserve"> CAG and Col1α2 activated GFP expressing adenovirus</w:t>
      </w:r>
      <w:bookmarkEnd w:id="239"/>
      <w:bookmarkEnd w:id="240"/>
    </w:p>
    <w:bookmarkEnd w:id="241"/>
    <w:p w14:paraId="20E81F8F" w14:textId="1303B8DD" w:rsidR="002A6119" w:rsidRPr="006413EA" w:rsidRDefault="002A6119" w:rsidP="00CF3508">
      <w:pPr>
        <w:pStyle w:val="Heading3"/>
        <w:rPr>
          <w:lang w:val="en-GB"/>
        </w:rPr>
      </w:pPr>
      <w:r w:rsidRPr="00C7216E">
        <w:rPr>
          <w:szCs w:val="18"/>
          <w:lang w:val="en-GB"/>
        </w:rPr>
        <w:lastRenderedPageBreak/>
        <w:t>Representative fluorescent images of T241-GFP explant cells. Explants cells were infected with C1- adenovirus and GFP- adenovirus with 200 or 600 ifu/cell.</w:t>
      </w:r>
      <w:r w:rsidRPr="00C7216E">
        <w:rPr>
          <w:rStyle w:val="CommentReference"/>
          <w:sz w:val="18"/>
          <w:szCs w:val="18"/>
          <w:lang w:val="en-GB"/>
        </w:rPr>
        <w:t xml:space="preserve"> CAG-GFP recombinant adenovirus was used as a positive control. PBS was used as a negative control. </w:t>
      </w:r>
      <w:r w:rsidRPr="00C7216E">
        <w:rPr>
          <w:szCs w:val="18"/>
          <w:lang w:val="en-GB"/>
        </w:rPr>
        <w:t xml:space="preserve">Scale bar 400 </w:t>
      </w:r>
      <w:r w:rsidRPr="00C7216E">
        <w:rPr>
          <w:szCs w:val="18"/>
        </w:rPr>
        <w:t>μ</w:t>
      </w:r>
      <w:r w:rsidRPr="00C7216E">
        <w:rPr>
          <w:szCs w:val="18"/>
          <w:lang w:val="en-GB"/>
        </w:rPr>
        <w:t xml:space="preserve">M. </w:t>
      </w:r>
      <w:r w:rsidRPr="00C7216E">
        <w:rPr>
          <w:rStyle w:val="CommentReference"/>
          <w:sz w:val="18"/>
          <w:szCs w:val="18"/>
          <w:lang w:val="en-GB"/>
        </w:rPr>
        <w:t xml:space="preserve">Images </w:t>
      </w:r>
      <w:r w:rsidRPr="00C7216E">
        <w:rPr>
          <w:szCs w:val="18"/>
          <w:lang w:val="en-GB"/>
        </w:rPr>
        <w:t>were taken using a fluorescent microscope.10x objective</w:t>
      </w:r>
      <w:r w:rsidRPr="006413EA">
        <w:rPr>
          <w:lang w:val="en-GB"/>
        </w:rPr>
        <w:t>.</w:t>
      </w:r>
    </w:p>
    <w:p w14:paraId="10D7AC29" w14:textId="58BCF03C" w:rsidR="00DB35A9" w:rsidRPr="006413EA" w:rsidRDefault="00DB35A9" w:rsidP="00DB35A9">
      <w:pPr>
        <w:rPr>
          <w:lang w:val="en-GB"/>
        </w:rPr>
      </w:pPr>
    </w:p>
    <w:p w14:paraId="63591FD6" w14:textId="77777777" w:rsidR="00DB35A9" w:rsidRPr="006413EA" w:rsidRDefault="00DB35A9" w:rsidP="00DB35A9">
      <w:pPr>
        <w:rPr>
          <w:lang w:val="en-GB"/>
        </w:rPr>
      </w:pPr>
    </w:p>
    <w:p w14:paraId="6257E40C" w14:textId="6464F17C" w:rsidR="002A6119" w:rsidRPr="007D1C8A" w:rsidRDefault="00B858F3" w:rsidP="002D7D2B">
      <w:pPr>
        <w:pStyle w:val="000CME"/>
      </w:pPr>
      <w:bookmarkStart w:id="242" w:name="_Toc139289740"/>
      <w:r>
        <w:t>3.2.8</w:t>
      </w:r>
      <w:r w:rsidR="002A6119" w:rsidRPr="007D1C8A">
        <w:t xml:space="preserve">. Recombinant adenoviruses with a GFP reporter activate the </w:t>
      </w:r>
      <w:r w:rsidR="002A6119" w:rsidRPr="005A6284">
        <w:rPr>
          <w:i/>
          <w:iCs/>
        </w:rPr>
        <w:t>Col1α2</w:t>
      </w:r>
      <w:r w:rsidR="002A6119" w:rsidRPr="007D1C8A">
        <w:t xml:space="preserve"> transgene in fibrosarcoma and carcinoma cultured </w:t>
      </w:r>
      <w:r w:rsidR="00701C5D" w:rsidRPr="007D1C8A">
        <w:t>cells.</w:t>
      </w:r>
      <w:bookmarkEnd w:id="242"/>
    </w:p>
    <w:p w14:paraId="60D47EC4" w14:textId="70666EB6" w:rsidR="002A6119" w:rsidRPr="007D1C8A" w:rsidRDefault="002A6119" w:rsidP="0087595F">
      <w:pPr>
        <w:pStyle w:val="TEXTCME"/>
      </w:pPr>
      <w:r w:rsidRPr="007D1C8A">
        <w:t>Using our T241 fibrosarcoma cells and the LLc1 carcinoma cells murine cells, two different concentrations of viral particles per cell were used for this purpose. PBS was used as a negative control. Overall, data do not show high activation of the system using the viruses in the T241-GFP cell line nor LLc1 cell line. The T241 cell line treated with 100 ifu/cell C1-GFP adenoviruses combination showed a 2.1% increase in GFP+ cells after correction from the baseline and 3.5% of increased GFP+ cells with CAG-GFP adenovirus. Lewis lung carcinoma cell line (LLc1) treated with the same viral units increased by 0.2% for the C1-GFP combination and 2.1% for the CAG-GFP combination, respectively (Figure 3.1</w:t>
      </w:r>
      <w:r w:rsidR="005D4887">
        <w:t>4</w:t>
      </w:r>
      <w:r w:rsidRPr="007D1C8A">
        <w:t>).</w:t>
      </w:r>
    </w:p>
    <w:p w14:paraId="1F0392F8" w14:textId="1C13E5FA" w:rsidR="002A6119" w:rsidRPr="007D1C8A" w:rsidRDefault="002A6119" w:rsidP="0087595F">
      <w:pPr>
        <w:pStyle w:val="TEXTCME"/>
      </w:pPr>
      <w:r w:rsidRPr="007D1C8A">
        <w:t>To raise the percentage of GFP+ cells, the infectious viral particles were increased to 600 ifu/cell. Nonetheless, the T241 cell line treated with the C1-GFP combination of adenoviruses was 0% while a percentage of 2% of GFP+ cells were detected using CAG-GFP adenovirus (Table 3.1).</w:t>
      </w:r>
    </w:p>
    <w:p w14:paraId="4DD67B83" w14:textId="14EE15BD" w:rsidR="002A6119" w:rsidRPr="0041771B" w:rsidRDefault="002A6119" w:rsidP="008758D1">
      <w:pPr>
        <w:pStyle w:val="PIEDEIMAGENCME"/>
      </w:pPr>
      <w:bookmarkStart w:id="243" w:name="_Toc115460691"/>
      <w:bookmarkStart w:id="244" w:name="_Toc139354273"/>
      <w:r w:rsidRPr="0071763E">
        <w:rPr>
          <w:noProof/>
          <w:lang w:val="es-MX" w:eastAsia="es-MX"/>
        </w:rPr>
        <w:lastRenderedPageBreak/>
        <w:drawing>
          <wp:anchor distT="0" distB="0" distL="114300" distR="114300" simplePos="0" relativeHeight="251703296" behindDoc="1" locked="0" layoutInCell="1" allowOverlap="1" wp14:anchorId="3B7F0EEE" wp14:editId="7A45A760">
            <wp:simplePos x="0" y="0"/>
            <wp:positionH relativeFrom="column">
              <wp:posOffset>-160655</wp:posOffset>
            </wp:positionH>
            <wp:positionV relativeFrom="paragraph">
              <wp:posOffset>7620</wp:posOffset>
            </wp:positionV>
            <wp:extent cx="3940810" cy="5129530"/>
            <wp:effectExtent l="0" t="0" r="2540" b="0"/>
            <wp:wrapTight wrapText="bothSides">
              <wp:wrapPolygon edited="0">
                <wp:start x="0" y="0"/>
                <wp:lineTo x="0" y="21498"/>
                <wp:lineTo x="21510" y="21498"/>
                <wp:lineTo x="21510" y="0"/>
                <wp:lineTo x="0" y="0"/>
              </wp:wrapPolygon>
            </wp:wrapTight>
            <wp:docPr id="33" name="Picture 2"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ompany name&#10;&#10;Description automatically generated"/>
                    <pic:cNvPicPr/>
                  </pic:nvPicPr>
                  <pic:blipFill rotWithShape="1">
                    <a:blip r:embed="rId55">
                      <a:extLst>
                        <a:ext uri="{28A0092B-C50C-407E-A947-70E740481C1C}">
                          <a14:useLocalDpi xmlns:a14="http://schemas.microsoft.com/office/drawing/2010/main" val="0"/>
                        </a:ext>
                      </a:extLst>
                    </a:blip>
                    <a:srcRect l="4068" t="1569" r="2369" b="981"/>
                    <a:stretch/>
                  </pic:blipFill>
                  <pic:spPr bwMode="auto">
                    <a:xfrm>
                      <a:off x="0" y="0"/>
                      <a:ext cx="3940810" cy="5129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45" w:name="_Hlk115179440"/>
      <w:r w:rsidR="0041771B" w:rsidRPr="0071763E">
        <w:t xml:space="preserve">Figure 3. </w:t>
      </w:r>
      <w:r w:rsidR="005D4887" w:rsidRPr="005D4887">
        <w:t>14</w:t>
      </w:r>
      <w:r w:rsidR="0041771B" w:rsidRPr="0071763E">
        <w:t>.</w:t>
      </w:r>
      <w:r w:rsidRPr="0071763E">
        <w:t xml:space="preserve"> Quantification</w:t>
      </w:r>
      <w:r w:rsidRPr="009E5214">
        <w:t xml:space="preserve"> of GFP+ cells using recombinant adenovirus in two murine cell lines by Flow Cytometry</w:t>
      </w:r>
      <w:bookmarkEnd w:id="243"/>
      <w:bookmarkEnd w:id="244"/>
    </w:p>
    <w:bookmarkEnd w:id="245"/>
    <w:p w14:paraId="384D30A6" w14:textId="167D3021" w:rsidR="002A6119" w:rsidRPr="006413EA" w:rsidRDefault="002A6119" w:rsidP="00CF3508">
      <w:pPr>
        <w:pStyle w:val="Heading3"/>
        <w:rPr>
          <w:lang w:val="en-GB"/>
        </w:rPr>
      </w:pPr>
      <w:r w:rsidRPr="006413EA">
        <w:rPr>
          <w:lang w:val="en-GB"/>
        </w:rPr>
        <w:t xml:space="preserve">T241 WT and LLc1 cell lines were cultured in 6-well plates in 1 ml of fresh cell culture medium. 200 ifu/cell and 600 ifu/cell were used to activate the C1-Cre system and incubated for 24 hours. Quantification of GFP+ cells was made using a LSRII (BD) machine. CAG-GFP was used as a positive control. PBS was used as a negative control. Ifu/cell= infection units per cell. </w:t>
      </w:r>
    </w:p>
    <w:p w14:paraId="5BAC21FA" w14:textId="77777777" w:rsidR="00DB35A9" w:rsidRPr="006413EA" w:rsidRDefault="00DB35A9" w:rsidP="00DB35A9">
      <w:pPr>
        <w:rPr>
          <w:lang w:val="en-GB"/>
        </w:rPr>
      </w:pPr>
    </w:p>
    <w:p w14:paraId="55A5E579" w14:textId="33F27A7B" w:rsidR="00D34F8C" w:rsidRDefault="00C80B2C" w:rsidP="00CF3508">
      <w:pPr>
        <w:pStyle w:val="Heading2"/>
      </w:pPr>
      <w:bookmarkStart w:id="246" w:name="_Toc139234743"/>
      <w:bookmarkStart w:id="247" w:name="_Toc139351261"/>
      <w:bookmarkStart w:id="248" w:name="_Hlk115179225"/>
      <w:r w:rsidRPr="00C80B2C">
        <w:lastRenderedPageBreak/>
        <w:t xml:space="preserve">Table 3. </w:t>
      </w:r>
      <w:r>
        <w:fldChar w:fldCharType="begin"/>
      </w:r>
      <w:r w:rsidRPr="00C80B2C">
        <w:instrText xml:space="preserve"> SEQ Table_3. \* ARABIC </w:instrText>
      </w:r>
      <w:r>
        <w:fldChar w:fldCharType="separate"/>
      </w:r>
      <w:r w:rsidR="00DF13C6">
        <w:rPr>
          <w:noProof/>
        </w:rPr>
        <w:t>1</w:t>
      </w:r>
      <w:r>
        <w:fldChar w:fldCharType="end"/>
      </w:r>
      <w:r w:rsidRPr="00C80B2C">
        <w:t xml:space="preserve"> </w:t>
      </w:r>
      <w:r w:rsidR="00D34F8C" w:rsidRPr="007D1C8A">
        <w:t xml:space="preserve">Summary of GFP percentage expression of cell lines infected with recombinant </w:t>
      </w:r>
      <w:proofErr w:type="gramStart"/>
      <w:r w:rsidR="00D34F8C" w:rsidRPr="007D1C8A">
        <w:t>adenoviruses</w:t>
      </w:r>
      <w:bookmarkEnd w:id="246"/>
      <w:bookmarkEnd w:id="247"/>
      <w:proofErr w:type="gramEnd"/>
    </w:p>
    <w:p w14:paraId="78517FFF" w14:textId="77777777" w:rsidR="00DB35A9" w:rsidRPr="00DB35A9" w:rsidRDefault="00DB35A9" w:rsidP="00DB35A9">
      <w:pPr>
        <w:rPr>
          <w:lang w:val="en-GB"/>
        </w:rPr>
      </w:pPr>
    </w:p>
    <w:p w14:paraId="7E6E67E0" w14:textId="202C0062" w:rsidR="00DB35A9" w:rsidRPr="00DB35A9" w:rsidRDefault="00DB35A9" w:rsidP="008758D1">
      <w:pPr>
        <w:pStyle w:val="TABLASTEXTO"/>
      </w:pPr>
      <w:r w:rsidRPr="007D1C8A">
        <w:t>Representative table with percentages of GFP expression cells in T241-GFP WT and LLc1. Previous analysis, cell lines were infected with recombinant viruses to activate C</w:t>
      </w:r>
      <w:r w:rsidR="00EF727A">
        <w:t>ol1</w:t>
      </w:r>
      <w:r w:rsidRPr="007D1C8A">
        <w:t>a2 collagen system. T241 WT and Two different viral concentration were used: 200 ifu/cell and 600 ifu/cell. Quantification of GFP+ cells was made using a LSRII (BD) machine. CAG-GFP was used as a positive control. PBS was used as a negative control. Ifu/cell= infection units per cell</w:t>
      </w:r>
    </w:p>
    <w:tbl>
      <w:tblPr>
        <w:tblStyle w:val="CMETABLE"/>
        <w:tblW w:w="5408" w:type="dxa"/>
        <w:jc w:val="center"/>
        <w:tblLook w:val="0420" w:firstRow="1" w:lastRow="0" w:firstColumn="0" w:lastColumn="0" w:noHBand="0" w:noVBand="1"/>
      </w:tblPr>
      <w:tblGrid>
        <w:gridCol w:w="2031"/>
        <w:gridCol w:w="1160"/>
        <w:gridCol w:w="867"/>
        <w:gridCol w:w="1350"/>
      </w:tblGrid>
      <w:tr w:rsidR="002A6119" w:rsidRPr="007C3017" w14:paraId="4FFE7ED4" w14:textId="77777777" w:rsidTr="001A0347">
        <w:trPr>
          <w:cnfStyle w:val="100000000000" w:firstRow="1" w:lastRow="0" w:firstColumn="0" w:lastColumn="0" w:oddVBand="0" w:evenVBand="0" w:oddHBand="0" w:evenHBand="0" w:firstRowFirstColumn="0" w:firstRowLastColumn="0" w:lastRowFirstColumn="0" w:lastRowLastColumn="0"/>
          <w:trHeight w:val="445"/>
          <w:jc w:val="center"/>
        </w:trPr>
        <w:tc>
          <w:tcPr>
            <w:tcW w:w="2031" w:type="dxa"/>
            <w:hideMark/>
          </w:tcPr>
          <w:bookmarkEnd w:id="248"/>
          <w:p w14:paraId="6B3D0093" w14:textId="77777777" w:rsidR="002A6119" w:rsidRPr="007C3017" w:rsidRDefault="002A6119" w:rsidP="008758D1">
            <w:pPr>
              <w:pStyle w:val="TABLASTEXTO"/>
            </w:pPr>
            <w:r w:rsidRPr="007C3017">
              <w:t>Cell line</w:t>
            </w:r>
          </w:p>
        </w:tc>
        <w:tc>
          <w:tcPr>
            <w:tcW w:w="1160" w:type="dxa"/>
            <w:hideMark/>
          </w:tcPr>
          <w:p w14:paraId="1E4C0822" w14:textId="77777777" w:rsidR="002A6119" w:rsidRPr="007C3017" w:rsidRDefault="002A6119" w:rsidP="008758D1">
            <w:pPr>
              <w:pStyle w:val="TABLASTEXTO"/>
            </w:pPr>
            <w:r w:rsidRPr="007C3017">
              <w:t>Treatment</w:t>
            </w:r>
          </w:p>
        </w:tc>
        <w:tc>
          <w:tcPr>
            <w:tcW w:w="867" w:type="dxa"/>
            <w:hideMark/>
          </w:tcPr>
          <w:p w14:paraId="65E0B639" w14:textId="77777777" w:rsidR="002A6119" w:rsidRPr="007C3017" w:rsidRDefault="002A6119" w:rsidP="008758D1">
            <w:pPr>
              <w:pStyle w:val="TABLASTEXTO"/>
            </w:pPr>
            <w:r w:rsidRPr="007C3017">
              <w:t>Ifu/cell</w:t>
            </w:r>
          </w:p>
        </w:tc>
        <w:tc>
          <w:tcPr>
            <w:tcW w:w="1350" w:type="dxa"/>
            <w:hideMark/>
          </w:tcPr>
          <w:p w14:paraId="78BB998C" w14:textId="77777777" w:rsidR="002A6119" w:rsidRPr="007C3017" w:rsidRDefault="002A6119" w:rsidP="008758D1">
            <w:pPr>
              <w:pStyle w:val="TABLASTEXTO"/>
            </w:pPr>
            <w:r w:rsidRPr="007C3017">
              <w:t>GFP expression (%)</w:t>
            </w:r>
          </w:p>
        </w:tc>
      </w:tr>
      <w:tr w:rsidR="002A6119" w:rsidRPr="007C3017" w14:paraId="5373CEB4" w14:textId="77777777" w:rsidTr="001A0347">
        <w:trPr>
          <w:cnfStyle w:val="000000100000" w:firstRow="0" w:lastRow="0" w:firstColumn="0" w:lastColumn="0" w:oddVBand="0" w:evenVBand="0" w:oddHBand="1" w:evenHBand="0" w:firstRowFirstColumn="0" w:firstRowLastColumn="0" w:lastRowFirstColumn="0" w:lastRowLastColumn="0"/>
          <w:trHeight w:val="668"/>
          <w:jc w:val="center"/>
        </w:trPr>
        <w:tc>
          <w:tcPr>
            <w:tcW w:w="2031" w:type="dxa"/>
            <w:hideMark/>
          </w:tcPr>
          <w:p w14:paraId="7154654D" w14:textId="77777777" w:rsidR="002A6119" w:rsidRPr="007C3017" w:rsidRDefault="002A6119" w:rsidP="008758D1">
            <w:pPr>
              <w:pStyle w:val="TABLASTEXTO"/>
            </w:pPr>
            <w:r w:rsidRPr="007C3017">
              <w:t>T241-GFP WT</w:t>
            </w:r>
          </w:p>
        </w:tc>
        <w:tc>
          <w:tcPr>
            <w:tcW w:w="1160" w:type="dxa"/>
            <w:hideMark/>
          </w:tcPr>
          <w:p w14:paraId="4DBF3674" w14:textId="77777777" w:rsidR="002A6119" w:rsidRPr="007C3017" w:rsidRDefault="002A6119" w:rsidP="008758D1">
            <w:pPr>
              <w:pStyle w:val="TABLASTEXTO"/>
            </w:pPr>
            <w:r>
              <w:t>PBS</w:t>
            </w:r>
          </w:p>
        </w:tc>
        <w:tc>
          <w:tcPr>
            <w:tcW w:w="867" w:type="dxa"/>
            <w:hideMark/>
          </w:tcPr>
          <w:p w14:paraId="3B98E72B" w14:textId="77777777" w:rsidR="002A6119" w:rsidRPr="007C3017" w:rsidRDefault="002A6119" w:rsidP="008758D1">
            <w:pPr>
              <w:pStyle w:val="TABLASTEXTO"/>
            </w:pPr>
            <w:r w:rsidRPr="007C3017">
              <w:t>NA</w:t>
            </w:r>
          </w:p>
        </w:tc>
        <w:tc>
          <w:tcPr>
            <w:tcW w:w="1350" w:type="dxa"/>
            <w:hideMark/>
          </w:tcPr>
          <w:p w14:paraId="73E92D17" w14:textId="77777777" w:rsidR="002A6119" w:rsidRPr="007C3017" w:rsidRDefault="002A6119" w:rsidP="008758D1">
            <w:pPr>
              <w:pStyle w:val="TABLASTEXTO"/>
            </w:pPr>
            <w:r w:rsidRPr="007C3017">
              <w:t>16.2%</w:t>
            </w:r>
          </w:p>
        </w:tc>
      </w:tr>
      <w:tr w:rsidR="002A6119" w:rsidRPr="007C3017" w14:paraId="3AA63DD5" w14:textId="77777777" w:rsidTr="001A0347">
        <w:trPr>
          <w:trHeight w:val="399"/>
          <w:jc w:val="center"/>
        </w:trPr>
        <w:tc>
          <w:tcPr>
            <w:tcW w:w="2031" w:type="dxa"/>
            <w:hideMark/>
          </w:tcPr>
          <w:p w14:paraId="1CCDB944" w14:textId="77777777" w:rsidR="002A6119" w:rsidRPr="007C3017" w:rsidRDefault="002A6119" w:rsidP="008758D1">
            <w:pPr>
              <w:pStyle w:val="TABLASTEXTO"/>
            </w:pPr>
            <w:r w:rsidRPr="007C3017">
              <w:t>T241-GFP WT</w:t>
            </w:r>
          </w:p>
        </w:tc>
        <w:tc>
          <w:tcPr>
            <w:tcW w:w="1160" w:type="dxa"/>
            <w:hideMark/>
          </w:tcPr>
          <w:p w14:paraId="1B49326F" w14:textId="77777777" w:rsidR="002A6119" w:rsidRPr="007C3017" w:rsidRDefault="002A6119" w:rsidP="008758D1">
            <w:pPr>
              <w:pStyle w:val="TABLASTEXTO"/>
            </w:pPr>
            <w:r w:rsidRPr="007C3017">
              <w:t>C1-GFP</w:t>
            </w:r>
          </w:p>
        </w:tc>
        <w:tc>
          <w:tcPr>
            <w:tcW w:w="867" w:type="dxa"/>
            <w:hideMark/>
          </w:tcPr>
          <w:p w14:paraId="62207FCC" w14:textId="77777777" w:rsidR="002A6119" w:rsidRPr="007C3017" w:rsidRDefault="002A6119" w:rsidP="008758D1">
            <w:pPr>
              <w:pStyle w:val="TABLASTEXTO"/>
            </w:pPr>
            <w:r w:rsidRPr="007C3017">
              <w:t>100</w:t>
            </w:r>
          </w:p>
        </w:tc>
        <w:tc>
          <w:tcPr>
            <w:tcW w:w="1350" w:type="dxa"/>
            <w:hideMark/>
          </w:tcPr>
          <w:p w14:paraId="13D3AD26" w14:textId="77777777" w:rsidR="002A6119" w:rsidRPr="007C3017" w:rsidRDefault="002A6119" w:rsidP="008758D1">
            <w:pPr>
              <w:pStyle w:val="TABLASTEXTO"/>
            </w:pPr>
            <w:r w:rsidRPr="007C3017">
              <w:t>18.3</w:t>
            </w:r>
          </w:p>
        </w:tc>
      </w:tr>
      <w:tr w:rsidR="002A6119" w:rsidRPr="007C3017" w14:paraId="298AEC4D" w14:textId="77777777" w:rsidTr="001A0347">
        <w:trPr>
          <w:cnfStyle w:val="000000100000" w:firstRow="0" w:lastRow="0" w:firstColumn="0" w:lastColumn="0" w:oddVBand="0" w:evenVBand="0" w:oddHBand="1" w:evenHBand="0" w:firstRowFirstColumn="0" w:firstRowLastColumn="0" w:lastRowFirstColumn="0" w:lastRowLastColumn="0"/>
          <w:trHeight w:val="399"/>
          <w:jc w:val="center"/>
        </w:trPr>
        <w:tc>
          <w:tcPr>
            <w:tcW w:w="2031" w:type="dxa"/>
            <w:hideMark/>
          </w:tcPr>
          <w:p w14:paraId="169EE29B" w14:textId="77777777" w:rsidR="002A6119" w:rsidRPr="007C3017" w:rsidRDefault="002A6119" w:rsidP="008758D1">
            <w:pPr>
              <w:pStyle w:val="TABLASTEXTO"/>
            </w:pPr>
            <w:r w:rsidRPr="007C3017">
              <w:t>T241-GFP WT</w:t>
            </w:r>
          </w:p>
        </w:tc>
        <w:tc>
          <w:tcPr>
            <w:tcW w:w="1160" w:type="dxa"/>
            <w:hideMark/>
          </w:tcPr>
          <w:p w14:paraId="6868200F" w14:textId="77777777" w:rsidR="002A6119" w:rsidRPr="007C3017" w:rsidRDefault="002A6119" w:rsidP="008758D1">
            <w:pPr>
              <w:pStyle w:val="TABLASTEXTO"/>
            </w:pPr>
            <w:r w:rsidRPr="007C3017">
              <w:t>CAG-GFP</w:t>
            </w:r>
          </w:p>
        </w:tc>
        <w:tc>
          <w:tcPr>
            <w:tcW w:w="867" w:type="dxa"/>
            <w:hideMark/>
          </w:tcPr>
          <w:p w14:paraId="7DA2D1C9" w14:textId="77777777" w:rsidR="002A6119" w:rsidRPr="007C3017" w:rsidRDefault="002A6119" w:rsidP="008758D1">
            <w:pPr>
              <w:pStyle w:val="TABLASTEXTO"/>
            </w:pPr>
            <w:r w:rsidRPr="007C3017">
              <w:t>100</w:t>
            </w:r>
          </w:p>
        </w:tc>
        <w:tc>
          <w:tcPr>
            <w:tcW w:w="1350" w:type="dxa"/>
            <w:hideMark/>
          </w:tcPr>
          <w:p w14:paraId="6A571343" w14:textId="77777777" w:rsidR="002A6119" w:rsidRPr="007C3017" w:rsidRDefault="002A6119" w:rsidP="008758D1">
            <w:pPr>
              <w:pStyle w:val="TABLASTEXTO"/>
            </w:pPr>
            <w:r w:rsidRPr="007C3017">
              <w:t>19.7</w:t>
            </w:r>
          </w:p>
        </w:tc>
      </w:tr>
      <w:tr w:rsidR="002A6119" w:rsidRPr="007C3017" w14:paraId="07E35B3E" w14:textId="77777777" w:rsidTr="001A0347">
        <w:trPr>
          <w:trHeight w:val="399"/>
          <w:jc w:val="center"/>
        </w:trPr>
        <w:tc>
          <w:tcPr>
            <w:tcW w:w="2031" w:type="dxa"/>
            <w:hideMark/>
          </w:tcPr>
          <w:p w14:paraId="5197FC38" w14:textId="77777777" w:rsidR="002A6119" w:rsidRPr="007C3017" w:rsidRDefault="002A6119" w:rsidP="008758D1">
            <w:pPr>
              <w:pStyle w:val="TABLASTEXTO"/>
            </w:pPr>
            <w:r w:rsidRPr="007C3017">
              <w:t>T241-GFP WT</w:t>
            </w:r>
          </w:p>
        </w:tc>
        <w:tc>
          <w:tcPr>
            <w:tcW w:w="1160" w:type="dxa"/>
            <w:hideMark/>
          </w:tcPr>
          <w:p w14:paraId="4EB3DDAA" w14:textId="77777777" w:rsidR="002A6119" w:rsidRPr="007C3017" w:rsidRDefault="002A6119" w:rsidP="008758D1">
            <w:pPr>
              <w:pStyle w:val="TABLASTEXTO"/>
            </w:pPr>
            <w:r w:rsidRPr="007C3017">
              <w:t>C1-GFP</w:t>
            </w:r>
          </w:p>
        </w:tc>
        <w:tc>
          <w:tcPr>
            <w:tcW w:w="867" w:type="dxa"/>
            <w:hideMark/>
          </w:tcPr>
          <w:p w14:paraId="654B9D1F" w14:textId="77777777" w:rsidR="002A6119" w:rsidRPr="007C3017" w:rsidRDefault="002A6119" w:rsidP="008758D1">
            <w:pPr>
              <w:pStyle w:val="TABLASTEXTO"/>
            </w:pPr>
            <w:r w:rsidRPr="007C3017">
              <w:t>600</w:t>
            </w:r>
          </w:p>
        </w:tc>
        <w:tc>
          <w:tcPr>
            <w:tcW w:w="1350" w:type="dxa"/>
            <w:hideMark/>
          </w:tcPr>
          <w:p w14:paraId="20D78A5A" w14:textId="77777777" w:rsidR="002A6119" w:rsidRPr="007C3017" w:rsidRDefault="002A6119" w:rsidP="008758D1">
            <w:pPr>
              <w:pStyle w:val="TABLASTEXTO"/>
            </w:pPr>
            <w:r w:rsidRPr="007C3017">
              <w:t>7.5</w:t>
            </w:r>
          </w:p>
        </w:tc>
      </w:tr>
      <w:tr w:rsidR="002A6119" w:rsidRPr="007C3017" w14:paraId="5964F76B" w14:textId="77777777" w:rsidTr="001A0347">
        <w:trPr>
          <w:cnfStyle w:val="000000100000" w:firstRow="0" w:lastRow="0" w:firstColumn="0" w:lastColumn="0" w:oddVBand="0" w:evenVBand="0" w:oddHBand="1" w:evenHBand="0" w:firstRowFirstColumn="0" w:firstRowLastColumn="0" w:lastRowFirstColumn="0" w:lastRowLastColumn="0"/>
          <w:trHeight w:val="399"/>
          <w:jc w:val="center"/>
        </w:trPr>
        <w:tc>
          <w:tcPr>
            <w:tcW w:w="2031" w:type="dxa"/>
            <w:hideMark/>
          </w:tcPr>
          <w:p w14:paraId="38300402" w14:textId="77777777" w:rsidR="002A6119" w:rsidRPr="007C3017" w:rsidRDefault="002A6119" w:rsidP="008758D1">
            <w:pPr>
              <w:pStyle w:val="TABLASTEXTO"/>
            </w:pPr>
            <w:r w:rsidRPr="007C3017">
              <w:t>T241-GFP WT</w:t>
            </w:r>
          </w:p>
        </w:tc>
        <w:tc>
          <w:tcPr>
            <w:tcW w:w="1160" w:type="dxa"/>
            <w:hideMark/>
          </w:tcPr>
          <w:p w14:paraId="25169A31" w14:textId="77777777" w:rsidR="002A6119" w:rsidRPr="007C3017" w:rsidRDefault="002A6119" w:rsidP="008758D1">
            <w:pPr>
              <w:pStyle w:val="TABLASTEXTO"/>
            </w:pPr>
            <w:r w:rsidRPr="007C3017">
              <w:t>CAG-GFP</w:t>
            </w:r>
          </w:p>
        </w:tc>
        <w:tc>
          <w:tcPr>
            <w:tcW w:w="867" w:type="dxa"/>
            <w:hideMark/>
          </w:tcPr>
          <w:p w14:paraId="6F261EFE" w14:textId="77777777" w:rsidR="002A6119" w:rsidRPr="007C3017" w:rsidRDefault="002A6119" w:rsidP="008758D1">
            <w:pPr>
              <w:pStyle w:val="TABLASTEXTO"/>
            </w:pPr>
            <w:r w:rsidRPr="007C3017">
              <w:t>600</w:t>
            </w:r>
          </w:p>
        </w:tc>
        <w:tc>
          <w:tcPr>
            <w:tcW w:w="1350" w:type="dxa"/>
            <w:hideMark/>
          </w:tcPr>
          <w:p w14:paraId="247FE445" w14:textId="77777777" w:rsidR="002A6119" w:rsidRPr="007C3017" w:rsidRDefault="002A6119" w:rsidP="008758D1">
            <w:pPr>
              <w:pStyle w:val="TABLASTEXTO"/>
            </w:pPr>
            <w:r w:rsidRPr="007C3017">
              <w:t>12</w:t>
            </w:r>
          </w:p>
        </w:tc>
      </w:tr>
      <w:tr w:rsidR="002A6119" w:rsidRPr="007C3017" w14:paraId="2544D4A1" w14:textId="77777777" w:rsidTr="001A0347">
        <w:trPr>
          <w:trHeight w:val="668"/>
          <w:jc w:val="center"/>
        </w:trPr>
        <w:tc>
          <w:tcPr>
            <w:tcW w:w="2031" w:type="dxa"/>
            <w:hideMark/>
          </w:tcPr>
          <w:p w14:paraId="1174A13C" w14:textId="77777777" w:rsidR="002A6119" w:rsidRPr="007C3017" w:rsidRDefault="002A6119" w:rsidP="008758D1">
            <w:pPr>
              <w:pStyle w:val="TABLASTEXTO"/>
            </w:pPr>
            <w:r w:rsidRPr="007C3017">
              <w:t>LLc1</w:t>
            </w:r>
          </w:p>
        </w:tc>
        <w:tc>
          <w:tcPr>
            <w:tcW w:w="1160" w:type="dxa"/>
            <w:hideMark/>
          </w:tcPr>
          <w:p w14:paraId="425A3AB6" w14:textId="77777777" w:rsidR="002A6119" w:rsidRPr="007C3017" w:rsidRDefault="002A6119" w:rsidP="008758D1">
            <w:pPr>
              <w:pStyle w:val="TABLASTEXTO"/>
            </w:pPr>
            <w:r>
              <w:t>PBS</w:t>
            </w:r>
          </w:p>
        </w:tc>
        <w:tc>
          <w:tcPr>
            <w:tcW w:w="867" w:type="dxa"/>
            <w:hideMark/>
          </w:tcPr>
          <w:p w14:paraId="1A8B2FA3" w14:textId="77777777" w:rsidR="002A6119" w:rsidRPr="007C3017" w:rsidRDefault="002A6119" w:rsidP="008758D1">
            <w:pPr>
              <w:pStyle w:val="TABLASTEXTO"/>
            </w:pPr>
            <w:r w:rsidRPr="007C3017">
              <w:t>NA</w:t>
            </w:r>
          </w:p>
        </w:tc>
        <w:tc>
          <w:tcPr>
            <w:tcW w:w="1350" w:type="dxa"/>
            <w:hideMark/>
          </w:tcPr>
          <w:p w14:paraId="68AF39AF" w14:textId="77777777" w:rsidR="002A6119" w:rsidRPr="007C3017" w:rsidRDefault="002A6119" w:rsidP="008758D1">
            <w:pPr>
              <w:pStyle w:val="TABLASTEXTO"/>
            </w:pPr>
            <w:r w:rsidRPr="007C3017">
              <w:t>0%</w:t>
            </w:r>
          </w:p>
        </w:tc>
      </w:tr>
      <w:tr w:rsidR="002A6119" w:rsidRPr="007C3017" w14:paraId="1C5FF0E4" w14:textId="77777777" w:rsidTr="001A0347">
        <w:trPr>
          <w:cnfStyle w:val="000000100000" w:firstRow="0" w:lastRow="0" w:firstColumn="0" w:lastColumn="0" w:oddVBand="0" w:evenVBand="0" w:oddHBand="1" w:evenHBand="0" w:firstRowFirstColumn="0" w:firstRowLastColumn="0" w:lastRowFirstColumn="0" w:lastRowLastColumn="0"/>
          <w:trHeight w:val="399"/>
          <w:jc w:val="center"/>
        </w:trPr>
        <w:tc>
          <w:tcPr>
            <w:tcW w:w="2031" w:type="dxa"/>
            <w:hideMark/>
          </w:tcPr>
          <w:p w14:paraId="5C9DE719" w14:textId="77777777" w:rsidR="002A6119" w:rsidRPr="007C3017" w:rsidRDefault="002A6119" w:rsidP="008758D1">
            <w:pPr>
              <w:pStyle w:val="TABLASTEXTO"/>
            </w:pPr>
            <w:r w:rsidRPr="007C3017">
              <w:t>LLc1</w:t>
            </w:r>
          </w:p>
        </w:tc>
        <w:tc>
          <w:tcPr>
            <w:tcW w:w="1160" w:type="dxa"/>
            <w:hideMark/>
          </w:tcPr>
          <w:p w14:paraId="30B79648" w14:textId="77777777" w:rsidR="002A6119" w:rsidRPr="007C3017" w:rsidRDefault="002A6119" w:rsidP="008758D1">
            <w:pPr>
              <w:pStyle w:val="TABLASTEXTO"/>
            </w:pPr>
            <w:r w:rsidRPr="007C3017">
              <w:t>C1-GFP</w:t>
            </w:r>
          </w:p>
        </w:tc>
        <w:tc>
          <w:tcPr>
            <w:tcW w:w="867" w:type="dxa"/>
            <w:hideMark/>
          </w:tcPr>
          <w:p w14:paraId="0E0D06BA" w14:textId="77777777" w:rsidR="002A6119" w:rsidRPr="007C3017" w:rsidRDefault="002A6119" w:rsidP="008758D1">
            <w:pPr>
              <w:pStyle w:val="TABLASTEXTO"/>
            </w:pPr>
            <w:r w:rsidRPr="007C3017">
              <w:t>100</w:t>
            </w:r>
          </w:p>
        </w:tc>
        <w:tc>
          <w:tcPr>
            <w:tcW w:w="1350" w:type="dxa"/>
            <w:hideMark/>
          </w:tcPr>
          <w:p w14:paraId="24C7B463" w14:textId="77777777" w:rsidR="002A6119" w:rsidRPr="007C3017" w:rsidRDefault="002A6119" w:rsidP="008758D1">
            <w:pPr>
              <w:pStyle w:val="TABLASTEXTO"/>
            </w:pPr>
            <w:r w:rsidRPr="007C3017">
              <w:t>0.2</w:t>
            </w:r>
          </w:p>
        </w:tc>
      </w:tr>
      <w:tr w:rsidR="002A6119" w:rsidRPr="007C3017" w14:paraId="2AB7C864" w14:textId="77777777" w:rsidTr="001A0347">
        <w:trPr>
          <w:trHeight w:val="399"/>
          <w:jc w:val="center"/>
        </w:trPr>
        <w:tc>
          <w:tcPr>
            <w:tcW w:w="2031" w:type="dxa"/>
            <w:hideMark/>
          </w:tcPr>
          <w:p w14:paraId="27A913C7" w14:textId="77777777" w:rsidR="002A6119" w:rsidRPr="007C3017" w:rsidRDefault="002A6119" w:rsidP="008758D1">
            <w:pPr>
              <w:pStyle w:val="TABLASTEXTO"/>
            </w:pPr>
            <w:r w:rsidRPr="007C3017">
              <w:t>LLc1</w:t>
            </w:r>
          </w:p>
        </w:tc>
        <w:tc>
          <w:tcPr>
            <w:tcW w:w="1160" w:type="dxa"/>
            <w:hideMark/>
          </w:tcPr>
          <w:p w14:paraId="1C686E92" w14:textId="77777777" w:rsidR="002A6119" w:rsidRPr="007C3017" w:rsidRDefault="002A6119" w:rsidP="008758D1">
            <w:pPr>
              <w:pStyle w:val="TABLASTEXTO"/>
            </w:pPr>
            <w:r w:rsidRPr="007C3017">
              <w:t>CAG-GFP</w:t>
            </w:r>
          </w:p>
        </w:tc>
        <w:tc>
          <w:tcPr>
            <w:tcW w:w="867" w:type="dxa"/>
            <w:hideMark/>
          </w:tcPr>
          <w:p w14:paraId="6D669022" w14:textId="77777777" w:rsidR="002A6119" w:rsidRPr="007C3017" w:rsidRDefault="002A6119" w:rsidP="008758D1">
            <w:pPr>
              <w:pStyle w:val="TABLASTEXTO"/>
            </w:pPr>
            <w:r w:rsidRPr="007C3017">
              <w:t>100</w:t>
            </w:r>
          </w:p>
        </w:tc>
        <w:tc>
          <w:tcPr>
            <w:tcW w:w="1350" w:type="dxa"/>
            <w:hideMark/>
          </w:tcPr>
          <w:p w14:paraId="12B451EE" w14:textId="77777777" w:rsidR="002A6119" w:rsidRPr="007C3017" w:rsidRDefault="002A6119" w:rsidP="008758D1">
            <w:pPr>
              <w:pStyle w:val="TABLASTEXTO"/>
            </w:pPr>
            <w:r w:rsidRPr="007C3017">
              <w:t>2.1</w:t>
            </w:r>
          </w:p>
        </w:tc>
      </w:tr>
      <w:tr w:rsidR="002A6119" w:rsidRPr="007C3017" w14:paraId="24163260" w14:textId="77777777" w:rsidTr="001A0347">
        <w:trPr>
          <w:cnfStyle w:val="000000100000" w:firstRow="0" w:lastRow="0" w:firstColumn="0" w:lastColumn="0" w:oddVBand="0" w:evenVBand="0" w:oddHBand="1" w:evenHBand="0" w:firstRowFirstColumn="0" w:firstRowLastColumn="0" w:lastRowFirstColumn="0" w:lastRowLastColumn="0"/>
          <w:trHeight w:val="524"/>
          <w:jc w:val="center"/>
        </w:trPr>
        <w:tc>
          <w:tcPr>
            <w:tcW w:w="2031" w:type="dxa"/>
            <w:hideMark/>
          </w:tcPr>
          <w:p w14:paraId="678F6F41" w14:textId="77777777" w:rsidR="002A6119" w:rsidRPr="007C3017" w:rsidRDefault="002A6119" w:rsidP="008758D1">
            <w:pPr>
              <w:pStyle w:val="TABLASTEXTO"/>
            </w:pPr>
            <w:r w:rsidRPr="007C3017">
              <w:t>LLc1</w:t>
            </w:r>
          </w:p>
        </w:tc>
        <w:tc>
          <w:tcPr>
            <w:tcW w:w="1160" w:type="dxa"/>
            <w:hideMark/>
          </w:tcPr>
          <w:p w14:paraId="04AC0308" w14:textId="77777777" w:rsidR="002A6119" w:rsidRPr="007C3017" w:rsidRDefault="002A6119" w:rsidP="008758D1">
            <w:pPr>
              <w:pStyle w:val="TABLASTEXTO"/>
            </w:pPr>
            <w:r w:rsidRPr="007C3017">
              <w:t>C1-GFP</w:t>
            </w:r>
          </w:p>
        </w:tc>
        <w:tc>
          <w:tcPr>
            <w:tcW w:w="867" w:type="dxa"/>
            <w:hideMark/>
          </w:tcPr>
          <w:p w14:paraId="55FD0B64" w14:textId="77777777" w:rsidR="002A6119" w:rsidRPr="007C3017" w:rsidRDefault="002A6119" w:rsidP="008758D1">
            <w:pPr>
              <w:pStyle w:val="TABLASTEXTO"/>
            </w:pPr>
            <w:r w:rsidRPr="007C3017">
              <w:t>600</w:t>
            </w:r>
          </w:p>
        </w:tc>
        <w:tc>
          <w:tcPr>
            <w:tcW w:w="1350" w:type="dxa"/>
            <w:hideMark/>
          </w:tcPr>
          <w:p w14:paraId="67AAF216" w14:textId="77777777" w:rsidR="002A6119" w:rsidRPr="007C3017" w:rsidRDefault="002A6119" w:rsidP="008758D1">
            <w:pPr>
              <w:pStyle w:val="TABLASTEXTO"/>
            </w:pPr>
            <w:r w:rsidRPr="007C3017">
              <w:t>0</w:t>
            </w:r>
          </w:p>
        </w:tc>
      </w:tr>
      <w:tr w:rsidR="002A6119" w:rsidRPr="007C3017" w14:paraId="34C7CF5B" w14:textId="77777777" w:rsidTr="001A0347">
        <w:trPr>
          <w:trHeight w:val="399"/>
          <w:jc w:val="center"/>
        </w:trPr>
        <w:tc>
          <w:tcPr>
            <w:tcW w:w="2031" w:type="dxa"/>
            <w:hideMark/>
          </w:tcPr>
          <w:p w14:paraId="02975470" w14:textId="77777777" w:rsidR="002A6119" w:rsidRPr="007C3017" w:rsidRDefault="002A6119" w:rsidP="008758D1">
            <w:pPr>
              <w:pStyle w:val="TABLASTEXTO"/>
            </w:pPr>
            <w:r w:rsidRPr="007C3017">
              <w:t>LLc1</w:t>
            </w:r>
          </w:p>
        </w:tc>
        <w:tc>
          <w:tcPr>
            <w:tcW w:w="1160" w:type="dxa"/>
            <w:hideMark/>
          </w:tcPr>
          <w:p w14:paraId="028EEBB6" w14:textId="77777777" w:rsidR="002A6119" w:rsidRPr="007C3017" w:rsidRDefault="002A6119" w:rsidP="008758D1">
            <w:pPr>
              <w:pStyle w:val="TABLASTEXTO"/>
            </w:pPr>
            <w:r w:rsidRPr="007C3017">
              <w:t>CAG-GFP</w:t>
            </w:r>
          </w:p>
        </w:tc>
        <w:tc>
          <w:tcPr>
            <w:tcW w:w="867" w:type="dxa"/>
            <w:hideMark/>
          </w:tcPr>
          <w:p w14:paraId="3FF5603D" w14:textId="77777777" w:rsidR="002A6119" w:rsidRPr="007C3017" w:rsidRDefault="002A6119" w:rsidP="008758D1">
            <w:pPr>
              <w:pStyle w:val="TABLASTEXTO"/>
            </w:pPr>
            <w:r w:rsidRPr="007C3017">
              <w:t>600</w:t>
            </w:r>
          </w:p>
        </w:tc>
        <w:tc>
          <w:tcPr>
            <w:tcW w:w="1350" w:type="dxa"/>
            <w:hideMark/>
          </w:tcPr>
          <w:p w14:paraId="4379DAB3" w14:textId="77777777" w:rsidR="002A6119" w:rsidRPr="007C3017" w:rsidRDefault="002A6119" w:rsidP="008758D1">
            <w:pPr>
              <w:pStyle w:val="TABLASTEXTO"/>
            </w:pPr>
            <w:r w:rsidRPr="007C3017">
              <w:t>0</w:t>
            </w:r>
          </w:p>
        </w:tc>
      </w:tr>
    </w:tbl>
    <w:p w14:paraId="72772C1C" w14:textId="29474440" w:rsidR="002A6119" w:rsidRPr="007D1C8A" w:rsidRDefault="002A6119" w:rsidP="008758D1">
      <w:pPr>
        <w:pStyle w:val="PIEDEIMAGENCME"/>
      </w:pPr>
    </w:p>
    <w:p w14:paraId="32877709" w14:textId="2050B5AE" w:rsidR="002A6119" w:rsidRPr="00EF727A" w:rsidRDefault="00864E37" w:rsidP="00EF727A">
      <w:pPr>
        <w:pStyle w:val="000CME"/>
      </w:pPr>
      <w:bookmarkStart w:id="249" w:name="_Toc139289741"/>
      <w:r w:rsidRPr="00A16B2F">
        <w:lastRenderedPageBreak/>
        <w:t>3.2.9</w:t>
      </w:r>
      <w:r w:rsidR="002A6119" w:rsidRPr="00A16B2F">
        <w:t xml:space="preserve"> Expression of collagen-I in T241 and LLc1 cell lines</w:t>
      </w:r>
      <w:bookmarkEnd w:id="249"/>
      <w:r w:rsidR="002A6119" w:rsidRPr="00864E37">
        <w:t xml:space="preserve"> </w:t>
      </w:r>
    </w:p>
    <w:p w14:paraId="20528B25" w14:textId="00B068C5" w:rsidR="002D7D2B" w:rsidRDefault="00D522D6" w:rsidP="0087595F">
      <w:pPr>
        <w:pStyle w:val="TEXTCME"/>
      </w:pPr>
      <w:r w:rsidRPr="00694A32">
        <w:t>Finally, a</w:t>
      </w:r>
      <w:r w:rsidR="002A6119" w:rsidRPr="00694A32">
        <w:t xml:space="preserve">s low detection of collagen-I producers cells was detected using different methods, we pondered whether collagen-I was produced </w:t>
      </w:r>
      <w:r w:rsidRPr="00694A32">
        <w:t>by the tumoral cells rather than by cells in the TME</w:t>
      </w:r>
      <w:r w:rsidR="002A6119" w:rsidRPr="00694A32">
        <w:t>.</w:t>
      </w:r>
      <w:r w:rsidR="002A6119" w:rsidRPr="007D1C8A">
        <w:t xml:space="preserve"> To investigate this, </w:t>
      </w:r>
      <w:r w:rsidR="00C348CA">
        <w:t>T241 and LLc1 tumour sections were stained using an anti-collagen-1 antibody</w:t>
      </w:r>
      <w:r w:rsidR="00CF6BDF">
        <w:t xml:space="preserve"> (Figure 3.1</w:t>
      </w:r>
      <w:r w:rsidR="005D4887">
        <w:t>5</w:t>
      </w:r>
      <w:r w:rsidR="00CF6BDF">
        <w:t xml:space="preserve">A). </w:t>
      </w:r>
      <w:r w:rsidR="00CF6BDF" w:rsidRPr="00694A32">
        <w:t>Images were taken in two different areas of the tumours (edge and centre) to compare any difference between the two tumour models. Staining showed a difference in pattern between carcinomas and sarcomas. Collagen type 1 seem to have a more organised pattern in LLc1 tumours compared to T241 tumours, especially at the tumour edges.</w:t>
      </w:r>
      <w:r w:rsidR="00CF6BDF">
        <w:t xml:space="preserve"> </w:t>
      </w:r>
      <w:r w:rsidR="00CF6BDF" w:rsidRPr="00694A32">
        <w:t xml:space="preserve">However, more collagen-1 deposition </w:t>
      </w:r>
      <w:r w:rsidR="00FB020A" w:rsidRPr="00694A32">
        <w:t>was observed</w:t>
      </w:r>
      <w:r w:rsidR="00CF6BDF" w:rsidRPr="00694A32">
        <w:t xml:space="preserve"> in centre of the T241 tumours.</w:t>
      </w:r>
      <w:r w:rsidR="00CF6BDF">
        <w:t xml:space="preserve">  </w:t>
      </w:r>
      <w:r w:rsidR="00FB020A">
        <w:t>Moreover</w:t>
      </w:r>
      <w:r w:rsidR="00CF6BDF">
        <w:t xml:space="preserve">, </w:t>
      </w:r>
      <w:r w:rsidR="002A6119" w:rsidRPr="007D1C8A">
        <w:t xml:space="preserve">cell lysates of T241 and LLc1 cell lines were used for a </w:t>
      </w:r>
      <w:r w:rsidR="005D0983">
        <w:t xml:space="preserve">semiquantitative analysis by </w:t>
      </w:r>
      <w:r w:rsidR="002A6119" w:rsidRPr="007D1C8A">
        <w:t xml:space="preserve">Western blot. Our results showed only a band ~55-60 kDa among both cell lines. A </w:t>
      </w:r>
      <w:r w:rsidR="005D0983">
        <w:t xml:space="preserve">commercial </w:t>
      </w:r>
      <w:r w:rsidR="002A6119" w:rsidRPr="007D1C8A">
        <w:t>purified murine collagen-I lysate was used as a positive control</w:t>
      </w:r>
      <w:r w:rsidR="00FB020A">
        <w:t xml:space="preserve"> (Figure 3.1</w:t>
      </w:r>
      <w:r w:rsidR="005D4887">
        <w:t>5</w:t>
      </w:r>
      <w:r w:rsidR="00FB020A">
        <w:t>B)</w:t>
      </w:r>
      <w:r w:rsidR="002A6119" w:rsidRPr="007D1C8A">
        <w:t>. The analysis of the bands obtained showed increased expression in LLc1 cells compared to T241 cell line. Nonetheless, no statistically significant results were found bet</w:t>
      </w:r>
      <w:r w:rsidR="00954285" w:rsidRPr="007D1C8A">
        <w:t>ween both groups (Figure 3.1</w:t>
      </w:r>
      <w:r w:rsidR="005D4887">
        <w:t>5</w:t>
      </w:r>
      <w:r w:rsidR="00FB020A">
        <w:t>C</w:t>
      </w:r>
      <w:r w:rsidR="00954285" w:rsidRPr="007D1C8A">
        <w:t>).</w:t>
      </w:r>
    </w:p>
    <w:p w14:paraId="74E0D178" w14:textId="502FBAE4" w:rsidR="00C348CA" w:rsidRDefault="00C348CA" w:rsidP="0087595F">
      <w:pPr>
        <w:pStyle w:val="TEXTCME"/>
      </w:pPr>
    </w:p>
    <w:p w14:paraId="6E94AD49" w14:textId="5221934B" w:rsidR="00551C3C" w:rsidRPr="00551C3C" w:rsidRDefault="00C94648" w:rsidP="0087595F">
      <w:pPr>
        <w:pStyle w:val="TEXTCME"/>
      </w:pPr>
      <w:r>
        <w:rPr>
          <w:lang w:eastAsia="es-MX"/>
        </w:rPr>
        <w:lastRenderedPageBreak/>
        <w:drawing>
          <wp:anchor distT="0" distB="0" distL="114300" distR="114300" simplePos="0" relativeHeight="251813888" behindDoc="1" locked="0" layoutInCell="1" allowOverlap="1" wp14:anchorId="35DEA144" wp14:editId="6236FECB">
            <wp:simplePos x="0" y="0"/>
            <wp:positionH relativeFrom="column">
              <wp:posOffset>110490</wp:posOffset>
            </wp:positionH>
            <wp:positionV relativeFrom="paragraph">
              <wp:posOffset>314897</wp:posOffset>
            </wp:positionV>
            <wp:extent cx="3601720" cy="3525520"/>
            <wp:effectExtent l="0" t="0" r="0" b="0"/>
            <wp:wrapTight wrapText="bothSides">
              <wp:wrapPolygon edited="0">
                <wp:start x="4456" y="233"/>
                <wp:lineTo x="228" y="467"/>
                <wp:lineTo x="114" y="1050"/>
                <wp:lineTo x="1599" y="2334"/>
                <wp:lineTo x="1485" y="4202"/>
                <wp:lineTo x="2285" y="6069"/>
                <wp:lineTo x="1714" y="6653"/>
                <wp:lineTo x="1599" y="8637"/>
                <wp:lineTo x="2171" y="11555"/>
                <wp:lineTo x="228" y="12022"/>
                <wp:lineTo x="0" y="12839"/>
                <wp:lineTo x="1599" y="13539"/>
                <wp:lineTo x="1599" y="21476"/>
                <wp:lineTo x="21478" y="21476"/>
                <wp:lineTo x="21478" y="12955"/>
                <wp:lineTo x="10739" y="11671"/>
                <wp:lineTo x="14966" y="11671"/>
                <wp:lineTo x="15537" y="11438"/>
                <wp:lineTo x="15423" y="1284"/>
                <wp:lineTo x="15080" y="817"/>
                <wp:lineTo x="13938" y="233"/>
                <wp:lineTo x="4456" y="233"/>
              </wp:wrapPolygon>
            </wp:wrapTight>
            <wp:docPr id="545218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18642" name="Picture 54521864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1720" cy="3525520"/>
                    </a:xfrm>
                    <a:prstGeom prst="rect">
                      <a:avLst/>
                    </a:prstGeom>
                  </pic:spPr>
                </pic:pic>
              </a:graphicData>
            </a:graphic>
            <wp14:sizeRelH relativeFrom="margin">
              <wp14:pctWidth>0</wp14:pctWidth>
            </wp14:sizeRelH>
            <wp14:sizeRelV relativeFrom="margin">
              <wp14:pctHeight>0</wp14:pctHeight>
            </wp14:sizeRelV>
          </wp:anchor>
        </w:drawing>
      </w:r>
    </w:p>
    <w:p w14:paraId="5BE34123" w14:textId="77777777" w:rsidR="000340C9" w:rsidRDefault="000340C9" w:rsidP="008758D1">
      <w:pPr>
        <w:pStyle w:val="PIEDEIMAGENCME"/>
      </w:pPr>
      <w:bookmarkStart w:id="250" w:name="_Toc115460692"/>
    </w:p>
    <w:p w14:paraId="0A4E5FC3" w14:textId="77777777" w:rsidR="000340C9" w:rsidRDefault="000340C9" w:rsidP="008758D1">
      <w:pPr>
        <w:pStyle w:val="PIEDEIMAGENCME"/>
      </w:pPr>
    </w:p>
    <w:p w14:paraId="7FED5646" w14:textId="77777777" w:rsidR="000340C9" w:rsidRDefault="000340C9" w:rsidP="008758D1">
      <w:pPr>
        <w:pStyle w:val="PIEDEIMAGENCME"/>
      </w:pPr>
    </w:p>
    <w:p w14:paraId="428EED7B" w14:textId="77777777" w:rsidR="000340C9" w:rsidRDefault="000340C9" w:rsidP="008758D1">
      <w:pPr>
        <w:pStyle w:val="PIEDEIMAGENCME"/>
      </w:pPr>
    </w:p>
    <w:p w14:paraId="63E8DB55" w14:textId="77777777" w:rsidR="000340C9" w:rsidRDefault="000340C9" w:rsidP="008758D1">
      <w:pPr>
        <w:pStyle w:val="PIEDEIMAGENCME"/>
      </w:pPr>
    </w:p>
    <w:p w14:paraId="2B2D3C96" w14:textId="77777777" w:rsidR="000340C9" w:rsidRDefault="000340C9" w:rsidP="008758D1">
      <w:pPr>
        <w:pStyle w:val="PIEDEIMAGENCME"/>
      </w:pPr>
    </w:p>
    <w:p w14:paraId="696F87F4" w14:textId="77777777" w:rsidR="00761A6B" w:rsidRDefault="00761A6B" w:rsidP="008758D1">
      <w:pPr>
        <w:pStyle w:val="PIEDEIMAGENCME"/>
        <w:rPr>
          <w:highlight w:val="yellow"/>
        </w:rPr>
      </w:pPr>
    </w:p>
    <w:p w14:paraId="1B1E478D" w14:textId="77777777" w:rsidR="00C94648" w:rsidRDefault="00C94648" w:rsidP="008758D1">
      <w:pPr>
        <w:pStyle w:val="PIEDEIMAGENCME"/>
        <w:rPr>
          <w:highlight w:val="yellow"/>
        </w:rPr>
      </w:pPr>
    </w:p>
    <w:p w14:paraId="40E07148" w14:textId="77777777" w:rsidR="00C94648" w:rsidRDefault="00C94648" w:rsidP="008758D1">
      <w:pPr>
        <w:pStyle w:val="PIEDEIMAGENCME"/>
        <w:rPr>
          <w:highlight w:val="yellow"/>
        </w:rPr>
      </w:pPr>
    </w:p>
    <w:p w14:paraId="566EECF2" w14:textId="77777777" w:rsidR="00C94648" w:rsidRDefault="00C94648" w:rsidP="008758D1">
      <w:pPr>
        <w:pStyle w:val="PIEDEIMAGENCME"/>
        <w:rPr>
          <w:highlight w:val="yellow"/>
        </w:rPr>
      </w:pPr>
    </w:p>
    <w:p w14:paraId="3AFD735E" w14:textId="77777777" w:rsidR="00C94648" w:rsidRDefault="00C94648" w:rsidP="008758D1">
      <w:pPr>
        <w:pStyle w:val="PIEDEIMAGENCME"/>
        <w:rPr>
          <w:highlight w:val="yellow"/>
        </w:rPr>
      </w:pPr>
    </w:p>
    <w:p w14:paraId="10A3FD09" w14:textId="77777777" w:rsidR="00C94648" w:rsidRDefault="00C94648" w:rsidP="008758D1">
      <w:pPr>
        <w:pStyle w:val="PIEDEIMAGENCME"/>
        <w:rPr>
          <w:highlight w:val="yellow"/>
        </w:rPr>
      </w:pPr>
    </w:p>
    <w:p w14:paraId="79244BAA" w14:textId="77777777" w:rsidR="00C94648" w:rsidRDefault="00C94648" w:rsidP="008758D1">
      <w:pPr>
        <w:pStyle w:val="PIEDEIMAGENCME"/>
        <w:rPr>
          <w:highlight w:val="yellow"/>
        </w:rPr>
      </w:pPr>
    </w:p>
    <w:p w14:paraId="756BA67C" w14:textId="77777777" w:rsidR="00C94648" w:rsidRDefault="00C94648" w:rsidP="008758D1">
      <w:pPr>
        <w:pStyle w:val="PIEDEIMAGENCME"/>
        <w:rPr>
          <w:highlight w:val="yellow"/>
        </w:rPr>
      </w:pPr>
    </w:p>
    <w:p w14:paraId="287C191D" w14:textId="2B619C9E" w:rsidR="002A6119" w:rsidRPr="00A16B2F" w:rsidRDefault="0041771B" w:rsidP="008758D1">
      <w:pPr>
        <w:pStyle w:val="PIEDEIMAGENCME"/>
      </w:pPr>
      <w:bookmarkStart w:id="251" w:name="_Toc139354274"/>
      <w:r w:rsidRPr="00A16B2F">
        <w:t xml:space="preserve">Figure 3. </w:t>
      </w:r>
      <w:r w:rsidR="005D4887" w:rsidRPr="00A16B2F">
        <w:t>15</w:t>
      </w:r>
      <w:r w:rsidRPr="00A16B2F">
        <w:t>.</w:t>
      </w:r>
      <w:r w:rsidR="00CA616E" w:rsidRPr="00A16B2F">
        <w:t xml:space="preserve"> Collagen-1 expression in T241 and LLc1 tumour and cell lines</w:t>
      </w:r>
      <w:bookmarkEnd w:id="250"/>
      <w:bookmarkEnd w:id="251"/>
    </w:p>
    <w:p w14:paraId="7F1C61D3" w14:textId="2B701674" w:rsidR="00CA616E" w:rsidRPr="006413EA" w:rsidRDefault="00CA616E" w:rsidP="00CF3508">
      <w:pPr>
        <w:pStyle w:val="Heading3"/>
        <w:rPr>
          <w:lang w:val="en-GB"/>
        </w:rPr>
      </w:pPr>
      <w:r w:rsidRPr="00A16B2F">
        <w:rPr>
          <w:lang w:val="en-GB"/>
        </w:rPr>
        <w:t>T241 and LLc1 tumours sections were stained using, anti-collagen-1 and DAPI</w:t>
      </w:r>
      <w:r w:rsidR="00761A6B" w:rsidRPr="00A16B2F">
        <w:rPr>
          <w:lang w:val="en-GB"/>
        </w:rPr>
        <w:t xml:space="preserve">. </w:t>
      </w:r>
      <w:r w:rsidR="000340C9" w:rsidRPr="00A16B2F">
        <w:rPr>
          <w:lang w:val="en-GB"/>
        </w:rPr>
        <w:t>A</w:t>
      </w:r>
      <w:r w:rsidRPr="00A16B2F">
        <w:rPr>
          <w:lang w:val="en-GB"/>
        </w:rPr>
        <w:t>) Representative image of collagen fibres between T241 and LLc1</w:t>
      </w:r>
      <w:r w:rsidR="000340C9" w:rsidRPr="00A16B2F">
        <w:rPr>
          <w:lang w:val="en-GB"/>
        </w:rPr>
        <w:t xml:space="preserve"> tumour</w:t>
      </w:r>
      <w:r w:rsidRPr="00A16B2F">
        <w:rPr>
          <w:lang w:val="en-GB"/>
        </w:rPr>
        <w:t xml:space="preserve"> </w:t>
      </w:r>
      <w:r w:rsidR="000340C9" w:rsidRPr="00A16B2F">
        <w:rPr>
          <w:lang w:val="en-GB"/>
        </w:rPr>
        <w:t>B</w:t>
      </w:r>
      <w:r w:rsidRPr="00A16B2F">
        <w:rPr>
          <w:lang w:val="en-GB"/>
        </w:rPr>
        <w:t xml:space="preserve">) Representative immunoblotting of </w:t>
      </w:r>
      <w:r w:rsidR="000340C9" w:rsidRPr="00A16B2F">
        <w:rPr>
          <w:lang w:val="en-GB"/>
        </w:rPr>
        <w:t>collagen-1</w:t>
      </w:r>
      <w:r w:rsidRPr="00A16B2F">
        <w:rPr>
          <w:lang w:val="en-GB"/>
        </w:rPr>
        <w:t xml:space="preserve"> expression between T241 and LLc1 cell lines. GAPDH was used as a loading control (~36 </w:t>
      </w:r>
      <w:proofErr w:type="spellStart"/>
      <w:r w:rsidRPr="00A16B2F">
        <w:rPr>
          <w:lang w:val="en-GB"/>
        </w:rPr>
        <w:t>kDa</w:t>
      </w:r>
      <w:proofErr w:type="spellEnd"/>
      <w:r w:rsidRPr="00A16B2F">
        <w:rPr>
          <w:lang w:val="en-GB"/>
        </w:rPr>
        <w:t xml:space="preserve">). c) Relative intensity of </w:t>
      </w:r>
      <w:r w:rsidR="000340C9" w:rsidRPr="00A16B2F">
        <w:rPr>
          <w:lang w:val="en-GB"/>
        </w:rPr>
        <w:t>Collagen-1</w:t>
      </w:r>
      <w:r w:rsidRPr="00A16B2F">
        <w:rPr>
          <w:lang w:val="en-GB"/>
        </w:rPr>
        <w:t xml:space="preserve"> between T241 and LLc1 cell lines. Data are </w:t>
      </w:r>
      <w:proofErr w:type="spellStart"/>
      <w:r w:rsidRPr="00A16B2F">
        <w:rPr>
          <w:lang w:val="en-GB"/>
        </w:rPr>
        <w:t>mean±SEM</w:t>
      </w:r>
      <w:proofErr w:type="spellEnd"/>
      <w:r w:rsidRPr="00A16B2F">
        <w:rPr>
          <w:lang w:val="en-GB"/>
        </w:rPr>
        <w:t>.</w:t>
      </w:r>
      <w:r w:rsidR="000340C9" w:rsidRPr="00A16B2F">
        <w:rPr>
          <w:lang w:val="en-GB"/>
        </w:rPr>
        <w:t xml:space="preserve"> </w:t>
      </w:r>
      <w:r w:rsidRPr="00A16B2F">
        <w:rPr>
          <w:lang w:val="en-GB"/>
        </w:rPr>
        <w:t xml:space="preserve">Unpaired t- test was done. </w:t>
      </w:r>
      <w:r w:rsidR="000340C9" w:rsidRPr="00A16B2F">
        <w:rPr>
          <w:lang w:val="en-GB"/>
        </w:rPr>
        <w:t xml:space="preserve">Only p-values &lt;0.05 are </w:t>
      </w:r>
      <w:r w:rsidR="00761A6B" w:rsidRPr="00A16B2F">
        <w:rPr>
          <w:lang w:val="en-GB"/>
        </w:rPr>
        <w:t>shown. Three</w:t>
      </w:r>
      <w:r w:rsidRPr="00A16B2F">
        <w:rPr>
          <w:lang w:val="en-GB"/>
        </w:rPr>
        <w:t xml:space="preserve"> independent biological replicates were used for the immunoblotting. Scale bar </w:t>
      </w:r>
      <w:r w:rsidR="000340C9" w:rsidRPr="00A16B2F">
        <w:rPr>
          <w:lang w:val="en-GB"/>
        </w:rPr>
        <w:t>1</w:t>
      </w:r>
      <w:r w:rsidRPr="00A16B2F">
        <w:rPr>
          <w:lang w:val="en-GB"/>
        </w:rPr>
        <w:t xml:space="preserve">00 </w:t>
      </w:r>
      <w:r w:rsidRPr="00A16B2F">
        <w:t>μ</w:t>
      </w:r>
      <w:r w:rsidRPr="00A16B2F">
        <w:rPr>
          <w:lang w:val="en-GB"/>
        </w:rPr>
        <w:t>m</w:t>
      </w:r>
    </w:p>
    <w:p w14:paraId="65634960" w14:textId="77777777" w:rsidR="001B0697" w:rsidRDefault="001B0697">
      <w:pPr>
        <w:rPr>
          <w:rFonts w:ascii="Times New Roman" w:hAnsi="Times New Roman" w:cs="Times New Roman"/>
          <w:b/>
          <w:color w:val="0D0D0D" w:themeColor="text1" w:themeTint="F2"/>
          <w:spacing w:val="10"/>
          <w:sz w:val="22"/>
          <w:lang w:val="en-GB"/>
        </w:rPr>
      </w:pPr>
      <w:r w:rsidRPr="001A0347">
        <w:rPr>
          <w:lang w:val="en-GB"/>
        </w:rPr>
        <w:br w:type="page"/>
      </w:r>
    </w:p>
    <w:p w14:paraId="274C4365" w14:textId="7E7BF0F6" w:rsidR="002A6119" w:rsidRPr="007D1C8A" w:rsidRDefault="002A6119" w:rsidP="00DA0C16">
      <w:pPr>
        <w:pStyle w:val="00SUBTCME"/>
      </w:pPr>
      <w:bookmarkStart w:id="252" w:name="_Toc139289742"/>
      <w:r w:rsidRPr="007D1C8A">
        <w:lastRenderedPageBreak/>
        <w:t>3</w:t>
      </w:r>
      <w:r w:rsidR="00B858F3">
        <w:t>.3</w:t>
      </w:r>
      <w:r w:rsidR="00954285" w:rsidRPr="007D1C8A">
        <w:t xml:space="preserve"> Discussion</w:t>
      </w:r>
      <w:bookmarkEnd w:id="252"/>
      <w:r w:rsidR="00954285" w:rsidRPr="007D1C8A">
        <w:t xml:space="preserve"> </w:t>
      </w:r>
    </w:p>
    <w:p w14:paraId="198A7A1C" w14:textId="5B977CDD" w:rsidR="00317929" w:rsidRDefault="00FB020A" w:rsidP="0087595F">
      <w:pPr>
        <w:pStyle w:val="TEXTCME"/>
      </w:pPr>
      <w:r>
        <w:t>This chapter present</w:t>
      </w:r>
      <w:r w:rsidR="00061D0F">
        <w:t>s</w:t>
      </w:r>
      <w:r>
        <w:t xml:space="preserve"> the experiments performed </w:t>
      </w:r>
      <w:r w:rsidR="00061D0F">
        <w:t>using</w:t>
      </w:r>
      <w:r>
        <w:t xml:space="preserve"> a transgenic sarcoma model to </w:t>
      </w:r>
      <w:r w:rsidR="00D522D6">
        <w:t>pursue</w:t>
      </w:r>
      <w:r>
        <w:t xml:space="preserve"> our first objective of the PhD project, to study the role of SAFs in sarcoma.</w:t>
      </w:r>
      <w:r w:rsidR="000E0119">
        <w:t xml:space="preserve"> </w:t>
      </w:r>
      <w:r w:rsidRPr="00254C27">
        <w:t>The transgenic animal model</w:t>
      </w:r>
      <w:r w:rsidR="000E0119" w:rsidRPr="00254C27">
        <w:t xml:space="preserve"> was developed using a </w:t>
      </w:r>
      <w:r w:rsidR="00F56FCA" w:rsidRPr="00254C27">
        <w:t>Col1α2</w:t>
      </w:r>
      <w:r w:rsidR="000E0119" w:rsidRPr="00254C27">
        <w:t xml:space="preserve"> tissue-specific promoter/enhancer in a </w:t>
      </w:r>
      <w:r w:rsidR="000546C0" w:rsidRPr="00254C27">
        <w:t>transgenic mouse</w:t>
      </w:r>
      <w:r w:rsidR="000E0119" w:rsidRPr="00254C27">
        <w:t xml:space="preserve"> and the </w:t>
      </w:r>
      <w:r w:rsidR="002A6119" w:rsidRPr="00254C27">
        <w:t>murine fibrosarcoma cell line T241</w:t>
      </w:r>
      <w:r w:rsidRPr="00254C27">
        <w:t xml:space="preserve"> which</w:t>
      </w:r>
      <w:r w:rsidR="002A6119" w:rsidRPr="00254C27">
        <w:t xml:space="preserve"> overexpress</w:t>
      </w:r>
      <w:r w:rsidRPr="00254C27">
        <w:t>ed</w:t>
      </w:r>
      <w:r w:rsidR="002A6119" w:rsidRPr="00254C27">
        <w:t xml:space="preserve"> Platelet-Derived Growth Factor B (PDGF-Bβ)</w:t>
      </w:r>
      <w:r w:rsidRPr="00254C27">
        <w:t xml:space="preserve"> (provided by Prof. Yihao Cao)</w:t>
      </w:r>
      <w:r w:rsidR="000E0119" w:rsidRPr="00254C27">
        <w:t xml:space="preserve">. </w:t>
      </w:r>
      <w:r w:rsidR="000546C0" w:rsidRPr="00254C27">
        <w:t>Literature has shown that tumours in mice with the overexpression of PDGF-Bβ increase</w:t>
      </w:r>
      <w:r w:rsidR="00761A6B" w:rsidRPr="00254C27">
        <w:t>d</w:t>
      </w:r>
      <w:r w:rsidR="000546C0" w:rsidRPr="00254C27">
        <w:t xml:space="preserve"> levels of FSP1+ and αSMA+ myofibroblasts and</w:t>
      </w:r>
      <w:r w:rsidR="000546C0" w:rsidRPr="007D1C8A">
        <w:t xml:space="preserve"> increased levels of stromal component</w:t>
      </w:r>
      <w:r w:rsidR="006A0FCE">
        <w:t>s</w:t>
      </w:r>
      <w:r w:rsidR="00317929">
        <w:t xml:space="preserve"> </w:t>
      </w:r>
      <w:r w:rsidR="000546C0" w:rsidRPr="007D1C8A">
        <w:t xml:space="preserve">(Hosaka </w:t>
      </w:r>
      <w:r w:rsidR="0077483E" w:rsidRPr="0077483E">
        <w:rPr>
          <w:i/>
          <w:iCs/>
        </w:rPr>
        <w:t xml:space="preserve">et al., </w:t>
      </w:r>
      <w:r w:rsidR="000546C0" w:rsidRPr="007D1C8A">
        <w:t>2016)</w:t>
      </w:r>
      <w:r w:rsidR="006A0FCE">
        <w:t xml:space="preserve"> Additionally, </w:t>
      </w:r>
      <w:r w:rsidR="006A0FCE" w:rsidRPr="007D1C8A">
        <w:t>PDGF-B</w:t>
      </w:r>
      <w:r w:rsidR="006A0FCE" w:rsidRPr="00665B35">
        <w:t>β</w:t>
      </w:r>
      <w:r w:rsidR="006A0FCE">
        <w:t>/PDGFR</w:t>
      </w:r>
      <w:r w:rsidR="006A0FCE" w:rsidRPr="00665B35">
        <w:t>β</w:t>
      </w:r>
      <w:r w:rsidR="006A0FCE">
        <w:t xml:space="preserve"> signalling has been linked to activation of fibroblasts in the TME due to its mitogenic and chemotactic</w:t>
      </w:r>
      <w:r w:rsidR="00317929">
        <w:t xml:space="preserve"> </w:t>
      </w:r>
      <w:r w:rsidR="006A0FCE">
        <w:t>properties</w:t>
      </w:r>
      <w:r w:rsidR="00317929">
        <w:t xml:space="preserve"> on surrounding mesenchymal cells (Heldin, 2013).</w:t>
      </w:r>
      <w:r w:rsidR="006A0FCE">
        <w:t xml:space="preserve"> </w:t>
      </w:r>
      <w:r w:rsidR="000546C0">
        <w:t>Hence, the transgenic murine model with the T241-</w:t>
      </w:r>
      <w:r w:rsidR="000546C0" w:rsidRPr="000546C0">
        <w:t xml:space="preserve"> </w:t>
      </w:r>
      <w:r w:rsidR="000546C0" w:rsidRPr="007D1C8A">
        <w:t>PDGF-B</w:t>
      </w:r>
      <w:r w:rsidR="000546C0" w:rsidRPr="00665B35">
        <w:t>β</w:t>
      </w:r>
      <w:r w:rsidR="000546C0">
        <w:t xml:space="preserve"> cell line </w:t>
      </w:r>
      <w:r w:rsidR="00317929">
        <w:t>might facilitate</w:t>
      </w:r>
      <w:r w:rsidR="000546C0">
        <w:t xml:space="preserve"> the isolation of ‘sarcoma-associated fibroblasts</w:t>
      </w:r>
      <w:r>
        <w:t>’</w:t>
      </w:r>
      <w:r w:rsidR="000546C0">
        <w:t xml:space="preserve"> to </w:t>
      </w:r>
      <w:r>
        <w:t>further investigation of</w:t>
      </w:r>
      <w:r w:rsidR="000546C0">
        <w:t xml:space="preserve"> their role in sarcomas.</w:t>
      </w:r>
    </w:p>
    <w:p w14:paraId="7874094F" w14:textId="39FFB824" w:rsidR="00317929" w:rsidRDefault="00317929" w:rsidP="0087595F">
      <w:pPr>
        <w:pStyle w:val="TEXTCME"/>
      </w:pPr>
      <w:r>
        <w:t>Initial experiments before the</w:t>
      </w:r>
      <w:r w:rsidR="002C7045">
        <w:t xml:space="preserve"> use of the transgenic mice, include the quantification of the </w:t>
      </w:r>
      <w:r w:rsidR="002C7045" w:rsidRPr="007D1C8A">
        <w:t>PDGF-B</w:t>
      </w:r>
      <w:r w:rsidR="002C7045" w:rsidRPr="00665B35">
        <w:t>β</w:t>
      </w:r>
      <w:r w:rsidR="002C7045">
        <w:t xml:space="preserve"> levels in our cell line and genotyping </w:t>
      </w:r>
      <w:r w:rsidR="002C7045" w:rsidRPr="007D1C8A">
        <w:t>by PCR of Cre recombinase and tdT</w:t>
      </w:r>
      <w:r w:rsidR="002C7045">
        <w:t xml:space="preserve"> reporter</w:t>
      </w:r>
      <w:r w:rsidR="002C7045" w:rsidRPr="007D1C8A">
        <w:t xml:space="preserve"> w</w:t>
      </w:r>
      <w:r w:rsidR="00761A6B">
        <w:t>ere</w:t>
      </w:r>
      <w:r w:rsidR="002C7045" w:rsidRPr="007D1C8A">
        <w:t xml:space="preserve"> made to corroborate the presence of the transgenes</w:t>
      </w:r>
      <w:r w:rsidR="002C7045">
        <w:t xml:space="preserve">. </w:t>
      </w:r>
      <w:r w:rsidR="00476159">
        <w:t xml:space="preserve">The quantification of </w:t>
      </w:r>
      <w:r w:rsidR="00476159" w:rsidRPr="007D1C8A">
        <w:t>PDGF-B</w:t>
      </w:r>
      <w:r w:rsidR="00476159" w:rsidRPr="00665B35">
        <w:t>β</w:t>
      </w:r>
      <w:r w:rsidR="00476159">
        <w:t xml:space="preserve"> ELISA showed that the overexpressing </w:t>
      </w:r>
      <w:r w:rsidR="00476159" w:rsidRPr="007D1C8A">
        <w:t>PDGF-B</w:t>
      </w:r>
      <w:r w:rsidR="00476159" w:rsidRPr="00665B35">
        <w:t>β</w:t>
      </w:r>
      <w:r w:rsidR="00476159">
        <w:t xml:space="preserve"> cell line had significantly higher levels compared to the WT cell line, however; levels of </w:t>
      </w:r>
      <w:r w:rsidR="00476159" w:rsidRPr="007D1C8A">
        <w:t>PDGF-B</w:t>
      </w:r>
      <w:r w:rsidR="00476159" w:rsidRPr="00665B35">
        <w:t>β</w:t>
      </w:r>
      <w:r w:rsidR="00476159">
        <w:t xml:space="preserve"> were not as high as initially reported by Prof Cao group </w:t>
      </w:r>
      <w:r w:rsidR="008E7EC3">
        <w:t xml:space="preserve">(Cao </w:t>
      </w:r>
      <w:r w:rsidR="0077483E" w:rsidRPr="0077483E">
        <w:rPr>
          <w:i/>
          <w:iCs/>
        </w:rPr>
        <w:t xml:space="preserve">et al., </w:t>
      </w:r>
      <w:r w:rsidR="008E7EC3">
        <w:t xml:space="preserve">2004). </w:t>
      </w:r>
    </w:p>
    <w:p w14:paraId="0FBC19CE" w14:textId="1EFB9519" w:rsidR="00F56FCA" w:rsidRPr="00A16B2F" w:rsidRDefault="00FB020A" w:rsidP="0087595F">
      <w:pPr>
        <w:pStyle w:val="TEXTCME"/>
      </w:pPr>
      <w:r w:rsidRPr="00254C27">
        <w:lastRenderedPageBreak/>
        <w:t xml:space="preserve">The transgenic mice </w:t>
      </w:r>
      <w:r w:rsidR="002A6119" w:rsidRPr="00254C27">
        <w:t>used in these experiments were C1-transgene-lox-stop-lox- tdT, which in the presence of 4-OHT by intraperitoneal injections, activat</w:t>
      </w:r>
      <w:r w:rsidRPr="00254C27">
        <w:t>e</w:t>
      </w:r>
      <w:r w:rsidR="002A6119" w:rsidRPr="00254C27">
        <w:t xml:space="preserve"> of the Cre-lox system</w:t>
      </w:r>
      <w:r w:rsidR="003E103A" w:rsidRPr="00254C27">
        <w:t xml:space="preserve"> under the transcriptional control of Col1α2 promoter/enhancer sequences</w:t>
      </w:r>
      <w:r w:rsidR="00F56FCA" w:rsidRPr="00254C27">
        <w:t>. Due to</w:t>
      </w:r>
      <w:r w:rsidR="002A6119" w:rsidRPr="00254C27">
        <w:t xml:space="preserve"> th</w:t>
      </w:r>
      <w:r w:rsidR="00F56FCA" w:rsidRPr="00254C27">
        <w:t>is activation</w:t>
      </w:r>
      <w:r w:rsidR="002A6119" w:rsidRPr="00254C27">
        <w:t xml:space="preserve">, areas </w:t>
      </w:r>
      <w:r w:rsidR="003E103A" w:rsidRPr="00254C27">
        <w:t xml:space="preserve">and cells </w:t>
      </w:r>
      <w:r w:rsidR="00F56FCA" w:rsidRPr="00254C27">
        <w:t>w</w:t>
      </w:r>
      <w:r w:rsidRPr="00254C27">
        <w:t>h</w:t>
      </w:r>
      <w:r w:rsidR="00F56FCA" w:rsidRPr="00254C27">
        <w:t>ere the transcription of Col1α2 was high</w:t>
      </w:r>
      <w:r w:rsidRPr="00254C27">
        <w:t>,</w:t>
      </w:r>
      <w:r w:rsidR="00F56FCA" w:rsidRPr="00254C27">
        <w:t xml:space="preserve"> </w:t>
      </w:r>
      <w:r w:rsidR="002A6119" w:rsidRPr="00254C27">
        <w:t xml:space="preserve">such as myofibroblasts, </w:t>
      </w:r>
      <w:r w:rsidR="00F56FCA" w:rsidRPr="00254C27">
        <w:t>the</w:t>
      </w:r>
      <w:r w:rsidRPr="00254C27">
        <w:t xml:space="preserve"> expression of the</w:t>
      </w:r>
      <w:r w:rsidR="00F56FCA" w:rsidRPr="00254C27">
        <w:t xml:space="preserve"> fluorescent reporter tdT </w:t>
      </w:r>
      <w:r w:rsidRPr="00254C27">
        <w:t>should be seen</w:t>
      </w:r>
      <w:r>
        <w:t>.</w:t>
      </w:r>
      <w:r w:rsidR="003E103A">
        <w:t xml:space="preserve"> Thus, this </w:t>
      </w:r>
      <w:r w:rsidR="00BB1EC3">
        <w:t>transgenic animal model</w:t>
      </w:r>
      <w:r w:rsidR="003E103A">
        <w:t xml:space="preserve"> has been reported useful to </w:t>
      </w:r>
      <w:r w:rsidR="003E103A" w:rsidRPr="00A16B2F">
        <w:t xml:space="preserve">study fibrotic pathologies (Denton </w:t>
      </w:r>
      <w:r w:rsidR="008D4118" w:rsidRPr="00A16B2F">
        <w:rPr>
          <w:i/>
          <w:iCs/>
        </w:rPr>
        <w:t>et al.,</w:t>
      </w:r>
      <w:r w:rsidR="003E103A" w:rsidRPr="00A16B2F">
        <w:t xml:space="preserve"> 2001;</w:t>
      </w:r>
      <w:r w:rsidR="00BB1EC3" w:rsidRPr="00A16B2F">
        <w:t xml:space="preserve"> Denton </w:t>
      </w:r>
      <w:r w:rsidR="0077483E" w:rsidRPr="00A16B2F">
        <w:rPr>
          <w:i/>
          <w:iCs/>
        </w:rPr>
        <w:t xml:space="preserve">et al., </w:t>
      </w:r>
      <w:r w:rsidR="00BB1EC3" w:rsidRPr="00A16B2F">
        <w:t xml:space="preserve"> 2003</w:t>
      </w:r>
      <w:r w:rsidR="003E103A" w:rsidRPr="00A16B2F">
        <w:t xml:space="preserve"> Ponticos </w:t>
      </w:r>
      <w:r w:rsidR="0077483E" w:rsidRPr="00A16B2F">
        <w:rPr>
          <w:i/>
          <w:iCs/>
        </w:rPr>
        <w:t xml:space="preserve">et al., </w:t>
      </w:r>
      <w:r w:rsidR="003E103A" w:rsidRPr="00A16B2F">
        <w:t xml:space="preserve"> 2015; Fragiadaki </w:t>
      </w:r>
      <w:r w:rsidR="0077483E" w:rsidRPr="00A16B2F">
        <w:rPr>
          <w:i/>
          <w:iCs/>
        </w:rPr>
        <w:t xml:space="preserve">et al., </w:t>
      </w:r>
      <w:r w:rsidR="003E103A" w:rsidRPr="00A16B2F">
        <w:t>2011</w:t>
      </w:r>
      <w:r w:rsidR="00BE7E76" w:rsidRPr="00A16B2F">
        <w:t>; Ramirez, Tanaka and Bou-Gharios, 2006</w:t>
      </w:r>
      <w:r w:rsidR="003E103A" w:rsidRPr="00A16B2F">
        <w:t xml:space="preserve">). </w:t>
      </w:r>
      <w:r w:rsidR="00F56FCA" w:rsidRPr="00A16B2F">
        <w:t xml:space="preserve"> </w:t>
      </w:r>
    </w:p>
    <w:p w14:paraId="6F6ED7D4" w14:textId="041B3EFE" w:rsidR="006F1D3E" w:rsidRPr="00A16B2F" w:rsidRDefault="00010171" w:rsidP="0087595F">
      <w:pPr>
        <w:pStyle w:val="TEXTCME"/>
      </w:pPr>
      <w:r w:rsidRPr="00A16B2F">
        <w:t>To a</w:t>
      </w:r>
      <w:r w:rsidR="002A6119" w:rsidRPr="00A16B2F">
        <w:t>ctivat</w:t>
      </w:r>
      <w:r w:rsidRPr="00A16B2F">
        <w:t>e</w:t>
      </w:r>
      <w:r w:rsidR="002A6119" w:rsidRPr="00A16B2F">
        <w:t xml:space="preserve"> and maint</w:t>
      </w:r>
      <w:r w:rsidRPr="00A16B2F">
        <w:t>ain</w:t>
      </w:r>
      <w:r w:rsidR="002A6119" w:rsidRPr="00A16B2F">
        <w:t xml:space="preserve"> the Cre-transgene system</w:t>
      </w:r>
      <w:r w:rsidRPr="00A16B2F">
        <w:t>,</w:t>
      </w:r>
      <w:r w:rsidR="002A6119" w:rsidRPr="00A16B2F">
        <w:t xml:space="preserve"> 2 di</w:t>
      </w:r>
      <w:r w:rsidRPr="00A16B2F">
        <w:t>fferent</w:t>
      </w:r>
      <w:r w:rsidR="002A6119" w:rsidRPr="00A16B2F">
        <w:t xml:space="preserve"> </w:t>
      </w:r>
      <w:r w:rsidRPr="00A16B2F">
        <w:t>intraperitoneal protocols of 4-hydroxytamoxifen</w:t>
      </w:r>
      <w:r w:rsidR="002A6119" w:rsidRPr="00A16B2F">
        <w:t xml:space="preserve"> </w:t>
      </w:r>
      <w:r w:rsidRPr="00A16B2F">
        <w:t>were used</w:t>
      </w:r>
      <w:r w:rsidR="002A6119" w:rsidRPr="00A16B2F">
        <w:t>.</w:t>
      </w:r>
      <w:r w:rsidR="00286B8B" w:rsidRPr="00A16B2F">
        <w:t xml:space="preserve"> </w:t>
      </w:r>
      <w:r w:rsidRPr="00A16B2F">
        <w:t xml:space="preserve">First scheme was used, as the transgene system has </w:t>
      </w:r>
      <w:r w:rsidR="003E103A" w:rsidRPr="00A16B2F">
        <w:t>demonstrated</w:t>
      </w:r>
      <w:r w:rsidRPr="00A16B2F">
        <w:t xml:space="preserve"> its </w:t>
      </w:r>
      <w:r w:rsidR="005D2CF9" w:rsidRPr="00A16B2F">
        <w:t>activation</w:t>
      </w:r>
      <w:r w:rsidRPr="00A16B2F">
        <w:t xml:space="preserve"> during wound healing</w:t>
      </w:r>
      <w:r w:rsidR="0011001E" w:rsidRPr="00A16B2F">
        <w:t xml:space="preserve"> in adult mice</w:t>
      </w:r>
      <w:r w:rsidR="009D6969" w:rsidRPr="00A16B2F">
        <w:t xml:space="preserve"> by transcription of collagen-1</w:t>
      </w:r>
      <w:r w:rsidR="005D2CF9" w:rsidRPr="00A16B2F">
        <w:t xml:space="preserve"> (Ponticos </w:t>
      </w:r>
      <w:r w:rsidR="0077483E" w:rsidRPr="00A16B2F">
        <w:rPr>
          <w:i/>
          <w:iCs/>
        </w:rPr>
        <w:t xml:space="preserve">et al., </w:t>
      </w:r>
      <w:r w:rsidR="005D2CF9" w:rsidRPr="00A16B2F">
        <w:t>2004)</w:t>
      </w:r>
      <w:r w:rsidR="00BE7E76" w:rsidRPr="00A16B2F">
        <w:t xml:space="preserve">. </w:t>
      </w:r>
      <w:r w:rsidR="0011001E" w:rsidRPr="00A16B2F">
        <w:t>Considering</w:t>
      </w:r>
      <w:r w:rsidR="00BE7E76" w:rsidRPr="00A16B2F">
        <w:t xml:space="preserve"> the hypothesis of ‘cancer as wound that do not heal’ (Dvorak, 2015)</w:t>
      </w:r>
      <w:r w:rsidR="003E103A" w:rsidRPr="00A16B2F">
        <w:t xml:space="preserve"> </w:t>
      </w:r>
      <w:r w:rsidR="00BE7E76" w:rsidRPr="00A16B2F">
        <w:t xml:space="preserve">where wound repairs and cancer development share response signalling to </w:t>
      </w:r>
      <w:r w:rsidR="0011001E" w:rsidRPr="00A16B2F">
        <w:t xml:space="preserve">their favour </w:t>
      </w:r>
      <w:r w:rsidR="00BE7E76" w:rsidRPr="00A16B2F">
        <w:t xml:space="preserve">such as induction of angiogenesis and </w:t>
      </w:r>
      <w:r w:rsidR="0011001E" w:rsidRPr="00A16B2F">
        <w:t xml:space="preserve">deposition of dense fibrosus connective tissue (Wieder, </w:t>
      </w:r>
      <w:r w:rsidR="00107803" w:rsidRPr="00A16B2F">
        <w:t>2023; Sundaram, Quah and Sampath, 2018</w:t>
      </w:r>
      <w:r w:rsidR="00BE2767" w:rsidRPr="00A16B2F">
        <w:t>; Dvorak 2015</w:t>
      </w:r>
      <w:r w:rsidR="00107803" w:rsidRPr="00A16B2F">
        <w:t>)</w:t>
      </w:r>
      <w:r w:rsidR="0011001E" w:rsidRPr="00A16B2F">
        <w:t xml:space="preserve"> this scheme was thought to be successful to identify fibroblasts in our model.</w:t>
      </w:r>
    </w:p>
    <w:p w14:paraId="296BE334" w14:textId="151FE380" w:rsidR="002A6119" w:rsidRPr="00A16B2F" w:rsidRDefault="00BE2767" w:rsidP="0087595F">
      <w:pPr>
        <w:pStyle w:val="TEXTCME"/>
      </w:pPr>
      <w:r w:rsidRPr="00A16B2F">
        <w:t xml:space="preserve">Ponticos </w:t>
      </w:r>
      <w:r w:rsidR="0077483E" w:rsidRPr="00A16B2F">
        <w:rPr>
          <w:i/>
          <w:iCs/>
        </w:rPr>
        <w:t xml:space="preserve">et al., </w:t>
      </w:r>
      <w:r w:rsidRPr="00A16B2F">
        <w:t xml:space="preserve"> (2004) demonstrated that </w:t>
      </w:r>
      <w:r w:rsidR="009D6969" w:rsidRPr="00A16B2F">
        <w:t>transcription of Col1α2 dropped after</w:t>
      </w:r>
      <w:r w:rsidR="00061D0F" w:rsidRPr="00A16B2F">
        <w:t xml:space="preserve"> </w:t>
      </w:r>
      <w:r w:rsidR="009D6969" w:rsidRPr="00A16B2F">
        <w:t>birth and tend</w:t>
      </w:r>
      <w:r w:rsidR="00061D0F" w:rsidRPr="00A16B2F">
        <w:t>ed</w:t>
      </w:r>
      <w:r w:rsidR="009D6969" w:rsidRPr="00A16B2F">
        <w:t xml:space="preserve"> to diminish as the mice get older</w:t>
      </w:r>
      <w:r w:rsidR="00FA7490" w:rsidRPr="00A16B2F">
        <w:t xml:space="preserve"> using the </w:t>
      </w:r>
      <w:r w:rsidR="00FA7490" w:rsidRPr="00A16B2F">
        <w:rPr>
          <w:i/>
        </w:rPr>
        <w:t>Col1α2</w:t>
      </w:r>
      <w:r w:rsidR="00FA7490" w:rsidRPr="00A16B2F">
        <w:t xml:space="preserve"> promoter/enhancer</w:t>
      </w:r>
      <w:r w:rsidR="009D6969" w:rsidRPr="00A16B2F">
        <w:t xml:space="preserve">. </w:t>
      </w:r>
      <w:r w:rsidR="00FA7490" w:rsidRPr="00A16B2F">
        <w:t>However, some</w:t>
      </w:r>
      <w:r w:rsidR="009D6969" w:rsidRPr="00A16B2F">
        <w:t xml:space="preserve"> tissues </w:t>
      </w:r>
      <w:r w:rsidR="00F819B1" w:rsidRPr="00A16B2F">
        <w:t>remain</w:t>
      </w:r>
      <w:r w:rsidR="009D6969" w:rsidRPr="00A16B2F">
        <w:t xml:space="preserve"> with high levels until week</w:t>
      </w:r>
      <w:r w:rsidR="00061D0F" w:rsidRPr="00A16B2F">
        <w:t>s</w:t>
      </w:r>
      <w:r w:rsidR="009D6969" w:rsidRPr="00A16B2F">
        <w:t xml:space="preserve"> 4 of age, such as skin. </w:t>
      </w:r>
      <w:r w:rsidR="00FA7490" w:rsidRPr="00A16B2F">
        <w:t xml:space="preserve">Thus, lineage tracing can be performed as the promoter is tissue-specific and the maintenance of the </w:t>
      </w:r>
      <w:r w:rsidR="00FA7490" w:rsidRPr="00A16B2F">
        <w:lastRenderedPageBreak/>
        <w:t xml:space="preserve">transgene system might last during the lifetime of the cell with transcription of the Col-1 (Li </w:t>
      </w:r>
      <w:r w:rsidR="0077483E" w:rsidRPr="00A16B2F">
        <w:rPr>
          <w:i/>
          <w:iCs/>
        </w:rPr>
        <w:t xml:space="preserve">et al., </w:t>
      </w:r>
      <w:r w:rsidR="007F3786" w:rsidRPr="00A16B2F">
        <w:t>2017</w:t>
      </w:r>
      <w:r w:rsidR="00FA7490" w:rsidRPr="00A16B2F">
        <w:t xml:space="preserve">; Muzumdar </w:t>
      </w:r>
      <w:r w:rsidR="0077483E" w:rsidRPr="00A16B2F">
        <w:rPr>
          <w:i/>
          <w:iCs/>
        </w:rPr>
        <w:t xml:space="preserve">et al., </w:t>
      </w:r>
      <w:r w:rsidR="00FA7490" w:rsidRPr="00A16B2F">
        <w:t xml:space="preserve">2007). During the second scheme, the activation was made when mice were 5 weeks </w:t>
      </w:r>
      <w:r w:rsidR="00085F50" w:rsidRPr="00A16B2F">
        <w:t>old, based</w:t>
      </w:r>
      <w:r w:rsidR="00F819B1" w:rsidRPr="00A16B2F">
        <w:t xml:space="preserve"> on Li </w:t>
      </w:r>
      <w:r w:rsidR="0077483E" w:rsidRPr="00A16B2F">
        <w:rPr>
          <w:i/>
          <w:iCs/>
        </w:rPr>
        <w:t xml:space="preserve">et al., </w:t>
      </w:r>
      <w:r w:rsidR="00F819B1" w:rsidRPr="00A16B2F">
        <w:t>2017 protocol but slightly varied based on experimental experience of Dr. Will English and Prof Bou-Gharios.</w:t>
      </w:r>
    </w:p>
    <w:p w14:paraId="66C61AB6" w14:textId="1DBD3575" w:rsidR="009A3F91" w:rsidRPr="00A16B2F" w:rsidRDefault="003A6B67" w:rsidP="0087595F">
      <w:pPr>
        <w:pStyle w:val="TEXTCME"/>
      </w:pPr>
      <w:r w:rsidRPr="00A16B2F">
        <w:t>To check the activation of b</w:t>
      </w:r>
      <w:r w:rsidR="002A6119" w:rsidRPr="00A16B2F">
        <w:t>oth schemes, fluorescence expression was evaluated by using the IVIS Ilumina II system. Red fluorescence was seen in areas such as the ear, paw, tail, skin, and tumour areas, as expected.</w:t>
      </w:r>
      <w:r w:rsidRPr="00A16B2F">
        <w:t xml:space="preserve"> </w:t>
      </w:r>
      <w:r w:rsidR="002A6119" w:rsidRPr="00A16B2F">
        <w:t xml:space="preserve">Statistically higher levels of fluorescent protein expression were found in transgene positive mice treated with 4-OHT compared to treatment with vehicles or transgene negative treated with 4-OHT/vehicle, except for the skin. Comparable results were found by Li </w:t>
      </w:r>
      <w:r w:rsidR="0077483E" w:rsidRPr="00A16B2F">
        <w:rPr>
          <w:i/>
          <w:iCs/>
        </w:rPr>
        <w:t xml:space="preserve">et al., </w:t>
      </w:r>
      <w:r w:rsidR="002A6119" w:rsidRPr="00A16B2F">
        <w:t xml:space="preserve"> (2017) were fibroblasts </w:t>
      </w:r>
      <w:r w:rsidR="00F819B1" w:rsidRPr="00A16B2F">
        <w:t>tdT positive</w:t>
      </w:r>
      <w:r w:rsidR="002A6119" w:rsidRPr="00A16B2F">
        <w:t xml:space="preserve"> were found in the ears, paw and tail using the IVIS system and the presence of fibroblasts in areas such as nearby blood vessels in soft tissue, in the eye and the skin, specifically in the dermis but no epidermis. However, our results showed a decrease in the levels of fluorescence compared to previous results obtained by </w:t>
      </w:r>
      <w:r w:rsidR="006F1D3E" w:rsidRPr="00A16B2F">
        <w:t xml:space="preserve">Dr. </w:t>
      </w:r>
      <w:r w:rsidR="002A6119" w:rsidRPr="00A16B2F">
        <w:t>W. English. This needs to be highlighted as a degradation of the filters was found after my experiments were conducted and this was not repaired in time to repeat the experiments.</w:t>
      </w:r>
      <w:r w:rsidRPr="00A16B2F">
        <w:t xml:space="preserve"> </w:t>
      </w:r>
    </w:p>
    <w:p w14:paraId="05938CED" w14:textId="77777777" w:rsidR="00C7216E" w:rsidRDefault="00D73189" w:rsidP="0087595F">
      <w:pPr>
        <w:pStyle w:val="TEXTCME"/>
      </w:pPr>
      <w:r w:rsidRPr="00A16B2F">
        <w:t xml:space="preserve">  These results differ with literature w</w:t>
      </w:r>
      <w:r w:rsidR="00061D0F" w:rsidRPr="00A16B2F">
        <w:t>h</w:t>
      </w:r>
      <w:r w:rsidRPr="00A16B2F">
        <w:t xml:space="preserve">ere the Col1α2 transgenic mice </w:t>
      </w:r>
      <w:r w:rsidR="00061D0F" w:rsidRPr="00A16B2F">
        <w:t>were suitable</w:t>
      </w:r>
      <w:r w:rsidRPr="00A16B2F">
        <w:t xml:space="preserve"> for the identification of collagen transcription in adult mice under different circumstances. These circumstances include sites of injury or a skin fibrotic disease (Ponticos, 2004; Chujo </w:t>
      </w:r>
      <w:r w:rsidR="0077483E" w:rsidRPr="00A16B2F">
        <w:rPr>
          <w:i/>
          <w:iCs/>
        </w:rPr>
        <w:t xml:space="preserve">et al., </w:t>
      </w:r>
      <w:r w:rsidRPr="00A16B2F">
        <w:t xml:space="preserve"> 2005). The latter model also showed increase of ECM production and the </w:t>
      </w:r>
    </w:p>
    <w:p w14:paraId="1C6D1664" w14:textId="3AA275F2" w:rsidR="00D73189" w:rsidRPr="00A16B2F" w:rsidRDefault="00D73189" w:rsidP="0087595F">
      <w:pPr>
        <w:pStyle w:val="TEXTCME"/>
      </w:pPr>
      <w:r w:rsidRPr="00A16B2F">
        <w:lastRenderedPageBreak/>
        <w:t xml:space="preserve">increased number of activation fibroblasts in their model. Nonetheless, in both experiments exogenous growth factors as TGF-β and Connective tissue growth factor were used to promote fibrosis. </w:t>
      </w:r>
      <w:r w:rsidR="00061D0F" w:rsidRPr="00A16B2F">
        <w:t>In addition</w:t>
      </w:r>
      <w:r w:rsidRPr="00A16B2F">
        <w:t xml:space="preserve">, results obtained were based on analysis of tissue sections and not in cell culture as we did, which may be more challenging.  </w:t>
      </w:r>
    </w:p>
    <w:p w14:paraId="525C7CDF" w14:textId="14258AFF" w:rsidR="00B5433B" w:rsidRPr="00A16B2F" w:rsidRDefault="001F020B" w:rsidP="0087595F">
      <w:pPr>
        <w:pStyle w:val="TEXTCME"/>
      </w:pPr>
      <w:r w:rsidRPr="00A16B2F">
        <w:t>Additionally, d</w:t>
      </w:r>
      <w:r w:rsidR="00FD286E" w:rsidRPr="00A16B2F">
        <w:t>espite observing increased levels of transgene expression in the IVIS analysis</w:t>
      </w:r>
      <w:r w:rsidR="003A6B67" w:rsidRPr="00A16B2F">
        <w:t xml:space="preserve">, the </w:t>
      </w:r>
      <w:r w:rsidR="009C52BE" w:rsidRPr="00A16B2F">
        <w:t xml:space="preserve">tumour’s </w:t>
      </w:r>
      <w:r w:rsidR="003A6B67" w:rsidRPr="00A16B2F">
        <w:t>primary tissue culture</w:t>
      </w:r>
      <w:r w:rsidR="009C52BE" w:rsidRPr="00A16B2F">
        <w:t>s</w:t>
      </w:r>
      <w:r w:rsidR="003A6B67" w:rsidRPr="00A16B2F">
        <w:t xml:space="preserve"> </w:t>
      </w:r>
      <w:r w:rsidR="00FD286E" w:rsidRPr="00A16B2F">
        <w:t>failed to exhibit</w:t>
      </w:r>
      <w:r w:rsidR="003A6B67" w:rsidRPr="00A16B2F">
        <w:t xml:space="preserve"> </w:t>
      </w:r>
      <w:r w:rsidR="009C52BE" w:rsidRPr="00A16B2F">
        <w:t xml:space="preserve">a consistent </w:t>
      </w:r>
      <w:r w:rsidR="003A6B67" w:rsidRPr="00A16B2F">
        <w:t xml:space="preserve">tdT signal. </w:t>
      </w:r>
      <w:r w:rsidR="009C52BE" w:rsidRPr="00A16B2F">
        <w:t xml:space="preserve">As a result, the addition of </w:t>
      </w:r>
      <w:r w:rsidR="00B5433B" w:rsidRPr="00A16B2F">
        <w:t xml:space="preserve">a positive control was </w:t>
      </w:r>
      <w:r w:rsidR="009C52BE" w:rsidRPr="00A16B2F">
        <w:t>necessary to ensure the functioning of the system</w:t>
      </w:r>
      <w:r w:rsidR="00B5433B" w:rsidRPr="00A16B2F">
        <w:t xml:space="preserve">. </w:t>
      </w:r>
      <w:r w:rsidR="009C52BE" w:rsidRPr="00A16B2F">
        <w:t>The selection of p</w:t>
      </w:r>
      <w:r w:rsidR="00B5433B" w:rsidRPr="00A16B2F">
        <w:t>ositive controls w</w:t>
      </w:r>
      <w:r w:rsidR="009C52BE" w:rsidRPr="00A16B2F">
        <w:t>as based the</w:t>
      </w:r>
      <w:r w:rsidR="00B5433B" w:rsidRPr="00A16B2F">
        <w:t xml:space="preserve"> IVIS imaging</w:t>
      </w:r>
      <w:r w:rsidR="009C52BE" w:rsidRPr="00A16B2F">
        <w:t>, wh</w:t>
      </w:r>
      <w:r w:rsidR="00B5433B" w:rsidRPr="00A16B2F">
        <w:t xml:space="preserve">ere tissue such as ears, paws and tail </w:t>
      </w:r>
      <w:r w:rsidR="009C52BE" w:rsidRPr="00A16B2F">
        <w:t>had</w:t>
      </w:r>
      <w:r w:rsidR="00B5433B" w:rsidRPr="00A16B2F">
        <w:t xml:space="preserve"> a strong fluorescence signal</w:t>
      </w:r>
      <w:r w:rsidR="00864E13" w:rsidRPr="00A16B2F">
        <w:t xml:space="preserve"> </w:t>
      </w:r>
      <w:r w:rsidR="00C32EB4" w:rsidRPr="00A16B2F">
        <w:t>suggesting high</w:t>
      </w:r>
      <w:r w:rsidR="00864E13" w:rsidRPr="00A16B2F">
        <w:t xml:space="preserve"> collagen</w:t>
      </w:r>
      <w:r w:rsidR="002A34A7" w:rsidRPr="00A16B2F">
        <w:t>-1</w:t>
      </w:r>
      <w:r w:rsidR="00864E13" w:rsidRPr="00A16B2F">
        <w:t xml:space="preserve"> deposit</w:t>
      </w:r>
      <w:r w:rsidR="0072078B" w:rsidRPr="00A16B2F">
        <w:t xml:space="preserve">. These </w:t>
      </w:r>
      <w:r w:rsidR="00864E13" w:rsidRPr="00A16B2F">
        <w:t xml:space="preserve">controls </w:t>
      </w:r>
      <w:r w:rsidR="009C52BE" w:rsidRPr="00A16B2F">
        <w:t xml:space="preserve">had to be included since they served </w:t>
      </w:r>
      <w:r w:rsidR="00864E13" w:rsidRPr="00A16B2F">
        <w:t xml:space="preserve">as a reference point to </w:t>
      </w:r>
      <w:r w:rsidR="009C52BE" w:rsidRPr="00A16B2F">
        <w:t>validate</w:t>
      </w:r>
      <w:r w:rsidR="00864E13" w:rsidRPr="00A16B2F">
        <w:t xml:space="preserve"> whether the system was properly</w:t>
      </w:r>
      <w:r w:rsidR="009C52BE" w:rsidRPr="00A16B2F">
        <w:t xml:space="preserve"> activated</w:t>
      </w:r>
      <w:r w:rsidR="00864E13" w:rsidRPr="00A16B2F">
        <w:t xml:space="preserve">. </w:t>
      </w:r>
      <w:r w:rsidR="009C52BE" w:rsidRPr="00A16B2F">
        <w:t xml:space="preserve">Despite efforts, </w:t>
      </w:r>
      <w:r w:rsidR="00061D0F" w:rsidRPr="00A16B2F">
        <w:t>few</w:t>
      </w:r>
      <w:r w:rsidR="002A34A7" w:rsidRPr="00A16B2F">
        <w:t xml:space="preserve"> cells</w:t>
      </w:r>
      <w:r w:rsidR="00C32EB4" w:rsidRPr="00A16B2F">
        <w:t xml:space="preserve"> were obtained</w:t>
      </w:r>
      <w:r w:rsidR="009C52BE" w:rsidRPr="00A16B2F">
        <w:t xml:space="preserve">. </w:t>
      </w:r>
      <w:r w:rsidR="00F45F0D" w:rsidRPr="00A16B2F">
        <w:t xml:space="preserve">To the best of our </w:t>
      </w:r>
      <w:r w:rsidR="00BD181B" w:rsidRPr="00A16B2F">
        <w:t>knowledge, there</w:t>
      </w:r>
      <w:r w:rsidR="00F45F0D" w:rsidRPr="00A16B2F">
        <w:t xml:space="preserve"> is no literature where </w:t>
      </w:r>
      <w:r w:rsidR="00B70FD1" w:rsidRPr="00A16B2F">
        <w:t>ea</w:t>
      </w:r>
      <w:r w:rsidR="00FD286E" w:rsidRPr="00A16B2F">
        <w:t>r</w:t>
      </w:r>
      <w:r w:rsidR="00B70FD1" w:rsidRPr="00A16B2F">
        <w:t xml:space="preserve"> tissue </w:t>
      </w:r>
      <w:r w:rsidR="00F45F0D" w:rsidRPr="00A16B2F">
        <w:t xml:space="preserve">is used </w:t>
      </w:r>
      <w:r w:rsidR="00B70FD1" w:rsidRPr="00A16B2F">
        <w:t>as a positive control using the same transgenic mice</w:t>
      </w:r>
      <w:r w:rsidR="00F45F0D" w:rsidRPr="00A16B2F">
        <w:t xml:space="preserve"> model as </w:t>
      </w:r>
      <w:r w:rsidR="00BD181B" w:rsidRPr="00A16B2F">
        <w:t>ours</w:t>
      </w:r>
      <w:r w:rsidR="00B70FD1" w:rsidRPr="00A16B2F">
        <w:t xml:space="preserve">. </w:t>
      </w:r>
      <w:r w:rsidR="0072078B" w:rsidRPr="00A16B2F">
        <w:t>But</w:t>
      </w:r>
      <w:r w:rsidR="00B70FD1" w:rsidRPr="00A16B2F">
        <w:t xml:space="preserve"> culture of fibroblasts derived from e</w:t>
      </w:r>
      <w:r w:rsidR="0072078B" w:rsidRPr="00A16B2F">
        <w:t>ar</w:t>
      </w:r>
      <w:r w:rsidR="00B70FD1" w:rsidRPr="00A16B2F">
        <w:t>/ tail has proven to be successful</w:t>
      </w:r>
      <w:r w:rsidR="0072078B" w:rsidRPr="00A16B2F">
        <w:t xml:space="preserve"> </w:t>
      </w:r>
      <w:r w:rsidR="00BD181B" w:rsidRPr="00A16B2F">
        <w:t xml:space="preserve">in previous studies </w:t>
      </w:r>
      <w:r w:rsidR="0072078B" w:rsidRPr="00A16B2F">
        <w:t xml:space="preserve">(Khan and Gasser, 2016; Bravo, Kim and Benayoun, 2021). Differences </w:t>
      </w:r>
      <w:r w:rsidR="00BD181B" w:rsidRPr="00A16B2F">
        <w:t>between our</w:t>
      </w:r>
      <w:r w:rsidR="0072078B" w:rsidRPr="00A16B2F">
        <w:t xml:space="preserve"> protocol and protocol</w:t>
      </w:r>
      <w:r w:rsidR="00BD181B" w:rsidRPr="00A16B2F">
        <w:t>s</w:t>
      </w:r>
      <w:r w:rsidR="0072078B" w:rsidRPr="00A16B2F">
        <w:t xml:space="preserve"> published include the use of increase</w:t>
      </w:r>
      <w:r w:rsidR="00061D0F" w:rsidRPr="00A16B2F">
        <w:t>d</w:t>
      </w:r>
      <w:r w:rsidR="0072078B" w:rsidRPr="00A16B2F">
        <w:t xml:space="preserve"> washes with ethanol, the use of antibiotics</w:t>
      </w:r>
      <w:r w:rsidR="00BD181B" w:rsidRPr="00A16B2F">
        <w:t xml:space="preserve"> during tissue harvesting</w:t>
      </w:r>
      <w:r w:rsidR="0072078B" w:rsidRPr="00A16B2F">
        <w:t xml:space="preserve">, and the use of enzymes to </w:t>
      </w:r>
      <w:r w:rsidR="00BD181B" w:rsidRPr="00A16B2F">
        <w:t>promote</w:t>
      </w:r>
      <w:r w:rsidR="0072078B" w:rsidRPr="00A16B2F">
        <w:t xml:space="preserve"> tissue</w:t>
      </w:r>
      <w:r w:rsidR="00BD181B" w:rsidRPr="00A16B2F">
        <w:t xml:space="preserve"> and </w:t>
      </w:r>
      <w:r w:rsidR="0072078B" w:rsidRPr="00A16B2F">
        <w:t xml:space="preserve">cell dissociation. </w:t>
      </w:r>
      <w:r w:rsidR="00FD286E" w:rsidRPr="00A16B2F">
        <w:t xml:space="preserve">These </w:t>
      </w:r>
      <w:r w:rsidR="00BD181B" w:rsidRPr="00A16B2F">
        <w:t>variations</w:t>
      </w:r>
      <w:r w:rsidR="00FD286E" w:rsidRPr="00A16B2F">
        <w:t xml:space="preserve"> </w:t>
      </w:r>
      <w:r w:rsidR="00BD181B" w:rsidRPr="00A16B2F">
        <w:t>could influence</w:t>
      </w:r>
      <w:r w:rsidR="00FD286E" w:rsidRPr="00A16B2F">
        <w:t xml:space="preserve"> the </w:t>
      </w:r>
      <w:r w:rsidR="00BD181B" w:rsidRPr="00A16B2F">
        <w:t>success of fibroblast culture since primary tissue cultu</w:t>
      </w:r>
      <w:r w:rsidR="00FD286E" w:rsidRPr="00A16B2F">
        <w:t>re contamination is known to be the principal challenge in primary tissue</w:t>
      </w:r>
      <w:r w:rsidR="00BD181B" w:rsidRPr="00A16B2F">
        <w:t>.</w:t>
      </w:r>
    </w:p>
    <w:p w14:paraId="64793D6E" w14:textId="77777777" w:rsidR="00C7216E" w:rsidRDefault="00C7216E" w:rsidP="0087595F">
      <w:pPr>
        <w:pStyle w:val="TEXTCME"/>
      </w:pPr>
    </w:p>
    <w:p w14:paraId="482C1DE1" w14:textId="08920292" w:rsidR="009A3F91" w:rsidRPr="00A16B2F" w:rsidRDefault="002A6119" w:rsidP="0087595F">
      <w:pPr>
        <w:pStyle w:val="TEXTCME"/>
      </w:pPr>
      <w:r w:rsidRPr="00A16B2F">
        <w:lastRenderedPageBreak/>
        <w:t xml:space="preserve">In another attempt to isolate SAFs, </w:t>
      </w:r>
      <w:r w:rsidR="000558D6" w:rsidRPr="00A16B2F">
        <w:t>the murine model</w:t>
      </w:r>
      <w:r w:rsidRPr="00A16B2F">
        <w:t xml:space="preserve"> </w:t>
      </w:r>
      <w:r w:rsidR="000558D6" w:rsidRPr="00A16B2F">
        <w:t>was subjected</w:t>
      </w:r>
      <w:r w:rsidRPr="00A16B2F">
        <w:t xml:space="preserve"> </w:t>
      </w:r>
      <w:r w:rsidR="000558D6" w:rsidRPr="00A16B2F">
        <w:t>to</w:t>
      </w:r>
      <w:r w:rsidRPr="00A16B2F">
        <w:t xml:space="preserve"> non-lethal doses of </w:t>
      </w:r>
      <w:r w:rsidR="00107803" w:rsidRPr="00A16B2F">
        <w:t xml:space="preserve">external beam </w:t>
      </w:r>
      <w:r w:rsidRPr="00A16B2F">
        <w:t xml:space="preserve">radiotherapy. This protocol was based on </w:t>
      </w:r>
      <w:r w:rsidR="000558D6" w:rsidRPr="00A16B2F">
        <w:t xml:space="preserve">the concept of </w:t>
      </w:r>
      <w:r w:rsidR="006F1D3E" w:rsidRPr="00A16B2F">
        <w:t>‘</w:t>
      </w:r>
      <w:r w:rsidRPr="00A16B2F">
        <w:t>radiation-induced fibrosis</w:t>
      </w:r>
      <w:r w:rsidR="006F1D3E" w:rsidRPr="00A16B2F">
        <w:t>’</w:t>
      </w:r>
      <w:r w:rsidRPr="00A16B2F">
        <w:t xml:space="preserve"> </w:t>
      </w:r>
      <w:r w:rsidR="00D24E19" w:rsidRPr="00A16B2F">
        <w:t>(RIF)</w:t>
      </w:r>
      <w:r w:rsidR="000558D6" w:rsidRPr="00A16B2F">
        <w:t xml:space="preserve"> which, as mentioned in Section 3.2.5, involves the chemotaxis of</w:t>
      </w:r>
      <w:r w:rsidR="00067A66" w:rsidRPr="00A16B2F">
        <w:t xml:space="preserve"> surrounding fibroblasts and </w:t>
      </w:r>
      <w:r w:rsidR="000558D6" w:rsidRPr="00A16B2F">
        <w:t xml:space="preserve">the </w:t>
      </w:r>
      <w:r w:rsidR="00067A66" w:rsidRPr="00A16B2F">
        <w:t>deposition of ECM</w:t>
      </w:r>
      <w:r w:rsidR="00C6374B" w:rsidRPr="00A16B2F">
        <w:t xml:space="preserve"> </w:t>
      </w:r>
      <w:r w:rsidR="00D73189" w:rsidRPr="00A16B2F">
        <w:t xml:space="preserve">(Wang </w:t>
      </w:r>
      <w:r w:rsidR="0077483E" w:rsidRPr="00A16B2F">
        <w:rPr>
          <w:i/>
          <w:iCs/>
        </w:rPr>
        <w:t xml:space="preserve">et al., </w:t>
      </w:r>
      <w:r w:rsidR="00D73189" w:rsidRPr="00A16B2F">
        <w:t xml:space="preserve">2019; Straub </w:t>
      </w:r>
      <w:r w:rsidR="0077483E" w:rsidRPr="00A16B2F">
        <w:rPr>
          <w:i/>
          <w:iCs/>
        </w:rPr>
        <w:t xml:space="preserve">et al., </w:t>
      </w:r>
      <w:r w:rsidR="00D73189" w:rsidRPr="00A16B2F">
        <w:t xml:space="preserve">2015; Kalluri </w:t>
      </w:r>
      <w:r w:rsidR="008D4118" w:rsidRPr="00A16B2F">
        <w:rPr>
          <w:i/>
          <w:iCs/>
        </w:rPr>
        <w:t>et al.,</w:t>
      </w:r>
      <w:r w:rsidR="00D73189" w:rsidRPr="00A16B2F">
        <w:t xml:space="preserve"> 2009, </w:t>
      </w:r>
      <w:r w:rsidR="00D73189" w:rsidRPr="00A16B2F">
        <w:rPr>
          <w:rFonts w:eastAsiaTheme="minorEastAsia"/>
        </w:rPr>
        <w:t xml:space="preserve">Jin </w:t>
      </w:r>
      <w:r w:rsidR="008D4118" w:rsidRPr="00A16B2F">
        <w:rPr>
          <w:i/>
          <w:iCs/>
        </w:rPr>
        <w:t xml:space="preserve">et al., </w:t>
      </w:r>
      <w:r w:rsidR="00D73189" w:rsidRPr="00A16B2F">
        <w:rPr>
          <w:rFonts w:eastAsiaTheme="minorEastAsia"/>
        </w:rPr>
        <w:t xml:space="preserve"> 2020</w:t>
      </w:r>
      <w:r w:rsidR="00D73189" w:rsidRPr="00A16B2F">
        <w:t xml:space="preserve">; Ejaz, Greenberger and Rubin, 2019). </w:t>
      </w:r>
      <w:r w:rsidR="000558D6" w:rsidRPr="00A16B2F">
        <w:t>N</w:t>
      </w:r>
      <w:r w:rsidR="001F020B" w:rsidRPr="00A16B2F">
        <w:t>o statistical</w:t>
      </w:r>
      <w:r w:rsidR="000558D6" w:rsidRPr="00A16B2F">
        <w:t>ly significant</w:t>
      </w:r>
      <w:r w:rsidR="001F020B" w:rsidRPr="00A16B2F">
        <w:t xml:space="preserve"> </w:t>
      </w:r>
      <w:r w:rsidR="000558D6" w:rsidRPr="00A16B2F">
        <w:t xml:space="preserve">changes were found </w:t>
      </w:r>
      <w:r w:rsidR="00DD5672" w:rsidRPr="00A16B2F">
        <w:t xml:space="preserve">in the tumour growth between two different dosages of radiation. Subsequently, </w:t>
      </w:r>
      <w:r w:rsidR="001F020B" w:rsidRPr="00A16B2F">
        <w:t xml:space="preserve">using explant radiated tumours we could not growth </w:t>
      </w:r>
      <w:r w:rsidR="00DD5672" w:rsidRPr="00A16B2F">
        <w:t xml:space="preserve">a </w:t>
      </w:r>
      <w:r w:rsidR="001F020B" w:rsidRPr="00A16B2F">
        <w:t xml:space="preserve">substantial amount </w:t>
      </w:r>
      <w:r w:rsidR="00DD5672" w:rsidRPr="00A16B2F">
        <w:t xml:space="preserve">of </w:t>
      </w:r>
      <w:r w:rsidR="001F020B" w:rsidRPr="00A16B2F">
        <w:t>fibroblast nor red fluorescent cells.</w:t>
      </w:r>
      <w:r w:rsidRPr="00A16B2F">
        <w:t xml:space="preserve"> </w:t>
      </w:r>
      <w:r w:rsidR="00DD5672" w:rsidRPr="00A16B2F">
        <w:t xml:space="preserve">This outcome suggests </w:t>
      </w:r>
      <w:r w:rsidR="00340F25" w:rsidRPr="00A16B2F">
        <w:t>the ne</w:t>
      </w:r>
      <w:r w:rsidR="00DD5672" w:rsidRPr="00A16B2F">
        <w:t xml:space="preserve">ed of the </w:t>
      </w:r>
      <w:r w:rsidRPr="00A16B2F">
        <w:t xml:space="preserve">optimisation of radiotherapy </w:t>
      </w:r>
      <w:r w:rsidR="00D24E19" w:rsidRPr="00A16B2F">
        <w:t>treatment</w:t>
      </w:r>
      <w:r w:rsidR="00DD5672" w:rsidRPr="00A16B2F">
        <w:t>. Treatment optimisations include</w:t>
      </w:r>
      <w:r w:rsidRPr="00A16B2F">
        <w:t xml:space="preserve"> </w:t>
      </w:r>
      <w:r w:rsidR="009C7A19" w:rsidRPr="00A16B2F">
        <w:t>precise-dose</w:t>
      </w:r>
      <w:r w:rsidR="00DD5672" w:rsidRPr="00A16B2F">
        <w:t>,</w:t>
      </w:r>
      <w:r w:rsidR="009C7A19" w:rsidRPr="00A16B2F">
        <w:t xml:space="preserve"> and dose distribution </w:t>
      </w:r>
      <w:r w:rsidR="00DD5672" w:rsidRPr="00A16B2F">
        <w:t xml:space="preserve">over </w:t>
      </w:r>
      <w:r w:rsidR="009C7A19" w:rsidRPr="00A16B2F">
        <w:t xml:space="preserve">time. </w:t>
      </w:r>
      <w:r w:rsidR="00340F25" w:rsidRPr="00A16B2F">
        <w:t>Limitation of these results include the lack of a standard</w:t>
      </w:r>
      <w:r w:rsidR="00DD5672" w:rsidRPr="00A16B2F">
        <w:t>ised</w:t>
      </w:r>
      <w:r w:rsidR="00340F25" w:rsidRPr="00A16B2F">
        <w:t xml:space="preserve"> method </w:t>
      </w:r>
      <w:r w:rsidR="00DD5672" w:rsidRPr="00A16B2F">
        <w:t>applicable</w:t>
      </w:r>
      <w:r w:rsidR="00340F25" w:rsidRPr="00A16B2F">
        <w:t xml:space="preserve"> to a sarcoma model</w:t>
      </w:r>
      <w:r w:rsidR="00DD5672" w:rsidRPr="00A16B2F">
        <w:t>,</w:t>
      </w:r>
      <w:r w:rsidR="00340F25" w:rsidRPr="00A16B2F">
        <w:t xml:space="preserve"> as mostly are published to mimic fibrotic disease</w:t>
      </w:r>
      <w:r w:rsidR="00DD5672" w:rsidRPr="00A16B2F">
        <w:t>s</w:t>
      </w:r>
      <w:r w:rsidR="00340F25" w:rsidRPr="00A16B2F">
        <w:t xml:space="preserve">. </w:t>
      </w:r>
      <w:r w:rsidR="00DD5672" w:rsidRPr="00A16B2F">
        <w:t>Furthermore</w:t>
      </w:r>
      <w:r w:rsidR="00340F25" w:rsidRPr="00A16B2F">
        <w:t>, within the fibrotic disease</w:t>
      </w:r>
      <w:r w:rsidR="00DD5672" w:rsidRPr="00A16B2F">
        <w:t>s,</w:t>
      </w:r>
      <w:r w:rsidR="00340F25" w:rsidRPr="00A16B2F">
        <w:t xml:space="preserve"> </w:t>
      </w:r>
      <w:r w:rsidR="00DD5672" w:rsidRPr="00A16B2F">
        <w:t xml:space="preserve">a variety of radiation dosages and treatment length are used in the study of these pathologies. </w:t>
      </w:r>
      <w:r w:rsidR="00340F25" w:rsidRPr="00A16B2F">
        <w:t xml:space="preserve">(Ghita </w:t>
      </w:r>
      <w:r w:rsidR="0077483E" w:rsidRPr="00A16B2F">
        <w:rPr>
          <w:i/>
          <w:iCs/>
        </w:rPr>
        <w:t xml:space="preserve">et al., </w:t>
      </w:r>
      <w:r w:rsidR="00340F25" w:rsidRPr="00A16B2F">
        <w:t xml:space="preserve">2019; Jin </w:t>
      </w:r>
      <w:r w:rsidR="0077483E" w:rsidRPr="00A16B2F">
        <w:rPr>
          <w:i/>
          <w:iCs/>
        </w:rPr>
        <w:t xml:space="preserve">et al., </w:t>
      </w:r>
      <w:r w:rsidR="00340F25" w:rsidRPr="00A16B2F">
        <w:t xml:space="preserve"> 2020; Dabjan </w:t>
      </w:r>
      <w:r w:rsidR="0077483E" w:rsidRPr="00A16B2F">
        <w:rPr>
          <w:i/>
          <w:iCs/>
        </w:rPr>
        <w:t xml:space="preserve">et al., </w:t>
      </w:r>
      <w:r w:rsidR="00340F25" w:rsidRPr="00A16B2F">
        <w:t xml:space="preserve"> 2016; Butterworth, Prise, and Verhaegen, 2015). </w:t>
      </w:r>
      <w:r w:rsidR="00C6374B" w:rsidRPr="00A16B2F">
        <w:t>Also,</w:t>
      </w:r>
      <w:r w:rsidR="00722F2A" w:rsidRPr="00A16B2F">
        <w:t xml:space="preserve"> our results </w:t>
      </w:r>
      <w:r w:rsidR="00DD5672" w:rsidRPr="00A16B2F">
        <w:t>may differ</w:t>
      </w:r>
      <w:r w:rsidR="00722F2A" w:rsidRPr="00A16B2F">
        <w:t xml:space="preserve"> </w:t>
      </w:r>
      <w:r w:rsidR="00DD5672" w:rsidRPr="00A16B2F">
        <w:t>from previous</w:t>
      </w:r>
      <w:r w:rsidR="00722F2A" w:rsidRPr="00A16B2F">
        <w:t xml:space="preserve"> literature</w:t>
      </w:r>
      <w:r w:rsidR="00DD5672" w:rsidRPr="00A16B2F">
        <w:t xml:space="preserve">, </w:t>
      </w:r>
      <w:r w:rsidR="00722F2A" w:rsidRPr="00A16B2F">
        <w:t>as</w:t>
      </w:r>
      <w:r w:rsidR="00C6374B" w:rsidRPr="00A16B2F">
        <w:t xml:space="preserve"> </w:t>
      </w:r>
      <w:r w:rsidR="00292DAC" w:rsidRPr="00A16B2F">
        <w:t>many</w:t>
      </w:r>
      <w:r w:rsidRPr="00A16B2F">
        <w:t xml:space="preserve"> variables </w:t>
      </w:r>
      <w:r w:rsidR="00722F2A" w:rsidRPr="00A16B2F">
        <w:t xml:space="preserve">can </w:t>
      </w:r>
      <w:r w:rsidR="00C814FB" w:rsidRPr="00A16B2F">
        <w:t>affect</w:t>
      </w:r>
      <w:r w:rsidRPr="00A16B2F">
        <w:t xml:space="preserve"> the animal models</w:t>
      </w:r>
      <w:r w:rsidR="00D71A7E" w:rsidRPr="00A16B2F">
        <w:t xml:space="preserve"> and </w:t>
      </w:r>
      <w:r w:rsidR="00C814FB" w:rsidRPr="00A16B2F">
        <w:t xml:space="preserve">their </w:t>
      </w:r>
      <w:r w:rsidR="00D71A7E" w:rsidRPr="00A16B2F">
        <w:t>susceptibility to radiotherapy</w:t>
      </w:r>
      <w:r w:rsidR="00C814FB" w:rsidRPr="00A16B2F">
        <w:t>,</w:t>
      </w:r>
      <w:r w:rsidRPr="00A16B2F">
        <w:t xml:space="preserve"> such as mice strains</w:t>
      </w:r>
      <w:r w:rsidR="00292DAC" w:rsidRPr="00A16B2F">
        <w:t>, age, husbandry</w:t>
      </w:r>
      <w:r w:rsidR="00C814FB" w:rsidRPr="00A16B2F">
        <w:t xml:space="preserve"> conditions</w:t>
      </w:r>
      <w:r w:rsidRPr="00A16B2F">
        <w:t xml:space="preserve"> (Dabjan </w:t>
      </w:r>
      <w:r w:rsidR="0077483E" w:rsidRPr="00A16B2F">
        <w:rPr>
          <w:i/>
          <w:iCs/>
        </w:rPr>
        <w:t xml:space="preserve">et al., </w:t>
      </w:r>
      <w:r w:rsidRPr="00A16B2F">
        <w:t xml:space="preserve"> 2016</w:t>
      </w:r>
      <w:r w:rsidR="00D24E19" w:rsidRPr="00A16B2F">
        <w:t>; Butterworth, Prise, and Verhaegen, 2015; Verhaegen, 2018</w:t>
      </w:r>
      <w:r w:rsidRPr="00A16B2F">
        <w:t xml:space="preserve">). </w:t>
      </w:r>
    </w:p>
    <w:p w14:paraId="3AAF1F74" w14:textId="6B2F1B5A" w:rsidR="002A6119" w:rsidRPr="00A16B2F" w:rsidRDefault="002A6119" w:rsidP="0087595F">
      <w:pPr>
        <w:pStyle w:val="TEXTCME"/>
      </w:pPr>
      <w:r w:rsidRPr="00A16B2F">
        <w:t xml:space="preserve">Future work </w:t>
      </w:r>
      <w:r w:rsidR="00C814FB" w:rsidRPr="00A16B2F">
        <w:t>employing</w:t>
      </w:r>
      <w:r w:rsidR="00D24E19" w:rsidRPr="00A16B2F">
        <w:t xml:space="preserve"> the RIF in our transgenic mode</w:t>
      </w:r>
      <w:r w:rsidR="009C7A19" w:rsidRPr="00A16B2F">
        <w:t xml:space="preserve">l </w:t>
      </w:r>
      <w:r w:rsidR="00C814FB" w:rsidRPr="00A16B2F">
        <w:t>may use</w:t>
      </w:r>
      <w:r w:rsidR="00D24E19" w:rsidRPr="00A16B2F">
        <w:t xml:space="preserve"> </w:t>
      </w:r>
      <w:r w:rsidR="009C7A19" w:rsidRPr="00A16B2F">
        <w:t>a</w:t>
      </w:r>
      <w:r w:rsidR="006162D2" w:rsidRPr="00A16B2F">
        <w:t xml:space="preserve"> longer </w:t>
      </w:r>
      <w:r w:rsidR="009C7A19" w:rsidRPr="00A16B2F">
        <w:t xml:space="preserve">radiotherapy </w:t>
      </w:r>
      <w:r w:rsidR="00D24E19" w:rsidRPr="00A16B2F">
        <w:t>treatment</w:t>
      </w:r>
      <w:r w:rsidR="00C814FB" w:rsidRPr="00A16B2F">
        <w:t>,</w:t>
      </w:r>
      <w:r w:rsidR="00D24E19" w:rsidRPr="00A16B2F">
        <w:t xml:space="preserve"> as fibrosis is a chronic response to </w:t>
      </w:r>
      <w:r w:rsidR="00437D8A" w:rsidRPr="00A16B2F">
        <w:t>radiation, with</w:t>
      </w:r>
      <w:r w:rsidR="00C814FB" w:rsidRPr="00A16B2F">
        <w:t xml:space="preserve"> the same low dosage as our objective is not to disrupt the tumour growth</w:t>
      </w:r>
      <w:r w:rsidR="006162D2" w:rsidRPr="00A16B2F">
        <w:t xml:space="preserve"> (Straub </w:t>
      </w:r>
      <w:r w:rsidR="0077483E" w:rsidRPr="00A16B2F">
        <w:rPr>
          <w:i/>
          <w:iCs/>
        </w:rPr>
        <w:t xml:space="preserve">et al., </w:t>
      </w:r>
      <w:r w:rsidR="006162D2" w:rsidRPr="00A16B2F">
        <w:t xml:space="preserve"> 2015),</w:t>
      </w:r>
      <w:r w:rsidR="00CE27DC" w:rsidRPr="00A16B2F">
        <w:t xml:space="preserve"> </w:t>
      </w:r>
      <w:r w:rsidR="00722F2A" w:rsidRPr="00A16B2F">
        <w:t xml:space="preserve">Additionally, </w:t>
      </w:r>
      <w:r w:rsidR="00DF51E2" w:rsidRPr="00A16B2F">
        <w:t>initial investigation</w:t>
      </w:r>
      <w:r w:rsidR="00C814FB" w:rsidRPr="00A16B2F">
        <w:t xml:space="preserve"> </w:t>
      </w:r>
      <w:r w:rsidR="00722F2A" w:rsidRPr="00A16B2F">
        <w:lastRenderedPageBreak/>
        <w:t>of the resulting tumours</w:t>
      </w:r>
      <w:r w:rsidR="00340F25" w:rsidRPr="00A16B2F">
        <w:t xml:space="preserve"> need</w:t>
      </w:r>
      <w:r w:rsidR="00C814FB" w:rsidRPr="00A16B2F">
        <w:t>s to demonstrate</w:t>
      </w:r>
      <w:r w:rsidR="00340F25" w:rsidRPr="00A16B2F">
        <w:t xml:space="preserve"> the increase of collagen-1 by the radiation. </w:t>
      </w:r>
      <w:r w:rsidR="00254C27" w:rsidRPr="00A16B2F">
        <w:t xml:space="preserve">This </w:t>
      </w:r>
      <w:r w:rsidR="00C814FB" w:rsidRPr="00A16B2F">
        <w:t>could</w:t>
      </w:r>
      <w:r w:rsidR="00254C27" w:rsidRPr="00A16B2F">
        <w:t xml:space="preserve"> be </w:t>
      </w:r>
      <w:r w:rsidR="00C814FB" w:rsidRPr="00A16B2F">
        <w:t>done</w:t>
      </w:r>
      <w:r w:rsidR="00254C27" w:rsidRPr="00A16B2F">
        <w:t xml:space="preserve"> by </w:t>
      </w:r>
      <w:r w:rsidR="00C814FB" w:rsidRPr="00A16B2F">
        <w:t xml:space="preserve">utilising </w:t>
      </w:r>
      <w:r w:rsidRPr="00A16B2F">
        <w:t>Masson’s Trichrome or Picro Sirius Red</w:t>
      </w:r>
      <w:r w:rsidR="00CE27DC" w:rsidRPr="00A16B2F">
        <w:t xml:space="preserve"> staining</w:t>
      </w:r>
      <w:r w:rsidR="00C814FB" w:rsidRPr="00A16B2F">
        <w:t xml:space="preserve"> for collagen -1 in half of the tumours</w:t>
      </w:r>
      <w:r w:rsidR="00D71A7E" w:rsidRPr="00A16B2F">
        <w:t xml:space="preserve"> (Cohen and Erez, 2019)</w:t>
      </w:r>
      <w:r w:rsidR="009A3F91" w:rsidRPr="00A16B2F">
        <w:t>.</w:t>
      </w:r>
      <w:r w:rsidR="00254C27" w:rsidRPr="00A16B2F">
        <w:t xml:space="preserve"> </w:t>
      </w:r>
      <w:r w:rsidR="00C814FB" w:rsidRPr="00A16B2F">
        <w:t>A</w:t>
      </w:r>
      <w:r w:rsidR="00DF51E2" w:rsidRPr="00A16B2F">
        <w:t xml:space="preserve">n alternative approach, albeit more expensive, </w:t>
      </w:r>
      <w:r w:rsidR="00C814FB" w:rsidRPr="00A16B2F">
        <w:t xml:space="preserve">is to employ </w:t>
      </w:r>
      <w:r w:rsidR="00254C27" w:rsidRPr="00A16B2F">
        <w:t xml:space="preserve">RT- PCR to </w:t>
      </w:r>
      <w:r w:rsidR="00C814FB" w:rsidRPr="00A16B2F">
        <w:t>examine</w:t>
      </w:r>
      <w:r w:rsidR="00254C27" w:rsidRPr="00A16B2F">
        <w:t xml:space="preserve"> Col1α2 mRNA expression in tumo</w:t>
      </w:r>
      <w:r w:rsidR="00DF51E2" w:rsidRPr="00A16B2F">
        <w:t>ur</w:t>
      </w:r>
      <w:r w:rsidR="00254C27" w:rsidRPr="00A16B2F">
        <w:t xml:space="preserve"> tissue. Once </w:t>
      </w:r>
      <w:r w:rsidR="00C814FB" w:rsidRPr="00A16B2F">
        <w:t>established</w:t>
      </w:r>
      <w:r w:rsidR="00254C27" w:rsidRPr="00A16B2F">
        <w:t xml:space="preserve"> that </w:t>
      </w:r>
      <w:r w:rsidR="00C814FB" w:rsidRPr="00A16B2F">
        <w:t xml:space="preserve">collagen deposition increased, </w:t>
      </w:r>
      <w:r w:rsidR="00061D0F" w:rsidRPr="00A16B2F">
        <w:t>an</w:t>
      </w:r>
      <w:r w:rsidR="00254C27" w:rsidRPr="00A16B2F">
        <w:t xml:space="preserve"> anti-</w:t>
      </w:r>
      <w:r w:rsidR="00416C8F" w:rsidRPr="00A16B2F">
        <w:t>tdT</w:t>
      </w:r>
      <w:r w:rsidR="00254C27" w:rsidRPr="00A16B2F">
        <w:t xml:space="preserve"> </w:t>
      </w:r>
      <w:r w:rsidR="00DF51E2" w:rsidRPr="00A16B2F">
        <w:t xml:space="preserve">antibody can be used to </w:t>
      </w:r>
      <w:r w:rsidR="00254C27" w:rsidRPr="00A16B2F">
        <w:t>identify the activated transgenic cells</w:t>
      </w:r>
      <w:r w:rsidR="00DF51E2" w:rsidRPr="00A16B2F">
        <w:t xml:space="preserve"> in cell culture</w:t>
      </w:r>
      <w:r w:rsidR="00DE3F12" w:rsidRPr="00A16B2F">
        <w:t xml:space="preserve"> or the use of RT-PCR to detect tdT</w:t>
      </w:r>
      <w:r w:rsidR="00254C27" w:rsidRPr="00A16B2F">
        <w:t xml:space="preserve">. </w:t>
      </w:r>
    </w:p>
    <w:p w14:paraId="5CB6BF4F" w14:textId="36F7C36F" w:rsidR="000558D6" w:rsidRPr="002D7D2B" w:rsidRDefault="000D5965" w:rsidP="0087595F">
      <w:pPr>
        <w:pStyle w:val="TEXTCME"/>
      </w:pPr>
      <w:r w:rsidRPr="00A16B2F">
        <w:t xml:space="preserve">Lastly, </w:t>
      </w:r>
      <w:r w:rsidR="002D772D" w:rsidRPr="00A16B2F">
        <w:t>n</w:t>
      </w:r>
      <w:r w:rsidRPr="00A16B2F">
        <w:t>on-radiated t</w:t>
      </w:r>
      <w:r w:rsidR="002A6119" w:rsidRPr="00A16B2F">
        <w:t xml:space="preserve">umour explants were cultivated and maintained in well plates with a medium supplemented with 1 μM of 4-OHT. Secondly, inverted microscope imaging was used to assess the presence of SAFs. Using phase-contrast microscopy, cells surrounding the tumour explant could be seen, the majority of which looked like attached rounded cells and some were fibroblast-like shaped cells. However, the tumour explants in our </w:t>
      </w:r>
      <w:r w:rsidR="0077483E" w:rsidRPr="00A16B2F">
        <w:rPr>
          <w:i/>
          <w:iCs/>
        </w:rPr>
        <w:t>in vitro</w:t>
      </w:r>
      <w:r w:rsidR="002A6119" w:rsidRPr="00A16B2F">
        <w:t xml:space="preserve"> experiment did not show the red fluorescence and a fibroblast-like shape. The only fluorescence that was found was the explant </w:t>
      </w:r>
      <w:r w:rsidR="002A6119" w:rsidRPr="00A16B2F">
        <w:rPr>
          <w:i/>
          <w:iCs/>
        </w:rPr>
        <w:t xml:space="preserve">per se </w:t>
      </w:r>
      <w:r w:rsidR="002A6119" w:rsidRPr="00A16B2F">
        <w:t xml:space="preserve">which might be related to the presence of autofluorescence by adipose cells. Similarly, in a study to determine the presence of myofibroblasts among STS subtypes, in a sample of 5 fibrosarcomas, (Lagacé </w:t>
      </w:r>
      <w:r w:rsidR="0077483E" w:rsidRPr="00A16B2F">
        <w:rPr>
          <w:i/>
          <w:iCs/>
        </w:rPr>
        <w:t xml:space="preserve">et al., </w:t>
      </w:r>
      <w:r w:rsidR="002A6119" w:rsidRPr="00A16B2F">
        <w:t xml:space="preserve"> 1980) reported that there was just one sample which had myofibroblasts among the STS tumours, which could suggest these cells may be low in number in STS</w:t>
      </w:r>
      <w:r w:rsidR="00D71A7E" w:rsidRPr="00A16B2F">
        <w:t>.</w:t>
      </w:r>
      <w:r w:rsidR="002A6119" w:rsidRPr="00A16B2F">
        <w:t xml:space="preserve"> </w:t>
      </w:r>
      <w:r w:rsidR="00D71A7E" w:rsidRPr="00A16B2F">
        <w:t>Therefore,</w:t>
      </w:r>
      <w:r w:rsidR="002A6119" w:rsidRPr="00A16B2F">
        <w:t xml:space="preserve"> </w:t>
      </w:r>
      <w:r w:rsidR="00061D0F" w:rsidRPr="00A16B2F">
        <w:t xml:space="preserve">it </w:t>
      </w:r>
      <w:r w:rsidR="002A6119" w:rsidRPr="00A16B2F">
        <w:t xml:space="preserve">may not </w:t>
      </w:r>
      <w:r w:rsidR="00D71A7E" w:rsidRPr="00A16B2F">
        <w:t xml:space="preserve">be </w:t>
      </w:r>
      <w:r w:rsidR="002A6119" w:rsidRPr="00A16B2F">
        <w:t>easily detected in a fibrosarcoma model using a transgene dependent on collagen-I expression.</w:t>
      </w:r>
      <w:r w:rsidRPr="00A16B2F">
        <w:t xml:space="preserve"> Otherwise, in case the system was useful for our sarcoma model, </w:t>
      </w:r>
      <w:r w:rsidR="002D772D" w:rsidRPr="00A16B2F">
        <w:t>different methodologies such as</w:t>
      </w:r>
      <w:r w:rsidRPr="00A16B2F">
        <w:t xml:space="preserve"> </w:t>
      </w:r>
      <w:r w:rsidR="00E81817" w:rsidRPr="00A16B2F">
        <w:t xml:space="preserve">single cell sequencing (Deng </w:t>
      </w:r>
      <w:r w:rsidR="0077483E" w:rsidRPr="00A16B2F">
        <w:rPr>
          <w:i/>
          <w:iCs/>
        </w:rPr>
        <w:t xml:space="preserve">et al., </w:t>
      </w:r>
      <w:r w:rsidR="00E81817" w:rsidRPr="00A16B2F">
        <w:t xml:space="preserve"> 2021) or </w:t>
      </w:r>
      <w:r w:rsidRPr="00A16B2F">
        <w:t xml:space="preserve">immunofluorescence </w:t>
      </w:r>
      <w:r w:rsidR="00E81817" w:rsidRPr="00A16B2F">
        <w:t xml:space="preserve">methods </w:t>
      </w:r>
      <w:r w:rsidRPr="00A16B2F">
        <w:t xml:space="preserve">can be </w:t>
      </w:r>
      <w:r w:rsidRPr="00A16B2F">
        <w:lastRenderedPageBreak/>
        <w:t xml:space="preserve">considered. </w:t>
      </w:r>
      <w:r w:rsidR="002D772D" w:rsidRPr="00A16B2F">
        <w:t>For instance, a</w:t>
      </w:r>
      <w:r w:rsidRPr="00A16B2F">
        <w:t xml:space="preserve"> </w:t>
      </w:r>
      <w:r w:rsidR="002D772D" w:rsidRPr="00A16B2F">
        <w:t>double fluorescent antibody marker</w:t>
      </w:r>
      <w:r w:rsidRPr="00A16B2F">
        <w:t xml:space="preserve"> </w:t>
      </w:r>
      <w:r w:rsidR="002D772D" w:rsidRPr="00A16B2F">
        <w:t xml:space="preserve">like </w:t>
      </w:r>
      <w:r w:rsidRPr="00A16B2F">
        <w:t>FSP1+ and αSMA+ for myofibroblasts</w:t>
      </w:r>
      <w:r w:rsidR="002D772D" w:rsidRPr="00A16B2F">
        <w:t>,</w:t>
      </w:r>
      <w:r w:rsidRPr="00A16B2F">
        <w:t xml:space="preserve"> could be useful as </w:t>
      </w:r>
      <w:r w:rsidR="002D772D" w:rsidRPr="00A16B2F">
        <w:t xml:space="preserve">shown </w:t>
      </w:r>
      <w:r w:rsidRPr="00A16B2F">
        <w:t xml:space="preserve">by Hosaka </w:t>
      </w:r>
      <w:r w:rsidR="008D4118" w:rsidRPr="00A16B2F">
        <w:rPr>
          <w:i/>
          <w:iCs/>
        </w:rPr>
        <w:t>et al.,</w:t>
      </w:r>
      <w:r w:rsidR="002D772D" w:rsidRPr="00A16B2F">
        <w:t xml:space="preserve"> in</w:t>
      </w:r>
      <w:r w:rsidRPr="00A16B2F">
        <w:t xml:space="preserve"> 2016</w:t>
      </w:r>
      <w:r w:rsidR="002D772D" w:rsidRPr="00A16B2F">
        <w:t>,</w:t>
      </w:r>
      <w:r w:rsidRPr="00A16B2F">
        <w:t xml:space="preserve"> or single marker </w:t>
      </w:r>
      <w:r w:rsidR="002D772D" w:rsidRPr="00A16B2F">
        <w:t xml:space="preserve">such as </w:t>
      </w:r>
      <w:r w:rsidRPr="00A16B2F">
        <w:t>vimentin</w:t>
      </w:r>
      <w:r w:rsidR="002D772D" w:rsidRPr="00A16B2F">
        <w:t>,</w:t>
      </w:r>
      <w:r w:rsidRPr="00A16B2F">
        <w:t xml:space="preserve"> </w:t>
      </w:r>
      <w:r w:rsidR="002D772D" w:rsidRPr="00A16B2F">
        <w:t>which is frequently</w:t>
      </w:r>
      <w:r w:rsidRPr="00A16B2F">
        <w:t xml:space="preserve"> used in myofibroblasts </w:t>
      </w:r>
      <w:r w:rsidR="000558D6" w:rsidRPr="00A16B2F">
        <w:t xml:space="preserve">(Ostrowska-Podhorodecka </w:t>
      </w:r>
      <w:r w:rsidR="0077483E" w:rsidRPr="00A16B2F">
        <w:rPr>
          <w:i/>
          <w:iCs/>
        </w:rPr>
        <w:t xml:space="preserve">et al., </w:t>
      </w:r>
      <w:r w:rsidR="000558D6" w:rsidRPr="00A16B2F">
        <w:t xml:space="preserve"> 2022)</w:t>
      </w:r>
      <w:r w:rsidR="002D772D" w:rsidRPr="00A16B2F">
        <w:t>, could be utilised</w:t>
      </w:r>
      <w:r w:rsidR="000558D6" w:rsidRPr="00A16B2F">
        <w:t xml:space="preserve"> in cell culture or Flow Cytometry.</w:t>
      </w:r>
      <w:r w:rsidR="000C2575">
        <w:t xml:space="preserve"> </w:t>
      </w:r>
    </w:p>
    <w:p w14:paraId="6D7815B4" w14:textId="358FB18C" w:rsidR="002A6119" w:rsidRPr="007D1C8A" w:rsidRDefault="000558D6" w:rsidP="0087595F">
      <w:pPr>
        <w:pStyle w:val="TEXTCME"/>
      </w:pPr>
      <w:r>
        <w:t>Regarding our findings, t</w:t>
      </w:r>
      <w:r w:rsidR="002A6119" w:rsidRPr="007D1C8A">
        <w:t>here are no findings across the literature which are consistent with our</w:t>
      </w:r>
      <w:r>
        <w:t>s</w:t>
      </w:r>
      <w:r w:rsidR="002A6119" w:rsidRPr="007D1C8A">
        <w:t>, due potentially to limited research in the field and, the techniques and subtypes of STS employed. However, studies have reported the presence of abundant fibroblast-like shaped cells and a high amount of collagen among tumours from fibroblastic and histiocytic sarcomas using light microscopy (Churg and Kahn, 1977).</w:t>
      </w:r>
    </w:p>
    <w:p w14:paraId="39D05772" w14:textId="77777777" w:rsidR="00C7216E" w:rsidRDefault="002A6119" w:rsidP="0087595F">
      <w:pPr>
        <w:pStyle w:val="TEXTCME"/>
      </w:pPr>
      <w:r w:rsidRPr="007D1C8A">
        <w:t xml:space="preserve">An explanatory approach to our findings could be that even if the system is poorly activated </w:t>
      </w:r>
      <w:r w:rsidR="0077483E" w:rsidRPr="0077483E">
        <w:rPr>
          <w:i/>
          <w:iCs/>
        </w:rPr>
        <w:t>in vivo</w:t>
      </w:r>
      <w:r w:rsidRPr="007D1C8A">
        <w:t xml:space="preserve">, </w:t>
      </w:r>
      <w:r w:rsidR="0077483E" w:rsidRPr="0077483E">
        <w:rPr>
          <w:i/>
          <w:iCs/>
        </w:rPr>
        <w:t>in vitro</w:t>
      </w:r>
      <w:r w:rsidRPr="007D1C8A">
        <w:t xml:space="preserve"> also manifests low activation. One reason might be that the concentration of 4-OHT in the medium could not be efficient enough to activate the system </w:t>
      </w:r>
      <w:r w:rsidR="0077483E" w:rsidRPr="0077483E">
        <w:rPr>
          <w:i/>
          <w:iCs/>
        </w:rPr>
        <w:t>in vitro</w:t>
      </w:r>
      <w:r w:rsidRPr="007D1C8A">
        <w:t xml:space="preserve">. </w:t>
      </w:r>
      <w:r w:rsidR="006F1D3E">
        <w:t>T</w:t>
      </w:r>
      <w:r w:rsidRPr="007D1C8A">
        <w:t>here is no consensus</w:t>
      </w:r>
      <w:r w:rsidR="006F1D3E">
        <w:t xml:space="preserve"> in the literature</w:t>
      </w:r>
      <w:r w:rsidRPr="007D1C8A">
        <w:t xml:space="preserve"> about the exact protocol for the activation of Cre among diverse cell types. A range of 0.5 </w:t>
      </w:r>
      <w:r w:rsidRPr="00665B35">
        <w:t>μ</w:t>
      </w:r>
      <w:r w:rsidRPr="007D1C8A">
        <w:t xml:space="preserve">M to 2 </w:t>
      </w:r>
      <w:r w:rsidRPr="00665B35">
        <w:t>μ</w:t>
      </w:r>
      <w:r w:rsidRPr="007D1C8A">
        <w:t xml:space="preserve">M of 4- OHT can be found for treatment purposes </w:t>
      </w:r>
      <w:r w:rsidR="0077483E" w:rsidRPr="0077483E">
        <w:rPr>
          <w:i/>
          <w:iCs/>
        </w:rPr>
        <w:t>in vitro</w:t>
      </w:r>
      <w:r w:rsidRPr="007D1C8A">
        <w:t xml:space="preserve">. Regarding this, Li and colleagues (2014) reported that </w:t>
      </w:r>
      <w:r w:rsidR="0077483E" w:rsidRPr="0077483E">
        <w:rPr>
          <w:i/>
          <w:iCs/>
        </w:rPr>
        <w:t>in vitro</w:t>
      </w:r>
      <w:r w:rsidRPr="007D1C8A">
        <w:t xml:space="preserve"> activation of Cre using lymphoma cell lines with 1 </w:t>
      </w:r>
      <w:r w:rsidRPr="00665B35">
        <w:t>μ</w:t>
      </w:r>
      <w:r w:rsidRPr="007D1C8A">
        <w:t xml:space="preserve">M of hydroxytamoxifen increased apoptotic cells suggesting cellular toxicity. On the contrary, Aghajani </w:t>
      </w:r>
      <w:r w:rsidR="0077483E" w:rsidRPr="0077483E">
        <w:rPr>
          <w:i/>
          <w:iCs/>
        </w:rPr>
        <w:t xml:space="preserve">et al., </w:t>
      </w:r>
      <w:r w:rsidRPr="007D1C8A">
        <w:t xml:space="preserve">(2012) using increased doses of hydroxytamoxifen (to a maximum of 2 </w:t>
      </w:r>
      <w:r w:rsidRPr="00665B35">
        <w:t>μ</w:t>
      </w:r>
      <w:r w:rsidRPr="007D1C8A">
        <w:t xml:space="preserve">M) on consecutive days increased almost 50% the expression of </w:t>
      </w:r>
    </w:p>
    <w:p w14:paraId="32E57EB9" w14:textId="1A368D1D" w:rsidR="002A6119" w:rsidRPr="007D1C8A" w:rsidRDefault="002A6119" w:rsidP="0087595F">
      <w:pPr>
        <w:pStyle w:val="TEXTCME"/>
      </w:pPr>
      <w:r w:rsidRPr="007D1C8A">
        <w:lastRenderedPageBreak/>
        <w:t xml:space="preserve">the fluorescent protein compared to the controls in white blood cells (Aghajani </w:t>
      </w:r>
      <w:r w:rsidR="00C128ED">
        <w:rPr>
          <w:i/>
          <w:iCs/>
        </w:rPr>
        <w:t xml:space="preserve">et al., </w:t>
      </w:r>
      <w:r w:rsidRPr="007D1C8A">
        <w:t xml:space="preserve">2012; Li </w:t>
      </w:r>
      <w:r w:rsidR="00C128ED">
        <w:rPr>
          <w:i/>
          <w:iCs/>
        </w:rPr>
        <w:t xml:space="preserve">et al., </w:t>
      </w:r>
      <w:r w:rsidRPr="007D1C8A">
        <w:t xml:space="preserve"> 2014). These findings suggest that variable results in the literature regarding Cre activation </w:t>
      </w:r>
      <w:r w:rsidR="0077483E" w:rsidRPr="0077483E">
        <w:rPr>
          <w:i/>
          <w:iCs/>
        </w:rPr>
        <w:t>in vitro</w:t>
      </w:r>
      <w:r w:rsidRPr="007D1C8A">
        <w:t xml:space="preserve"> can be found without any standard protocol.</w:t>
      </w:r>
    </w:p>
    <w:p w14:paraId="6419DF07" w14:textId="0474F26A" w:rsidR="002A6119" w:rsidRPr="00A16B2F" w:rsidRDefault="002A6119" w:rsidP="0087595F">
      <w:pPr>
        <w:pStyle w:val="TEXTCME"/>
      </w:pPr>
      <w:r w:rsidRPr="007D1C8A">
        <w:t xml:space="preserve">As shown in the results sections, the attempts to identify and isolate SAFs gave us few results. Therefore, we </w:t>
      </w:r>
      <w:r w:rsidR="00361169">
        <w:t>use a different approach to</w:t>
      </w:r>
      <w:r w:rsidRPr="007D1C8A">
        <w:t xml:space="preserve"> label </w:t>
      </w:r>
      <w:r w:rsidR="00361169">
        <w:t>SAFs</w:t>
      </w:r>
      <w:r w:rsidRPr="007D1C8A">
        <w:t xml:space="preserve">. For this purpose, a double infection </w:t>
      </w:r>
      <w:r w:rsidR="00361169">
        <w:t>method</w:t>
      </w:r>
      <w:r w:rsidRPr="007D1C8A">
        <w:t xml:space="preserve"> was used with recombinant adenoviruses and a tissue specific </w:t>
      </w:r>
      <w:r w:rsidRPr="007D1C8A">
        <w:rPr>
          <w:i/>
          <w:iCs/>
        </w:rPr>
        <w:t>Col1</w:t>
      </w:r>
      <w:r w:rsidRPr="00C55E02">
        <w:rPr>
          <w:i/>
          <w:iCs/>
        </w:rPr>
        <w:t>α</w:t>
      </w:r>
      <w:r w:rsidRPr="007D1C8A">
        <w:rPr>
          <w:i/>
          <w:iCs/>
        </w:rPr>
        <w:t>2</w:t>
      </w:r>
      <w:r w:rsidRPr="007D1C8A">
        <w:t xml:space="preserve"> enhancer sequence. These viruses were </w:t>
      </w:r>
      <w:r w:rsidR="00061D0F">
        <w:t>provided by Prof Bou-Gharios and made</w:t>
      </w:r>
      <w:r w:rsidR="00061D0F" w:rsidRPr="007D1C8A">
        <w:t xml:space="preserve"> </w:t>
      </w:r>
      <w:r w:rsidRPr="007D1C8A">
        <w:t>by Sarah McFarlane and were firstly assessed using normal dermal human fibroblasts. The</w:t>
      </w:r>
      <w:r w:rsidR="00061D0F">
        <w:t>se</w:t>
      </w:r>
      <w:r w:rsidRPr="007D1C8A">
        <w:t xml:space="preserve"> results showed the system </w:t>
      </w:r>
      <w:r w:rsidR="00061D0F">
        <w:t xml:space="preserve">was </w:t>
      </w:r>
      <w:r w:rsidRPr="007D1C8A">
        <w:t>working. A comparison between the combination of the viruses, showed using in explant cells and cell culture cells</w:t>
      </w:r>
      <w:r w:rsidR="00061D0F">
        <w:t xml:space="preserve"> was then made</w:t>
      </w:r>
      <w:r w:rsidRPr="007D1C8A">
        <w:t>. Although using fluorescent microscopy an increase of green cells could be seen, the quantification of GFP+ cells by Flow Cytometry showed that the CAG-</w:t>
      </w:r>
      <w:r w:rsidRPr="00A16B2F">
        <w:t xml:space="preserve">GFP system has more efficacy than C1-GFP. Similarly, Inagaki </w:t>
      </w:r>
      <w:r w:rsidR="00C128ED" w:rsidRPr="00A16B2F">
        <w:rPr>
          <w:i/>
          <w:iCs/>
        </w:rPr>
        <w:t>et al.</w:t>
      </w:r>
      <w:r w:rsidR="00A16B2F">
        <w:rPr>
          <w:i/>
          <w:iCs/>
        </w:rPr>
        <w:t>,</w:t>
      </w:r>
      <w:r w:rsidRPr="00A16B2F">
        <w:t xml:space="preserve"> (2005) showed to obtain a larger number of cells expressing GFP+ using the CAG-adenovirus expression compared to C1-adenovirus. Thus, a further</w:t>
      </w:r>
      <w:r w:rsidR="00471413" w:rsidRPr="00A16B2F">
        <w:t xml:space="preserve"> work need</w:t>
      </w:r>
      <w:r w:rsidR="00061D0F" w:rsidRPr="00A16B2F">
        <w:t>s</w:t>
      </w:r>
      <w:r w:rsidR="00471413" w:rsidRPr="00A16B2F">
        <w:t xml:space="preserve"> to </w:t>
      </w:r>
      <w:r w:rsidR="00861EEC" w:rsidRPr="00A16B2F">
        <w:t>consider treatment of primary cell cultures with</w:t>
      </w:r>
      <w:r w:rsidR="00123697" w:rsidRPr="00A16B2F">
        <w:t xml:space="preserve"> a profibrotic cytokine. </w:t>
      </w:r>
      <w:r w:rsidR="00861EEC" w:rsidRPr="00A16B2F">
        <w:t>TGF- β</w:t>
      </w:r>
      <w:r w:rsidR="00123697" w:rsidRPr="00A16B2F">
        <w:t xml:space="preserve"> is cytokine</w:t>
      </w:r>
      <w:r w:rsidR="00321191" w:rsidRPr="00A16B2F">
        <w:t xml:space="preserve"> which is known to be key in a transition called </w:t>
      </w:r>
      <w:r w:rsidR="00861EEC" w:rsidRPr="00A16B2F">
        <w:t>‘</w:t>
      </w:r>
      <w:r w:rsidR="00321191" w:rsidRPr="00A16B2F">
        <w:t>epithelial-mesenchymal transition</w:t>
      </w:r>
      <w:r w:rsidR="00861EEC" w:rsidRPr="00A16B2F">
        <w:t>’.</w:t>
      </w:r>
      <w:r w:rsidR="00321191" w:rsidRPr="00A16B2F">
        <w:t xml:space="preserve"> </w:t>
      </w:r>
      <w:r w:rsidR="00123697" w:rsidRPr="00A16B2F">
        <w:t>Also, it</w:t>
      </w:r>
      <w:r w:rsidR="00321191" w:rsidRPr="00A16B2F">
        <w:t xml:space="preserve"> has shown to differentiate cultured epithelial cells into collagen cell producers with a myofibroblasts morphology </w:t>
      </w:r>
      <w:r w:rsidR="00861EEC" w:rsidRPr="00A16B2F">
        <w:t xml:space="preserve">(Lamouille, Xu and Derynck, </w:t>
      </w:r>
      <w:r w:rsidR="00C128ED" w:rsidRPr="00A16B2F">
        <w:t xml:space="preserve"> </w:t>
      </w:r>
      <w:r w:rsidR="00861EEC" w:rsidRPr="00A16B2F">
        <w:t xml:space="preserve">2014; Tie </w:t>
      </w:r>
      <w:r w:rsidR="0077483E" w:rsidRPr="00A16B2F">
        <w:rPr>
          <w:i/>
          <w:iCs/>
        </w:rPr>
        <w:t xml:space="preserve">et al., </w:t>
      </w:r>
      <w:r w:rsidR="00861EEC" w:rsidRPr="00A16B2F">
        <w:t>2022).</w:t>
      </w:r>
      <w:r w:rsidR="00123697" w:rsidRPr="00A16B2F">
        <w:t xml:space="preserve"> Th</w:t>
      </w:r>
      <w:r w:rsidR="00217144" w:rsidRPr="00A16B2F">
        <w:t>erefore,</w:t>
      </w:r>
      <w:r w:rsidR="00123697" w:rsidRPr="00A16B2F">
        <w:t xml:space="preserve"> the use of TGF- β as a supplemental element in the culture medium might be useful. </w:t>
      </w:r>
    </w:p>
    <w:p w14:paraId="52EEB253" w14:textId="65658AB6" w:rsidR="004A7586" w:rsidRDefault="001C2ACA" w:rsidP="0087595F">
      <w:pPr>
        <w:pStyle w:val="TEXTCME"/>
      </w:pPr>
      <w:r w:rsidRPr="00A16B2F">
        <w:lastRenderedPageBreak/>
        <w:t>The previous findings resulted in new inquiries about Collagen</w:t>
      </w:r>
      <w:r>
        <w:t xml:space="preserve">-1 expression in our fibrosarcoma model and </w:t>
      </w:r>
      <w:r w:rsidR="00D37DDA">
        <w:t>whether</w:t>
      </w:r>
      <w:r>
        <w:t xml:space="preserve"> sarcoma cells make their own Collagen-1. To address these questions, an anti-collagen 1 antibody was used</w:t>
      </w:r>
      <w:r w:rsidR="009D3430">
        <w:t xml:space="preserve">. </w:t>
      </w:r>
      <w:r>
        <w:t xml:space="preserve">Tumour sections were stained using IHC, and immunoblotting was carried out on tumour cells lines. The IHC staining </w:t>
      </w:r>
      <w:r w:rsidRPr="00A16B2F">
        <w:t xml:space="preserve">revealed </w:t>
      </w:r>
      <w:r w:rsidR="009D3430" w:rsidRPr="00A16B2F">
        <w:t xml:space="preserve">the presence </w:t>
      </w:r>
      <w:r w:rsidRPr="00A16B2F">
        <w:t>of collagen fibres</w:t>
      </w:r>
      <w:r w:rsidR="009D3430" w:rsidRPr="00A16B2F">
        <w:t xml:space="preserve"> within the sarcoma and carcinoma sections</w:t>
      </w:r>
      <w:r w:rsidRPr="00A16B2F">
        <w:t xml:space="preserve">. Additionally, immunoblotting of the cell lines </w:t>
      </w:r>
      <w:r w:rsidR="00D37DDA" w:rsidRPr="00A16B2F">
        <w:t>showed expression</w:t>
      </w:r>
      <w:r w:rsidR="009D3430" w:rsidRPr="00A16B2F">
        <w:t xml:space="preserve"> </w:t>
      </w:r>
      <w:r w:rsidR="00D37DDA" w:rsidRPr="00A16B2F">
        <w:t>of collagen-1</w:t>
      </w:r>
      <w:r w:rsidR="009D3430" w:rsidRPr="00A16B2F">
        <w:t xml:space="preserve">, however </w:t>
      </w:r>
      <w:r w:rsidR="004A7586" w:rsidRPr="00A16B2F">
        <w:t xml:space="preserve">no statistically significant differences </w:t>
      </w:r>
      <w:r w:rsidR="009D3430" w:rsidRPr="00A16B2F">
        <w:t>between them</w:t>
      </w:r>
      <w:r w:rsidR="004A7586" w:rsidRPr="00A16B2F">
        <w:t>. However, caution is needed in interpreting these data, as the band obtained in our immunoblotting study (~55-60 kDa) was different size from the predicted band for Collagen type 1 (MerckMillipore, 2023). The molecular weight of the collagen type 1 precursor is predicted to be within 140-210 kDa, while mature collagen type 1 is anticipated to yield a band of 70-90 kDa.</w:t>
      </w:r>
      <w:r w:rsidR="00D37DDA" w:rsidRPr="00A16B2F">
        <w:t xml:space="preserve"> </w:t>
      </w:r>
      <w:r w:rsidR="00C23DD2" w:rsidRPr="00A16B2F">
        <w:t xml:space="preserve">Factors involved in the expression of lower bands could include post-translation modifications, protein degradation or protein expression under cellular stress. </w:t>
      </w:r>
      <w:r w:rsidR="00190A9C" w:rsidRPr="00A16B2F">
        <w:t>Nonetheless, t</w:t>
      </w:r>
      <w:r w:rsidR="00C23DD2" w:rsidRPr="00A16B2F">
        <w:t>o validate the expression, t</w:t>
      </w:r>
      <w:r w:rsidR="00D37DDA" w:rsidRPr="00A16B2F">
        <w:t>he use of RT-P</w:t>
      </w:r>
      <w:r w:rsidR="00C23DD2" w:rsidRPr="00A16B2F">
        <w:t xml:space="preserve">CR to </w:t>
      </w:r>
      <w:r w:rsidR="00701C5D" w:rsidRPr="00A16B2F">
        <w:t>detect Collagen</w:t>
      </w:r>
      <w:r w:rsidR="00D37DDA" w:rsidRPr="00A16B2F">
        <w:t>-1 could be done.</w:t>
      </w:r>
      <w:r w:rsidR="00D37DDA">
        <w:t xml:space="preserve"> </w:t>
      </w:r>
    </w:p>
    <w:p w14:paraId="1E0403DB" w14:textId="4492E2C4" w:rsidR="00D37DDA" w:rsidRDefault="00D37DDA" w:rsidP="0087595F">
      <w:pPr>
        <w:pStyle w:val="TEXTCME"/>
      </w:pPr>
      <w:r>
        <w:t xml:space="preserve">In reviewing the literature, little is known about the history and characteristics of the ECM in STS, particularly Collagen 1. According to published research, STS arising from fibroblasts and myofibroblasts have an abundance of overall collagen by histopathology (Nielsen </w:t>
      </w:r>
      <w:r w:rsidR="0077483E" w:rsidRPr="0077483E">
        <w:rPr>
          <w:i/>
          <w:iCs/>
        </w:rPr>
        <w:t xml:space="preserve">et al., </w:t>
      </w:r>
      <w:r>
        <w:t xml:space="preserve">2003; Pankova </w:t>
      </w:r>
      <w:r w:rsidR="00C128ED">
        <w:rPr>
          <w:i/>
          <w:iCs/>
        </w:rPr>
        <w:t xml:space="preserve">et al., </w:t>
      </w:r>
      <w:r>
        <w:t xml:space="preserve"> 2021). Nonetheless, the source of collagen-1 is not clearly determined.</w:t>
      </w:r>
    </w:p>
    <w:p w14:paraId="0134B456" w14:textId="77777777" w:rsidR="00C7216E" w:rsidRDefault="00C7216E" w:rsidP="0087595F">
      <w:pPr>
        <w:pStyle w:val="TEXTCME"/>
      </w:pPr>
    </w:p>
    <w:p w14:paraId="49FC98F4" w14:textId="08B775F4" w:rsidR="00D37DDA" w:rsidRPr="00D37DDA" w:rsidRDefault="00D37DDA" w:rsidP="0087595F">
      <w:pPr>
        <w:pStyle w:val="TEXTCME"/>
      </w:pPr>
      <w:r w:rsidRPr="00D37DDA">
        <w:lastRenderedPageBreak/>
        <w:t xml:space="preserve">An explanation that no SAFs could be isolated, arises from the thought that fibrosarcoma, as a subtype of STS, is a tumour derived from mesenchymal cells that can be formed by a variety of undifferentiated fibroblasts/cells that can have dual functions such as the production of collagen I and moderation of tumour growth. Overall, based on our results, we may suggest that our fibrosarcoma model might not have SAFs. We hypothesise that this is due to the origin and differentiation of fibrosarcomas from mesenchymal progenitors. Due to the closest relationship between SAFs and fibrosarcoma cells, the </w:t>
      </w:r>
      <w:r w:rsidR="0004731A" w:rsidRPr="00D37DDA">
        <w:t>neighbouring</w:t>
      </w:r>
      <w:r w:rsidRPr="00D37DDA">
        <w:t xml:space="preserve"> cells might not need to go through any transition to convert into SAFs (Chang </w:t>
      </w:r>
      <w:r w:rsidR="0077483E" w:rsidRPr="0077483E">
        <w:rPr>
          <w:i/>
          <w:iCs/>
        </w:rPr>
        <w:t>et al.,</w:t>
      </w:r>
      <w:r w:rsidRPr="00D37DDA">
        <w:t xml:space="preserve"> 2012; Hosaka </w:t>
      </w:r>
      <w:r w:rsidR="0077483E" w:rsidRPr="0077483E">
        <w:rPr>
          <w:i/>
          <w:iCs/>
        </w:rPr>
        <w:t xml:space="preserve">et al., </w:t>
      </w:r>
      <w:r w:rsidRPr="00D37DDA">
        <w:t xml:space="preserve">2016) as these tumors already have a fibroblast/myofibroblast phenotype, supporting the single-compartment model stated by Tomlinson (Tomlinson </w:t>
      </w:r>
      <w:r w:rsidR="0077483E" w:rsidRPr="0077483E">
        <w:rPr>
          <w:i/>
          <w:iCs/>
        </w:rPr>
        <w:t xml:space="preserve">et al., </w:t>
      </w:r>
      <w:r w:rsidRPr="00D37DDA">
        <w:t>1999).</w:t>
      </w:r>
    </w:p>
    <w:p w14:paraId="65E0E5E6" w14:textId="25748642" w:rsidR="00361169" w:rsidRDefault="00D37DDA" w:rsidP="0087595F">
      <w:pPr>
        <w:pStyle w:val="TEXTCME"/>
      </w:pPr>
      <w:r w:rsidRPr="00D37DDA">
        <w:t xml:space="preserve">Similarly, Sannino </w:t>
      </w:r>
      <w:r w:rsidR="0077483E" w:rsidRPr="0077483E">
        <w:rPr>
          <w:i/>
          <w:iCs/>
        </w:rPr>
        <w:t>et al.,</w:t>
      </w:r>
      <w:r w:rsidRPr="00D37DDA">
        <w:t xml:space="preserve"> (2017) established the term ‘metastable’ cells, within diverse sarcoma subtypes. This term refers to an ‘intermediate’ phase where tumoral cells express mesenchymal and epithelial markers. Because of this characteristic, cells can undergo a mesenchymal-epithelial transition or vice versa to facilitate the invasion and migration of tumoral cells according to necessity. Furthermore, as has been established in the literature, sarcomas are heterogeneous tumours because of the incomplete differentiation inherent in this specific type of sarcoma. Hence, the histopathological characteristics of fibrosarcoma cells might fulfil the role of SAFs. Fibrosarcomas have already been reported to have areas with variable differentiation from fibroblasts (Sannino </w:t>
      </w:r>
      <w:r w:rsidR="0077483E" w:rsidRPr="0077483E">
        <w:rPr>
          <w:i/>
          <w:iCs/>
        </w:rPr>
        <w:t>et al.,</w:t>
      </w:r>
      <w:r w:rsidRPr="00D37DDA">
        <w:t xml:space="preserve"> 2017).</w:t>
      </w:r>
    </w:p>
    <w:p w14:paraId="4F8E07BA" w14:textId="7F30487D" w:rsidR="002A6119" w:rsidRPr="007D1C8A" w:rsidRDefault="002A6119" w:rsidP="0087595F">
      <w:pPr>
        <w:pStyle w:val="TEXTCME"/>
      </w:pPr>
      <w:r w:rsidRPr="007D1C8A">
        <w:lastRenderedPageBreak/>
        <w:t xml:space="preserve">These findings may be somewhat limited </w:t>
      </w:r>
      <w:r w:rsidR="00137DA9">
        <w:t>due to</w:t>
      </w:r>
      <w:r w:rsidRPr="007D1C8A">
        <w:t xml:space="preserve"> these experiments were performed and interrupted during the COVID pandemic where the time, activities and money were limited. Issues such as degradation of the IVIS fluorescent filters, which were not known until later and were not immediately repaired, having to stop the breeding in the colony of transgenic mice, and limitations to conducting </w:t>
      </w:r>
      <w:r w:rsidR="0077483E" w:rsidRPr="0077483E">
        <w:rPr>
          <w:i/>
          <w:iCs/>
        </w:rPr>
        <w:t>in vivo</w:t>
      </w:r>
      <w:r w:rsidRPr="007D1C8A">
        <w:t xml:space="preserve"> experiments were presented. A necessity of finishing an optimisation with recombinant adenovirus needs to be done or the possibility to stimulate the cells with factors such as TGF-</w:t>
      </w:r>
      <w:r w:rsidRPr="004B7C38">
        <w:t>β</w:t>
      </w:r>
      <w:r w:rsidR="00C128ED">
        <w:t xml:space="preserve"> or PDGF</w:t>
      </w:r>
      <w:r w:rsidR="000C5843">
        <w:t>-</w:t>
      </w:r>
      <w:r w:rsidR="00C128ED">
        <w:t>B</w:t>
      </w:r>
      <w:r w:rsidR="00C128ED" w:rsidRPr="004B7C38">
        <w:t>β</w:t>
      </w:r>
      <w:r w:rsidRPr="007D1C8A">
        <w:t xml:space="preserve"> to induce the production of SAFs might be considered. Also, techniques such as the use of antibodies for tdT could be considered using transgenic mice to identify SAFs in the future.</w:t>
      </w:r>
    </w:p>
    <w:p w14:paraId="16CB51E6" w14:textId="25E20DC8" w:rsidR="002A6119" w:rsidRPr="007D1C8A" w:rsidRDefault="002A6119" w:rsidP="0087595F">
      <w:pPr>
        <w:pStyle w:val="TEXTCME"/>
      </w:pPr>
      <w:r w:rsidRPr="007D1C8A">
        <w:t xml:space="preserve">To sum up, our first system using transgenic mice did show an activation of the Cre/lox system by IVIS imaging. Nonetheless, the level of fluorescence obtained was lower compared to previous findings. When these tumours and skin were dissected, very few red fluorescent cells were obtained and could no longer be isolated. A possible explanation for this might be that fibrosarcoma cells, as tumours which raise from fibroblasts, might share characteristics with fibroblasts which provide a dual function within the tumour. Thus, the necessity of activated fibroblasts is small. These results need to be interpreted with caution because this hypothesis might apply only to STS which </w:t>
      </w:r>
      <w:r w:rsidR="00137DA9">
        <w:t>are</w:t>
      </w:r>
      <w:r w:rsidRPr="007D1C8A">
        <w:t xml:space="preserve"> derived from fibroblasts. Also, all these experiments used small samples as the optimisation was conducted. </w:t>
      </w:r>
    </w:p>
    <w:p w14:paraId="27269AC2" w14:textId="6B03CD83" w:rsidR="009121AF" w:rsidRPr="007D1C8A" w:rsidRDefault="009121AF" w:rsidP="00CD62F2">
      <w:pPr>
        <w:jc w:val="both"/>
        <w:rPr>
          <w:rFonts w:ascii="Arial" w:hAnsi="Arial" w:cs="Arial"/>
          <w:sz w:val="24"/>
          <w:szCs w:val="24"/>
          <w:lang w:val="en-GB"/>
        </w:rPr>
      </w:pPr>
    </w:p>
    <w:p w14:paraId="66510808" w14:textId="77777777" w:rsidR="009121AF" w:rsidRPr="007D1C8A" w:rsidRDefault="009121AF" w:rsidP="00CD62F2">
      <w:pPr>
        <w:jc w:val="both"/>
        <w:rPr>
          <w:rFonts w:ascii="Arial" w:hAnsi="Arial" w:cs="Arial"/>
          <w:sz w:val="24"/>
          <w:szCs w:val="24"/>
          <w:lang w:val="en-GB"/>
        </w:rPr>
        <w:sectPr w:rsidR="009121AF" w:rsidRPr="007D1C8A" w:rsidSect="001A0347">
          <w:headerReference w:type="default" r:id="rId57"/>
          <w:footerReference w:type="even" r:id="rId58"/>
          <w:footerReference w:type="default" r:id="rId59"/>
          <w:footerReference w:type="first" r:id="rId60"/>
          <w:pgSz w:w="7920" w:h="12240" w:orient="landscape" w:code="1"/>
          <w:pgMar w:top="720" w:right="49" w:bottom="720" w:left="720" w:header="709" w:footer="170" w:gutter="851"/>
          <w:pgNumType w:chapStyle="1" w:chapSep="colon"/>
          <w:cols w:space="708"/>
          <w:titlePg/>
          <w:docGrid w:linePitch="360"/>
        </w:sectPr>
      </w:pPr>
    </w:p>
    <w:bookmarkStart w:id="253" w:name="_Toc115428032"/>
    <w:bookmarkStart w:id="254" w:name="_Toc139289743"/>
    <w:p w14:paraId="639F764F" w14:textId="0DFF547B" w:rsidR="009121AF" w:rsidRPr="007D1C8A" w:rsidRDefault="009121AF" w:rsidP="009121AF">
      <w:pPr>
        <w:pStyle w:val="CHAPTERCME"/>
        <w:rPr>
          <w:lang w:val="en-GB"/>
        </w:rPr>
      </w:pPr>
      <w:r>
        <w:rPr>
          <w:noProof/>
          <w:lang w:eastAsia="es-MX"/>
        </w:rPr>
        <w:lastRenderedPageBreak/>
        <mc:AlternateContent>
          <mc:Choice Requires="wps">
            <w:drawing>
              <wp:anchor distT="0" distB="0" distL="114300" distR="114300" simplePos="0" relativeHeight="251707392" behindDoc="0" locked="0" layoutInCell="1" allowOverlap="1" wp14:anchorId="323C6910" wp14:editId="3F71AF8E">
                <wp:simplePos x="0" y="0"/>
                <wp:positionH relativeFrom="column">
                  <wp:posOffset>138896</wp:posOffset>
                </wp:positionH>
                <wp:positionV relativeFrom="paragraph">
                  <wp:posOffset>-872209</wp:posOffset>
                </wp:positionV>
                <wp:extent cx="0" cy="6924675"/>
                <wp:effectExtent l="0" t="0" r="19050" b="28575"/>
                <wp:wrapNone/>
                <wp:docPr id="43" name="Conector recto 43"/>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BCFFC02" id="Conector recto 43"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68.7pt" to="10.95pt,4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" strokecolor="black [3213]" strokeweight="1pt">
                <v:stroke joinstyle="miter"/>
              </v:line>
            </w:pict>
          </mc:Fallback>
        </mc:AlternateContent>
      </w:r>
      <w:bookmarkEnd w:id="253"/>
      <w:bookmarkEnd w:id="254"/>
    </w:p>
    <w:p w14:paraId="3A354E12" w14:textId="5F7EB4EB" w:rsidR="009121AF" w:rsidRPr="007D1C8A" w:rsidRDefault="009121AF" w:rsidP="009121AF">
      <w:pPr>
        <w:pStyle w:val="CHAPTERCME"/>
        <w:rPr>
          <w:lang w:val="en-GB"/>
        </w:rPr>
      </w:pPr>
    </w:p>
    <w:p w14:paraId="00165F5B" w14:textId="161028B3" w:rsidR="009121AF" w:rsidRPr="007D1C8A" w:rsidRDefault="009121AF" w:rsidP="009121AF">
      <w:pPr>
        <w:pStyle w:val="CHAPTERCME"/>
        <w:rPr>
          <w:lang w:val="en-GB"/>
        </w:rPr>
      </w:pPr>
    </w:p>
    <w:p w14:paraId="451F8096" w14:textId="6BC6AAD9" w:rsidR="009121AF" w:rsidRPr="007D1C8A" w:rsidRDefault="009121AF" w:rsidP="009121AF">
      <w:pPr>
        <w:pStyle w:val="CHAPTERCME"/>
        <w:rPr>
          <w:lang w:val="en-GB"/>
        </w:rPr>
      </w:pPr>
    </w:p>
    <w:p w14:paraId="575E8C72" w14:textId="4D2FC60C" w:rsidR="009121AF" w:rsidRPr="007D1C8A" w:rsidRDefault="009121AF" w:rsidP="009121AF">
      <w:pPr>
        <w:pStyle w:val="CHAPTERCME"/>
        <w:rPr>
          <w:lang w:val="en-GB"/>
        </w:rPr>
      </w:pPr>
    </w:p>
    <w:p w14:paraId="7FD6F675" w14:textId="33A80414" w:rsidR="009121AF" w:rsidRPr="007D1C8A" w:rsidRDefault="009121AF" w:rsidP="009121AF">
      <w:pPr>
        <w:pStyle w:val="CHAPTERCME"/>
        <w:rPr>
          <w:lang w:val="en-GB"/>
        </w:rPr>
      </w:pPr>
    </w:p>
    <w:p w14:paraId="606E080C" w14:textId="4BB8F0AF" w:rsidR="009121AF" w:rsidRPr="007D1C8A" w:rsidRDefault="009121AF" w:rsidP="009121AF">
      <w:pPr>
        <w:pStyle w:val="CHAPTERCME"/>
        <w:rPr>
          <w:lang w:val="en-GB"/>
        </w:rPr>
      </w:pPr>
    </w:p>
    <w:p w14:paraId="57274A44" w14:textId="3F9EBA3E" w:rsidR="009121AF" w:rsidRDefault="009121AF" w:rsidP="009121AF">
      <w:pPr>
        <w:pStyle w:val="CHAPTERCME"/>
        <w:rPr>
          <w:lang w:val="en-GB"/>
        </w:rPr>
      </w:pPr>
    </w:p>
    <w:p w14:paraId="475BA5A7" w14:textId="2FFE6C1E" w:rsidR="002D7D2B" w:rsidRDefault="002D7D2B" w:rsidP="009121AF">
      <w:pPr>
        <w:pStyle w:val="CHAPTERCME"/>
        <w:rPr>
          <w:lang w:val="en-GB"/>
        </w:rPr>
      </w:pPr>
    </w:p>
    <w:p w14:paraId="4E867E7C" w14:textId="77777777" w:rsidR="002D7D2B" w:rsidRPr="007D1C8A" w:rsidRDefault="002D7D2B" w:rsidP="009121AF">
      <w:pPr>
        <w:pStyle w:val="CHAPTERCME"/>
        <w:rPr>
          <w:lang w:val="en-GB"/>
        </w:rPr>
      </w:pPr>
    </w:p>
    <w:p w14:paraId="501AE7D5" w14:textId="312C20EB" w:rsidR="009121AF" w:rsidRPr="007D1C8A" w:rsidRDefault="009121AF" w:rsidP="009121AF">
      <w:pPr>
        <w:pStyle w:val="CHAPTERCME"/>
        <w:rPr>
          <w:lang w:val="en-GB"/>
        </w:rPr>
      </w:pPr>
      <w:bookmarkStart w:id="255" w:name="_Toc139289744"/>
      <w:r w:rsidRPr="007D1C8A">
        <w:rPr>
          <w:lang w:val="en-GB"/>
        </w:rPr>
        <w:t xml:space="preserve">CHAPTER </w:t>
      </w:r>
      <w:r w:rsidR="002D7D2B">
        <w:rPr>
          <w:lang w:val="en-GB"/>
        </w:rPr>
        <w:t>IV</w:t>
      </w:r>
      <w:r w:rsidRPr="007D1C8A">
        <w:rPr>
          <w:lang w:val="en-GB"/>
        </w:rPr>
        <w:t xml:space="preserve">: </w:t>
      </w:r>
      <w:r w:rsidR="002D7D2B">
        <w:rPr>
          <w:b w:val="0"/>
          <w:lang w:val="en-GB"/>
        </w:rPr>
        <w:t>C</w:t>
      </w:r>
      <w:r w:rsidR="002D7D2B" w:rsidRPr="007D1C8A">
        <w:rPr>
          <w:b w:val="0"/>
          <w:lang w:val="en-GB"/>
        </w:rPr>
        <w:t>haracterisation of the tumour microenvironment of a fibrosarcoma model in comparison with a lung carcinoma model</w:t>
      </w:r>
      <w:r w:rsidR="002D7D2B">
        <w:rPr>
          <w:b w:val="0"/>
          <w:lang w:val="en-GB"/>
        </w:rPr>
        <w:t>.</w:t>
      </w:r>
      <w:bookmarkEnd w:id="255"/>
    </w:p>
    <w:p w14:paraId="0EB22012" w14:textId="77777777" w:rsidR="009121AF" w:rsidRPr="007D1C8A" w:rsidRDefault="009121AF" w:rsidP="0087595F">
      <w:pPr>
        <w:pStyle w:val="TEXTCME"/>
      </w:pPr>
    </w:p>
    <w:p w14:paraId="27441699" w14:textId="77777777" w:rsidR="009121AF" w:rsidRPr="007D1C8A" w:rsidRDefault="009121AF">
      <w:pPr>
        <w:rPr>
          <w:rFonts w:asciiTheme="minorBidi" w:hAnsiTheme="minorBidi" w:cs="Times New Roman"/>
          <w:color w:val="0E101A"/>
          <w:sz w:val="22"/>
          <w:szCs w:val="24"/>
          <w:lang w:val="en-GB"/>
        </w:rPr>
      </w:pPr>
      <w:r w:rsidRPr="007D1C8A">
        <w:rPr>
          <w:lang w:val="en-GB"/>
        </w:rPr>
        <w:br w:type="page"/>
      </w:r>
    </w:p>
    <w:p w14:paraId="64B392A9" w14:textId="77777777" w:rsidR="009121AF" w:rsidRPr="007D1C8A" w:rsidRDefault="009121AF" w:rsidP="00DA0C16">
      <w:pPr>
        <w:pStyle w:val="00SUBTCME"/>
      </w:pPr>
      <w:bookmarkStart w:id="256" w:name="_Toc139289745"/>
      <w:r w:rsidRPr="007D1C8A">
        <w:lastRenderedPageBreak/>
        <w:t>4.1 Introduction</w:t>
      </w:r>
      <w:bookmarkEnd w:id="256"/>
      <w:r w:rsidRPr="007D1C8A">
        <w:t xml:space="preserve"> </w:t>
      </w:r>
    </w:p>
    <w:p w14:paraId="580E4CD0" w14:textId="5F0964F6" w:rsidR="009121AF" w:rsidRPr="007D1C8A" w:rsidRDefault="009121AF" w:rsidP="0087595F">
      <w:pPr>
        <w:pStyle w:val="TEXTCME"/>
      </w:pPr>
      <w:r w:rsidRPr="007D1C8A">
        <w:t>Soft Tissue Sarcomas (STS) represent a big clinical challenge as patients do not exhibit symptoms at the initial stages of tumour development and consequently diagnosis is delayed. Nowadays, treatment for sarcoma patients is largely restricted to radiotherapy, chemotherapy, and surgery and new treatments are needed. Immunotherapy is a promising therapy for diverse tumours. Although a favourable response has been reported with this therapy in diverse cancers, not all patients and not all cancer types are sensitive. To approach this problem, the identification of biomarkers to predict therapy response is necessary. Hence, the understanding of the TME and the crosstalk between ECM and cells may be helpful to find new targets. Based on the host-immune system response, there are two types of tumours: “hot” and “cold.” These definitions are related to the infiltration of immune cells, being the former highly infiltrated whereas the latter has a lack of immune-cell response. The immune system possesses regulating signalling that helps to moderate the host response. These pathways are called immune checkpoints, examples of these include PD-1 and CTLA-4 (Han, Liu and Li.,</w:t>
      </w:r>
      <w:r w:rsidR="00C128ED">
        <w:t xml:space="preserve"> </w:t>
      </w:r>
      <w:r w:rsidRPr="007D1C8A">
        <w:t xml:space="preserve"> 2020).</w:t>
      </w:r>
    </w:p>
    <w:p w14:paraId="68C0577E" w14:textId="13F570E1" w:rsidR="009121AF" w:rsidRPr="00A16B2F" w:rsidRDefault="009121AF" w:rsidP="0087595F">
      <w:pPr>
        <w:pStyle w:val="TEXTCME"/>
      </w:pPr>
      <w:r w:rsidRPr="007D1C8A">
        <w:t xml:space="preserve">In this context, STS is considered a poorly immunogenic tumour. However, subtypes like Undifferentiated pleomorphic sarcoma (UPS), dedifferentiated liposarcoma (DDL) and myxofibrosarcoma (MFS) have demonstrated partial response </w:t>
      </w:r>
      <w:r w:rsidRPr="007D1C8A">
        <w:lastRenderedPageBreak/>
        <w:t xml:space="preserve">to immunotherapy agent such as pembrolizumab an anti-PD-1 agent (Tawbi </w:t>
      </w:r>
      <w:r w:rsidR="0077483E" w:rsidRPr="0077483E">
        <w:rPr>
          <w:i/>
          <w:iCs/>
        </w:rPr>
        <w:t>et</w:t>
      </w:r>
      <w:r w:rsidR="00C128ED">
        <w:rPr>
          <w:i/>
          <w:iCs/>
        </w:rPr>
        <w:t xml:space="preserve"> al</w:t>
      </w:r>
      <w:r w:rsidR="00513E0D" w:rsidRPr="00513E0D">
        <w:rPr>
          <w:i/>
          <w:iCs/>
        </w:rPr>
        <w:t>.</w:t>
      </w:r>
      <w:r w:rsidRPr="007D1C8A">
        <w:t xml:space="preserve">, 2017; Song </w:t>
      </w:r>
      <w:r w:rsidR="00C128ED">
        <w:rPr>
          <w:i/>
          <w:iCs/>
        </w:rPr>
        <w:t xml:space="preserve">et al., </w:t>
      </w:r>
      <w:r w:rsidRPr="007D1C8A">
        <w:t xml:space="preserve">2018). Hence, the description of the TME in these tumours might help us understand the immune response within these tumours to find </w:t>
      </w:r>
      <w:r w:rsidRPr="00A16B2F">
        <w:t xml:space="preserve">new specific targets and biomarkers. </w:t>
      </w:r>
    </w:p>
    <w:p w14:paraId="2D7D60A7" w14:textId="1E1CB746" w:rsidR="00FF39C4" w:rsidRDefault="00A0669F" w:rsidP="0087595F">
      <w:pPr>
        <w:pStyle w:val="TEXTCME"/>
      </w:pPr>
      <w:r w:rsidRPr="00A16B2F">
        <w:t xml:space="preserve">Within the TME, </w:t>
      </w:r>
      <w:r w:rsidR="004E24DF" w:rsidRPr="00A16B2F">
        <w:t>an imbalance of pro-angiogenic and anti-angiogenic factors cause abnormalities in the blood</w:t>
      </w:r>
      <w:r w:rsidR="00E2599B" w:rsidRPr="00A16B2F">
        <w:t xml:space="preserve"> vessels, resulting in poor blood </w:t>
      </w:r>
      <w:r w:rsidR="00204B86" w:rsidRPr="00A16B2F">
        <w:t>flow and increased vascular leakage, leading to high interstitial fluid pressure (IFP) and poor oxygen perfusion</w:t>
      </w:r>
      <w:r w:rsidR="004E24DF" w:rsidRPr="00A16B2F">
        <w:t>. This impair</w:t>
      </w:r>
      <w:r w:rsidR="00E2599B" w:rsidRPr="00A16B2F">
        <w:t>ed</w:t>
      </w:r>
      <w:r w:rsidR="004E24DF" w:rsidRPr="00A16B2F">
        <w:t xml:space="preserve"> perfusion </w:t>
      </w:r>
      <w:r w:rsidR="00204B86" w:rsidRPr="00A16B2F">
        <w:t xml:space="preserve">and IFP </w:t>
      </w:r>
      <w:r w:rsidR="00E2599B" w:rsidRPr="00A16B2F">
        <w:t>creates</w:t>
      </w:r>
      <w:r w:rsidR="004E24DF" w:rsidRPr="00A16B2F">
        <w:t xml:space="preserve"> </w:t>
      </w:r>
      <w:r w:rsidR="00E2599B" w:rsidRPr="00A16B2F">
        <w:t>a</w:t>
      </w:r>
      <w:r w:rsidR="004E24DF" w:rsidRPr="00A16B2F">
        <w:t xml:space="preserve"> hypoxic microenvironment</w:t>
      </w:r>
      <w:r w:rsidR="00204B86" w:rsidRPr="00A16B2F">
        <w:t xml:space="preserve"> and </w:t>
      </w:r>
      <w:r w:rsidR="00E2599B" w:rsidRPr="00A16B2F">
        <w:t>limit</w:t>
      </w:r>
      <w:r w:rsidR="00204B86" w:rsidRPr="00A16B2F">
        <w:t>s</w:t>
      </w:r>
      <w:r w:rsidR="00E2599B" w:rsidRPr="00A16B2F">
        <w:t xml:space="preserve"> both the </w:t>
      </w:r>
      <w:r w:rsidR="00FF39C4" w:rsidRPr="00A16B2F">
        <w:t>entry of drugs</w:t>
      </w:r>
      <w:r w:rsidR="00204B86" w:rsidRPr="00A16B2F">
        <w:t>.</w:t>
      </w:r>
      <w:r w:rsidR="00FF39C4" w:rsidRPr="00A16B2F">
        <w:t xml:space="preserve"> </w:t>
      </w:r>
      <w:r w:rsidR="00204B86" w:rsidRPr="00A16B2F">
        <w:t>The immature tumour vasculature also</w:t>
      </w:r>
      <w:r w:rsidR="00D8507B" w:rsidRPr="00A16B2F">
        <w:t xml:space="preserve"> fails to express key endothelial receptors required for the</w:t>
      </w:r>
      <w:r w:rsidR="00E2599B" w:rsidRPr="00A16B2F">
        <w:t xml:space="preserve"> </w:t>
      </w:r>
      <w:r w:rsidR="00FF39C4" w:rsidRPr="00A16B2F">
        <w:t>infiltration of immune cells</w:t>
      </w:r>
      <w:r w:rsidR="004E24DF" w:rsidRPr="00A16B2F">
        <w:t xml:space="preserve"> (Fukumura </w:t>
      </w:r>
      <w:r w:rsidR="00C128ED" w:rsidRPr="00A16B2F">
        <w:rPr>
          <w:i/>
          <w:iCs/>
        </w:rPr>
        <w:t xml:space="preserve">et al., </w:t>
      </w:r>
      <w:r w:rsidR="004E24DF" w:rsidRPr="00A16B2F">
        <w:t>2018</w:t>
      </w:r>
      <w:r w:rsidR="00FF39C4" w:rsidRPr="00A16B2F">
        <w:t xml:space="preserve">). </w:t>
      </w:r>
      <w:r w:rsidR="00E2599B" w:rsidRPr="00A16B2F">
        <w:t xml:space="preserve">Vascular normalisation is a therapy approach introduced by </w:t>
      </w:r>
      <w:r w:rsidR="00FF39C4" w:rsidRPr="00A16B2F">
        <w:t xml:space="preserve">Jain R </w:t>
      </w:r>
      <w:r w:rsidR="00E2599B" w:rsidRPr="00A16B2F">
        <w:t>in 2001. It seeks to</w:t>
      </w:r>
      <w:r w:rsidR="00B60201" w:rsidRPr="00A16B2F">
        <w:t xml:space="preserve"> restore the balance between angiogenic factors by</w:t>
      </w:r>
      <w:r w:rsidR="00E2599B" w:rsidRPr="00A16B2F">
        <w:t xml:space="preserve"> administer</w:t>
      </w:r>
      <w:r w:rsidR="00B60201" w:rsidRPr="00A16B2F">
        <w:t>ing smal doses of</w:t>
      </w:r>
      <w:r w:rsidR="00E2599B" w:rsidRPr="00A16B2F">
        <w:t xml:space="preserve"> anti-angiogenic therapy</w:t>
      </w:r>
      <w:r w:rsidR="00410069" w:rsidRPr="00A16B2F">
        <w:t xml:space="preserve"> (Jain, 2001). </w:t>
      </w:r>
      <w:r w:rsidR="00E2599B" w:rsidRPr="00A16B2F">
        <w:t xml:space="preserve"> This strategy aims to </w:t>
      </w:r>
      <w:r w:rsidR="00410069" w:rsidRPr="00A16B2F">
        <w:t>prune deficient blood vessels and enhanc</w:t>
      </w:r>
      <w:r w:rsidR="00D8507B" w:rsidRPr="00A16B2F">
        <w:t>e</w:t>
      </w:r>
      <w:r w:rsidR="00410069" w:rsidRPr="00A16B2F">
        <w:t xml:space="preserve"> the performance of the remaining vessels. As a result, this normalisation would reduce the hypoxic state, improve drugs delivery, and facilitate the </w:t>
      </w:r>
      <w:r w:rsidR="00CF01E7" w:rsidRPr="00A16B2F">
        <w:t>infiltration of immune cell</w:t>
      </w:r>
      <w:r w:rsidR="00D8507B" w:rsidRPr="00A16B2F">
        <w:t>s</w:t>
      </w:r>
      <w:r w:rsidR="00410069" w:rsidRPr="00A16B2F">
        <w:t xml:space="preserve">. Thus, vascular normalisation can create a therapeutic window that allows the simultaneous use of other treatments (Jain 2005; Jain 2014; Fukumura </w:t>
      </w:r>
      <w:r w:rsidR="0077483E" w:rsidRPr="00A16B2F">
        <w:rPr>
          <w:i/>
          <w:iCs/>
        </w:rPr>
        <w:t xml:space="preserve">et al., </w:t>
      </w:r>
      <w:r w:rsidR="00410069" w:rsidRPr="00A16B2F">
        <w:t>2018</w:t>
      </w:r>
      <w:r w:rsidR="00E46B97" w:rsidRPr="00A16B2F">
        <w:t>).</w:t>
      </w:r>
      <w:r w:rsidR="00CF01E7">
        <w:t xml:space="preserve"> </w:t>
      </w:r>
    </w:p>
    <w:p w14:paraId="569AD4F4" w14:textId="2F74232F" w:rsidR="009121AF" w:rsidRPr="007D1C8A" w:rsidRDefault="009121AF" w:rsidP="0087595F">
      <w:pPr>
        <w:pStyle w:val="TEXTCME"/>
      </w:pPr>
      <w:r w:rsidRPr="007D1C8A">
        <w:lastRenderedPageBreak/>
        <w:t>Previous research in our laboratory used mouse fibrosarcoma cell lines with single VEGF</w:t>
      </w:r>
      <w:r w:rsidR="00D8507B">
        <w:t>A</w:t>
      </w:r>
      <w:r w:rsidRPr="007D1C8A">
        <w:t xml:space="preserve"> isoform expression injected into immunocompromised mice. The results showed that </w:t>
      </w:r>
      <w:r w:rsidR="00D8507B">
        <w:t xml:space="preserve">metastasis of </w:t>
      </w:r>
      <w:r w:rsidRPr="007D1C8A">
        <w:t xml:space="preserve">VEGFA120 expressing fibrosarcomas (fs120) were </w:t>
      </w:r>
      <w:r w:rsidR="00D8507B">
        <w:t xml:space="preserve">more </w:t>
      </w:r>
      <w:r w:rsidRPr="007D1C8A">
        <w:t xml:space="preserve">sensitive to anti-VEGFA therapy compared to fibrosarcomas expressing the VEGF188 isoform (fs188) (English </w:t>
      </w:r>
      <w:r w:rsidR="0077483E" w:rsidRPr="0077483E">
        <w:rPr>
          <w:i/>
          <w:iCs/>
        </w:rPr>
        <w:t xml:space="preserve">et al., </w:t>
      </w:r>
      <w:r w:rsidRPr="007D1C8A">
        <w:t xml:space="preserve">2017). Subsequent analysis of RNAseq data from these tumours showed VEGFA120 expressing tumours also had increased expression of PD-L1 and </w:t>
      </w:r>
      <w:r w:rsidR="00DF2D22" w:rsidRPr="007D1C8A">
        <w:t>immune checkpoint</w:t>
      </w:r>
      <w:r w:rsidRPr="007D1C8A">
        <w:t xml:space="preserve"> signalling pathways. </w:t>
      </w:r>
      <w:r w:rsidR="00D8507B">
        <w:t>Initial a</w:t>
      </w:r>
      <w:r w:rsidRPr="007D1C8A">
        <w:t xml:space="preserve">nalysis of TCGA-SARC data showed that MFS with high expression of VEGFA121 were enriched for PD-1 signalling and had a high tumour mutational burden (Valluru, M, unpublished). Thus, VEGFA isoforms could potentially be used as a biomarker for response to </w:t>
      </w:r>
      <w:r w:rsidR="00DF2D22" w:rsidRPr="007D1C8A">
        <w:t>immune checkpoint</w:t>
      </w:r>
      <w:r w:rsidRPr="007D1C8A">
        <w:t xml:space="preserve"> and anti-VEGFA among these groups of patients. This is particularly attractive as anti-VEGFA therapy combined with immune therapy has proven synergistic in some cancers (Fukumura </w:t>
      </w:r>
      <w:r w:rsidR="0077483E" w:rsidRPr="0077483E">
        <w:rPr>
          <w:i/>
          <w:iCs/>
        </w:rPr>
        <w:t xml:space="preserve">et al., </w:t>
      </w:r>
      <w:r w:rsidRPr="007D1C8A">
        <w:t xml:space="preserve">2018). As mentioned, previous research in our group have studied fibrosarcomas and its characterisation. However, </w:t>
      </w:r>
      <w:r w:rsidR="00D8507B">
        <w:t xml:space="preserve">these </w:t>
      </w:r>
      <w:r w:rsidRPr="007D1C8A">
        <w:t xml:space="preserve">cells are not from a pure strain of mice and </w:t>
      </w:r>
      <w:r w:rsidR="00D8507B">
        <w:t xml:space="preserve">have to be grown in immunocompromised </w:t>
      </w:r>
      <w:r w:rsidRPr="007D1C8A">
        <w:t xml:space="preserve">mice </w:t>
      </w:r>
      <w:r w:rsidR="00D8507B">
        <w:t>which limits studies into the role of VEGFA expression on the adaptive immune system</w:t>
      </w:r>
      <w:r w:rsidRPr="007D1C8A">
        <w:t xml:space="preserve">. </w:t>
      </w:r>
    </w:p>
    <w:p w14:paraId="21C8C32F" w14:textId="6FA86BEC" w:rsidR="009121AF" w:rsidRPr="00FF39C4" w:rsidRDefault="009121AF" w:rsidP="0087595F">
      <w:pPr>
        <w:pStyle w:val="TEXTCME"/>
      </w:pPr>
      <w:r w:rsidRPr="007D1C8A">
        <w:t xml:space="preserve">To tackle our hypothesis the study of </w:t>
      </w:r>
      <w:r w:rsidR="00D8507B">
        <w:t xml:space="preserve">the </w:t>
      </w:r>
      <w:r w:rsidRPr="007D1C8A">
        <w:t>fibrosarcoma microenvironment was essential.</w:t>
      </w:r>
      <w:r w:rsidR="00410069">
        <w:t xml:space="preserve"> </w:t>
      </w:r>
      <w:r w:rsidRPr="007D1C8A">
        <w:t xml:space="preserve">Thus, the use of cell lines to </w:t>
      </w:r>
      <w:r w:rsidRPr="007D1C8A">
        <w:lastRenderedPageBreak/>
        <w:t xml:space="preserve">develop a new tumour model was convenient especially with the exploration of the immune response. </w:t>
      </w:r>
      <w:r w:rsidR="00D8507B">
        <w:t>Few</w:t>
      </w:r>
      <w:r w:rsidR="00D8507B" w:rsidRPr="007D1C8A">
        <w:t xml:space="preserve"> </w:t>
      </w:r>
      <w:r w:rsidRPr="007D1C8A">
        <w:t xml:space="preserve">fibrosarcoma cell lines are available for this. </w:t>
      </w:r>
      <w:r w:rsidR="00D8507B">
        <w:t>One of the e</w:t>
      </w:r>
      <w:r w:rsidRPr="007D1C8A">
        <w:t>arliest cell lines developed is the HT1080, however this a human-derived cell line. Patient-derived xenografts have limitations including diverse background, limitation of the tumour study in early stages, incompatibility between the human and m</w:t>
      </w:r>
      <w:r w:rsidR="00D8507B">
        <w:t>ous</w:t>
      </w:r>
      <w:r w:rsidRPr="007D1C8A">
        <w:t xml:space="preserve">e microenvironment, </w:t>
      </w:r>
      <w:r w:rsidR="00D8507B">
        <w:t xml:space="preserve">and </w:t>
      </w:r>
      <w:r w:rsidRPr="007D1C8A">
        <w:t xml:space="preserve">use of immunocompromised mice. All these variables might affect the results of fibrosarcomas and make difficult the study of the immune system (Dodd </w:t>
      </w:r>
      <w:r w:rsidR="0077483E" w:rsidRPr="0077483E">
        <w:rPr>
          <w:i/>
          <w:iCs/>
        </w:rPr>
        <w:t>et al.,</w:t>
      </w:r>
      <w:r w:rsidRPr="007D1C8A">
        <w:t xml:space="preserve"> 2010).</w:t>
      </w:r>
    </w:p>
    <w:p w14:paraId="1DB4F5E5" w14:textId="1106F680" w:rsidR="009121AF" w:rsidRPr="007D1C8A" w:rsidRDefault="009121AF" w:rsidP="0087595F">
      <w:pPr>
        <w:pStyle w:val="TEXTCME"/>
      </w:pPr>
      <w:r w:rsidRPr="007D1C8A">
        <w:t>Therefore, we aimed to create a new model using a syngeneic cell line that could be grown in mice with a functioning immune system. Following this, the T241-</w:t>
      </w:r>
      <w:r w:rsidR="0087595F">
        <w:t>e</w:t>
      </w:r>
      <w:r w:rsidRPr="007D1C8A">
        <w:t xml:space="preserve">GFP murine fibrosarcoma cell line (kindly donated by Dr Yihao Cao) was used for our experiments. Lewis Sarcoma T241 cell line is a murine fibrosarcoma derived from a C57BL/6 mouse that could allow us to grow the tumours in immunocompetent mice. Microvasculature and pericyte coverage have been widely study using this cell line as a representative of solid tumours (Abramsson, Lindblom and Betsholtz, 2003; Hosaka </w:t>
      </w:r>
      <w:r w:rsidR="0077483E" w:rsidRPr="0077483E">
        <w:rPr>
          <w:i/>
          <w:iCs/>
        </w:rPr>
        <w:t>et al.,</w:t>
      </w:r>
      <w:r w:rsidRPr="007D1C8A">
        <w:t xml:space="preserve"> 2016; Xian </w:t>
      </w:r>
      <w:r w:rsidR="0077483E" w:rsidRPr="0077483E">
        <w:rPr>
          <w:i/>
          <w:iCs/>
        </w:rPr>
        <w:t>et al.,</w:t>
      </w:r>
      <w:r w:rsidRPr="007D1C8A">
        <w:t xml:space="preserve"> 2006)</w:t>
      </w:r>
    </w:p>
    <w:p w14:paraId="340D76CA" w14:textId="77777777" w:rsidR="00986575" w:rsidRDefault="009121AF" w:rsidP="0087595F">
      <w:pPr>
        <w:pStyle w:val="TEXTCME"/>
      </w:pPr>
      <w:r w:rsidRPr="007D1C8A">
        <w:t xml:space="preserve">This chapter aims to show a baseline characterisation of the T241 cell line (WT) and the differences with the carcinoma </w:t>
      </w:r>
      <w:r w:rsidRPr="007D1C8A">
        <w:lastRenderedPageBreak/>
        <w:t xml:space="preserve">model (Lewis Lung carcinoma 1, LLc1) by immunohistochemistry and immunoblotting experiments. </w:t>
      </w:r>
      <w:bookmarkStart w:id="257" w:name="_Toc139289746"/>
    </w:p>
    <w:p w14:paraId="162096D6" w14:textId="7D07EC9E" w:rsidR="009121AF" w:rsidRPr="00B858F3" w:rsidRDefault="009121AF" w:rsidP="00641AF0">
      <w:pPr>
        <w:pStyle w:val="00SUBTCME"/>
        <w:rPr>
          <w:rFonts w:eastAsia="ArialMT" w:cs="Arial"/>
          <w:noProof/>
          <w:color w:val="212121"/>
          <w:szCs w:val="24"/>
          <w:shd w:val="clear" w:color="auto" w:fill="FFFFFF"/>
        </w:rPr>
      </w:pPr>
      <w:r w:rsidRPr="007D1C8A">
        <w:t>4.2 Results</w:t>
      </w:r>
      <w:bookmarkEnd w:id="257"/>
      <w:r w:rsidRPr="007D1C8A">
        <w:t xml:space="preserve"> </w:t>
      </w:r>
    </w:p>
    <w:p w14:paraId="7ADBAB21" w14:textId="716E074E" w:rsidR="009121AF" w:rsidRPr="00B14CB4" w:rsidRDefault="009121AF">
      <w:pPr>
        <w:pStyle w:val="000CME"/>
      </w:pPr>
      <w:bookmarkStart w:id="258" w:name="_Toc139289747"/>
      <w:r w:rsidRPr="00B14CB4">
        <w:t>4.2.1 Characterisation of the vasculature in T241 and LLc1 tumours</w:t>
      </w:r>
      <w:bookmarkEnd w:id="258"/>
    </w:p>
    <w:p w14:paraId="525760E5" w14:textId="0217755D" w:rsidR="009121AF" w:rsidRPr="007D1C8A" w:rsidRDefault="009121AF" w:rsidP="0087595F">
      <w:pPr>
        <w:pStyle w:val="TEXTCME"/>
      </w:pPr>
      <w:r w:rsidRPr="007D1C8A">
        <w:t>T241 fibrosarcomas and LLc1 carcinomas were characterised with respect to vascularity and pericyte coverage using immunofluorescence staining. Tumour slides were stained with anti-CD31 to identify the vasculature. Cells expressing CD31, a transmembrane protein, was stained with an Alexa Fluor 488 secondary antibody (green). Quantification of the mean vascular density for T241 and LLc1 tumours was 91.</w:t>
      </w:r>
      <w:bookmarkStart w:id="259" w:name="OLE_LINK1"/>
      <w:r w:rsidRPr="007D1C8A">
        <w:t>09±</w:t>
      </w:r>
      <w:bookmarkEnd w:id="259"/>
      <w:r w:rsidRPr="007D1C8A">
        <w:t xml:space="preserve"> 4.94 and 89.8 ± 4.8, respectively. No statistical difference was found between both groups (p=0.6943) (Figure 4.1). Of note, vascularity in T241 tumours was found more disruptive than vascularity in carcinomas, showing longer blood vessels. No differences in the vascularity distribution were found between the rim and the centre of tumours. </w:t>
      </w:r>
    </w:p>
    <w:p w14:paraId="7D2D01F6" w14:textId="60AE7048" w:rsidR="009121AF" w:rsidRPr="007D1C8A" w:rsidRDefault="009121AF" w:rsidP="0087595F">
      <w:pPr>
        <w:pStyle w:val="TEXTCME"/>
      </w:pPr>
      <w:r w:rsidRPr="007D1C8A">
        <w:t xml:space="preserve">Figure 4.2 shows the identification of pericytes was made through co-staining of </w:t>
      </w:r>
      <w:r w:rsidRPr="00F65690">
        <w:t>α</w:t>
      </w:r>
      <w:r w:rsidRPr="007D1C8A">
        <w:t xml:space="preserve">-SMA+VE cells in close contact with CD31+VE blood vessels. Although the vasculature between both models was similar, </w:t>
      </w:r>
      <w:r w:rsidRPr="00F65690">
        <w:t>α</w:t>
      </w:r>
      <w:r w:rsidRPr="007D1C8A">
        <w:t>-SMA staining showe</w:t>
      </w:r>
      <w:r w:rsidR="00E46B97">
        <w:t xml:space="preserve">d </w:t>
      </w:r>
      <w:r w:rsidRPr="007D1C8A">
        <w:t xml:space="preserve">significantly </w:t>
      </w:r>
      <w:r w:rsidRPr="007D1C8A">
        <w:lastRenderedPageBreak/>
        <w:t xml:space="preserve">higher pericyte coverage in LLc1 tumours </w:t>
      </w:r>
      <w:r w:rsidR="00E46B97" w:rsidRPr="002E7D12">
        <w:rPr>
          <w:lang w:val="es-MX" w:eastAsia="es-MX"/>
        </w:rPr>
        <w:drawing>
          <wp:anchor distT="0" distB="0" distL="114300" distR="114300" simplePos="0" relativeHeight="251708416" behindDoc="1" locked="0" layoutInCell="1" allowOverlap="1" wp14:anchorId="6F4B0B44" wp14:editId="02CEA46C">
            <wp:simplePos x="0" y="0"/>
            <wp:positionH relativeFrom="margin">
              <wp:posOffset>-488950</wp:posOffset>
            </wp:positionH>
            <wp:positionV relativeFrom="page">
              <wp:posOffset>1368143</wp:posOffset>
            </wp:positionV>
            <wp:extent cx="4462780" cy="1590675"/>
            <wp:effectExtent l="0" t="0" r="0" b="9525"/>
            <wp:wrapTight wrapText="bothSides">
              <wp:wrapPolygon edited="0">
                <wp:start x="0" y="0"/>
                <wp:lineTo x="0" y="21471"/>
                <wp:lineTo x="21483" y="21471"/>
                <wp:lineTo x="21483" y="0"/>
                <wp:lineTo x="0" y="0"/>
              </wp:wrapPolygon>
            </wp:wrapTight>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62780" cy="1590675"/>
                    </a:xfrm>
                    <a:prstGeom prst="rect">
                      <a:avLst/>
                    </a:prstGeom>
                  </pic:spPr>
                </pic:pic>
              </a:graphicData>
            </a:graphic>
            <wp14:sizeRelH relativeFrom="margin">
              <wp14:pctWidth>0</wp14:pctWidth>
            </wp14:sizeRelH>
            <wp14:sizeRelV relativeFrom="margin">
              <wp14:pctHeight>0</wp14:pctHeight>
            </wp14:sizeRelV>
          </wp:anchor>
        </w:drawing>
      </w:r>
      <w:r w:rsidRPr="007D1C8A">
        <w:t xml:space="preserve">compared to the T241 tumours (p=0.0048). </w:t>
      </w:r>
    </w:p>
    <w:p w14:paraId="62CB2678" w14:textId="3C79D7FF" w:rsidR="009121AF" w:rsidRPr="0041771B" w:rsidRDefault="009121AF" w:rsidP="008758D1">
      <w:pPr>
        <w:pStyle w:val="PIEDEIMAGENCME"/>
      </w:pPr>
      <w:r w:rsidRPr="0071763E">
        <w:rPr>
          <w:noProof/>
        </w:rPr>
        <w:t xml:space="preserve"> </w:t>
      </w:r>
      <w:bookmarkStart w:id="260" w:name="_Toc139232665"/>
      <w:bookmarkStart w:id="261" w:name="_Toc139354275"/>
      <w:bookmarkStart w:id="262" w:name="_Hlk115272941"/>
      <w:r w:rsidR="0041771B" w:rsidRPr="0071763E">
        <w:t xml:space="preserve">Figure 4. </w:t>
      </w:r>
      <w:r w:rsidR="0041771B" w:rsidRPr="0071763E">
        <w:fldChar w:fldCharType="begin"/>
      </w:r>
      <w:r w:rsidR="0041771B" w:rsidRPr="0071763E">
        <w:instrText xml:space="preserve"> SEQ Figure_4. \* ARABIC </w:instrText>
      </w:r>
      <w:r w:rsidR="0041771B" w:rsidRPr="0071763E">
        <w:fldChar w:fldCharType="separate"/>
      </w:r>
      <w:r w:rsidR="00DF13C6">
        <w:rPr>
          <w:noProof/>
        </w:rPr>
        <w:t>1</w:t>
      </w:r>
      <w:r w:rsidR="0041771B" w:rsidRPr="0071763E">
        <w:fldChar w:fldCharType="end"/>
      </w:r>
      <w:r w:rsidR="0041771B" w:rsidRPr="0071763E">
        <w:t xml:space="preserve">. </w:t>
      </w:r>
      <w:r w:rsidRPr="0071763E">
        <w:t>Mean</w:t>
      </w:r>
      <w:r w:rsidRPr="009E5214">
        <w:t xml:space="preserve"> vascular density between T241 and LLc1 </w:t>
      </w:r>
      <w:proofErr w:type="gramStart"/>
      <w:r w:rsidRPr="009E5214">
        <w:t>tumours</w:t>
      </w:r>
      <w:bookmarkEnd w:id="260"/>
      <w:bookmarkEnd w:id="261"/>
      <w:proofErr w:type="gramEnd"/>
      <w:r w:rsidRPr="009E5214">
        <w:t xml:space="preserve"> </w:t>
      </w:r>
    </w:p>
    <w:bookmarkEnd w:id="262"/>
    <w:p w14:paraId="66FCCCDC" w14:textId="29602E66" w:rsidR="002D7D2B" w:rsidRPr="006413EA" w:rsidRDefault="00641AF0" w:rsidP="00CF3508">
      <w:pPr>
        <w:pStyle w:val="Heading3"/>
        <w:rPr>
          <w:lang w:val="en-GB"/>
        </w:rPr>
      </w:pPr>
      <w:r w:rsidRPr="002C46CC">
        <w:rPr>
          <w:noProof/>
          <w:lang w:eastAsia="es-MX"/>
        </w:rPr>
        <w:drawing>
          <wp:anchor distT="0" distB="0" distL="114300" distR="114300" simplePos="0" relativeHeight="251709440" behindDoc="0" locked="0" layoutInCell="1" allowOverlap="1" wp14:anchorId="4F56C685" wp14:editId="3E6A1E13">
            <wp:simplePos x="0" y="0"/>
            <wp:positionH relativeFrom="column">
              <wp:posOffset>-349885</wp:posOffset>
            </wp:positionH>
            <wp:positionV relativeFrom="page">
              <wp:posOffset>4236690</wp:posOffset>
            </wp:positionV>
            <wp:extent cx="4391660" cy="1543050"/>
            <wp:effectExtent l="0" t="0" r="8890" b="0"/>
            <wp:wrapSquare wrapText="bothSides"/>
            <wp:docPr id="37" name="Picture 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with low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91660" cy="1543050"/>
                    </a:xfrm>
                    <a:prstGeom prst="rect">
                      <a:avLst/>
                    </a:prstGeom>
                  </pic:spPr>
                </pic:pic>
              </a:graphicData>
            </a:graphic>
            <wp14:sizeRelH relativeFrom="page">
              <wp14:pctWidth>0</wp14:pctWidth>
            </wp14:sizeRelH>
            <wp14:sizeRelV relativeFrom="page">
              <wp14:pctHeight>0</wp14:pctHeight>
            </wp14:sizeRelV>
          </wp:anchor>
        </w:drawing>
      </w:r>
      <w:r w:rsidR="009121AF" w:rsidRPr="006413EA">
        <w:rPr>
          <w:rStyle w:val="Heading3Char"/>
          <w:lang w:val="en-GB"/>
        </w:rPr>
        <w:t xml:space="preserve">T241 and LLc1 tumour sections were stained using an </w:t>
      </w:r>
      <w:bookmarkStart w:id="263" w:name="OLE_LINK2"/>
      <w:r w:rsidR="009121AF" w:rsidRPr="006413EA">
        <w:rPr>
          <w:rStyle w:val="Heading3Char"/>
          <w:lang w:val="en-GB"/>
        </w:rPr>
        <w:t>anti-mouse CD31 antibody (green</w:t>
      </w:r>
      <w:bookmarkEnd w:id="263"/>
      <w:r w:rsidR="009121AF" w:rsidRPr="006413EA">
        <w:rPr>
          <w:rStyle w:val="Heading3Char"/>
          <w:lang w:val="en-GB"/>
        </w:rPr>
        <w:t>), and DAPI (blue) for the nucleus. Mean Vascular Density was calculated by counting the positive cells in 5 random images per tumour. Analysis graph reports percentage of CD31+ vasculature in the total image area. Data are mean ± SEM.</w:t>
      </w:r>
      <w:r w:rsidR="009121AF" w:rsidRPr="006413EA">
        <w:rPr>
          <w:lang w:val="en-GB"/>
        </w:rPr>
        <w:t xml:space="preserve"> </w:t>
      </w:r>
      <w:r w:rsidR="009121AF" w:rsidRPr="006413EA">
        <w:rPr>
          <w:rStyle w:val="Heading3Char"/>
          <w:lang w:val="en-GB"/>
        </w:rPr>
        <w:t>Mann-Whitney test was done. n= 8, 20x</w:t>
      </w:r>
      <w:r w:rsidR="009121AF" w:rsidRPr="006413EA">
        <w:rPr>
          <w:lang w:val="en-GB"/>
        </w:rPr>
        <w:t xml:space="preserve"> </w:t>
      </w:r>
      <w:r w:rsidR="009121AF" w:rsidRPr="006413EA">
        <w:rPr>
          <w:rStyle w:val="Heading3Char"/>
          <w:lang w:val="en-GB"/>
        </w:rPr>
        <w:t xml:space="preserve">objective. Scale bar 200 </w:t>
      </w:r>
      <w:r w:rsidR="009121AF" w:rsidRPr="00DB35A9">
        <w:rPr>
          <w:rStyle w:val="Heading3Char"/>
        </w:rPr>
        <w:t>μ</w:t>
      </w:r>
      <w:r w:rsidR="009121AF" w:rsidRPr="006413EA">
        <w:rPr>
          <w:rStyle w:val="Heading3Char"/>
          <w:lang w:val="en-GB"/>
        </w:rPr>
        <w:t>m</w:t>
      </w:r>
    </w:p>
    <w:p w14:paraId="0AC38BEB" w14:textId="64E64A8C" w:rsidR="002D7D2B" w:rsidRPr="009E5214" w:rsidRDefault="002D7D2B" w:rsidP="008758D1">
      <w:pPr>
        <w:pStyle w:val="PIEDEIMAGENCME"/>
      </w:pPr>
      <w:bookmarkStart w:id="264" w:name="_Hlk115272952"/>
    </w:p>
    <w:p w14:paraId="133D6C05" w14:textId="61F79B2C" w:rsidR="009121AF" w:rsidRPr="00A16B2F" w:rsidRDefault="0041771B" w:rsidP="008758D1">
      <w:pPr>
        <w:pStyle w:val="PIEDEIMAGENCME"/>
      </w:pPr>
      <w:bookmarkStart w:id="265" w:name="_Toc139232666"/>
      <w:bookmarkStart w:id="266" w:name="_Toc139354276"/>
      <w:r w:rsidRPr="00A16B2F">
        <w:t xml:space="preserve">Figure 4. </w:t>
      </w:r>
      <w:r w:rsidRPr="00A16B2F">
        <w:fldChar w:fldCharType="begin"/>
      </w:r>
      <w:r w:rsidRPr="00A16B2F">
        <w:instrText xml:space="preserve"> SEQ Figure_4. \* ARABIC </w:instrText>
      </w:r>
      <w:r w:rsidRPr="00A16B2F">
        <w:fldChar w:fldCharType="separate"/>
      </w:r>
      <w:r w:rsidR="00DF13C6" w:rsidRPr="00A16B2F">
        <w:rPr>
          <w:noProof/>
        </w:rPr>
        <w:t>2</w:t>
      </w:r>
      <w:r w:rsidRPr="00A16B2F">
        <w:fldChar w:fldCharType="end"/>
      </w:r>
      <w:r w:rsidRPr="00A16B2F">
        <w:t>.</w:t>
      </w:r>
      <w:r w:rsidR="009121AF" w:rsidRPr="00A16B2F">
        <w:t xml:space="preserve"> Pericyte coverage analysis between T241 and LLc1 tumours</w:t>
      </w:r>
      <w:bookmarkEnd w:id="265"/>
      <w:bookmarkEnd w:id="266"/>
      <w:r w:rsidR="009121AF" w:rsidRPr="00A16B2F">
        <w:t xml:space="preserve"> </w:t>
      </w:r>
    </w:p>
    <w:bookmarkEnd w:id="264"/>
    <w:p w14:paraId="3665C76C" w14:textId="1FFA1B2C" w:rsidR="002D7D2B" w:rsidRPr="006413EA" w:rsidRDefault="009121AF" w:rsidP="00CF3508">
      <w:pPr>
        <w:pStyle w:val="Heading3"/>
        <w:rPr>
          <w:lang w:val="en-GB"/>
        </w:rPr>
      </w:pPr>
      <w:r w:rsidRPr="00A16B2F">
        <w:rPr>
          <w:lang w:val="en-GB"/>
        </w:rPr>
        <w:lastRenderedPageBreak/>
        <w:t xml:space="preserve">T241 and LLc1 tumour sections were stained using an anti-mouse CD31 antibody (green), anti-mouse </w:t>
      </w:r>
      <w:r w:rsidRPr="00A16B2F">
        <w:t>α</w:t>
      </w:r>
      <w:r w:rsidRPr="00A16B2F">
        <w:rPr>
          <w:lang w:val="en-GB"/>
        </w:rPr>
        <w:t xml:space="preserve">-SMA (red), and DAPI (blue) for the nucleus. Representative image of </w:t>
      </w:r>
      <w:r w:rsidRPr="00A16B2F">
        <w:t>α</w:t>
      </w:r>
      <w:r w:rsidRPr="00A16B2F">
        <w:rPr>
          <w:lang w:val="en-GB"/>
        </w:rPr>
        <w:t xml:space="preserve">-SMA+ and CD31 cells in tumour slides and analysis of pericytes population between T241 and LLc1 tumours. Analysis graph reports percentage of percentage </w:t>
      </w:r>
      <w:r w:rsidRPr="00A16B2F">
        <w:t>α</w:t>
      </w:r>
      <w:r w:rsidRPr="00A16B2F">
        <w:rPr>
          <w:lang w:val="en-GB"/>
        </w:rPr>
        <w:t xml:space="preserve">-SMA colocalised in vasculature. Data are mean ± SEM. Mann-Whitney test was done. n= 8, ** p-value &lt;0.005. 20x objective. Scale bar 200 </w:t>
      </w:r>
      <w:r w:rsidRPr="00A16B2F">
        <w:t>μ</w:t>
      </w:r>
      <w:r w:rsidRPr="00A16B2F">
        <w:rPr>
          <w:lang w:val="en-GB"/>
        </w:rPr>
        <w:t>m</w:t>
      </w:r>
    </w:p>
    <w:p w14:paraId="74E41D99" w14:textId="1BBA9C60" w:rsidR="00DB35A9" w:rsidRPr="006413EA" w:rsidRDefault="00DB35A9" w:rsidP="00DB35A9">
      <w:pPr>
        <w:rPr>
          <w:lang w:val="en-GB"/>
        </w:rPr>
      </w:pPr>
    </w:p>
    <w:p w14:paraId="610DBD8E" w14:textId="77777777" w:rsidR="00DB35A9" w:rsidRPr="006413EA" w:rsidRDefault="00DB35A9" w:rsidP="00DB35A9">
      <w:pPr>
        <w:rPr>
          <w:lang w:val="en-GB"/>
        </w:rPr>
      </w:pPr>
    </w:p>
    <w:p w14:paraId="26C4DFF3" w14:textId="6CCAEDEA" w:rsidR="009121AF" w:rsidRPr="00A0669F" w:rsidRDefault="009121AF" w:rsidP="00A0669F">
      <w:pPr>
        <w:pStyle w:val="000CME"/>
      </w:pPr>
      <w:bookmarkStart w:id="267" w:name="_Toc139289748"/>
      <w:r w:rsidRPr="00A0669F">
        <w:t>4.2.2 Identification of differences in expression of ECM proteins between T241 and LLc1 tumours</w:t>
      </w:r>
      <w:bookmarkEnd w:id="267"/>
    </w:p>
    <w:p w14:paraId="20C08075" w14:textId="40D37B0B" w:rsidR="009121AF" w:rsidRPr="007D1C8A" w:rsidRDefault="009121AF" w:rsidP="0087595F">
      <w:pPr>
        <w:pStyle w:val="TEXTCME"/>
      </w:pPr>
      <w:r w:rsidRPr="007D1C8A">
        <w:t xml:space="preserve">Differences were found in laminin and collagen-I between fibrosarcoma models overexpressing single VEGFA isoforms as reported by English </w:t>
      </w:r>
      <w:r w:rsidR="0077483E" w:rsidRPr="0077483E">
        <w:rPr>
          <w:i/>
          <w:iCs/>
        </w:rPr>
        <w:t>et al.,.</w:t>
      </w:r>
      <w:r w:rsidRPr="007D1C8A">
        <w:t xml:space="preserve">, 2017. Hence, we aimed to explore the proteins of the ECM due Laminin was stained using anti-pan laminin and Alexa Fluor 555 in T241 and LLc1 tumour sections. As shown in Figure 4.3A, laminin fibres in the carcinoma model have a homogenous pattern where most cells are surrounded by laminin, whereas in the fibrosarcoma model the pattern is more heterogeneous with sparser but denser staining seen. Next, a quantification of laminin (~220 kDa) expression was made by immunoblotting for pan-laminin using GAPDH as a housekeeping gene and fs188 cell line as a positive control according to Kanthou </w:t>
      </w:r>
      <w:r w:rsidR="0077483E" w:rsidRPr="0077483E">
        <w:rPr>
          <w:i/>
          <w:iCs/>
        </w:rPr>
        <w:t>et al.,</w:t>
      </w:r>
      <w:r w:rsidRPr="007D1C8A">
        <w:t xml:space="preserve"> 2014 (Figure 4.3B). Quantification of the protein expression showed that the LLc1 cell line expresses statistically higher levels of laminin compared to the T241 cell line (p= 0.0016) (Figure 4.3C).</w:t>
      </w:r>
    </w:p>
    <w:p w14:paraId="203755E3" w14:textId="31240C28" w:rsidR="00B14CB4" w:rsidRPr="00DB35A9" w:rsidRDefault="00B14CB4" w:rsidP="00DB35A9">
      <w:pPr>
        <w:rPr>
          <w:rFonts w:asciiTheme="minorBidi" w:hAnsiTheme="minorBidi" w:cs="Times New Roman"/>
          <w:color w:val="0E101A"/>
          <w:sz w:val="22"/>
          <w:szCs w:val="24"/>
          <w:lang w:val="en-GB"/>
        </w:rPr>
      </w:pPr>
      <w:bookmarkStart w:id="268" w:name="_Hlk115273056"/>
    </w:p>
    <w:p w14:paraId="376583C1" w14:textId="161E813D" w:rsidR="00B14CB4" w:rsidRDefault="00B14CB4" w:rsidP="008758D1">
      <w:pPr>
        <w:pStyle w:val="PIEDEIMAGENCME"/>
      </w:pPr>
      <w:bookmarkStart w:id="269" w:name="_Toc139303451"/>
      <w:bookmarkStart w:id="270" w:name="_Toc139354277"/>
      <w:r w:rsidRPr="002D7D2B">
        <w:rPr>
          <w:noProof/>
          <w:lang w:eastAsia="es-MX"/>
        </w:rPr>
        <w:drawing>
          <wp:anchor distT="0" distB="0" distL="114300" distR="114300" simplePos="0" relativeHeight="251711488" behindDoc="1" locked="0" layoutInCell="1" allowOverlap="1" wp14:anchorId="6D3EC847" wp14:editId="2686BC31">
            <wp:simplePos x="0" y="0"/>
            <wp:positionH relativeFrom="column">
              <wp:posOffset>-164465</wp:posOffset>
            </wp:positionH>
            <wp:positionV relativeFrom="paragraph">
              <wp:posOffset>297180</wp:posOffset>
            </wp:positionV>
            <wp:extent cx="3691890" cy="3124200"/>
            <wp:effectExtent l="0" t="0" r="3810" b="0"/>
            <wp:wrapTight wrapText="bothSides">
              <wp:wrapPolygon edited="0">
                <wp:start x="0" y="0"/>
                <wp:lineTo x="0" y="21468"/>
                <wp:lineTo x="21511" y="21468"/>
                <wp:lineTo x="21511" y="0"/>
                <wp:lineTo x="0" y="0"/>
              </wp:wrapPolygon>
            </wp:wrapTight>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63">
                      <a:extLst>
                        <a:ext uri="{28A0092B-C50C-407E-A947-70E740481C1C}">
                          <a14:useLocalDpi xmlns:a14="http://schemas.microsoft.com/office/drawing/2010/main" val="0"/>
                        </a:ext>
                      </a:extLst>
                    </a:blip>
                    <a:stretch>
                      <a:fillRect/>
                    </a:stretch>
                  </pic:blipFill>
                  <pic:spPr>
                    <a:xfrm>
                      <a:off x="0" y="0"/>
                      <a:ext cx="3691890" cy="3124200"/>
                    </a:xfrm>
                    <a:prstGeom prst="rect">
                      <a:avLst/>
                    </a:prstGeom>
                  </pic:spPr>
                </pic:pic>
              </a:graphicData>
            </a:graphic>
            <wp14:sizeRelH relativeFrom="page">
              <wp14:pctWidth>0</wp14:pctWidth>
            </wp14:sizeRelH>
            <wp14:sizeRelV relativeFrom="page">
              <wp14:pctHeight>0</wp14:pctHeight>
            </wp14:sizeRelV>
          </wp:anchor>
        </w:drawing>
      </w:r>
      <w:bookmarkEnd w:id="269"/>
      <w:bookmarkEnd w:id="270"/>
    </w:p>
    <w:p w14:paraId="336F1F2E" w14:textId="3B9DA8F4" w:rsidR="00B14CB4" w:rsidRPr="009E5214" w:rsidRDefault="00B14CB4" w:rsidP="008758D1">
      <w:pPr>
        <w:pStyle w:val="PIEDEIMAGENCME"/>
      </w:pPr>
    </w:p>
    <w:p w14:paraId="140CBC6F" w14:textId="358A4B02" w:rsidR="009121AF" w:rsidRPr="0041771B" w:rsidRDefault="0041771B" w:rsidP="008758D1">
      <w:pPr>
        <w:pStyle w:val="PIEDEIMAGENCME"/>
      </w:pPr>
      <w:bookmarkStart w:id="271" w:name="_Toc139232667"/>
      <w:bookmarkStart w:id="272" w:name="_Toc139354278"/>
      <w:r w:rsidRPr="0071763E">
        <w:t xml:space="preserve">Figure 4. </w:t>
      </w:r>
      <w:r w:rsidRPr="0071763E">
        <w:fldChar w:fldCharType="begin"/>
      </w:r>
      <w:r w:rsidRPr="0071763E">
        <w:instrText xml:space="preserve"> SEQ Figure_4. \* ARABIC </w:instrText>
      </w:r>
      <w:r w:rsidRPr="0071763E">
        <w:fldChar w:fldCharType="separate"/>
      </w:r>
      <w:r w:rsidR="00DF13C6">
        <w:rPr>
          <w:noProof/>
        </w:rPr>
        <w:t>3</w:t>
      </w:r>
      <w:r w:rsidRPr="0071763E">
        <w:fldChar w:fldCharType="end"/>
      </w:r>
      <w:r w:rsidRPr="0071763E">
        <w:t>.</w:t>
      </w:r>
      <w:r>
        <w:t xml:space="preserve"> </w:t>
      </w:r>
      <w:r w:rsidR="009121AF" w:rsidRPr="009E5214">
        <w:t>Laminin expression in T241 and LLc1 tumours and cell lines</w:t>
      </w:r>
      <w:bookmarkEnd w:id="271"/>
      <w:bookmarkEnd w:id="272"/>
    </w:p>
    <w:bookmarkEnd w:id="268"/>
    <w:p w14:paraId="74F3E0B7" w14:textId="1ED61634" w:rsidR="009121AF" w:rsidRPr="006413EA" w:rsidRDefault="009121AF" w:rsidP="00CF3508">
      <w:pPr>
        <w:pStyle w:val="Heading3"/>
        <w:rPr>
          <w:lang w:val="en-GB"/>
        </w:rPr>
      </w:pPr>
      <w:r w:rsidRPr="006413EA">
        <w:rPr>
          <w:lang w:val="en-GB"/>
        </w:rPr>
        <w:t xml:space="preserve">T241 and LLc1 tumours sections were stained using, anti-pan-laminin and DAPI a) Representative image of laminin fibres between T241 and LLc1 tumours (Alexa fluor 555, red) b) Representative immunoblotting of laminin expression between T241 and LLc1 cell lines. GAPDH was used as a loading control (~36 </w:t>
      </w:r>
      <w:proofErr w:type="spellStart"/>
      <w:r w:rsidRPr="006413EA">
        <w:rPr>
          <w:lang w:val="en-GB"/>
        </w:rPr>
        <w:t>kDa</w:t>
      </w:r>
      <w:proofErr w:type="spellEnd"/>
      <w:r w:rsidRPr="006413EA">
        <w:rPr>
          <w:lang w:val="en-GB"/>
        </w:rPr>
        <w:t xml:space="preserve">). c) Relative intensity of laminin between T241 and LLc1 cell lines. Data are </w:t>
      </w:r>
      <w:proofErr w:type="spellStart"/>
      <w:r w:rsidRPr="006413EA">
        <w:rPr>
          <w:lang w:val="en-GB"/>
        </w:rPr>
        <w:t>mean±SEM</w:t>
      </w:r>
      <w:proofErr w:type="spellEnd"/>
      <w:r w:rsidRPr="006413EA">
        <w:rPr>
          <w:lang w:val="en-GB"/>
        </w:rPr>
        <w:t xml:space="preserve">. ** p value&lt; 0.005. Unpaired t- test was done. Three independent biological replicates were used for the immunoblotting. Scale bar 200 </w:t>
      </w:r>
      <w:r w:rsidRPr="001A0347">
        <w:t>μ</w:t>
      </w:r>
      <w:r w:rsidRPr="006413EA">
        <w:rPr>
          <w:lang w:val="en-GB"/>
        </w:rPr>
        <w:t>m</w:t>
      </w:r>
    </w:p>
    <w:p w14:paraId="428CC76A" w14:textId="77777777" w:rsidR="00E46B97" w:rsidRDefault="00E46B97">
      <w:pPr>
        <w:rPr>
          <w:rFonts w:ascii="Times New Roman" w:hAnsi="Times New Roman" w:cs="Arial"/>
          <w:color w:val="212121"/>
          <w:sz w:val="22"/>
          <w:szCs w:val="24"/>
          <w:shd w:val="clear" w:color="auto" w:fill="FFFFFF"/>
          <w:lang w:val="en-GB"/>
        </w:rPr>
      </w:pPr>
      <w:r w:rsidRPr="00436EF3">
        <w:rPr>
          <w:lang w:val="en-GB"/>
        </w:rPr>
        <w:br w:type="page"/>
      </w:r>
    </w:p>
    <w:p w14:paraId="4B00CFD4" w14:textId="0EEF3D3A" w:rsidR="009121AF" w:rsidRPr="009A6119" w:rsidRDefault="009121AF" w:rsidP="0087595F">
      <w:pPr>
        <w:pStyle w:val="TEXTCME"/>
      </w:pPr>
      <w:r w:rsidRPr="007D1C8A">
        <w:lastRenderedPageBreak/>
        <w:t xml:space="preserve">Fibronectin is an adhesive protein which has been reported to have a significant role in tumour progression and therapy response (Han and Lu., 2017). Therefore, we aimed to check the expression of fibronectin across both tumour models as part of the ECM characterisation. Although using the immunofluorescence method we could stain fibronectin in the T241 fibrosarcoma model (Figure 4.4A), immunoblotting the same model did not show bands in the expected size among the three independent biological replicates of the cell line </w:t>
      </w:r>
      <w:r w:rsidR="0077483E" w:rsidRPr="0077483E">
        <w:rPr>
          <w:i/>
          <w:iCs/>
        </w:rPr>
        <w:t>in vitro</w:t>
      </w:r>
      <w:r w:rsidRPr="007D1C8A">
        <w:t xml:space="preserve"> (Figure 4.4B). On the other hand, the carcinoma model showed stained fibres by immunofluorescence and by immunoblotting of cultured LLc1 cells. The protein expression analysis between both cell lines showed higher levels of fibronectin in the LLc1 cell line compared to the T241 cell line. </w:t>
      </w:r>
      <w:r w:rsidRPr="009A6119">
        <w:t xml:space="preserve">However, no statistically significant differences were found (Figure 4.4C). </w:t>
      </w:r>
    </w:p>
    <w:p w14:paraId="3A9414F4" w14:textId="77777777" w:rsidR="00B14CB4" w:rsidRDefault="00B14CB4" w:rsidP="008758D1">
      <w:pPr>
        <w:pStyle w:val="PIEDEIMAGENCME"/>
      </w:pPr>
      <w:bookmarkStart w:id="273" w:name="_Hlk115273104"/>
    </w:p>
    <w:p w14:paraId="4EEC5EB9" w14:textId="77777777" w:rsidR="00B14CB4" w:rsidRDefault="00B14CB4" w:rsidP="008758D1">
      <w:pPr>
        <w:pStyle w:val="PIEDEIMAGENCME"/>
      </w:pPr>
    </w:p>
    <w:p w14:paraId="3FD9A505" w14:textId="77777777" w:rsidR="00B14CB4" w:rsidRDefault="00B14CB4" w:rsidP="008758D1">
      <w:pPr>
        <w:pStyle w:val="PIEDEIMAGENCME"/>
      </w:pPr>
    </w:p>
    <w:p w14:paraId="6F14EDD3" w14:textId="77777777" w:rsidR="00B14CB4" w:rsidRDefault="00B14CB4" w:rsidP="008758D1">
      <w:pPr>
        <w:pStyle w:val="PIEDEIMAGENCME"/>
      </w:pPr>
    </w:p>
    <w:p w14:paraId="487C6533" w14:textId="77777777" w:rsidR="00B14CB4" w:rsidRDefault="00B14CB4" w:rsidP="008758D1">
      <w:pPr>
        <w:pStyle w:val="PIEDEIMAGENCME"/>
      </w:pPr>
    </w:p>
    <w:p w14:paraId="4A842034" w14:textId="1C6D414A" w:rsidR="00B14CB4" w:rsidRDefault="00B14CB4" w:rsidP="008758D1">
      <w:pPr>
        <w:pStyle w:val="PIEDEIMAGENCME"/>
      </w:pPr>
      <w:bookmarkStart w:id="274" w:name="_Toc139303453"/>
      <w:bookmarkStart w:id="275" w:name="_Toc139354279"/>
      <w:r w:rsidRPr="0071763E">
        <w:rPr>
          <w:noProof/>
          <w:lang w:eastAsia="es-MX"/>
        </w:rPr>
        <w:lastRenderedPageBreak/>
        <w:drawing>
          <wp:anchor distT="0" distB="0" distL="114300" distR="114300" simplePos="0" relativeHeight="251715584" behindDoc="1" locked="0" layoutInCell="1" allowOverlap="1" wp14:anchorId="464293B8" wp14:editId="76124ED3">
            <wp:simplePos x="0" y="0"/>
            <wp:positionH relativeFrom="margin">
              <wp:posOffset>6985</wp:posOffset>
            </wp:positionH>
            <wp:positionV relativeFrom="paragraph">
              <wp:posOffset>43744</wp:posOffset>
            </wp:positionV>
            <wp:extent cx="3520440" cy="3002280"/>
            <wp:effectExtent l="0" t="0" r="5080" b="6350"/>
            <wp:wrapTight wrapText="bothSides">
              <wp:wrapPolygon edited="0">
                <wp:start x="0" y="0"/>
                <wp:lineTo x="0" y="21487"/>
                <wp:lineTo x="21494" y="21487"/>
                <wp:lineTo x="21494" y="0"/>
                <wp:lineTo x="0" y="0"/>
              </wp:wrapPolygon>
            </wp:wrapTight>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4">
                      <a:extLst>
                        <a:ext uri="{28A0092B-C50C-407E-A947-70E740481C1C}">
                          <a14:useLocalDpi xmlns:a14="http://schemas.microsoft.com/office/drawing/2010/main" val="0"/>
                        </a:ext>
                      </a:extLst>
                    </a:blip>
                    <a:stretch>
                      <a:fillRect/>
                    </a:stretch>
                  </pic:blipFill>
                  <pic:spPr>
                    <a:xfrm>
                      <a:off x="0" y="0"/>
                      <a:ext cx="3520440" cy="3002280"/>
                    </a:xfrm>
                    <a:prstGeom prst="rect">
                      <a:avLst/>
                    </a:prstGeom>
                  </pic:spPr>
                </pic:pic>
              </a:graphicData>
            </a:graphic>
            <wp14:sizeRelH relativeFrom="margin">
              <wp14:pctWidth>0</wp14:pctWidth>
            </wp14:sizeRelH>
            <wp14:sizeRelV relativeFrom="margin">
              <wp14:pctHeight>0</wp14:pctHeight>
            </wp14:sizeRelV>
          </wp:anchor>
        </w:drawing>
      </w:r>
      <w:bookmarkEnd w:id="274"/>
      <w:bookmarkEnd w:id="275"/>
    </w:p>
    <w:p w14:paraId="4E22856D" w14:textId="19003E31" w:rsidR="009121AF" w:rsidRPr="0041771B" w:rsidRDefault="0041771B" w:rsidP="008758D1">
      <w:pPr>
        <w:pStyle w:val="PIEDEIMAGENCME"/>
      </w:pPr>
      <w:bookmarkStart w:id="276" w:name="_Toc139232668"/>
      <w:bookmarkStart w:id="277" w:name="_Toc139354280"/>
      <w:r w:rsidRPr="0071763E">
        <w:t xml:space="preserve">Figure 4. </w:t>
      </w:r>
      <w:r w:rsidRPr="0071763E">
        <w:fldChar w:fldCharType="begin"/>
      </w:r>
      <w:r w:rsidRPr="0071763E">
        <w:instrText xml:space="preserve"> SEQ Figure_4. \* ARABIC </w:instrText>
      </w:r>
      <w:r w:rsidRPr="0071763E">
        <w:fldChar w:fldCharType="separate"/>
      </w:r>
      <w:r w:rsidR="00DF13C6">
        <w:rPr>
          <w:noProof/>
        </w:rPr>
        <w:t>4</w:t>
      </w:r>
      <w:r w:rsidRPr="0071763E">
        <w:fldChar w:fldCharType="end"/>
      </w:r>
      <w:r w:rsidRPr="0071763E">
        <w:t>.</w:t>
      </w:r>
      <w:r>
        <w:t xml:space="preserve"> </w:t>
      </w:r>
      <w:r w:rsidR="009121AF" w:rsidRPr="009E5214">
        <w:t>Fibronectin expression in T241 and LLc1 tumour and cell lines</w:t>
      </w:r>
      <w:bookmarkEnd w:id="276"/>
      <w:bookmarkEnd w:id="277"/>
    </w:p>
    <w:bookmarkEnd w:id="273"/>
    <w:p w14:paraId="1D657846" w14:textId="38C5EEF7" w:rsidR="009121AF" w:rsidRPr="006413EA" w:rsidRDefault="009121AF" w:rsidP="00CF3508">
      <w:pPr>
        <w:pStyle w:val="Heading3"/>
        <w:rPr>
          <w:lang w:val="en-GB"/>
        </w:rPr>
      </w:pPr>
      <w:r w:rsidRPr="00A16B2F">
        <w:rPr>
          <w:lang w:val="en-GB"/>
        </w:rPr>
        <w:t xml:space="preserve">T241 and LLc1 tumours sections were stained using anti-fibronectin and DAPI a) Representative image of fibronectin fibres between T241 and LLc1 tumours (Alexa fluor 555, red) b) Representative immunoblotting of fibronectin (220 </w:t>
      </w:r>
      <w:proofErr w:type="spellStart"/>
      <w:r w:rsidRPr="00A16B2F">
        <w:rPr>
          <w:lang w:val="en-GB"/>
        </w:rPr>
        <w:t>kDa</w:t>
      </w:r>
      <w:proofErr w:type="spellEnd"/>
      <w:r w:rsidRPr="00A16B2F">
        <w:rPr>
          <w:lang w:val="en-GB"/>
        </w:rPr>
        <w:t xml:space="preserve"> MW) expression between T241 and LLc1 cell lines. GAPDH (36 </w:t>
      </w:r>
      <w:proofErr w:type="spellStart"/>
      <w:r w:rsidRPr="00A16B2F">
        <w:rPr>
          <w:lang w:val="en-GB"/>
        </w:rPr>
        <w:t>kDa</w:t>
      </w:r>
      <w:proofErr w:type="spellEnd"/>
      <w:r w:rsidRPr="00A16B2F">
        <w:rPr>
          <w:lang w:val="en-GB"/>
        </w:rPr>
        <w:t xml:space="preserve"> MW) was used as a loading control. c) Relative intensity of fibronectin between T241 and LLc1 cell lines. Data are </w:t>
      </w:r>
      <w:proofErr w:type="spellStart"/>
      <w:r w:rsidRPr="00A16B2F">
        <w:rPr>
          <w:lang w:val="en-GB"/>
        </w:rPr>
        <w:t>mean±SEM</w:t>
      </w:r>
      <w:proofErr w:type="spellEnd"/>
      <w:r w:rsidRPr="00A16B2F">
        <w:rPr>
          <w:lang w:val="en-GB"/>
        </w:rPr>
        <w:t xml:space="preserve">. ns= not significant. Mann-Whitney test was done. Three independent biological replicates were used for the immunoblotting. Scale bar 200 </w:t>
      </w:r>
      <w:r w:rsidRPr="00A16B2F">
        <w:t>μ</w:t>
      </w:r>
      <w:r w:rsidRPr="00A16B2F">
        <w:rPr>
          <w:lang w:val="en-GB"/>
        </w:rPr>
        <w:t>m</w:t>
      </w:r>
    </w:p>
    <w:p w14:paraId="6A5217AF" w14:textId="1AE85B9D" w:rsidR="009121AF" w:rsidRPr="007D1C8A" w:rsidRDefault="009121AF" w:rsidP="00E46B97">
      <w:pPr>
        <w:pStyle w:val="000CME"/>
      </w:pPr>
      <w:r w:rsidRPr="007D1C8A">
        <w:br w:type="page"/>
      </w:r>
      <w:bookmarkStart w:id="278" w:name="_Toc139289749"/>
      <w:r w:rsidRPr="007D1C8A">
        <w:lastRenderedPageBreak/>
        <w:t>4.2.3 Comparisons between the immune cell infiltration in T241 and LLc1 tumours</w:t>
      </w:r>
      <w:bookmarkEnd w:id="278"/>
      <w:r w:rsidRPr="007D1C8A">
        <w:t xml:space="preserve"> </w:t>
      </w:r>
    </w:p>
    <w:p w14:paraId="3D6452BC" w14:textId="0AE6B3A6" w:rsidR="009972AC" w:rsidRPr="009972AC" w:rsidRDefault="009121AF" w:rsidP="0087595F">
      <w:pPr>
        <w:pStyle w:val="TEXTCME"/>
      </w:pPr>
      <w:r w:rsidRPr="007D1C8A">
        <w:t>The objective of immunotherapy is to activate and enhance the pathways related to the response of the immune cells. Our results showed that infiltration of CD8</w:t>
      </w:r>
      <w:r w:rsidRPr="007D1C8A">
        <w:rPr>
          <w:vertAlign w:val="superscript"/>
        </w:rPr>
        <w:t>+</w:t>
      </w:r>
      <w:r w:rsidRPr="007D1C8A">
        <w:t xml:space="preserve"> (Cytotoxic T cells) is statistically higher in the T241 fibrosarcoma tumour compared to the LLc1 tumours (Figure 4.5). F4/80 staining was used as a marker to identify murine macrophages. Immunofluorescence analysis showed an increased level of macrophages in the T241 tumours compared to the LLc1 tumours. This difference was statistically significative (p-value &lt;0.0001) (Figure 4.6). Lastly, we identified Treg cells using CD4</w:t>
      </w:r>
      <w:r w:rsidRPr="007D1C8A">
        <w:rPr>
          <w:vertAlign w:val="superscript"/>
        </w:rPr>
        <w:t>+</w:t>
      </w:r>
      <w:r w:rsidRPr="007D1C8A">
        <w:t>/FOXP3</w:t>
      </w:r>
      <w:r w:rsidRPr="007D1C8A">
        <w:rPr>
          <w:vertAlign w:val="superscript"/>
        </w:rPr>
        <w:t xml:space="preserve">+ </w:t>
      </w:r>
      <w:r w:rsidRPr="007D1C8A">
        <w:t xml:space="preserve">markers. Figure 4.6 showed an increased number of Treg cells within T241 tumours compared to LLc1 </w:t>
      </w:r>
      <w:r w:rsidR="00BF77AA" w:rsidRPr="007D1C8A">
        <w:t>tumours,</w:t>
      </w:r>
      <w:r w:rsidRPr="007D1C8A">
        <w:t xml:space="preserve"> but this difference was not significant (p-value 0.1098) (Figure 4.7). </w:t>
      </w:r>
      <w:bookmarkStart w:id="279" w:name="_Hlk115273186"/>
      <w:r w:rsidR="0071763E">
        <w:t xml:space="preserve">   </w:t>
      </w:r>
    </w:p>
    <w:p w14:paraId="51FDD6A6" w14:textId="0637569B" w:rsidR="009972AC" w:rsidRDefault="009972AC">
      <w:pPr>
        <w:rPr>
          <w:rFonts w:ascii="Times New Roman" w:hAnsi="Times New Roman" w:cs="Arial"/>
          <w:color w:val="212121"/>
          <w:sz w:val="22"/>
          <w:szCs w:val="24"/>
          <w:shd w:val="clear" w:color="auto" w:fill="FFFFFF"/>
          <w:lang w:val="en-GB"/>
        </w:rPr>
      </w:pPr>
      <w:r w:rsidRPr="001A0347">
        <w:rPr>
          <w:lang w:val="en-GB"/>
        </w:rPr>
        <w:br w:type="page"/>
      </w:r>
    </w:p>
    <w:p w14:paraId="00A1E467" w14:textId="77777777" w:rsidR="00B14CB4" w:rsidRPr="00A16B2F" w:rsidRDefault="00D4781B" w:rsidP="008758D1">
      <w:pPr>
        <w:pStyle w:val="PIEDEIMAGENCME"/>
        <w:rPr>
          <w:b/>
        </w:rPr>
      </w:pPr>
      <w:bookmarkStart w:id="280" w:name="_Toc139303455"/>
      <w:bookmarkStart w:id="281" w:name="_Toc139354281"/>
      <w:r w:rsidRPr="00BA03A5">
        <w:rPr>
          <w:noProof/>
          <w:lang w:val="es-MX" w:eastAsia="es-MX"/>
        </w:rPr>
        <w:lastRenderedPageBreak/>
        <w:drawing>
          <wp:anchor distT="0" distB="0" distL="114300" distR="114300" simplePos="0" relativeHeight="251712512" behindDoc="1" locked="0" layoutInCell="1" allowOverlap="1" wp14:anchorId="767414B3" wp14:editId="3789BEF6">
            <wp:simplePos x="0" y="0"/>
            <wp:positionH relativeFrom="margin">
              <wp:posOffset>-360538</wp:posOffset>
            </wp:positionH>
            <wp:positionV relativeFrom="paragraph">
              <wp:posOffset>198120</wp:posOffset>
            </wp:positionV>
            <wp:extent cx="4262755" cy="1908175"/>
            <wp:effectExtent l="0" t="0" r="4445" b="0"/>
            <wp:wrapTight wrapText="bothSides">
              <wp:wrapPolygon edited="0">
                <wp:start x="0" y="0"/>
                <wp:lineTo x="0" y="21348"/>
                <wp:lineTo x="21526" y="21348"/>
                <wp:lineTo x="21526" y="0"/>
                <wp:lineTo x="0" y="0"/>
              </wp:wrapPolygon>
            </wp:wrapTight>
            <wp:docPr id="40"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262755" cy="1908175"/>
                    </a:xfrm>
                    <a:prstGeom prst="rect">
                      <a:avLst/>
                    </a:prstGeom>
                  </pic:spPr>
                </pic:pic>
              </a:graphicData>
            </a:graphic>
            <wp14:sizeRelH relativeFrom="margin">
              <wp14:pctWidth>0</wp14:pctWidth>
            </wp14:sizeRelH>
            <wp14:sizeRelV relativeFrom="margin">
              <wp14:pctHeight>0</wp14:pctHeight>
            </wp14:sizeRelV>
          </wp:anchor>
        </w:drawing>
      </w:r>
      <w:bookmarkEnd w:id="280"/>
      <w:bookmarkEnd w:id="281"/>
      <w:r w:rsidR="0071763E" w:rsidRPr="00600C29">
        <w:t xml:space="preserve">   </w:t>
      </w:r>
      <w:r w:rsidR="0071763E" w:rsidRPr="00600C29">
        <w:br/>
      </w:r>
    </w:p>
    <w:p w14:paraId="512A7B8B" w14:textId="1DD5476C" w:rsidR="009121AF" w:rsidRPr="00A16B2F" w:rsidRDefault="0041771B" w:rsidP="008758D1">
      <w:pPr>
        <w:pStyle w:val="PIEDEIMAGENCME"/>
      </w:pPr>
      <w:bookmarkStart w:id="282" w:name="_Toc139232669"/>
      <w:bookmarkStart w:id="283" w:name="_Toc139354282"/>
      <w:r w:rsidRPr="00A16B2F">
        <w:t xml:space="preserve">Figure 4. </w:t>
      </w:r>
      <w:r w:rsidRPr="00A16B2F">
        <w:fldChar w:fldCharType="begin"/>
      </w:r>
      <w:r w:rsidRPr="00A16B2F">
        <w:instrText xml:space="preserve"> SEQ Figure_4. \* ARABIC </w:instrText>
      </w:r>
      <w:r w:rsidRPr="00A16B2F">
        <w:fldChar w:fldCharType="separate"/>
      </w:r>
      <w:r w:rsidR="00DF13C6" w:rsidRPr="00A16B2F">
        <w:t>5</w:t>
      </w:r>
      <w:r w:rsidRPr="00A16B2F">
        <w:fldChar w:fldCharType="end"/>
      </w:r>
      <w:r w:rsidR="00D4781B" w:rsidRPr="00A16B2F">
        <w:t>.</w:t>
      </w:r>
      <w:r w:rsidRPr="00A16B2F">
        <w:t xml:space="preserve"> </w:t>
      </w:r>
      <w:r w:rsidR="009121AF" w:rsidRPr="00A16B2F">
        <w:t>Infiltration of Cytotoxic T cells (CD8+) in T241 and L</w:t>
      </w:r>
      <w:r w:rsidR="009972AC" w:rsidRPr="00A16B2F">
        <w:t>L</w:t>
      </w:r>
      <w:r w:rsidR="009121AF" w:rsidRPr="00A16B2F">
        <w:t>c1 tumours</w:t>
      </w:r>
      <w:bookmarkEnd w:id="282"/>
      <w:bookmarkEnd w:id="283"/>
      <w:r w:rsidR="009121AF" w:rsidRPr="00A16B2F">
        <w:t xml:space="preserve">  </w:t>
      </w:r>
    </w:p>
    <w:bookmarkEnd w:id="279"/>
    <w:p w14:paraId="5330D3F5" w14:textId="04A7E942" w:rsidR="009121AF" w:rsidRPr="00A16B2F" w:rsidRDefault="009121AF" w:rsidP="00CF3508">
      <w:pPr>
        <w:pStyle w:val="Heading3"/>
        <w:rPr>
          <w:lang w:val="en-GB"/>
        </w:rPr>
      </w:pPr>
      <w:r w:rsidRPr="00A16B2F">
        <w:rPr>
          <w:lang w:val="en-GB"/>
        </w:rPr>
        <w:t xml:space="preserve">T241 and LLc1 tumour sections were stained using anti-CD8, and DAPI (nuclei). The density of positive cells was calculated by counting the positive cells in 5 random images for each tumour tissue. a) Representative image of CD8+ cells and quantification analysis. Data are mean ± SEM. Mann-Whitney test was done. n=6, ****p value &lt;0.0001. Scale bar 200 </w:t>
      </w:r>
      <w:r w:rsidRPr="00A16B2F">
        <w:t>μ</w:t>
      </w:r>
      <w:r w:rsidRPr="00A16B2F">
        <w:rPr>
          <w:lang w:val="en-GB"/>
        </w:rPr>
        <w:t>m</w:t>
      </w:r>
    </w:p>
    <w:p w14:paraId="05BA0DD5" w14:textId="38AC2ED1" w:rsidR="00B14CB4" w:rsidRPr="00A16B2F" w:rsidRDefault="00B14CB4" w:rsidP="008758D1">
      <w:pPr>
        <w:pStyle w:val="PIEDEIMAGENCME"/>
      </w:pPr>
      <w:bookmarkStart w:id="284" w:name="_Toc139303457"/>
      <w:bookmarkStart w:id="285" w:name="_Toc139354283"/>
      <w:bookmarkStart w:id="286" w:name="_Hlk115273305"/>
      <w:r w:rsidRPr="00A16B2F">
        <w:rPr>
          <w:noProof/>
          <w:lang w:eastAsia="es-MX"/>
        </w:rPr>
        <w:drawing>
          <wp:anchor distT="0" distB="0" distL="114300" distR="114300" simplePos="0" relativeHeight="251713536" behindDoc="1" locked="0" layoutInCell="1" allowOverlap="1" wp14:anchorId="01F2393F" wp14:editId="34268F6B">
            <wp:simplePos x="0" y="0"/>
            <wp:positionH relativeFrom="page">
              <wp:posOffset>359903</wp:posOffset>
            </wp:positionH>
            <wp:positionV relativeFrom="paragraph">
              <wp:posOffset>50941</wp:posOffset>
            </wp:positionV>
            <wp:extent cx="4277360" cy="1714500"/>
            <wp:effectExtent l="0" t="0" r="8890" b="0"/>
            <wp:wrapTight wrapText="bothSides">
              <wp:wrapPolygon edited="0">
                <wp:start x="0" y="0"/>
                <wp:lineTo x="0" y="21360"/>
                <wp:lineTo x="21549" y="21360"/>
                <wp:lineTo x="21549" y="0"/>
                <wp:lineTo x="0" y="0"/>
              </wp:wrapPolygon>
            </wp:wrapTight>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277360" cy="1714500"/>
                    </a:xfrm>
                    <a:prstGeom prst="rect">
                      <a:avLst/>
                    </a:prstGeom>
                  </pic:spPr>
                </pic:pic>
              </a:graphicData>
            </a:graphic>
            <wp14:sizeRelH relativeFrom="margin">
              <wp14:pctWidth>0</wp14:pctWidth>
            </wp14:sizeRelH>
            <wp14:sizeRelV relativeFrom="margin">
              <wp14:pctHeight>0</wp14:pctHeight>
            </wp14:sizeRelV>
          </wp:anchor>
        </w:drawing>
      </w:r>
      <w:bookmarkEnd w:id="284"/>
      <w:bookmarkEnd w:id="285"/>
    </w:p>
    <w:p w14:paraId="141FD18A" w14:textId="3871EDBC" w:rsidR="009121AF" w:rsidRPr="00A16B2F" w:rsidRDefault="0041771B" w:rsidP="008758D1">
      <w:pPr>
        <w:pStyle w:val="PIEDEIMAGENCME"/>
      </w:pPr>
      <w:bookmarkStart w:id="287" w:name="_Toc139232670"/>
      <w:bookmarkStart w:id="288" w:name="_Toc139354284"/>
      <w:r w:rsidRPr="00A16B2F">
        <w:t xml:space="preserve">Figure 4. </w:t>
      </w:r>
      <w:r w:rsidRPr="00A16B2F">
        <w:fldChar w:fldCharType="begin"/>
      </w:r>
      <w:r w:rsidRPr="00A16B2F">
        <w:instrText xml:space="preserve"> SEQ Figure_4. \* ARABIC </w:instrText>
      </w:r>
      <w:r w:rsidRPr="00A16B2F">
        <w:fldChar w:fldCharType="separate"/>
      </w:r>
      <w:r w:rsidR="00DF13C6" w:rsidRPr="00A16B2F">
        <w:rPr>
          <w:noProof/>
        </w:rPr>
        <w:t>6</w:t>
      </w:r>
      <w:r w:rsidRPr="00A16B2F">
        <w:fldChar w:fldCharType="end"/>
      </w:r>
      <w:r w:rsidRPr="00A16B2F">
        <w:t xml:space="preserve">. </w:t>
      </w:r>
      <w:r w:rsidR="009121AF" w:rsidRPr="00A16B2F">
        <w:t>Infiltration of murine Macrophages (F4/80</w:t>
      </w:r>
      <w:r w:rsidR="009121AF" w:rsidRPr="00A16B2F">
        <w:rPr>
          <w:vertAlign w:val="superscript"/>
        </w:rPr>
        <w:t>+</w:t>
      </w:r>
      <w:r w:rsidR="009121AF" w:rsidRPr="00A16B2F">
        <w:t>) in T241 and L</w:t>
      </w:r>
      <w:r w:rsidR="00D4781B" w:rsidRPr="00A16B2F">
        <w:t>L</w:t>
      </w:r>
      <w:r w:rsidR="009121AF" w:rsidRPr="00A16B2F">
        <w:t>c1 tumours</w:t>
      </w:r>
      <w:bookmarkEnd w:id="287"/>
      <w:bookmarkEnd w:id="288"/>
      <w:r w:rsidR="009121AF" w:rsidRPr="00A16B2F">
        <w:t xml:space="preserve">  </w:t>
      </w:r>
    </w:p>
    <w:bookmarkEnd w:id="286"/>
    <w:p w14:paraId="23B6628B" w14:textId="192F02D1" w:rsidR="009972AC" w:rsidRPr="00A16B2F" w:rsidRDefault="009121AF" w:rsidP="00CF3508">
      <w:pPr>
        <w:pStyle w:val="Heading3"/>
        <w:rPr>
          <w:lang w:val="en-GB"/>
        </w:rPr>
      </w:pPr>
      <w:r w:rsidRPr="00A16B2F">
        <w:rPr>
          <w:lang w:val="en-GB"/>
        </w:rPr>
        <w:lastRenderedPageBreak/>
        <w:t xml:space="preserve">T241 and LLc1 tumour sections were stained using anti-F4/80, and DAPI (nuclei). The density of positive cells was calculated by counting the positive cells in 5 random images for each tumour tissue. a) Representative image of F4/80+ cells and quantification analysis. Data are mean ± SEM. Mann-Whitney test was done. n=6, ns= not significant, ****p value &lt;0.0001, Scale bar 200 </w:t>
      </w:r>
      <w:r w:rsidRPr="00A16B2F">
        <w:t>μ</w:t>
      </w:r>
      <w:r w:rsidRPr="00A16B2F">
        <w:rPr>
          <w:lang w:val="en-GB"/>
        </w:rPr>
        <w:t>m</w:t>
      </w:r>
    </w:p>
    <w:p w14:paraId="750FC3A2" w14:textId="02C5C7B2" w:rsidR="00B14CB4" w:rsidRPr="00A16B2F" w:rsidRDefault="00B14CB4" w:rsidP="008758D1">
      <w:pPr>
        <w:pStyle w:val="PIEDEIMAGENCME"/>
      </w:pPr>
    </w:p>
    <w:p w14:paraId="080A7DFB" w14:textId="77777777" w:rsidR="00B14CB4" w:rsidRPr="00A16B2F" w:rsidRDefault="00B14CB4" w:rsidP="008758D1">
      <w:pPr>
        <w:pStyle w:val="PIEDEIMAGENCME"/>
      </w:pPr>
    </w:p>
    <w:p w14:paraId="4214EAF6" w14:textId="0CC54C3D" w:rsidR="009121AF" w:rsidRPr="00A16B2F" w:rsidRDefault="007D1C8A" w:rsidP="008758D1">
      <w:pPr>
        <w:pStyle w:val="PIEDEIMAGENCME"/>
      </w:pPr>
      <w:bookmarkStart w:id="289" w:name="_Toc139232671"/>
      <w:bookmarkStart w:id="290" w:name="_Toc139354285"/>
      <w:r w:rsidRPr="00A16B2F">
        <w:rPr>
          <w:noProof/>
          <w:lang w:val="es-MX" w:eastAsia="es-MX"/>
        </w:rPr>
        <w:drawing>
          <wp:anchor distT="0" distB="0" distL="114300" distR="114300" simplePos="0" relativeHeight="251714560" behindDoc="1" locked="0" layoutInCell="1" allowOverlap="1" wp14:anchorId="1F9BE11F" wp14:editId="7CA9AA5D">
            <wp:simplePos x="0" y="0"/>
            <wp:positionH relativeFrom="margin">
              <wp:posOffset>-338496</wp:posOffset>
            </wp:positionH>
            <wp:positionV relativeFrom="paragraph">
              <wp:posOffset>3810</wp:posOffset>
            </wp:positionV>
            <wp:extent cx="4271010" cy="1481455"/>
            <wp:effectExtent l="0" t="0" r="0" b="4445"/>
            <wp:wrapTight wrapText="bothSides">
              <wp:wrapPolygon edited="0">
                <wp:start x="0" y="0"/>
                <wp:lineTo x="0" y="21387"/>
                <wp:lineTo x="21484" y="21387"/>
                <wp:lineTo x="21484" y="0"/>
                <wp:lineTo x="0" y="0"/>
              </wp:wrapPolygon>
            </wp:wrapTight>
            <wp:docPr id="42" name="Picture 11"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differen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71010" cy="1481455"/>
                    </a:xfrm>
                    <a:prstGeom prst="rect">
                      <a:avLst/>
                    </a:prstGeom>
                  </pic:spPr>
                </pic:pic>
              </a:graphicData>
            </a:graphic>
            <wp14:sizeRelH relativeFrom="margin">
              <wp14:pctWidth>0</wp14:pctWidth>
            </wp14:sizeRelH>
            <wp14:sizeRelV relativeFrom="margin">
              <wp14:pctHeight>0</wp14:pctHeight>
            </wp14:sizeRelV>
          </wp:anchor>
        </w:drawing>
      </w:r>
      <w:bookmarkStart w:id="291" w:name="_Hlk115273295"/>
      <w:r w:rsidR="0041771B" w:rsidRPr="00A16B2F">
        <w:t xml:space="preserve">Figure 4. </w:t>
      </w:r>
      <w:r w:rsidR="0041771B" w:rsidRPr="00A16B2F">
        <w:fldChar w:fldCharType="begin"/>
      </w:r>
      <w:r w:rsidR="0041771B" w:rsidRPr="00A16B2F">
        <w:instrText xml:space="preserve"> SEQ Figure_4. \* ARABIC </w:instrText>
      </w:r>
      <w:r w:rsidR="0041771B" w:rsidRPr="00A16B2F">
        <w:fldChar w:fldCharType="separate"/>
      </w:r>
      <w:r w:rsidR="00DF13C6" w:rsidRPr="00A16B2F">
        <w:t>7</w:t>
      </w:r>
      <w:r w:rsidR="0041771B" w:rsidRPr="00A16B2F">
        <w:fldChar w:fldCharType="end"/>
      </w:r>
      <w:r w:rsidR="0041771B" w:rsidRPr="00A16B2F">
        <w:t xml:space="preserve">. </w:t>
      </w:r>
      <w:r w:rsidR="009121AF" w:rsidRPr="00A16B2F">
        <w:t>Infiltration of CD4/FOXP3+ cells in T241 and L</w:t>
      </w:r>
      <w:r w:rsidR="009972AC" w:rsidRPr="00A16B2F">
        <w:t>L</w:t>
      </w:r>
      <w:r w:rsidR="009121AF" w:rsidRPr="00A16B2F">
        <w:t>c1 tumours</w:t>
      </w:r>
      <w:bookmarkEnd w:id="289"/>
      <w:bookmarkEnd w:id="290"/>
      <w:r w:rsidR="009121AF" w:rsidRPr="00A16B2F">
        <w:t xml:space="preserve">  </w:t>
      </w:r>
    </w:p>
    <w:bookmarkEnd w:id="291"/>
    <w:p w14:paraId="3786A4AD" w14:textId="77777777" w:rsidR="009121AF" w:rsidRPr="00A16B2F" w:rsidRDefault="009121AF" w:rsidP="00CF3508">
      <w:pPr>
        <w:pStyle w:val="Heading3"/>
        <w:rPr>
          <w:lang w:val="en-GB"/>
        </w:rPr>
      </w:pPr>
      <w:r w:rsidRPr="00A16B2F">
        <w:rPr>
          <w:lang w:val="en-GB"/>
        </w:rPr>
        <w:t xml:space="preserve">T241 and LLc1 tumour sections were stained using anti-CD4/anti-FOXP3, and DAPI (nuclei). The density of positive cells was calculated by counting the positive cells in 5 random images for each tumour tissue. a) Representative image of CD4/FOXP3+ cells and quantification analysis. Data are mean ± SEM. Mann-Whitney test was done. n=6, ns= not significant. Only p-values &lt; 0.05 are shown. Scale bar 200 </w:t>
      </w:r>
      <w:r w:rsidRPr="00A16B2F">
        <w:t>μ</w:t>
      </w:r>
      <w:r w:rsidRPr="00A16B2F">
        <w:rPr>
          <w:lang w:val="en-GB"/>
        </w:rPr>
        <w:t>m</w:t>
      </w:r>
    </w:p>
    <w:p w14:paraId="75575891" w14:textId="77777777" w:rsidR="00BB39BA" w:rsidRPr="00A16B2F" w:rsidRDefault="00BB39BA">
      <w:pPr>
        <w:rPr>
          <w:lang w:val="en-GB"/>
        </w:rPr>
      </w:pPr>
      <w:r w:rsidRPr="00A16B2F">
        <w:rPr>
          <w:b/>
          <w:lang w:val="en-GB"/>
        </w:rPr>
        <w:br w:type="page"/>
      </w:r>
    </w:p>
    <w:p w14:paraId="72B8B627" w14:textId="3C1CC9E0" w:rsidR="009E4E8F" w:rsidRPr="00A16B2F" w:rsidRDefault="009E4E8F" w:rsidP="009E4E8F">
      <w:pPr>
        <w:pStyle w:val="000CME"/>
      </w:pPr>
      <w:bookmarkStart w:id="292" w:name="_Toc139289750"/>
      <w:r w:rsidRPr="00A16B2F">
        <w:lastRenderedPageBreak/>
        <w:t>4.2.4 Characterisation of PD-L1 immune checkpoint expression in fibrosarcomas</w:t>
      </w:r>
      <w:bookmarkEnd w:id="292"/>
    </w:p>
    <w:p w14:paraId="2F5AC6F8" w14:textId="701532F8" w:rsidR="00D46877" w:rsidRPr="00A16B2F" w:rsidRDefault="00D31A0E" w:rsidP="0087595F">
      <w:pPr>
        <w:pStyle w:val="TEXTCME"/>
      </w:pPr>
      <w:r w:rsidRPr="00A16B2F">
        <w:t xml:space="preserve">As previously stated in </w:t>
      </w:r>
      <w:r w:rsidR="00C97033" w:rsidRPr="00A16B2F">
        <w:t>Chapter</w:t>
      </w:r>
      <w:r w:rsidR="007B05C8" w:rsidRPr="00A16B2F">
        <w:t xml:space="preserve"> </w:t>
      </w:r>
      <w:r w:rsidR="00C97033" w:rsidRPr="00A16B2F">
        <w:t>1, S</w:t>
      </w:r>
      <w:r w:rsidRPr="00A16B2F">
        <w:t>ectio</w:t>
      </w:r>
      <w:r w:rsidR="00C97033" w:rsidRPr="00A16B2F">
        <w:t>n 1.6</w:t>
      </w:r>
      <w:r w:rsidRPr="00A16B2F">
        <w:t xml:space="preserve">, </w:t>
      </w:r>
      <w:r w:rsidR="009A1EFC" w:rsidRPr="00A16B2F">
        <w:t>prior</w:t>
      </w:r>
      <w:r w:rsidR="00BC7F66" w:rsidRPr="00A16B2F">
        <w:t xml:space="preserve"> analysis in our lab by bioinformatic analysis and mRNA </w:t>
      </w:r>
      <w:r w:rsidR="00403266" w:rsidRPr="00A16B2F">
        <w:t>analysis on</w:t>
      </w:r>
      <w:r w:rsidR="00BC7F66" w:rsidRPr="00A16B2F">
        <w:t xml:space="preserve"> human samples and mouse fibrosarcomas (fs) revealed a relationship between the VEGFA120 isoform and enrichment of PD</w:t>
      </w:r>
      <w:r w:rsidR="00C14476" w:rsidRPr="00A16B2F">
        <w:t>-</w:t>
      </w:r>
      <w:r w:rsidR="00BC7F66" w:rsidRPr="00A16B2F">
        <w:t>1/</w:t>
      </w:r>
      <w:r w:rsidR="00E86A39" w:rsidRPr="00A16B2F">
        <w:t>PD-L1</w:t>
      </w:r>
      <w:r w:rsidR="00BC7F66" w:rsidRPr="00A16B2F">
        <w:t xml:space="preserve"> signalling. Thus, the </w:t>
      </w:r>
      <w:r w:rsidR="00403266" w:rsidRPr="00A16B2F">
        <w:t xml:space="preserve">investigation of </w:t>
      </w:r>
      <w:r w:rsidR="00E86A39" w:rsidRPr="00A16B2F">
        <w:t>PD-L1</w:t>
      </w:r>
      <w:r w:rsidR="00403266" w:rsidRPr="00A16B2F">
        <w:t xml:space="preserve"> expression in our cell lines was important. Hence, to optimise the use of an anti-</w:t>
      </w:r>
      <w:r w:rsidR="00E86A39" w:rsidRPr="00A16B2F">
        <w:t>PD-L1</w:t>
      </w:r>
      <w:r w:rsidR="00403266" w:rsidRPr="00A16B2F">
        <w:t xml:space="preserve">antibody of our T241 model, it was decided the use of previously created fibrosarcomas overexpressing single VEGFA isoforms (fs120 and fs188) as initial samples. </w:t>
      </w:r>
    </w:p>
    <w:p w14:paraId="5987CF18" w14:textId="42BD2DB9" w:rsidR="00E0061C" w:rsidRPr="00A16B2F" w:rsidRDefault="00403266" w:rsidP="0087595F">
      <w:pPr>
        <w:pStyle w:val="TEXTCME"/>
      </w:pPr>
      <w:r w:rsidRPr="00A16B2F">
        <w:t>Firstly, the anti-</w:t>
      </w:r>
      <w:r w:rsidR="00E86A39" w:rsidRPr="00A16B2F">
        <w:t>PD-L1</w:t>
      </w:r>
      <w:r w:rsidRPr="00A16B2F">
        <w:t xml:space="preserve"> antibody was used in IHC as shown in Figure 4.</w:t>
      </w:r>
      <w:r w:rsidR="005D4887" w:rsidRPr="00A16B2F">
        <w:t>8</w:t>
      </w:r>
      <w:r w:rsidRPr="00A16B2F">
        <w:t xml:space="preserve">A. This analysis includes tissue sections from fs120 and fs188 treated with an anti-VEGF (B20-4.1.1) or treated with control (BE5).  The quantification of positive cells revealed a slight decreased in </w:t>
      </w:r>
      <w:r w:rsidR="00E86A39" w:rsidRPr="00A16B2F">
        <w:t>PD-L1</w:t>
      </w:r>
      <w:r w:rsidRPr="00A16B2F">
        <w:t xml:space="preserve"> expression in fs120 treated with the anti-angiogenic therapy when compared to fs120 treated with control. Analysis in fs188 cells showed an opposite trend with higher levels in fs188 treated with antiangiogenic therapy. Nonetheless, </w:t>
      </w:r>
      <w:r w:rsidR="00D8507B" w:rsidRPr="00A16B2F">
        <w:t>none</w:t>
      </w:r>
      <w:r w:rsidRPr="00A16B2F">
        <w:t xml:space="preserve"> of these differences were statistically significant.</w:t>
      </w:r>
      <w:r w:rsidR="00E0061C" w:rsidRPr="00A16B2F">
        <w:t xml:space="preserve"> </w:t>
      </w:r>
    </w:p>
    <w:p w14:paraId="5E3BD590" w14:textId="2EBF786E" w:rsidR="00E0061C" w:rsidRPr="00A16B2F" w:rsidRDefault="00E0061C" w:rsidP="0087595F">
      <w:pPr>
        <w:pStyle w:val="TEXTCME"/>
      </w:pPr>
      <w:r w:rsidRPr="00A16B2F">
        <w:t xml:space="preserve">Additionally, </w:t>
      </w:r>
      <w:r w:rsidR="00E86A39" w:rsidRPr="00A16B2F">
        <w:t>PD-L1</w:t>
      </w:r>
      <w:r w:rsidRPr="00A16B2F">
        <w:t xml:space="preserve"> expression was also </w:t>
      </w:r>
      <w:r w:rsidR="00D8507B" w:rsidRPr="00A16B2F">
        <w:t xml:space="preserve">studied </w:t>
      </w:r>
      <w:r w:rsidRPr="00A16B2F">
        <w:t>by Western Blot using non-treated fs cell lines (Figure 4.</w:t>
      </w:r>
      <w:r w:rsidR="005D4887" w:rsidRPr="00A16B2F">
        <w:t>8</w:t>
      </w:r>
      <w:r w:rsidRPr="00A16B2F">
        <w:t>B). Analysis of the immunoblotting indicated higher PD</w:t>
      </w:r>
      <w:r w:rsidR="00D8507B" w:rsidRPr="00A16B2F">
        <w:t>-</w:t>
      </w:r>
      <w:r w:rsidRPr="00A16B2F">
        <w:t xml:space="preserve">L1 </w:t>
      </w:r>
      <w:r w:rsidRPr="00A16B2F">
        <w:lastRenderedPageBreak/>
        <w:t>expression in fs120 cell</w:t>
      </w:r>
      <w:r w:rsidR="00D8507B" w:rsidRPr="00A16B2F">
        <w:t>s</w:t>
      </w:r>
      <w:r w:rsidRPr="00A16B2F">
        <w:t xml:space="preserve"> compared to fs188. However, it is noteworthy that the expression range in fs120 is quite large, leading to the lack of statistical significance between the </w:t>
      </w:r>
      <w:r w:rsidR="007D2EE9" w:rsidRPr="00A16B2F">
        <w:rPr>
          <w:lang w:val="es-MX" w:eastAsia="es-MX"/>
        </w:rPr>
        <w:drawing>
          <wp:anchor distT="0" distB="0" distL="114300" distR="114300" simplePos="0" relativeHeight="251814912" behindDoc="0" locked="0" layoutInCell="1" allowOverlap="1" wp14:anchorId="25EDB65B" wp14:editId="0D94063C">
            <wp:simplePos x="0" y="0"/>
            <wp:positionH relativeFrom="page">
              <wp:posOffset>732790</wp:posOffset>
            </wp:positionH>
            <wp:positionV relativeFrom="paragraph">
              <wp:posOffset>1082675</wp:posOffset>
            </wp:positionV>
            <wp:extent cx="3608705" cy="3208655"/>
            <wp:effectExtent l="0" t="0" r="0" b="0"/>
            <wp:wrapTopAndBottom/>
            <wp:docPr id="1256405801" name="Picture 2" descr="A picture containing screenshot, text,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05801" name="Picture 2" descr="A picture containing screenshot, text, rectangle, squar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8705" cy="3208655"/>
                    </a:xfrm>
                    <a:prstGeom prst="rect">
                      <a:avLst/>
                    </a:prstGeom>
                  </pic:spPr>
                </pic:pic>
              </a:graphicData>
            </a:graphic>
            <wp14:sizeRelH relativeFrom="margin">
              <wp14:pctWidth>0</wp14:pctWidth>
            </wp14:sizeRelH>
            <wp14:sizeRelV relativeFrom="margin">
              <wp14:pctHeight>0</wp14:pctHeight>
            </wp14:sizeRelV>
          </wp:anchor>
        </w:drawing>
      </w:r>
      <w:r w:rsidRPr="00A16B2F">
        <w:t xml:space="preserve">difference of both cell lines. </w:t>
      </w:r>
    </w:p>
    <w:p w14:paraId="325B8003" w14:textId="77777777" w:rsidR="007D2EE9" w:rsidRPr="00A16B2F" w:rsidRDefault="007D2EE9" w:rsidP="008758D1">
      <w:pPr>
        <w:pStyle w:val="PIEDEIMAGENCME"/>
      </w:pPr>
    </w:p>
    <w:p w14:paraId="5C7F5248" w14:textId="10F64B46" w:rsidR="00E0061C" w:rsidRPr="00A16B2F" w:rsidRDefault="00E0061C" w:rsidP="008758D1">
      <w:pPr>
        <w:pStyle w:val="PIEDEIMAGENCME"/>
      </w:pPr>
      <w:bookmarkStart w:id="293" w:name="_Toc139354286"/>
      <w:r w:rsidRPr="00A16B2F">
        <w:t>Figure 4.</w:t>
      </w:r>
      <w:r w:rsidR="005D4887" w:rsidRPr="00A16B2F">
        <w:t>8</w:t>
      </w:r>
      <w:r w:rsidRPr="00A16B2F">
        <w:t xml:space="preserve">. </w:t>
      </w:r>
      <w:r w:rsidR="00E86A39" w:rsidRPr="00A16B2F">
        <w:t>PD-L1</w:t>
      </w:r>
      <w:r w:rsidR="001B710E" w:rsidRPr="00A16B2F">
        <w:t xml:space="preserve"> </w:t>
      </w:r>
      <w:r w:rsidR="00CB2000" w:rsidRPr="00A16B2F">
        <w:t>detection</w:t>
      </w:r>
      <w:r w:rsidRPr="00A16B2F">
        <w:t xml:space="preserve"> in fibrosarcomas overexpressing VEGFA isoforms</w:t>
      </w:r>
      <w:bookmarkEnd w:id="293"/>
    </w:p>
    <w:p w14:paraId="259D7375" w14:textId="3ED9F2D8" w:rsidR="00E0061C" w:rsidRPr="00A16B2F" w:rsidRDefault="00CB2000" w:rsidP="00CF3508">
      <w:pPr>
        <w:pStyle w:val="Heading3"/>
        <w:rPr>
          <w:lang w:val="en-GB"/>
        </w:rPr>
      </w:pPr>
      <w:r w:rsidRPr="00A16B2F">
        <w:rPr>
          <w:lang w:val="en-GB"/>
        </w:rPr>
        <w:t xml:space="preserve">A) Representative images of IHC and analysis to detect </w:t>
      </w:r>
      <w:r w:rsidR="00E86A39" w:rsidRPr="00A16B2F">
        <w:rPr>
          <w:lang w:val="en-GB"/>
        </w:rPr>
        <w:t>PD-L1</w:t>
      </w:r>
      <w:r w:rsidRPr="00A16B2F">
        <w:rPr>
          <w:lang w:val="en-GB"/>
        </w:rPr>
        <w:t xml:space="preserve"> expression detection fs120 and fs188 tumours treated with anti-angiogenic (B20) therapy and control (BE). One way- ANOVA test. n=7 samples per group. </w:t>
      </w:r>
      <w:r w:rsidR="00E0061C" w:rsidRPr="00A16B2F">
        <w:rPr>
          <w:lang w:val="en-GB"/>
        </w:rPr>
        <w:t xml:space="preserve">B) Representative images of Western blot of </w:t>
      </w:r>
      <w:r w:rsidR="00E86A39" w:rsidRPr="00A16B2F">
        <w:rPr>
          <w:lang w:val="en-GB"/>
        </w:rPr>
        <w:t>PD-L1</w:t>
      </w:r>
      <w:r w:rsidR="00E0061C" w:rsidRPr="00A16B2F">
        <w:rPr>
          <w:lang w:val="en-GB"/>
        </w:rPr>
        <w:t xml:space="preserve"> </w:t>
      </w:r>
      <w:r w:rsidR="00D22411" w:rsidRPr="00A16B2F">
        <w:rPr>
          <w:lang w:val="en-GB"/>
        </w:rPr>
        <w:t>(~3</w:t>
      </w:r>
      <w:r w:rsidR="007F3BBD" w:rsidRPr="00A16B2F">
        <w:rPr>
          <w:lang w:val="en-GB"/>
        </w:rPr>
        <w:t>4</w:t>
      </w:r>
      <w:r w:rsidR="00D22411" w:rsidRPr="00A16B2F">
        <w:rPr>
          <w:lang w:val="en-GB"/>
        </w:rPr>
        <w:t xml:space="preserve"> </w:t>
      </w:r>
      <w:proofErr w:type="spellStart"/>
      <w:r w:rsidR="00D22411" w:rsidRPr="00A16B2F">
        <w:rPr>
          <w:lang w:val="en-GB"/>
        </w:rPr>
        <w:t>kDa</w:t>
      </w:r>
      <w:proofErr w:type="spellEnd"/>
      <w:r w:rsidR="00D22411" w:rsidRPr="00A16B2F">
        <w:rPr>
          <w:lang w:val="en-GB"/>
        </w:rPr>
        <w:t>)</w:t>
      </w:r>
      <w:r w:rsidRPr="00A16B2F">
        <w:rPr>
          <w:lang w:val="en-GB"/>
        </w:rPr>
        <w:t xml:space="preserve"> </w:t>
      </w:r>
      <w:r w:rsidR="007D2EE9" w:rsidRPr="00A16B2F">
        <w:rPr>
          <w:lang w:val="en-GB"/>
        </w:rPr>
        <w:t>and among</w:t>
      </w:r>
      <w:r w:rsidR="00E0061C" w:rsidRPr="00A16B2F">
        <w:rPr>
          <w:lang w:val="en-GB"/>
        </w:rPr>
        <w:t xml:space="preserve"> </w:t>
      </w:r>
      <w:r w:rsidR="00D22411" w:rsidRPr="00A16B2F">
        <w:rPr>
          <w:lang w:val="en-GB"/>
        </w:rPr>
        <w:t xml:space="preserve">fibrosarcoma overexpressing either VEGF120 or VEGF188 isoform (fs120, fs188). </w:t>
      </w:r>
      <w:r w:rsidR="00E0061C" w:rsidRPr="00A16B2F">
        <w:rPr>
          <w:lang w:val="en-GB"/>
        </w:rPr>
        <w:t>GAPDH was used as a housekeeping gene</w:t>
      </w:r>
      <w:r w:rsidR="00D22411" w:rsidRPr="00A16B2F">
        <w:rPr>
          <w:lang w:val="en-GB"/>
        </w:rPr>
        <w:t xml:space="preserve">.  Unpaired t-test with Welch’s correction. Only p-values &lt; 0.05 are shown. Data values are mean ± SEM of three independent </w:t>
      </w:r>
      <w:r w:rsidRPr="00A16B2F">
        <w:rPr>
          <w:lang w:val="en-GB"/>
        </w:rPr>
        <w:t>experiments.</w:t>
      </w:r>
    </w:p>
    <w:p w14:paraId="0B5A81B2" w14:textId="77777777" w:rsidR="00E0061C" w:rsidRPr="00A16B2F" w:rsidRDefault="00E0061C" w:rsidP="008758D1">
      <w:pPr>
        <w:pStyle w:val="PIEDEIMAGENCME"/>
      </w:pPr>
    </w:p>
    <w:p w14:paraId="43685B5C" w14:textId="6A165F38" w:rsidR="009121AF" w:rsidRPr="00A16B2F" w:rsidRDefault="009121AF" w:rsidP="00B97865">
      <w:pPr>
        <w:pStyle w:val="00SUBTCME"/>
      </w:pPr>
      <w:bookmarkStart w:id="294" w:name="_Toc139289751"/>
      <w:r w:rsidRPr="00A16B2F">
        <w:lastRenderedPageBreak/>
        <w:t>4.3 Discussion</w:t>
      </w:r>
      <w:bookmarkEnd w:id="294"/>
    </w:p>
    <w:p w14:paraId="6410F03E" w14:textId="336CE092" w:rsidR="00E46B97" w:rsidRDefault="009121AF" w:rsidP="0087595F">
      <w:pPr>
        <w:pStyle w:val="TEXTCME"/>
      </w:pPr>
      <w:r w:rsidRPr="00A16B2F">
        <w:t xml:space="preserve">Sarcomas are rare and have a high variety of subtypes which makes characterisation of them it difficult. Therefore, little is known about the next </w:t>
      </w:r>
      <w:r w:rsidR="0077483E" w:rsidRPr="00A16B2F">
        <w:t>viable options</w:t>
      </w:r>
      <w:r w:rsidRPr="00A16B2F">
        <w:t xml:space="preserve"> for targeted therapies against them. Previous work in our laboratory group showed that a murine fibrosarcoma model with prominent levels of the VEGF120 isoform had enriched PD</w:t>
      </w:r>
      <w:r w:rsidR="00C14476" w:rsidRPr="00A16B2F">
        <w:t>-</w:t>
      </w:r>
      <w:r w:rsidRPr="00A16B2F">
        <w:t>1/</w:t>
      </w:r>
      <w:r w:rsidR="00E86A39" w:rsidRPr="00A16B2F">
        <w:t>PD-L1</w:t>
      </w:r>
      <w:r w:rsidRPr="00A16B2F">
        <w:t xml:space="preserve"> signalling, an immune checkpoint pathway that can be targeted for therapy (Valluru, M, unpublished data). This same model showed a greater response to anti-VEGF therapy (English </w:t>
      </w:r>
      <w:r w:rsidR="001B710E" w:rsidRPr="00A16B2F">
        <w:rPr>
          <w:i/>
          <w:iCs/>
        </w:rPr>
        <w:t xml:space="preserve">et al., </w:t>
      </w:r>
      <w:r w:rsidRPr="00A16B2F">
        <w:t>2017). Therefore, we aimed to investigate whether differences in sarcomas VEGFA isoform expression can benefit from a combination of both therapies as seen in preclinical studies in carcinomas,</w:t>
      </w:r>
      <w:r w:rsidRPr="007D1C8A">
        <w:t xml:space="preserve"> such a breast and colon cancer (Fukumura </w:t>
      </w:r>
      <w:r w:rsidR="0077483E" w:rsidRPr="0077483E">
        <w:rPr>
          <w:i/>
          <w:iCs/>
        </w:rPr>
        <w:t>et al.,.</w:t>
      </w:r>
      <w:r w:rsidRPr="007D1C8A">
        <w:t xml:space="preserve">, 2018). To assess this hypothesis, using an animal model with a T241 fibrosarcoma, we characterised the TME, especially the immune cell infiltrations. </w:t>
      </w:r>
    </w:p>
    <w:p w14:paraId="47816A14" w14:textId="1FC4EA9C" w:rsidR="009121AF" w:rsidRPr="007D1C8A" w:rsidRDefault="009121AF" w:rsidP="0087595F">
      <w:pPr>
        <w:pStyle w:val="TEXTCME"/>
      </w:pPr>
      <w:r w:rsidRPr="007D1C8A">
        <w:t>Thus, this chapter describe</w:t>
      </w:r>
      <w:r w:rsidR="00F92602">
        <w:t>d</w:t>
      </w:r>
      <w:r w:rsidRPr="007D1C8A">
        <w:t xml:space="preserve"> the tumour microenvironment of the T241 a murine fibrosarcoma cell line which we intend to use as a fibrosarcoma model for investigating VEGFA isoform expression by comparing it to a carcinoma model that has been characterised in terms of its sensitivity to anti-VEGFA and PD-1 therapy (Yang </w:t>
      </w:r>
      <w:r w:rsidR="0077483E" w:rsidRPr="0077483E">
        <w:rPr>
          <w:i/>
          <w:iCs/>
        </w:rPr>
        <w:t>et al.,</w:t>
      </w:r>
      <w:r w:rsidRPr="007D1C8A">
        <w:t xml:space="preserve"> 2010; Croci </w:t>
      </w:r>
      <w:r w:rsidR="0077483E" w:rsidRPr="0077483E">
        <w:rPr>
          <w:i/>
          <w:iCs/>
        </w:rPr>
        <w:t xml:space="preserve">et al., </w:t>
      </w:r>
      <w:r w:rsidRPr="007D1C8A">
        <w:t xml:space="preserve">2014; Wu </w:t>
      </w:r>
      <w:r w:rsidR="0077483E" w:rsidRPr="0077483E">
        <w:rPr>
          <w:i/>
          <w:iCs/>
        </w:rPr>
        <w:t xml:space="preserve">et al., </w:t>
      </w:r>
      <w:r w:rsidRPr="007D1C8A">
        <w:t>2020).</w:t>
      </w:r>
      <w:r w:rsidR="00016F79">
        <w:t xml:space="preserve"> Mice were divided into different tamoxifen scheme groups, regarding gender. However, we </w:t>
      </w:r>
      <w:r w:rsidR="00016F79">
        <w:lastRenderedPageBreak/>
        <w:t>have found statistically significant differences of tumour growth rate between gender. This suggest that future</w:t>
      </w:r>
      <w:r w:rsidR="00016F79" w:rsidRPr="00016F79">
        <w:rPr>
          <w:i/>
          <w:iCs/>
        </w:rPr>
        <w:t xml:space="preserve"> </w:t>
      </w:r>
      <w:r w:rsidR="0077483E" w:rsidRPr="0077483E">
        <w:rPr>
          <w:i/>
          <w:iCs/>
        </w:rPr>
        <w:t>in vivo</w:t>
      </w:r>
      <w:r w:rsidR="00016F79">
        <w:t xml:space="preserve"> experiments need to count this factor when planning and sorting out the mice.</w:t>
      </w:r>
    </w:p>
    <w:p w14:paraId="61447F90" w14:textId="5DC0C00F" w:rsidR="00E46B97" w:rsidRDefault="009121AF" w:rsidP="0087595F">
      <w:pPr>
        <w:pStyle w:val="TEXTCME"/>
      </w:pPr>
      <w:r w:rsidRPr="007D1C8A">
        <w:t xml:space="preserve">During tumour development, the angiogenesis process within the tumours can be disruptive and blood vessels are considered ‘immature.’ These characteristics enhance a hypoxic microenvironment which can promote tumour progression and therapy resistance (Muz </w:t>
      </w:r>
      <w:r w:rsidR="0077483E" w:rsidRPr="0077483E">
        <w:rPr>
          <w:i/>
          <w:iCs/>
        </w:rPr>
        <w:t xml:space="preserve">et al., </w:t>
      </w:r>
      <w:r w:rsidRPr="007D1C8A">
        <w:t>2015). Our results showed that there are no differences in the vasculature between both tumour models. Nonetheless, the carcinoma model has a significative higher pericyte coverage (</w:t>
      </w:r>
      <w:r w:rsidRPr="00CA6CAC">
        <w:t>α</w:t>
      </w:r>
      <w:r w:rsidRPr="007D1C8A">
        <w:t>SMA</w:t>
      </w:r>
      <w:r w:rsidR="001B710E">
        <w:rPr>
          <w:vertAlign w:val="superscript"/>
        </w:rPr>
        <w:t xml:space="preserve">+ </w:t>
      </w:r>
      <w:r w:rsidRPr="007D1C8A">
        <w:t xml:space="preserve">cells) compared to the T241 fibrosarcoma model. Also, we found that the pattern coverage of </w:t>
      </w:r>
      <w:r w:rsidRPr="00CA6CAC">
        <w:t>α</w:t>
      </w:r>
      <w:r w:rsidRPr="007D1C8A">
        <w:t>-SMA</w:t>
      </w:r>
      <w:r w:rsidRPr="001B710E">
        <w:rPr>
          <w:vertAlign w:val="superscript"/>
        </w:rPr>
        <w:t xml:space="preserve">+ </w:t>
      </w:r>
      <w:r w:rsidRPr="007D1C8A">
        <w:t xml:space="preserve">of the blood vessels is variable, whereas in the LLc1 tumours the coverage is more consistent. These results are alike to those of Abramson (2003) who found T241 blood vessels with a wide range of pericyte coverage (0-100%) within the same area. This feature suggests that T241 tumours might have a more hypoxic environment compared to the LLc1 model, as pericytes are known to stabilise the vessel structures and prevent leaking (Yamazaki and Mukouyama, 2018). </w:t>
      </w:r>
    </w:p>
    <w:p w14:paraId="4ACF52DD" w14:textId="780518C9" w:rsidR="009121AF" w:rsidRPr="007D1C8A" w:rsidRDefault="009121AF" w:rsidP="0087595F">
      <w:pPr>
        <w:pStyle w:val="TEXTCME"/>
      </w:pPr>
      <w:r w:rsidRPr="007D1C8A">
        <w:t xml:space="preserve">Hypoxic conditions will increase the production of the Hypoxia-Inducible Factor (HIF) as well as the VEGF family to compensate for the hypoxia via angiogenesis. Additionally, </w:t>
      </w:r>
      <w:r w:rsidRPr="007D1C8A">
        <w:lastRenderedPageBreak/>
        <w:t xml:space="preserve">hypoxic microenvironment impacts cell behaviour and infiltration of immunosuppressor cells such as TAM2 and T regulatory cells (Abou Khouzam </w:t>
      </w:r>
      <w:r w:rsidR="0077483E" w:rsidRPr="0077483E">
        <w:rPr>
          <w:i/>
          <w:iCs/>
        </w:rPr>
        <w:t xml:space="preserve">et al., </w:t>
      </w:r>
      <w:r w:rsidRPr="007D1C8A">
        <w:t>2021). Production of HIF has been linked to expression of PD</w:t>
      </w:r>
      <w:r w:rsidR="00D8507B">
        <w:t>-L</w:t>
      </w:r>
      <w:r w:rsidRPr="007D1C8A">
        <w:t>1 by malignant and immune cells via HIF-1</w:t>
      </w:r>
      <w:r w:rsidRPr="00CA6CAC">
        <w:t>α</w:t>
      </w:r>
      <w:r w:rsidRPr="007D1C8A">
        <w:t xml:space="preserve"> (Shurin and Umansky, 2022). Thus, future work might include the investigation of hypoxia in our tumour models and its relationship with the TME and the relationship with VEGFA isoforms. This can be performed using immunohistochemistry with hypoxia markers such as HIF-1</w:t>
      </w:r>
      <w:r w:rsidRPr="00CA6CAC">
        <w:t>α</w:t>
      </w:r>
      <w:r w:rsidRPr="007D1C8A">
        <w:t xml:space="preserve"> and Carbonic anhydrase IX (CAIX) such as performed by Forker </w:t>
      </w:r>
      <w:r w:rsidR="0077483E" w:rsidRPr="0077483E">
        <w:rPr>
          <w:i/>
          <w:iCs/>
        </w:rPr>
        <w:t xml:space="preserve">et al., </w:t>
      </w:r>
      <w:r w:rsidRPr="007D1C8A">
        <w:t>(2018).</w:t>
      </w:r>
    </w:p>
    <w:p w14:paraId="46C9841A" w14:textId="40CFFC9F" w:rsidR="009121AF" w:rsidRPr="007D1C8A" w:rsidRDefault="009121AF" w:rsidP="0087595F">
      <w:pPr>
        <w:pStyle w:val="TEXTCME"/>
      </w:pPr>
      <w:r w:rsidRPr="007D1C8A">
        <w:t xml:space="preserve">Murine tumours have shown that low pericyte coverage vessels are related to the high activity of angiogenesis and small-calibre vessels. Therefore, these blood vessels may be prone to a good response to vessel normalisation with anti-VEGF therapy (Gee </w:t>
      </w:r>
      <w:r w:rsidR="0077483E" w:rsidRPr="0077483E">
        <w:rPr>
          <w:i/>
          <w:iCs/>
        </w:rPr>
        <w:t xml:space="preserve">et al., </w:t>
      </w:r>
      <w:r w:rsidRPr="007D1C8A">
        <w:t>2003). Although, it is important to mention that the presence of pericytes can be influenced by other factors and pathways such as PDGF-B</w:t>
      </w:r>
      <w:r w:rsidRPr="00CA6CAC">
        <w:t>β</w:t>
      </w:r>
      <w:r w:rsidRPr="007D1C8A">
        <w:t xml:space="preserve"> (Hosaka </w:t>
      </w:r>
      <w:r w:rsidR="0077483E" w:rsidRPr="0077483E">
        <w:rPr>
          <w:i/>
          <w:iCs/>
        </w:rPr>
        <w:t>et al.,</w:t>
      </w:r>
      <w:r w:rsidRPr="007D1C8A">
        <w:t xml:space="preserve"> 2016). Due to their mesenchymal origin and differentiating characteristics, pericytes can be recruited as another type of cell undergoing diverse processes such as MET as we discuss in Chapter 3. Another principal factor related to pericyte coverage is the VEGFA isoforms expression. Fibrosarcomas expressing only VEGF</w:t>
      </w:r>
      <w:r w:rsidR="00D8507B">
        <w:t>A</w:t>
      </w:r>
      <w:r w:rsidRPr="007D1C8A">
        <w:t>120 have less pericyte coverage than VEGF</w:t>
      </w:r>
      <w:r w:rsidR="00D8507B">
        <w:t>A</w:t>
      </w:r>
      <w:r w:rsidRPr="007D1C8A">
        <w:t xml:space="preserve">188 expressing tumours (English </w:t>
      </w:r>
      <w:r w:rsidR="0077483E" w:rsidRPr="0077483E">
        <w:rPr>
          <w:i/>
          <w:iCs/>
        </w:rPr>
        <w:t xml:space="preserve">et al., </w:t>
      </w:r>
      <w:r w:rsidRPr="007D1C8A">
        <w:t xml:space="preserve">2017; Tozer </w:t>
      </w:r>
      <w:r w:rsidR="0077483E" w:rsidRPr="0077483E">
        <w:rPr>
          <w:i/>
          <w:iCs/>
        </w:rPr>
        <w:t xml:space="preserve">et </w:t>
      </w:r>
      <w:r w:rsidR="0077483E" w:rsidRPr="0077483E">
        <w:rPr>
          <w:i/>
          <w:iCs/>
        </w:rPr>
        <w:lastRenderedPageBreak/>
        <w:t xml:space="preserve">al., </w:t>
      </w:r>
      <w:r w:rsidRPr="007D1C8A">
        <w:t>2009). Regarding VEGFA isoforms levels, the next chapter will show our results in the exploration of the T241 fibrosarcoma cell line. This may influence the low pericyte coverage found in the tissue sections. Nevertheless, this hypothesis will need to be supported by measuring VEGF</w:t>
      </w:r>
      <w:r w:rsidR="00D8507B">
        <w:t>A</w:t>
      </w:r>
      <w:r w:rsidRPr="007D1C8A">
        <w:t xml:space="preserve"> isoforms levels of the LLc1 cell line. </w:t>
      </w:r>
      <w:r w:rsidRPr="00E46B97">
        <w:t xml:space="preserve">Furthermore, it is important to consider that </w:t>
      </w:r>
      <w:r w:rsidR="00D8507B" w:rsidRPr="00CA6CAC">
        <w:t>α</w:t>
      </w:r>
      <w:r w:rsidR="00D8507B">
        <w:t>SMA</w:t>
      </w:r>
      <w:r w:rsidR="00D8507B" w:rsidRPr="00E46B97">
        <w:t xml:space="preserve"> </w:t>
      </w:r>
      <w:r w:rsidRPr="00E46B97">
        <w:t>is not the only marker for pericytes, several markers are commonly used such as NG2, PDGFR</w:t>
      </w:r>
      <w:r w:rsidR="00E46B97">
        <w:t>-</w:t>
      </w:r>
      <w:r w:rsidR="00E46B97" w:rsidRPr="00E46B97">
        <w:t>β</w:t>
      </w:r>
      <w:r w:rsidRPr="007D1C8A">
        <w:t xml:space="preserve">, and desmin. However, </w:t>
      </w:r>
      <w:r w:rsidRPr="00CA6CAC">
        <w:t>α</w:t>
      </w:r>
      <w:r w:rsidRPr="007D1C8A">
        <w:t xml:space="preserve">sma has been demonstrated to be a good marker for pericytes, especially during tumorigenesis and inflammatory processes (Armulik, Genové and Betsholtz, 2011). </w:t>
      </w:r>
    </w:p>
    <w:p w14:paraId="41090227" w14:textId="0BBC549E" w:rsidR="009121AF" w:rsidRPr="007D1C8A" w:rsidRDefault="009121AF" w:rsidP="0087595F">
      <w:pPr>
        <w:pStyle w:val="TEXTCME"/>
      </w:pPr>
      <w:r w:rsidRPr="007D1C8A">
        <w:t xml:space="preserve">We also aimed to investigate ECM proteins like fibronectin and laminin between the fibrosarcoma and the carcinoma model as previous fibrosarcomas showed differences within ECM proteins. These proteins have been described to regulate the infiltration, activation, and polarisation of the immune cells in the TME (Simon and Bromberg 2017; Mushtaq </w:t>
      </w:r>
      <w:r w:rsidR="0077483E" w:rsidRPr="0077483E">
        <w:rPr>
          <w:i/>
          <w:iCs/>
        </w:rPr>
        <w:t xml:space="preserve">et al., </w:t>
      </w:r>
      <w:r w:rsidRPr="007D1C8A">
        <w:t xml:space="preserve">2018). In our results, the immunoblotting showed significantly increased levels of both proteins in LLc1 cell lines, and the immunofluorescence showed a homogeneous pattern in the carcinoma model compared to the T241 sections. These results suggest that T241 and LLc1 tumours might have a poor prognosis based on the increased levels of laminin by immunoblotting (seen in LLc1 tumours) and an atypical </w:t>
      </w:r>
      <w:r w:rsidRPr="007D1C8A">
        <w:lastRenderedPageBreak/>
        <w:t xml:space="preserve">distribution of laminin by immunofluorescence (seen in T241 tumours) which also have been related with an invasive behaviour (Henke </w:t>
      </w:r>
      <w:r w:rsidR="00C128ED">
        <w:rPr>
          <w:i/>
          <w:iCs/>
        </w:rPr>
        <w:t>et al.,</w:t>
      </w:r>
      <w:r w:rsidRPr="007D1C8A">
        <w:t xml:space="preserve">2020). However, low fibronectin levels were detected in the T241 cell lysates by immunoblotting. This result could be in relationship with the low expression of pericytes and leaky blood vessels as a deficiency in the basement membrane as has been shown in the blood-brain barrier by Gautam, Cao, and Yao, 2020. In contrast to our findings, Stenman and Vaheri 1981, reported an increased expression of fibronectin in diverse STS subtypes including one fibrosarcoma. But we need to consider that across time and modern techniques, the classification of the STS has been changing and tumours have been suffering different histologic diagnoses. In this context MFS, UPS, and pleomorphic tumours are not the exception among the STS. Also, this study has a small sample size (1 fibrosarcoma) which leads to minimising the impact of the results. </w:t>
      </w:r>
    </w:p>
    <w:p w14:paraId="398C6D02" w14:textId="77777777" w:rsidR="00B750BB" w:rsidRDefault="009121AF" w:rsidP="0087595F">
      <w:pPr>
        <w:pStyle w:val="TEXTCME"/>
      </w:pPr>
      <w:r w:rsidRPr="007D1C8A">
        <w:t xml:space="preserve">Immunotherapy has been proven as a novel and useful therapeutic among diverse tumours such as non-small lung carcinoma, renal cell carcinoma, and ovarian carcinoma. Nevertheless, speaking of the efficacy of immunotherapy, features such as hot tumours need to be considered. Hence, immunotherapy may apply to a limited subset of cancer patients only. To overcome the variability of response within patients is important to understand the TME bearing in mind </w:t>
      </w:r>
      <w:r w:rsidRPr="007D1C8A">
        <w:lastRenderedPageBreak/>
        <w:t xml:space="preserve">that the response to treatment is related to the nature of the immune system and its functions (Marin-Acevedo </w:t>
      </w:r>
      <w:r w:rsidR="0077483E" w:rsidRPr="0077483E">
        <w:rPr>
          <w:i/>
          <w:iCs/>
        </w:rPr>
        <w:t>et al.,</w:t>
      </w:r>
      <w:r w:rsidR="00C128ED">
        <w:rPr>
          <w:i/>
          <w:iCs/>
        </w:rPr>
        <w:t xml:space="preserve"> </w:t>
      </w:r>
      <w:r w:rsidRPr="007D1C8A">
        <w:t xml:space="preserve"> 2018).</w:t>
      </w:r>
    </w:p>
    <w:p w14:paraId="6A354CE4" w14:textId="6921321D" w:rsidR="009121AF" w:rsidRPr="007D1C8A" w:rsidRDefault="009121AF" w:rsidP="0087595F">
      <w:pPr>
        <w:pStyle w:val="TEXTCME"/>
      </w:pPr>
      <w:r w:rsidRPr="007D1C8A">
        <w:t xml:space="preserve"> Thus, to approach this we intend to characterise the TME of both models as infiltration of immune cells. These cells, such as TILs, macrophages, and myeloid-derived suppressor cells can influence the outcome and prognosis of the tumours. Our immunohistochemistry results showed that the T241 fibrosarcoma model has significantly higher levels of CD8</w:t>
      </w:r>
      <w:r w:rsidR="00C128ED">
        <w:rPr>
          <w:vertAlign w:val="superscript"/>
        </w:rPr>
        <w:t>+</w:t>
      </w:r>
      <w:r w:rsidRPr="007D1C8A">
        <w:t xml:space="preserve"> cells (Cytotoxic cells) and F4/80</w:t>
      </w:r>
      <w:r w:rsidRPr="007D1C8A">
        <w:rPr>
          <w:vertAlign w:val="superscript"/>
        </w:rPr>
        <w:t>+</w:t>
      </w:r>
      <w:r w:rsidRPr="007D1C8A">
        <w:t xml:space="preserve"> (murine macrophages) compared to the LLc1 model. These findings suggest that T241 is more immunogenic than LLc1. These results are consistent with Lechner </w:t>
      </w:r>
      <w:r w:rsidR="0077483E" w:rsidRPr="0077483E">
        <w:rPr>
          <w:i/>
          <w:iCs/>
        </w:rPr>
        <w:t xml:space="preserve">et al., </w:t>
      </w:r>
      <w:r w:rsidR="00C128ED">
        <w:rPr>
          <w:iCs/>
        </w:rPr>
        <w:t>(</w:t>
      </w:r>
      <w:r w:rsidRPr="007D1C8A">
        <w:t>2013</w:t>
      </w:r>
      <w:r w:rsidR="00C128ED">
        <w:t>)</w:t>
      </w:r>
      <w:r w:rsidRPr="007D1C8A">
        <w:t xml:space="preserve"> who also found low infiltration of effector cells in LLc1 tumours using IHC and Flow cytometry. Also, the author reported a significantly smaller number of Treg cells within the LLC model compared to other tumour models like CT26 colon carcinoma or MAD109 lung carcinoma. However, </w:t>
      </w:r>
      <w:r w:rsidRPr="007D1C8A">
        <w:rPr>
          <w:color w:val="000000" w:themeColor="text1"/>
        </w:rPr>
        <w:t xml:space="preserve">this study </w:t>
      </w:r>
      <w:r w:rsidRPr="007D1C8A">
        <w:t>also showed that LLc1 tumours have a high prevalence of F4/80</w:t>
      </w:r>
      <w:r w:rsidRPr="007D1C8A">
        <w:rPr>
          <w:vertAlign w:val="superscript"/>
        </w:rPr>
        <w:t>+</w:t>
      </w:r>
      <w:r w:rsidRPr="007D1C8A">
        <w:t xml:space="preserve"> cells. This differs from our findings. An explanation of this could be that the LLc1 model could have more monocytes than macrophages, as monocytes have been described to express low levels of F4</w:t>
      </w:r>
      <w:r w:rsidR="00BF77AA">
        <w:t>/</w:t>
      </w:r>
      <w:r w:rsidRPr="007D1C8A">
        <w:t xml:space="preserve">80 but high levels of CD11b. Hence, </w:t>
      </w:r>
      <w:r w:rsidR="006243CB">
        <w:t>the</w:t>
      </w:r>
      <w:r w:rsidRPr="007D1C8A">
        <w:t xml:space="preserve"> co-staining with CD11b </w:t>
      </w:r>
      <w:r w:rsidR="006243CB">
        <w:t>need to be considered to identify these immune cell subsets</w:t>
      </w:r>
      <w:r w:rsidR="00AC4AA7">
        <w:t xml:space="preserve"> in a future panel of markers. </w:t>
      </w:r>
      <w:r w:rsidR="006243CB">
        <w:t xml:space="preserve">  </w:t>
      </w:r>
    </w:p>
    <w:p w14:paraId="086D6DFD" w14:textId="77777777" w:rsidR="00B750BB" w:rsidRDefault="009121AF" w:rsidP="0087595F">
      <w:pPr>
        <w:pStyle w:val="TEXTCME"/>
      </w:pPr>
      <w:r w:rsidRPr="007D1C8A">
        <w:lastRenderedPageBreak/>
        <w:t>Besides,</w:t>
      </w:r>
      <w:r w:rsidRPr="007D1C8A">
        <w:rPr>
          <w:color w:val="FF0000"/>
        </w:rPr>
        <w:t xml:space="preserve"> </w:t>
      </w:r>
      <w:r w:rsidRPr="007D1C8A">
        <w:t xml:space="preserve">Gianni </w:t>
      </w:r>
      <w:r w:rsidR="0077483E" w:rsidRPr="0077483E">
        <w:rPr>
          <w:i/>
          <w:iCs/>
        </w:rPr>
        <w:t>et al.,.</w:t>
      </w:r>
      <w:r w:rsidRPr="007D1C8A">
        <w:t xml:space="preserve"> 2021 observed low effector CD4, CD8 T-cells infiltration, weak immune-related gene expression such as CD4, CD83, CD25, and no response to immune checkpoint blocking treatment in LLc1 tumours. </w:t>
      </w:r>
    </w:p>
    <w:p w14:paraId="19D3AE15" w14:textId="655BA8F3" w:rsidR="009121AF" w:rsidRPr="00A16B2F" w:rsidRDefault="009121AF" w:rsidP="0087595F">
      <w:pPr>
        <w:pStyle w:val="TEXTCME"/>
      </w:pPr>
      <w:r w:rsidRPr="007D1C8A">
        <w:t xml:space="preserve">Together, these investigations </w:t>
      </w:r>
      <w:r w:rsidR="007D2EE9" w:rsidRPr="007D1C8A">
        <w:t>support</w:t>
      </w:r>
      <w:r w:rsidRPr="007D1C8A">
        <w:t xml:space="preserve"> our results, showing </w:t>
      </w:r>
      <w:bookmarkStart w:id="295" w:name="_Hlk115300416"/>
      <w:r w:rsidRPr="007D1C8A">
        <w:t>LLc1 as a weak immunogenic model with little immune cell infiltration. In this context, we need to highlight that even though, our results showed that T241 have a higher number of immune cells infiltration compared to the LLc1 model, the T241 model has also been reported as weakly immunogenic tumour (Gautman and Deodharl, 1981). Nonetheless, it ha</w:t>
      </w:r>
      <w:r w:rsidR="004F1E19">
        <w:t>s</w:t>
      </w:r>
      <w:r w:rsidRPr="007D1C8A">
        <w:t xml:space="preserve"> been shown an augmentation of immune cell infiltration when blood vessel normalisation occurs in T241 tumours (Rolny </w:t>
      </w:r>
      <w:r w:rsidR="0077483E" w:rsidRPr="0077483E">
        <w:rPr>
          <w:i/>
          <w:iCs/>
        </w:rPr>
        <w:t>et al.,.</w:t>
      </w:r>
      <w:r w:rsidRPr="007D1C8A">
        <w:t xml:space="preserve">, 2011). Thus, the strategy of vessel normalisation with anti-angiogenic drugs may be useful to enhance an immunotherapy response. </w:t>
      </w:r>
      <w:bookmarkEnd w:id="295"/>
      <w:r w:rsidRPr="007D1C8A">
        <w:t xml:space="preserve">The vessel normalisation hypothesis was stated by Jain R in 2001, postulating the importance of pruning immature blood vessels by eliminating the excess </w:t>
      </w:r>
      <w:r w:rsidR="00552C4F">
        <w:t xml:space="preserve">abnormal </w:t>
      </w:r>
      <w:r w:rsidRPr="007D1C8A">
        <w:t xml:space="preserve">endothelial cells with an antiangiogenic therapy and leaving behind the mature ones, which can deliver efficiently anti-tumour therapies and play their normal functions (Jain R, 2001; Huang </w:t>
      </w:r>
      <w:r w:rsidR="0077483E" w:rsidRPr="0077483E">
        <w:rPr>
          <w:i/>
          <w:iCs/>
        </w:rPr>
        <w:t xml:space="preserve">et al., </w:t>
      </w:r>
      <w:r w:rsidRPr="007D1C8A">
        <w:t xml:space="preserve"> 2018; Mpekris </w:t>
      </w:r>
      <w:r w:rsidR="0077483E" w:rsidRPr="0077483E">
        <w:rPr>
          <w:i/>
          <w:iCs/>
        </w:rPr>
        <w:t xml:space="preserve">et al., </w:t>
      </w:r>
      <w:r w:rsidRPr="007D1C8A">
        <w:t>2020). It is almost certain that the anti-angiogenic effect can be done via diverse pathways against growth factors such as VEGFA, PlGF, TGF-</w:t>
      </w:r>
      <w:r w:rsidR="0077483E" w:rsidRPr="001A0347">
        <w:t>β</w:t>
      </w:r>
      <w:r w:rsidRPr="007D1C8A">
        <w:t xml:space="preserve"> and/or receptor tyrosine kinases (Fallah </w:t>
      </w:r>
      <w:r w:rsidR="0077483E" w:rsidRPr="0077483E">
        <w:rPr>
          <w:i/>
          <w:iCs/>
        </w:rPr>
        <w:t>et al.,</w:t>
      </w:r>
      <w:r w:rsidRPr="007D1C8A">
        <w:t xml:space="preserve"> 2019). </w:t>
      </w:r>
      <w:r w:rsidRPr="007D1C8A">
        <w:lastRenderedPageBreak/>
        <w:t xml:space="preserve">However, previous research in our laboratory showed a promising response in a fibrosarcoma model expressing VEGFA120 using anti-VEGF therapy (English </w:t>
      </w:r>
      <w:r w:rsidR="0077483E" w:rsidRPr="0077483E">
        <w:rPr>
          <w:i/>
          <w:iCs/>
        </w:rPr>
        <w:t>et al.,</w:t>
      </w:r>
      <w:r w:rsidRPr="007D1C8A">
        <w:t xml:space="preserve"> 2017). Thus, we hypothesise that T241 </w:t>
      </w:r>
      <w:r w:rsidRPr="00A16B2F">
        <w:t>as a fibrosarcoma model could be responsive to anti-VEGF therapy which can also be combined with immunotherapy.</w:t>
      </w:r>
    </w:p>
    <w:p w14:paraId="2FED3749" w14:textId="4D42FBC2" w:rsidR="00AE08C0" w:rsidRPr="00A16B2F" w:rsidRDefault="00D7109B" w:rsidP="0087595F">
      <w:pPr>
        <w:pStyle w:val="TEXTCME"/>
      </w:pPr>
      <w:r w:rsidRPr="00A16B2F">
        <w:t>Even though this chapter provides insightful information, caution</w:t>
      </w:r>
      <w:r w:rsidR="005656CE" w:rsidRPr="00A16B2F">
        <w:t xml:space="preserve"> must be used as </w:t>
      </w:r>
      <w:r w:rsidR="00672546" w:rsidRPr="00A16B2F">
        <w:t>a basic</w:t>
      </w:r>
      <w:r w:rsidR="001721AF" w:rsidRPr="00A16B2F">
        <w:t xml:space="preserve"> panel of markers </w:t>
      </w:r>
      <w:r w:rsidR="005656CE" w:rsidRPr="00A16B2F">
        <w:t xml:space="preserve">for </w:t>
      </w:r>
      <w:r w:rsidR="001721AF" w:rsidRPr="00A16B2F">
        <w:t xml:space="preserve">immune cell </w:t>
      </w:r>
      <w:r w:rsidR="00672546" w:rsidRPr="00A16B2F">
        <w:t>was employed. The availability and cost of these markers along with the project’s time constraints were the main determinants of the markers used</w:t>
      </w:r>
      <w:r w:rsidR="00436EF3" w:rsidRPr="00A16B2F">
        <w:t xml:space="preserve">. </w:t>
      </w:r>
      <w:r w:rsidR="00672546" w:rsidRPr="00A16B2F">
        <w:t>Nevertheless</w:t>
      </w:r>
      <w:r w:rsidR="00436EF3" w:rsidRPr="00A16B2F">
        <w:t>,</w:t>
      </w:r>
      <w:r w:rsidR="00672546" w:rsidRPr="00A16B2F">
        <w:t xml:space="preserve"> it is worth noting that CD</w:t>
      </w:r>
      <w:r w:rsidR="005B1A1D" w:rsidRPr="00A16B2F">
        <w:t>4, CD</w:t>
      </w:r>
      <w:r w:rsidR="00114A0E" w:rsidRPr="00A16B2F">
        <w:t>8</w:t>
      </w:r>
      <w:r w:rsidR="00672546" w:rsidRPr="00A16B2F">
        <w:t>,</w:t>
      </w:r>
      <w:r w:rsidR="008752F0" w:rsidRPr="00A16B2F">
        <w:t xml:space="preserve"> </w:t>
      </w:r>
      <w:r w:rsidR="00EC0388" w:rsidRPr="00A16B2F">
        <w:t>FOXP3</w:t>
      </w:r>
      <w:r w:rsidR="00114A0E" w:rsidRPr="00A16B2F">
        <w:t xml:space="preserve"> and F480 are </w:t>
      </w:r>
      <w:r w:rsidR="005656CE" w:rsidRPr="00A16B2F">
        <w:t xml:space="preserve">fundamental </w:t>
      </w:r>
      <w:r w:rsidR="00EC0388" w:rsidRPr="00A16B2F">
        <w:t xml:space="preserve">surface </w:t>
      </w:r>
      <w:r w:rsidR="00114A0E" w:rsidRPr="00A16B2F">
        <w:t>marker</w:t>
      </w:r>
      <w:r w:rsidR="00436EF3" w:rsidRPr="00A16B2F">
        <w:t>s</w:t>
      </w:r>
      <w:r w:rsidR="00672546" w:rsidRPr="00A16B2F">
        <w:t xml:space="preserve"> frequently used to identify </w:t>
      </w:r>
      <w:r w:rsidR="004F1E19" w:rsidRPr="00A16B2F">
        <w:t>T</w:t>
      </w:r>
      <w:r w:rsidR="00436EF3" w:rsidRPr="00A16B2F">
        <w:t xml:space="preserve"> cells</w:t>
      </w:r>
      <w:r w:rsidR="00EC0388" w:rsidRPr="00A16B2F">
        <w:t xml:space="preserve"> subsets</w:t>
      </w:r>
      <w:r w:rsidR="00436EF3" w:rsidRPr="00A16B2F">
        <w:t xml:space="preserve"> and macrophages</w:t>
      </w:r>
      <w:r w:rsidR="00EC0388" w:rsidRPr="00A16B2F">
        <w:t xml:space="preserve"> (Hogquist </w:t>
      </w:r>
      <w:r w:rsidR="0077483E" w:rsidRPr="00A16B2F">
        <w:t>and Jameson</w:t>
      </w:r>
      <w:r w:rsidR="00EC0388" w:rsidRPr="00A16B2F">
        <w:t>, 2014</w:t>
      </w:r>
      <w:r w:rsidR="005656CE" w:rsidRPr="00A16B2F">
        <w:t>; Dos Anjos Cassado, 2017).</w:t>
      </w:r>
      <w:r w:rsidR="00436EF3" w:rsidRPr="00A16B2F">
        <w:t xml:space="preserve"> However, </w:t>
      </w:r>
      <w:r w:rsidR="004F1E19" w:rsidRPr="00A16B2F">
        <w:t xml:space="preserve">the </w:t>
      </w:r>
      <w:r w:rsidR="0077483E" w:rsidRPr="00A16B2F">
        <w:t>individual use</w:t>
      </w:r>
      <w:r w:rsidR="004F1E19" w:rsidRPr="00A16B2F">
        <w:t xml:space="preserve"> of markers to identify specific cells is somewhat limited</w:t>
      </w:r>
      <w:r w:rsidR="006243CB" w:rsidRPr="00A16B2F">
        <w:t xml:space="preserve"> due to share expression of surface markers such as CD8</w:t>
      </w:r>
      <w:r w:rsidR="005656CE" w:rsidRPr="00A16B2F">
        <w:t xml:space="preserve"> and the narrow scope of </w:t>
      </w:r>
      <w:r w:rsidR="00672546" w:rsidRPr="00A16B2F">
        <w:t xml:space="preserve">cell subsets </w:t>
      </w:r>
      <w:r w:rsidR="005656CE" w:rsidRPr="00A16B2F">
        <w:t>identification</w:t>
      </w:r>
      <w:r w:rsidR="004F1E19" w:rsidRPr="00A16B2F">
        <w:t>.</w:t>
      </w:r>
      <w:r w:rsidR="006243CB" w:rsidRPr="00A16B2F">
        <w:t xml:space="preserve"> </w:t>
      </w:r>
    </w:p>
    <w:p w14:paraId="1E24A6DF" w14:textId="7D12E1A8" w:rsidR="006243CB" w:rsidRPr="00A16B2F" w:rsidRDefault="00672546" w:rsidP="0087595F">
      <w:pPr>
        <w:pStyle w:val="TEXTCME"/>
      </w:pPr>
      <w:r w:rsidRPr="00A16B2F">
        <w:t xml:space="preserve">For example, initially believed to be exclusively expressed in T cells, </w:t>
      </w:r>
      <w:r w:rsidR="006243CB" w:rsidRPr="00A16B2F">
        <w:t xml:space="preserve">CD8 </w:t>
      </w:r>
      <w:r w:rsidRPr="00A16B2F">
        <w:t>has been found to also been expressed in Natural</w:t>
      </w:r>
      <w:r w:rsidR="006243CB" w:rsidRPr="00A16B2F">
        <w:t xml:space="preserve"> Killer cells</w:t>
      </w:r>
      <w:r w:rsidR="00464977" w:rsidRPr="00A16B2F">
        <w:t xml:space="preserve"> (NK)</w:t>
      </w:r>
      <w:r w:rsidR="006243CB" w:rsidRPr="00A16B2F">
        <w:t xml:space="preserve"> (Rosenberg and Huang, 2018)</w:t>
      </w:r>
      <w:r w:rsidR="0077483E" w:rsidRPr="00A16B2F">
        <w:t xml:space="preserve">. </w:t>
      </w:r>
      <w:r w:rsidR="006243CB" w:rsidRPr="00A16B2F">
        <w:t xml:space="preserve">In this case, the </w:t>
      </w:r>
      <w:r w:rsidR="00D7109B" w:rsidRPr="00A16B2F">
        <w:t xml:space="preserve">addition of </w:t>
      </w:r>
      <w:r w:rsidR="006243CB" w:rsidRPr="00A16B2F">
        <w:t>a cell surface marker specific for T cells</w:t>
      </w:r>
      <w:r w:rsidR="00464977" w:rsidRPr="00A16B2F">
        <w:t>,</w:t>
      </w:r>
      <w:r w:rsidR="006243CB" w:rsidRPr="00A16B2F">
        <w:t xml:space="preserve"> like </w:t>
      </w:r>
      <w:r w:rsidR="00D44DEC" w:rsidRPr="00A16B2F">
        <w:t>CD</w:t>
      </w:r>
      <w:r w:rsidR="00D7109B" w:rsidRPr="00A16B2F">
        <w:t>3, along</w:t>
      </w:r>
      <w:r w:rsidR="00464977" w:rsidRPr="00A16B2F">
        <w:t xml:space="preserve"> with CD</w:t>
      </w:r>
      <w:r w:rsidR="007D2EE9" w:rsidRPr="00A16B2F">
        <w:t>8 could</w:t>
      </w:r>
      <w:r w:rsidR="00D7109B" w:rsidRPr="00A16B2F">
        <w:t xml:space="preserve"> prove advantageous to distinguish between NK and cytotoxic T cells</w:t>
      </w:r>
      <w:r w:rsidR="0077483E" w:rsidRPr="00A16B2F">
        <w:t xml:space="preserve">. </w:t>
      </w:r>
      <w:r w:rsidR="00D7109B" w:rsidRPr="00A16B2F">
        <w:t>Moreover</w:t>
      </w:r>
      <w:r w:rsidR="00AC4AA7" w:rsidRPr="00A16B2F">
        <w:t>,</w:t>
      </w:r>
      <w:r w:rsidR="00D44DEC" w:rsidRPr="00A16B2F">
        <w:t xml:space="preserve"> the u</w:t>
      </w:r>
      <w:r w:rsidR="00D7109B" w:rsidRPr="00A16B2F">
        <w:t xml:space="preserve">tilisation </w:t>
      </w:r>
      <w:r w:rsidR="00D44DEC" w:rsidRPr="00A16B2F">
        <w:t xml:space="preserve">of </w:t>
      </w:r>
      <w:r w:rsidR="00D7109B" w:rsidRPr="00A16B2F">
        <w:t xml:space="preserve">alternative </w:t>
      </w:r>
      <w:r w:rsidR="00D44DEC" w:rsidRPr="00A16B2F">
        <w:t xml:space="preserve">techniques such as Flow Cytometry </w:t>
      </w:r>
      <w:r w:rsidR="00F71020" w:rsidRPr="00A16B2F">
        <w:lastRenderedPageBreak/>
        <w:t xml:space="preserve">allow the use </w:t>
      </w:r>
      <w:r w:rsidR="005B1A1D" w:rsidRPr="00A16B2F">
        <w:t>of multiple</w:t>
      </w:r>
      <w:r w:rsidR="00F71020" w:rsidRPr="00A16B2F">
        <w:t xml:space="preserve"> markers </w:t>
      </w:r>
      <w:r w:rsidR="00D7109B" w:rsidRPr="00A16B2F">
        <w:t>to employ a detailed analysis of</w:t>
      </w:r>
      <w:r w:rsidR="00F71020" w:rsidRPr="00A16B2F">
        <w:t xml:space="preserve"> immune cells</w:t>
      </w:r>
      <w:r w:rsidR="0017246B" w:rsidRPr="00A16B2F">
        <w:t>, including activation status</w:t>
      </w:r>
      <w:r w:rsidR="00F71020" w:rsidRPr="00A16B2F">
        <w:t xml:space="preserve">. For instance, the use of CD3, CD4, </w:t>
      </w:r>
      <w:r w:rsidR="0017246B" w:rsidRPr="00A16B2F">
        <w:t>CD25, CD45RA</w:t>
      </w:r>
      <w:r w:rsidR="00F71020" w:rsidRPr="00A16B2F">
        <w:t>,</w:t>
      </w:r>
      <w:r w:rsidR="0017246B" w:rsidRPr="00A16B2F">
        <w:t xml:space="preserve"> CD127, FOXP3 </w:t>
      </w:r>
      <w:r w:rsidR="00F71020" w:rsidRPr="00A16B2F">
        <w:t xml:space="preserve">for </w:t>
      </w:r>
      <w:r w:rsidR="007A56ED" w:rsidRPr="00A16B2F">
        <w:t xml:space="preserve">human </w:t>
      </w:r>
      <w:r w:rsidR="0017246B" w:rsidRPr="00A16B2F">
        <w:t xml:space="preserve">activated </w:t>
      </w:r>
      <w:r w:rsidR="00F71020" w:rsidRPr="00A16B2F">
        <w:t>T regulatory cells</w:t>
      </w:r>
      <w:r w:rsidR="007A56ED" w:rsidRPr="00A16B2F">
        <w:t xml:space="preserve"> (Santegoets </w:t>
      </w:r>
      <w:r w:rsidR="0077483E" w:rsidRPr="00A16B2F">
        <w:rPr>
          <w:i/>
          <w:iCs/>
        </w:rPr>
        <w:t>et al.,</w:t>
      </w:r>
      <w:r w:rsidR="007A56ED" w:rsidRPr="00A16B2F">
        <w:t xml:space="preserve"> 2015)</w:t>
      </w:r>
      <w:r w:rsidR="00F71020" w:rsidRPr="00A16B2F">
        <w:t xml:space="preserve">. </w:t>
      </w:r>
    </w:p>
    <w:p w14:paraId="3E2B1EF4" w14:textId="77777777" w:rsidR="007D2EE9" w:rsidRPr="00A16B2F" w:rsidRDefault="007D2EE9" w:rsidP="0087595F">
      <w:pPr>
        <w:pStyle w:val="TEXTCME"/>
      </w:pPr>
    </w:p>
    <w:p w14:paraId="5A30E072" w14:textId="31BACB43" w:rsidR="007D2EE9" w:rsidRPr="00A16B2F" w:rsidRDefault="0077483E" w:rsidP="0087595F">
      <w:pPr>
        <w:pStyle w:val="TEXTCME"/>
      </w:pPr>
      <w:r w:rsidRPr="00A16B2F">
        <w:t>Finally,</w:t>
      </w:r>
      <w:r w:rsidR="007D2EE9" w:rsidRPr="00A16B2F">
        <w:t xml:space="preserve">, </w:t>
      </w:r>
      <w:r w:rsidR="006F7E72" w:rsidRPr="00A16B2F">
        <w:t>the preliminary</w:t>
      </w:r>
      <w:r w:rsidR="007D2EE9" w:rsidRPr="00A16B2F">
        <w:t xml:space="preserve"> </w:t>
      </w:r>
      <w:r w:rsidR="006F7E72" w:rsidRPr="00A16B2F">
        <w:t>finding</w:t>
      </w:r>
      <w:r w:rsidR="007D2EE9" w:rsidRPr="00A16B2F">
        <w:t>s</w:t>
      </w:r>
      <w:r w:rsidR="006F7E72" w:rsidRPr="00A16B2F">
        <w:t xml:space="preserve"> obtained</w:t>
      </w:r>
      <w:r w:rsidR="007D2EE9" w:rsidRPr="00A16B2F">
        <w:t xml:space="preserve"> </w:t>
      </w:r>
      <w:r w:rsidR="006F7E72" w:rsidRPr="00A16B2F">
        <w:t xml:space="preserve">using </w:t>
      </w:r>
      <w:r w:rsidR="007D2EE9" w:rsidRPr="00A16B2F">
        <w:t>the anti-PD</w:t>
      </w:r>
      <w:r w:rsidR="008752F0" w:rsidRPr="00A16B2F">
        <w:t>-</w:t>
      </w:r>
      <w:r w:rsidR="007D2EE9" w:rsidRPr="00A16B2F">
        <w:t xml:space="preserve">L1 antibody in fibrosarcoma samples showed </w:t>
      </w:r>
      <w:r w:rsidR="006F7E72" w:rsidRPr="00A16B2F">
        <w:t xml:space="preserve">promising </w:t>
      </w:r>
      <w:r w:rsidR="007D2EE9" w:rsidRPr="00A16B2F">
        <w:t xml:space="preserve">results </w:t>
      </w:r>
      <w:r w:rsidR="006F7E72" w:rsidRPr="00A16B2F">
        <w:t>that aligned with</w:t>
      </w:r>
      <w:r w:rsidR="007D2EE9" w:rsidRPr="00A16B2F">
        <w:t xml:space="preserve"> our hypothesis. </w:t>
      </w:r>
      <w:r w:rsidR="00A02319" w:rsidRPr="00A16B2F">
        <w:t xml:space="preserve">Nonetheless, </w:t>
      </w:r>
      <w:r w:rsidR="006F7E72" w:rsidRPr="00A16B2F">
        <w:t xml:space="preserve">is important to note that </w:t>
      </w:r>
      <w:r w:rsidR="00A02319" w:rsidRPr="00A16B2F">
        <w:t xml:space="preserve">after these results were obtained, the discontinuation of the antibody (ab238697) was announced by the producer company due to </w:t>
      </w:r>
      <w:r w:rsidR="006F7E72" w:rsidRPr="00A16B2F">
        <w:t xml:space="preserve">its lack </w:t>
      </w:r>
      <w:r w:rsidR="00A02319" w:rsidRPr="00A16B2F">
        <w:t xml:space="preserve">of specificity in its applications. </w:t>
      </w:r>
      <w:r w:rsidR="006F7E72" w:rsidRPr="00A16B2F">
        <w:t xml:space="preserve">As a result, the reliability of these findings became questionable. </w:t>
      </w:r>
    </w:p>
    <w:p w14:paraId="3DACA595" w14:textId="5555A6AC" w:rsidR="002E00E2" w:rsidRPr="00A16B2F" w:rsidRDefault="00972FEF" w:rsidP="0087595F">
      <w:pPr>
        <w:pStyle w:val="TEXTCME"/>
        <w:sectPr w:rsidR="002E00E2" w:rsidRPr="00A16B2F" w:rsidSect="007D3E99">
          <w:footerReference w:type="even" r:id="rId69"/>
          <w:footerReference w:type="default" r:id="rId70"/>
          <w:pgSz w:w="7920" w:h="12240" w:orient="landscape" w:code="1"/>
          <w:pgMar w:top="1134" w:right="1134" w:bottom="1134" w:left="1134" w:header="709" w:footer="170" w:gutter="170"/>
          <w:pgNumType w:chapStyle="1" w:chapSep="colon"/>
          <w:cols w:space="708"/>
          <w:titlePg/>
          <w:docGrid w:linePitch="360"/>
        </w:sectPr>
      </w:pPr>
      <w:r w:rsidRPr="00A16B2F">
        <w:t xml:space="preserve">Unfortunately, due to restriction of time during the project, the optimisation of a new antibody (BioLegend 124301), was not finished. </w:t>
      </w:r>
      <w:r w:rsidR="006F7E72" w:rsidRPr="00A16B2F">
        <w:t>Nevertheless</w:t>
      </w:r>
      <w:r w:rsidRPr="00A16B2F">
        <w:t xml:space="preserve">, </w:t>
      </w:r>
      <w:r w:rsidR="006F7E72" w:rsidRPr="00A16B2F">
        <w:t xml:space="preserve">the </w:t>
      </w:r>
      <w:r w:rsidRPr="00A16B2F">
        <w:t xml:space="preserve">bioinformatics analysis chapter presented in this thesis, include alternative approaches </w:t>
      </w:r>
      <w:r w:rsidR="006F7E72" w:rsidRPr="00A16B2F">
        <w:t>where</w:t>
      </w:r>
      <w:r w:rsidRPr="00A16B2F">
        <w:t xml:space="preserve"> we </w:t>
      </w:r>
      <w:r w:rsidR="0077483E" w:rsidRPr="00A16B2F">
        <w:t>evaluate</w:t>
      </w:r>
      <w:r w:rsidRPr="00A16B2F">
        <w:t xml:space="preserve"> PD</w:t>
      </w:r>
      <w:r w:rsidR="00C14476" w:rsidRPr="00A16B2F">
        <w:t>-</w:t>
      </w:r>
      <w:r w:rsidRPr="00A16B2F">
        <w:t>1/PD</w:t>
      </w:r>
      <w:r w:rsidR="008752F0" w:rsidRPr="00A16B2F">
        <w:t>-</w:t>
      </w:r>
      <w:r w:rsidRPr="00A16B2F">
        <w:t xml:space="preserve">L1 signalling in STS and whether the expression levels this signalling can be influenced by VEGFA isoforms. </w:t>
      </w:r>
      <w:r w:rsidR="005B1A1D" w:rsidRPr="00A16B2F">
        <w:t>Furthermore, it</w:t>
      </w:r>
      <w:r w:rsidR="006F7E72" w:rsidRPr="00A16B2F">
        <w:t xml:space="preserve"> is important to consider other methodologies </w:t>
      </w:r>
      <w:r w:rsidRPr="00A16B2F">
        <w:t xml:space="preserve">such </w:t>
      </w:r>
      <w:r w:rsidR="006F7E72" w:rsidRPr="00A16B2F">
        <w:t xml:space="preserve">as </w:t>
      </w:r>
      <w:r w:rsidRPr="00A16B2F">
        <w:t>Flow Cytometry</w:t>
      </w:r>
      <w:r w:rsidR="001B757F" w:rsidRPr="00A16B2F">
        <w:t xml:space="preserve"> as there is </w:t>
      </w:r>
      <w:r w:rsidR="00BD55A5" w:rsidRPr="00A16B2F">
        <w:t>a higher</w:t>
      </w:r>
      <w:r w:rsidR="001B757F" w:rsidRPr="00A16B2F">
        <w:t xml:space="preserve"> variety of antibodies to detect PD</w:t>
      </w:r>
      <w:r w:rsidR="00C14476" w:rsidRPr="00A16B2F">
        <w:t>-</w:t>
      </w:r>
      <w:r w:rsidR="001B757F" w:rsidRPr="00A16B2F">
        <w:t>1/PD</w:t>
      </w:r>
      <w:r w:rsidR="008752F0" w:rsidRPr="00A16B2F">
        <w:t>-</w:t>
      </w:r>
      <w:r w:rsidR="001B757F" w:rsidRPr="00A16B2F">
        <w:t xml:space="preserve">L1 expression using this technique compared to antibodies </w:t>
      </w:r>
      <w:r w:rsidR="0077483E" w:rsidRPr="00A16B2F">
        <w:t>assessed</w:t>
      </w:r>
      <w:r w:rsidR="001B757F" w:rsidRPr="00A16B2F">
        <w:t xml:space="preserve"> for IHC.  </w:t>
      </w:r>
      <w:r w:rsidR="00B97865" w:rsidRPr="00A16B2F">
        <w:br w:type="page"/>
      </w:r>
    </w:p>
    <w:p w14:paraId="68CA1AA4" w14:textId="451940B3" w:rsidR="00B97865" w:rsidRPr="00A16B2F" w:rsidRDefault="002E00E2">
      <w:pPr>
        <w:rPr>
          <w:rFonts w:asciiTheme="minorBidi" w:hAnsiTheme="minorBidi" w:cs="Times New Roman"/>
          <w:color w:val="0E101A"/>
          <w:sz w:val="22"/>
          <w:szCs w:val="24"/>
          <w:lang w:val="en-GB"/>
        </w:rPr>
      </w:pPr>
      <w:r w:rsidRPr="00A16B2F">
        <w:rPr>
          <w:noProof/>
          <w:lang w:eastAsia="es-MX"/>
        </w:rPr>
        <w:lastRenderedPageBreak/>
        <mc:AlternateContent>
          <mc:Choice Requires="wps">
            <w:drawing>
              <wp:anchor distT="0" distB="0" distL="114300" distR="114300" simplePos="0" relativeHeight="251726848" behindDoc="0" locked="0" layoutInCell="1" allowOverlap="1" wp14:anchorId="1C5452E2" wp14:editId="7405E878">
                <wp:simplePos x="0" y="0"/>
                <wp:positionH relativeFrom="column">
                  <wp:posOffset>3810</wp:posOffset>
                </wp:positionH>
                <wp:positionV relativeFrom="paragraph">
                  <wp:posOffset>-681371</wp:posOffset>
                </wp:positionV>
                <wp:extent cx="0" cy="6924675"/>
                <wp:effectExtent l="0" t="0" r="19050" b="28575"/>
                <wp:wrapNone/>
                <wp:docPr id="53" name="Conector recto 53"/>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C0C45D1" id="Conector recto 53"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53.65pt" to=".3pt,4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" strokecolor="black [3213]" strokeweight="1pt">
                <v:stroke joinstyle="miter"/>
              </v:line>
            </w:pict>
          </mc:Fallback>
        </mc:AlternateContent>
      </w:r>
    </w:p>
    <w:p w14:paraId="101C7402" w14:textId="28544CF6" w:rsidR="002E00E2" w:rsidRPr="00A16B2F" w:rsidRDefault="002E00E2" w:rsidP="002E00E2">
      <w:pPr>
        <w:rPr>
          <w:lang w:val="en-GB"/>
        </w:rPr>
      </w:pPr>
    </w:p>
    <w:p w14:paraId="2E9B191D" w14:textId="0FEC5DDD" w:rsidR="002E00E2" w:rsidRPr="00A16B2F" w:rsidRDefault="002E00E2" w:rsidP="002E00E2">
      <w:pPr>
        <w:rPr>
          <w:sz w:val="24"/>
          <w:szCs w:val="24"/>
          <w:lang w:val="en-GB"/>
        </w:rPr>
      </w:pPr>
    </w:p>
    <w:p w14:paraId="0F1F43B5" w14:textId="77777777" w:rsidR="002E00E2" w:rsidRPr="00A16B2F" w:rsidRDefault="002E00E2" w:rsidP="002E00E2">
      <w:pPr>
        <w:pStyle w:val="CHAPTERCME"/>
        <w:rPr>
          <w:lang w:val="en-GB"/>
        </w:rPr>
      </w:pPr>
    </w:p>
    <w:p w14:paraId="3D7525E2" w14:textId="77777777" w:rsidR="002E00E2" w:rsidRPr="00A16B2F" w:rsidRDefault="002E00E2" w:rsidP="002E00E2">
      <w:pPr>
        <w:pStyle w:val="CHAPTERCME"/>
        <w:rPr>
          <w:lang w:val="en-GB"/>
        </w:rPr>
      </w:pPr>
    </w:p>
    <w:p w14:paraId="523B329B" w14:textId="77777777" w:rsidR="002E00E2" w:rsidRPr="00A16B2F" w:rsidRDefault="002E00E2" w:rsidP="002E00E2">
      <w:pPr>
        <w:pStyle w:val="CHAPTERCME"/>
        <w:rPr>
          <w:lang w:val="en-GB"/>
        </w:rPr>
      </w:pPr>
    </w:p>
    <w:p w14:paraId="4411468A" w14:textId="77777777" w:rsidR="002E00E2" w:rsidRPr="00A16B2F" w:rsidRDefault="002E00E2" w:rsidP="002E00E2">
      <w:pPr>
        <w:pStyle w:val="CHAPTERCME"/>
        <w:rPr>
          <w:lang w:val="en-GB"/>
        </w:rPr>
      </w:pPr>
    </w:p>
    <w:p w14:paraId="65CBFAFD" w14:textId="77777777" w:rsidR="002E00E2" w:rsidRPr="00A16B2F" w:rsidRDefault="002E00E2" w:rsidP="002E00E2">
      <w:pPr>
        <w:pStyle w:val="CHAPTERCME"/>
        <w:rPr>
          <w:lang w:val="en-GB"/>
        </w:rPr>
      </w:pPr>
    </w:p>
    <w:p w14:paraId="70878F0C" w14:textId="7DB4927C" w:rsidR="002E00E2" w:rsidRPr="00A16B2F" w:rsidRDefault="002E00E2" w:rsidP="002E00E2">
      <w:pPr>
        <w:pStyle w:val="CHAPTERCME"/>
        <w:ind w:left="0"/>
        <w:rPr>
          <w:lang w:val="en-GB"/>
        </w:rPr>
      </w:pPr>
    </w:p>
    <w:p w14:paraId="1B87ABB5" w14:textId="77777777" w:rsidR="002E00E2" w:rsidRPr="00A16B2F" w:rsidRDefault="002E00E2" w:rsidP="002E00E2">
      <w:pPr>
        <w:pStyle w:val="CHAPTERCME"/>
        <w:rPr>
          <w:lang w:val="en-GB"/>
        </w:rPr>
      </w:pPr>
    </w:p>
    <w:p w14:paraId="3ED30B68" w14:textId="77777777" w:rsidR="002E00E2" w:rsidRPr="00A16B2F" w:rsidRDefault="002E00E2" w:rsidP="002E00E2">
      <w:pPr>
        <w:pStyle w:val="CHAPTERCME"/>
        <w:rPr>
          <w:lang w:val="en-GB"/>
        </w:rPr>
      </w:pPr>
    </w:p>
    <w:p w14:paraId="416967A7" w14:textId="5EB92D3D" w:rsidR="002E00E2" w:rsidRPr="00A16B2F" w:rsidRDefault="002E00E2" w:rsidP="002E00E2">
      <w:pPr>
        <w:pStyle w:val="CHAPTERCME"/>
        <w:rPr>
          <w:lang w:val="en-GB"/>
        </w:rPr>
      </w:pPr>
      <w:bookmarkStart w:id="296" w:name="_Toc139289752"/>
      <w:r w:rsidRPr="00A16B2F">
        <w:rPr>
          <w:lang w:val="en-GB"/>
        </w:rPr>
        <w:t>CHAPTER V</w:t>
      </w:r>
      <w:bookmarkEnd w:id="296"/>
      <w:r w:rsidRPr="00A16B2F">
        <w:rPr>
          <w:lang w:val="en-GB"/>
        </w:rPr>
        <w:t xml:space="preserve"> </w:t>
      </w:r>
    </w:p>
    <w:p w14:paraId="30B897ED" w14:textId="3B99D1AC" w:rsidR="002E00E2" w:rsidRPr="00A16B2F" w:rsidRDefault="002E00E2" w:rsidP="002E00E2">
      <w:pPr>
        <w:pStyle w:val="CHAPTERCME"/>
        <w:rPr>
          <w:b w:val="0"/>
          <w:lang w:val="en-GB"/>
        </w:rPr>
      </w:pPr>
      <w:bookmarkStart w:id="297" w:name="_Toc139289753"/>
      <w:r w:rsidRPr="00A16B2F">
        <w:rPr>
          <w:b w:val="0"/>
          <w:lang w:val="en-GB"/>
        </w:rPr>
        <w:t xml:space="preserve">Development and </w:t>
      </w:r>
      <w:r w:rsidR="0077483E" w:rsidRPr="00A16B2F">
        <w:rPr>
          <w:b w:val="0"/>
          <w:i/>
          <w:iCs/>
          <w:lang w:val="en-GB"/>
        </w:rPr>
        <w:t>in vitro</w:t>
      </w:r>
      <w:r w:rsidRPr="00A16B2F">
        <w:rPr>
          <w:b w:val="0"/>
          <w:lang w:val="en-GB"/>
        </w:rPr>
        <w:t xml:space="preserve"> characterisation of murine fibrosarcoma cell lines expressing increased levels of VEGFA </w:t>
      </w:r>
      <w:r w:rsidR="00BB39BA" w:rsidRPr="00A16B2F">
        <w:rPr>
          <w:b w:val="0"/>
          <w:lang w:val="en-GB"/>
        </w:rPr>
        <w:t>isoforms.</w:t>
      </w:r>
      <w:bookmarkEnd w:id="297"/>
    </w:p>
    <w:p w14:paraId="1283874F" w14:textId="72953F4E" w:rsidR="002E00E2" w:rsidRPr="00A16B2F" w:rsidRDefault="002E00E2">
      <w:pPr>
        <w:rPr>
          <w:rFonts w:asciiTheme="minorBidi" w:hAnsiTheme="minorBidi" w:cs="Times New Roman"/>
          <w:color w:val="0E101A"/>
          <w:sz w:val="22"/>
          <w:szCs w:val="24"/>
          <w:lang w:val="en-GB"/>
        </w:rPr>
      </w:pPr>
      <w:r w:rsidRPr="00A16B2F">
        <w:rPr>
          <w:lang w:val="en-GB"/>
        </w:rPr>
        <w:br w:type="page"/>
      </w:r>
    </w:p>
    <w:p w14:paraId="49605303" w14:textId="77777777" w:rsidR="002E00E2" w:rsidRPr="00A16B2F" w:rsidRDefault="002E00E2" w:rsidP="002E00E2">
      <w:pPr>
        <w:pStyle w:val="00SUBTCME"/>
      </w:pPr>
      <w:bookmarkStart w:id="298" w:name="_Toc139289754"/>
      <w:r w:rsidRPr="00A16B2F">
        <w:lastRenderedPageBreak/>
        <w:t>5.1 Introduction</w:t>
      </w:r>
      <w:bookmarkEnd w:id="298"/>
    </w:p>
    <w:p w14:paraId="6FF51967" w14:textId="6D18A687" w:rsidR="00532EB0" w:rsidRDefault="002E00E2" w:rsidP="0087595F">
      <w:pPr>
        <w:pStyle w:val="TEXTCME"/>
      </w:pPr>
      <w:r w:rsidRPr="00A16B2F">
        <w:t>The investigation of VEGFA as a potential target for therapy has been</w:t>
      </w:r>
      <w:r w:rsidRPr="00292616">
        <w:t xml:space="preserve"> considered promising in diverse tumours such as breast and ovarian cancer. However, </w:t>
      </w:r>
      <w:r>
        <w:t xml:space="preserve">anti-angiogenic therapy has been shown to be beneficial only for a narrow group of patients. Nonetheless, the study of VEGFA and VEGFA isoforms in STS has had attention compared to other cancers. Therefore, the creation of appropriate </w:t>
      </w:r>
      <w:r w:rsidR="0077483E" w:rsidRPr="0077483E">
        <w:rPr>
          <w:i/>
          <w:iCs/>
        </w:rPr>
        <w:t>in vitro</w:t>
      </w:r>
      <w:r>
        <w:t xml:space="preserve"> STS models to investigate VEGFA isoform function is important. This way results will be able to be translated into preclinical and clinical research. </w:t>
      </w:r>
      <w:bookmarkStart w:id="299" w:name="_Hlk115304731"/>
    </w:p>
    <w:p w14:paraId="0F5D7103" w14:textId="6457B521" w:rsidR="002E00E2" w:rsidRDefault="002E00E2" w:rsidP="0087595F">
      <w:pPr>
        <w:pStyle w:val="TEXTCME"/>
      </w:pPr>
      <w:r>
        <w:t xml:space="preserve">Previous research has </w:t>
      </w:r>
      <w:r w:rsidRPr="00292616">
        <w:t>characterise</w:t>
      </w:r>
      <w:r>
        <w:t>d</w:t>
      </w:r>
      <w:r w:rsidRPr="00292616">
        <w:t xml:space="preserve"> the role of the VEGFA isoform</w:t>
      </w:r>
      <w:r>
        <w:t xml:space="preserve"> expression</w:t>
      </w:r>
      <w:r w:rsidRPr="00292616">
        <w:t xml:space="preserve"> using </w:t>
      </w:r>
      <w:r>
        <w:t xml:space="preserve">mouse </w:t>
      </w:r>
      <w:r w:rsidRPr="00292616">
        <w:t>fibrosarcoma model</w:t>
      </w:r>
      <w:r>
        <w:t>s</w:t>
      </w:r>
      <w:r w:rsidRPr="00292616">
        <w:t xml:space="preserve"> </w:t>
      </w:r>
      <w:r w:rsidRPr="006527A1">
        <w:t xml:space="preserve">(English </w:t>
      </w:r>
      <w:r w:rsidR="0077483E" w:rsidRPr="0077483E">
        <w:rPr>
          <w:i/>
          <w:iCs/>
        </w:rPr>
        <w:t xml:space="preserve">et al., </w:t>
      </w:r>
      <w:r w:rsidRPr="006527A1">
        <w:t xml:space="preserve"> 2017; Tozer </w:t>
      </w:r>
      <w:r w:rsidR="00C128ED">
        <w:rPr>
          <w:i/>
          <w:iCs/>
        </w:rPr>
        <w:t>et al.,</w:t>
      </w:r>
      <w:r w:rsidRPr="006527A1">
        <w:t xml:space="preserve"> 2009; Kanthou </w:t>
      </w:r>
      <w:r w:rsidR="0077483E" w:rsidRPr="0077483E">
        <w:rPr>
          <w:i/>
          <w:iCs/>
        </w:rPr>
        <w:t xml:space="preserve">et al., </w:t>
      </w:r>
      <w:r w:rsidRPr="006527A1">
        <w:t xml:space="preserve"> 2014; Akerman </w:t>
      </w:r>
      <w:r w:rsidR="00C128ED">
        <w:rPr>
          <w:i/>
          <w:iCs/>
        </w:rPr>
        <w:t xml:space="preserve">et al., </w:t>
      </w:r>
      <w:r w:rsidRPr="006527A1">
        <w:t>2013).</w:t>
      </w:r>
      <w:bookmarkEnd w:id="299"/>
      <w:r w:rsidRPr="006527A1">
        <w:t xml:space="preserve"> H</w:t>
      </w:r>
      <w:r>
        <w:t>owever</w:t>
      </w:r>
      <w:r w:rsidRPr="00292616">
        <w:t>,</w:t>
      </w:r>
      <w:r>
        <w:t xml:space="preserve"> </w:t>
      </w:r>
      <w:r w:rsidRPr="00292616">
        <w:t>these studies have</w:t>
      </w:r>
      <w:r>
        <w:t xml:space="preserve"> two principal limitations. First, the </w:t>
      </w:r>
      <w:r w:rsidRPr="00292616">
        <w:t>use</w:t>
      </w:r>
      <w:r>
        <w:t xml:space="preserve"> of </w:t>
      </w:r>
      <w:r w:rsidRPr="00292616">
        <w:t>immunocompromised mice</w:t>
      </w:r>
      <w:r>
        <w:t xml:space="preserve"> as a model and second, these models express only single isoforms</w:t>
      </w:r>
      <w:r w:rsidRPr="00292616">
        <w:t>. Therefore, th</w:t>
      </w:r>
      <w:r>
        <w:t xml:space="preserve">is project aimed to develop a new model from a fibrosarcoma cell line which overexpressed a single VEGFA isoform while simultaneously expressing the other isoforms from the endogenous gene. This new model will allow us to characterise the TME and investigate its relationship with VEGFA isoform signalling and be useful for pre-clinical research. </w:t>
      </w:r>
    </w:p>
    <w:p w14:paraId="3CA32701" w14:textId="2F0E5AFE" w:rsidR="002E00E2" w:rsidRDefault="002E00E2" w:rsidP="0087595F">
      <w:pPr>
        <w:pStyle w:val="TEXTCME"/>
      </w:pPr>
      <w:r>
        <w:lastRenderedPageBreak/>
        <w:t xml:space="preserve">To do this, a murine fibrosarcoma cell line (T241-GFP) was used that is syngeneic with C57Bl6J mice. This cell line was transfected using a transposon-based system which had shown high efficiency in transfection of mammal cell lines (Zhao </w:t>
      </w:r>
      <w:r w:rsidR="0077483E" w:rsidRPr="0077483E">
        <w:rPr>
          <w:i/>
          <w:iCs/>
        </w:rPr>
        <w:t xml:space="preserve">et al., </w:t>
      </w:r>
      <w:r>
        <w:t xml:space="preserve"> 2016). Previous bioinformatics analysis in our lab showed that myxofibrosarcomas (MFS) with high VEGFA120 and high VEGFA165 might be responsive to anti-VEGFA and anti-</w:t>
      </w:r>
      <w:r w:rsidR="00E86A39">
        <w:t>PD-L</w:t>
      </w:r>
      <w:r>
        <w:t xml:space="preserve">1 (an immune checkpoint inhibitor) (English W and Valluru M, unpublished data). These results promise optimistic results for these patients in terms of novel therapies. Thus, to explore and investigate this in detail, the creation of a useful sarcoma model for use immunocompetent mice is needed. </w:t>
      </w:r>
    </w:p>
    <w:p w14:paraId="0783E69E" w14:textId="7C9893A1" w:rsidR="002E00E2" w:rsidRDefault="002E00E2" w:rsidP="0087595F">
      <w:pPr>
        <w:pStyle w:val="TEXTCME"/>
      </w:pPr>
      <w:r>
        <w:t>The selection of accurate models is essential as the use of model systems to overexpress isoforms can modify expression levels of the endogenously expressed isoforms. Regarding this, an accurate quantification method such as AQRT-PCR was used in order to double check the correlation of our results with the overexpression of the diverse range of VEGFA isoforms. According to the literature, the expression of different VEGFA isoforms had an impact on features like migration, morphology, proliferation, ECM deposition and response to anti-</w:t>
      </w:r>
      <w:r w:rsidRPr="006527A1">
        <w:t xml:space="preserve">VEGFA antibodies (Kanthou </w:t>
      </w:r>
      <w:r w:rsidR="0077483E" w:rsidRPr="0077483E">
        <w:rPr>
          <w:i/>
          <w:iCs/>
        </w:rPr>
        <w:t xml:space="preserve">et al., </w:t>
      </w:r>
      <w:r w:rsidRPr="006527A1">
        <w:t xml:space="preserve">2014; English </w:t>
      </w:r>
      <w:r w:rsidR="0077483E" w:rsidRPr="0077483E">
        <w:rPr>
          <w:i/>
          <w:iCs/>
        </w:rPr>
        <w:t xml:space="preserve">et al., </w:t>
      </w:r>
      <w:r w:rsidR="00C128ED">
        <w:rPr>
          <w:i/>
          <w:iCs/>
        </w:rPr>
        <w:t xml:space="preserve"> </w:t>
      </w:r>
      <w:r w:rsidRPr="006527A1">
        <w:t>2017). Therefore, this chapter shows the process of selection</w:t>
      </w:r>
      <w:r>
        <w:t xml:space="preserve"> and characterisation of T241 cell lines overexpressing VEGFA120 or VEGFA188 through different methodologies </w:t>
      </w:r>
      <w:r>
        <w:lastRenderedPageBreak/>
        <w:t>such as AQRT-PCR, live imaging, and Western blot before their further use in</w:t>
      </w:r>
      <w:r w:rsidRPr="005956F2">
        <w:rPr>
          <w:i/>
          <w:iCs/>
        </w:rPr>
        <w:t xml:space="preserve"> </w:t>
      </w:r>
      <w:r w:rsidR="0077483E" w:rsidRPr="0077483E">
        <w:rPr>
          <w:i/>
          <w:iCs/>
        </w:rPr>
        <w:t>in vivo</w:t>
      </w:r>
      <w:r w:rsidRPr="005956F2">
        <w:rPr>
          <w:i/>
          <w:iCs/>
        </w:rPr>
        <w:t xml:space="preserve"> </w:t>
      </w:r>
      <w:r>
        <w:t>models.</w:t>
      </w:r>
    </w:p>
    <w:p w14:paraId="18FDC9EE" w14:textId="5A98ACCB" w:rsidR="002E00E2" w:rsidRPr="006527A1" w:rsidRDefault="002E00E2" w:rsidP="002E00E2">
      <w:pPr>
        <w:pStyle w:val="00SUBTCME"/>
      </w:pPr>
      <w:bookmarkStart w:id="300" w:name="_Toc139289755"/>
      <w:r w:rsidRPr="00FE6510">
        <w:t>5.</w:t>
      </w:r>
      <w:r>
        <w:t>2</w:t>
      </w:r>
      <w:r w:rsidRPr="00FE6510">
        <w:t xml:space="preserve"> Results</w:t>
      </w:r>
      <w:bookmarkEnd w:id="300"/>
      <w:r w:rsidRPr="00FE6510">
        <w:t xml:space="preserve"> </w:t>
      </w:r>
    </w:p>
    <w:p w14:paraId="20D31959" w14:textId="6C081B96" w:rsidR="002E00E2" w:rsidRPr="00490AD5" w:rsidRDefault="002E00E2" w:rsidP="002E00E2">
      <w:pPr>
        <w:pStyle w:val="000CME"/>
      </w:pPr>
      <w:bookmarkStart w:id="301" w:name="_Toc139289756"/>
      <w:r w:rsidRPr="00490AD5">
        <w:t>5.</w:t>
      </w:r>
      <w:r>
        <w:t>2.1</w:t>
      </w:r>
      <w:r w:rsidRPr="00490AD5">
        <w:t xml:space="preserve"> pCLIIP-CMV-VEGFA plasmid</w:t>
      </w:r>
      <w:r>
        <w:t>s</w:t>
      </w:r>
      <w:r w:rsidRPr="00490AD5">
        <w:t xml:space="preserve"> </w:t>
      </w:r>
      <w:r>
        <w:t xml:space="preserve">used for the creation of overexpressing VEGFA isoforms </w:t>
      </w:r>
      <w:r w:rsidR="00DF2D22">
        <w:t>system.</w:t>
      </w:r>
      <w:bookmarkEnd w:id="301"/>
    </w:p>
    <w:p w14:paraId="502E0C5B" w14:textId="5A48F2C6" w:rsidR="002E00E2" w:rsidRPr="002E00E2" w:rsidRDefault="002E00E2" w:rsidP="0087595F">
      <w:pPr>
        <w:pStyle w:val="TEXTCME"/>
      </w:pPr>
      <w:r w:rsidRPr="008F5562">
        <w:t xml:space="preserve">An approach based on </w:t>
      </w:r>
      <w:r>
        <w:t xml:space="preserve">a </w:t>
      </w:r>
      <w:r w:rsidRPr="008F5562">
        <w:t>transposase</w:t>
      </w:r>
      <w:r>
        <w:t xml:space="preserve"> system</w:t>
      </w:r>
      <w:r w:rsidRPr="008F5562">
        <w:t xml:space="preserve"> was employed to produce cell lines that will stably overexpress VEGFA isoforms in </w:t>
      </w:r>
      <w:r>
        <w:t xml:space="preserve">the </w:t>
      </w:r>
      <w:r w:rsidRPr="008F5562">
        <w:t>T241 murine fibrosarcoma</w:t>
      </w:r>
      <w:r>
        <w:t xml:space="preserve"> cell line</w:t>
      </w:r>
      <w:r w:rsidRPr="008F5562">
        <w:t xml:space="preserve">. The transposon employed is a mobile genetic element that is successfully transplanted </w:t>
      </w:r>
      <w:r>
        <w:t xml:space="preserve">into the genome </w:t>
      </w:r>
      <w:r w:rsidRPr="008F5562">
        <w:t>using the transposase PiggyBac (</w:t>
      </w:r>
      <w:r w:rsidR="00CB2000" w:rsidRPr="008F5562">
        <w:t>by a</w:t>
      </w:r>
      <w:r>
        <w:t xml:space="preserve"> </w:t>
      </w:r>
      <w:r w:rsidRPr="008F5562">
        <w:t xml:space="preserve">"cut and paste" response). Due </w:t>
      </w:r>
      <w:r>
        <w:t>to</w:t>
      </w:r>
      <w:r w:rsidRPr="008F5562">
        <w:t xml:space="preserve"> Piggy Bac's robust transposition activity, security, and great</w:t>
      </w:r>
      <w:r>
        <w:t>er</w:t>
      </w:r>
      <w:r w:rsidRPr="008F5562">
        <w:t xml:space="preserve"> </w:t>
      </w:r>
      <w:r>
        <w:t xml:space="preserve">integration </w:t>
      </w:r>
      <w:r w:rsidRPr="008F5562">
        <w:t xml:space="preserve">efficiency as compared to other techniques, it has been </w:t>
      </w:r>
      <w:r>
        <w:t>widely</w:t>
      </w:r>
      <w:r w:rsidRPr="008F5562">
        <w:t xml:space="preserve"> employed in genomic</w:t>
      </w:r>
      <w:r>
        <w:t xml:space="preserve"> studies</w:t>
      </w:r>
      <w:r w:rsidRPr="008F5562">
        <w:t xml:space="preserve"> (Zhao </w:t>
      </w:r>
      <w:r w:rsidR="0077483E" w:rsidRPr="0077483E">
        <w:rPr>
          <w:i/>
          <w:iCs/>
        </w:rPr>
        <w:t xml:space="preserve">et al., </w:t>
      </w:r>
      <w:r>
        <w:t xml:space="preserve"> </w:t>
      </w:r>
      <w:r w:rsidRPr="008F5562">
        <w:t>2016).</w:t>
      </w:r>
      <w:r w:rsidR="00350EEB">
        <w:t xml:space="preserve"> </w:t>
      </w:r>
      <w:r w:rsidRPr="00856065">
        <w:t xml:space="preserve">The creation </w:t>
      </w:r>
      <w:r>
        <w:t xml:space="preserve">of the vector </w:t>
      </w:r>
      <w:r w:rsidRPr="00856065">
        <w:t>was made by removing the Luciferase2-E2A-mStrawberry fragment from the pCLIIP-C-LS vector</w:t>
      </w:r>
      <w:r>
        <w:t xml:space="preserve"> </w:t>
      </w:r>
      <w:r w:rsidRPr="00305AD6">
        <w:t>(pCyl50, Linker, Insulator, Insulator, Puro</w:t>
      </w:r>
      <w:r>
        <w:t xml:space="preserve"> resistance</w:t>
      </w:r>
      <w:r w:rsidRPr="00305AD6">
        <w:t>) constructed by Scott Lyons</w:t>
      </w:r>
      <w:r w:rsidRPr="00856065">
        <w:t xml:space="preserve"> </w:t>
      </w:r>
      <w:r w:rsidRPr="00305AD6">
        <w:t xml:space="preserve">(English </w:t>
      </w:r>
      <w:r w:rsidR="0077483E" w:rsidRPr="0077483E">
        <w:rPr>
          <w:i/>
          <w:iCs/>
        </w:rPr>
        <w:t>et al.,</w:t>
      </w:r>
      <w:r w:rsidRPr="00305AD6">
        <w:t xml:space="preserve"> 2017)</w:t>
      </w:r>
      <w:r w:rsidRPr="00856065">
        <w:t xml:space="preserve"> and adding the CMV-VEGFA120 or CMV-VEGFA188 fragment by an In-fusion cloning method. The expression fragment was designed by Dr Brenda Aguero and cloned into pCLIIP-C-LS by Ms Yu-Chin Lee in the English group. Figure 5.1 and figure 5.2 show the maps of the final plasmids. </w:t>
      </w:r>
    </w:p>
    <w:p w14:paraId="0701FB5E" w14:textId="2793F3E4" w:rsidR="00DB35A9" w:rsidRPr="00902B52" w:rsidRDefault="00146A3B" w:rsidP="00902B52">
      <w:pPr>
        <w:rPr>
          <w:lang w:val="en-GB"/>
        </w:rPr>
      </w:pPr>
      <w:bookmarkStart w:id="302" w:name="_Hlk115306013"/>
      <w:r w:rsidRPr="00C072EE">
        <w:rPr>
          <w:noProof/>
          <w:lang w:eastAsia="es-MX"/>
        </w:rPr>
        <w:lastRenderedPageBreak/>
        <w:drawing>
          <wp:anchor distT="0" distB="0" distL="114300" distR="114300" simplePos="0" relativeHeight="251766784" behindDoc="0" locked="0" layoutInCell="1" allowOverlap="1" wp14:anchorId="5311C77E" wp14:editId="5FA0C825">
            <wp:simplePos x="0" y="0"/>
            <wp:positionH relativeFrom="column">
              <wp:posOffset>194310</wp:posOffset>
            </wp:positionH>
            <wp:positionV relativeFrom="paragraph">
              <wp:posOffset>2540</wp:posOffset>
            </wp:positionV>
            <wp:extent cx="3280410" cy="3030220"/>
            <wp:effectExtent l="0" t="0" r="0" b="0"/>
            <wp:wrapSquare wrapText="bothSides"/>
            <wp:docPr id="59" name="Picture 1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diagram&#10;&#10;Description automatically generated"/>
                    <pic:cNvPicPr/>
                  </pic:nvPicPr>
                  <pic:blipFill rotWithShape="1">
                    <a:blip r:embed="rId71" cstate="print">
                      <a:extLst>
                        <a:ext uri="{28A0092B-C50C-407E-A947-70E740481C1C}">
                          <a14:useLocalDpi xmlns:a14="http://schemas.microsoft.com/office/drawing/2010/main" val="0"/>
                        </a:ext>
                      </a:extLst>
                    </a:blip>
                    <a:srcRect l="6842" t="4562" r="7001" b="5899"/>
                    <a:stretch/>
                  </pic:blipFill>
                  <pic:spPr bwMode="auto">
                    <a:xfrm>
                      <a:off x="0" y="0"/>
                      <a:ext cx="3280410" cy="3030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03" w:name="_Toc139232672"/>
    </w:p>
    <w:p w14:paraId="3167EDD8" w14:textId="2F8B1DC6" w:rsidR="002E00E2" w:rsidRPr="0041771B" w:rsidRDefault="0041771B" w:rsidP="008758D1">
      <w:pPr>
        <w:pStyle w:val="PIEDEIMAGENCME"/>
      </w:pPr>
      <w:bookmarkStart w:id="304" w:name="_Toc139354287"/>
      <w:r w:rsidRPr="0041771B">
        <w:t xml:space="preserve">Figure 5. </w:t>
      </w:r>
      <w:r w:rsidRPr="0041771B">
        <w:fldChar w:fldCharType="begin"/>
      </w:r>
      <w:r w:rsidRPr="0041771B">
        <w:instrText xml:space="preserve"> SEQ Figure_5. \* ARABIC </w:instrText>
      </w:r>
      <w:r w:rsidRPr="0041771B">
        <w:fldChar w:fldCharType="separate"/>
      </w:r>
      <w:r w:rsidR="00DF13C6">
        <w:rPr>
          <w:noProof/>
        </w:rPr>
        <w:t>1</w:t>
      </w:r>
      <w:r w:rsidRPr="0041771B">
        <w:fldChar w:fldCharType="end"/>
      </w:r>
      <w:r w:rsidRPr="0041771B">
        <w:t xml:space="preserve">. </w:t>
      </w:r>
      <w:r w:rsidR="002E00E2" w:rsidRPr="009E5214">
        <w:t>pCLIIP-CMV-VEGFA120 plasmid map</w:t>
      </w:r>
      <w:bookmarkEnd w:id="303"/>
      <w:bookmarkEnd w:id="304"/>
      <w:r w:rsidR="002E00E2" w:rsidRPr="009E5214">
        <w:t xml:space="preserve"> </w:t>
      </w:r>
      <w:bookmarkEnd w:id="302"/>
    </w:p>
    <w:p w14:paraId="4931219D" w14:textId="0886995C" w:rsidR="002E00E2" w:rsidRPr="006413EA" w:rsidRDefault="002E00E2" w:rsidP="00CF3508">
      <w:pPr>
        <w:pStyle w:val="Heading3"/>
        <w:rPr>
          <w:noProof/>
          <w:sz w:val="24"/>
          <w:lang w:val="en-GB"/>
        </w:rPr>
      </w:pPr>
      <w:r w:rsidRPr="006413EA">
        <w:rPr>
          <w:rStyle w:val="Heading3Char"/>
          <w:lang w:val="en-GB"/>
        </w:rPr>
        <w:t>Plasmid map of pCLIIP-CMV-VEGFA120. Cells transfected with the plasmid overexpress VEGFA120 under the control of a cytomegalovirus (CMV) promoter. The final plasmid was checked by DNA sequencing</w:t>
      </w:r>
      <w:r w:rsidRPr="006413EA">
        <w:rPr>
          <w:lang w:val="en-GB"/>
        </w:rPr>
        <w:t xml:space="preserve">. </w:t>
      </w:r>
    </w:p>
    <w:p w14:paraId="4CD19B7F" w14:textId="585A2F10" w:rsidR="00146A3B" w:rsidRPr="009E5214" w:rsidRDefault="00146A3B" w:rsidP="008758D1">
      <w:pPr>
        <w:pStyle w:val="PIEDEIMAGENCME"/>
      </w:pPr>
      <w:bookmarkStart w:id="305" w:name="_Hlk115306023"/>
    </w:p>
    <w:p w14:paraId="1C6D0F29" w14:textId="451D454D" w:rsidR="00146A3B" w:rsidRPr="009E5214" w:rsidRDefault="00146A3B" w:rsidP="008758D1">
      <w:pPr>
        <w:pStyle w:val="PIEDEIMAGENCME"/>
      </w:pPr>
    </w:p>
    <w:p w14:paraId="5F924B6B" w14:textId="77777777" w:rsidR="00146A3B" w:rsidRPr="009E5214" w:rsidRDefault="00146A3B" w:rsidP="008758D1">
      <w:pPr>
        <w:pStyle w:val="PIEDEIMAGENCME"/>
      </w:pPr>
    </w:p>
    <w:p w14:paraId="6746D0BC" w14:textId="77777777" w:rsidR="00146A3B" w:rsidRPr="009E5214" w:rsidRDefault="00146A3B" w:rsidP="008758D1">
      <w:pPr>
        <w:pStyle w:val="PIEDEIMAGENCME"/>
      </w:pPr>
    </w:p>
    <w:p w14:paraId="48865A2F" w14:textId="77777777" w:rsidR="00146A3B" w:rsidRPr="009E5214" w:rsidRDefault="00146A3B" w:rsidP="008758D1">
      <w:pPr>
        <w:pStyle w:val="PIEDEIMAGENCME"/>
      </w:pPr>
    </w:p>
    <w:p w14:paraId="7A77A775" w14:textId="77777777" w:rsidR="00146A3B" w:rsidRPr="009E5214" w:rsidRDefault="00146A3B" w:rsidP="008758D1">
      <w:pPr>
        <w:pStyle w:val="PIEDEIMAGENCME"/>
      </w:pPr>
    </w:p>
    <w:p w14:paraId="48E54022" w14:textId="1E281E50" w:rsidR="002E00E2" w:rsidRPr="0041771B" w:rsidRDefault="00902B52" w:rsidP="008758D1">
      <w:pPr>
        <w:pStyle w:val="PIEDEIMAGENCME"/>
      </w:pPr>
      <w:bookmarkStart w:id="306" w:name="_Toc139354288"/>
      <w:r w:rsidRPr="00DB35A9">
        <w:rPr>
          <w:rStyle w:val="Heading3Char"/>
          <w:noProof/>
          <w:lang w:val="es-MX" w:eastAsia="es-MX"/>
        </w:rPr>
        <w:lastRenderedPageBreak/>
        <w:drawing>
          <wp:anchor distT="0" distB="0" distL="114300" distR="114300" simplePos="0" relativeHeight="251767808" behindDoc="1" locked="0" layoutInCell="1" allowOverlap="1" wp14:anchorId="29267378" wp14:editId="7AAE80D6">
            <wp:simplePos x="0" y="0"/>
            <wp:positionH relativeFrom="column">
              <wp:posOffset>255905</wp:posOffset>
            </wp:positionH>
            <wp:positionV relativeFrom="paragraph">
              <wp:posOffset>87630</wp:posOffset>
            </wp:positionV>
            <wp:extent cx="3217545" cy="3154680"/>
            <wp:effectExtent l="0" t="0" r="1905" b="7620"/>
            <wp:wrapTight wrapText="bothSides">
              <wp:wrapPolygon edited="0">
                <wp:start x="0" y="0"/>
                <wp:lineTo x="0" y="21522"/>
                <wp:lineTo x="21485" y="21522"/>
                <wp:lineTo x="21485" y="0"/>
                <wp:lineTo x="0" y="0"/>
              </wp:wrapPolygon>
            </wp:wrapTight>
            <wp:docPr id="60" name="Picture 16"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diagram&#10;&#10;Description automatically generated"/>
                    <pic:cNvPicPr/>
                  </pic:nvPicPr>
                  <pic:blipFill rotWithShape="1">
                    <a:blip r:embed="rId72" cstate="print">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val="0"/>
                        </a:ext>
                      </a:extLst>
                    </a:blip>
                    <a:srcRect l="6303" r="8461"/>
                    <a:stretch/>
                  </pic:blipFill>
                  <pic:spPr bwMode="auto">
                    <a:xfrm>
                      <a:off x="0" y="0"/>
                      <a:ext cx="3217545" cy="315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07" w:name="_Toc139232673"/>
      <w:r w:rsidR="0041771B" w:rsidRPr="0041771B">
        <w:t xml:space="preserve">Figure 5. </w:t>
      </w:r>
      <w:r w:rsidR="0041771B" w:rsidRPr="0041771B">
        <w:fldChar w:fldCharType="begin"/>
      </w:r>
      <w:r w:rsidR="0041771B" w:rsidRPr="0041771B">
        <w:instrText xml:space="preserve"> SEQ Figure_5. \* ARABIC </w:instrText>
      </w:r>
      <w:r w:rsidR="0041771B" w:rsidRPr="0041771B">
        <w:fldChar w:fldCharType="separate"/>
      </w:r>
      <w:r w:rsidR="00DF13C6">
        <w:rPr>
          <w:noProof/>
        </w:rPr>
        <w:t>2</w:t>
      </w:r>
      <w:r w:rsidR="0041771B" w:rsidRPr="0041771B">
        <w:fldChar w:fldCharType="end"/>
      </w:r>
      <w:r w:rsidR="0041771B" w:rsidRPr="0041771B">
        <w:t xml:space="preserve">. </w:t>
      </w:r>
      <w:r w:rsidR="002E00E2" w:rsidRPr="0041771B">
        <w:t>pCLIIP</w:t>
      </w:r>
      <w:r w:rsidR="002E00E2" w:rsidRPr="009E5214">
        <w:t>-CMV-VEGFA188 plasmid map</w:t>
      </w:r>
      <w:bookmarkEnd w:id="306"/>
      <w:bookmarkEnd w:id="307"/>
    </w:p>
    <w:bookmarkEnd w:id="305"/>
    <w:p w14:paraId="1DDA3BB5" w14:textId="09BDBBD4" w:rsidR="00146A3B" w:rsidRPr="006413EA" w:rsidRDefault="002E00E2" w:rsidP="00CF3508">
      <w:pPr>
        <w:pStyle w:val="Heading3"/>
        <w:rPr>
          <w:lang w:val="en-GB"/>
        </w:rPr>
      </w:pPr>
      <w:r w:rsidRPr="006413EA">
        <w:rPr>
          <w:lang w:val="en-GB"/>
        </w:rPr>
        <w:t xml:space="preserve">Plasmid map of pCLIIP-CMV-VEGFA188. The plasmids were made using an In-fusion cloning method by Yu-Chin Lee. Cells transfected with this plasmid overexpress VEGFA188 under the control of a cytomegalovirus (CMV) promoter. The final plasmid was checked by DNA sequencing. </w:t>
      </w:r>
    </w:p>
    <w:p w14:paraId="1D0BCBDE" w14:textId="77777777" w:rsidR="00902B52" w:rsidRDefault="00902B52">
      <w:pPr>
        <w:rPr>
          <w:rFonts w:ascii="Times New Roman" w:hAnsi="Times New Roman" w:cs="Times New Roman"/>
          <w:color w:val="0E101A"/>
          <w:spacing w:val="10"/>
          <w:sz w:val="22"/>
          <w:lang w:val="en-GB"/>
        </w:rPr>
      </w:pPr>
      <w:bookmarkStart w:id="308" w:name="_Toc139289757"/>
      <w:r w:rsidRPr="006413EA">
        <w:rPr>
          <w:lang w:val="en-GB"/>
        </w:rPr>
        <w:br w:type="page"/>
      </w:r>
    </w:p>
    <w:p w14:paraId="53E683DD" w14:textId="7D8972F3" w:rsidR="002E00E2" w:rsidRPr="00521A20" w:rsidRDefault="002E00E2" w:rsidP="00426DCC">
      <w:pPr>
        <w:pStyle w:val="000CME"/>
      </w:pPr>
      <w:r w:rsidRPr="00521A20">
        <w:lastRenderedPageBreak/>
        <w:t>5.2.2 Stable fibrosarcoma cell line expressing</w:t>
      </w:r>
      <w:r>
        <w:t xml:space="preserve"> VEGF isoforms and </w:t>
      </w:r>
      <w:proofErr w:type="gramStart"/>
      <w:r>
        <w:t>selection</w:t>
      </w:r>
      <w:bookmarkEnd w:id="308"/>
      <w:proofErr w:type="gramEnd"/>
    </w:p>
    <w:p w14:paraId="17C1A1E3" w14:textId="5CD4D3FC" w:rsidR="002E00E2" w:rsidRPr="00426DCC" w:rsidRDefault="002E00E2" w:rsidP="0087595F">
      <w:pPr>
        <w:pStyle w:val="TEXTCME"/>
      </w:pPr>
      <w:r w:rsidRPr="00426DCC">
        <w:t xml:space="preserve">We sought to create T241 murine fibrosarcoma cell lines that overexpressed VEGFA120 or VEGFA188 isoforms along with the endogenous isoforms using the earlier described plasmids. To create stable cell lines, T241-GFP WT cells were transfected with the pCLIIP and pmPB PiggyBac transposon vectors. Following this, a puromycin selection was </w:t>
      </w:r>
      <w:r w:rsidR="0077483E" w:rsidRPr="00426DCC">
        <w:t>conducted</w:t>
      </w:r>
      <w:r w:rsidRPr="00426DCC">
        <w:t xml:space="preserve"> acc</w:t>
      </w:r>
      <w:r w:rsidR="009B6B97">
        <w:t>ording to Chapter 2, Section 2.2.1</w:t>
      </w:r>
      <w:r w:rsidRPr="00426DCC">
        <w:t xml:space="preserve">. Later, single-cell clones from the transfected pools were obtained using a serial dilution technique. To assess the VEGFA expression levels in the clones, a mouse specific VEGFA ELISA was employed. Thus, we used this method as a first filter to detect cell lines with high VEGFA expression. </w:t>
      </w:r>
    </w:p>
    <w:p w14:paraId="7A6C4BDE" w14:textId="61CB36E5" w:rsidR="002E00E2" w:rsidRDefault="002E00E2" w:rsidP="0087595F">
      <w:pPr>
        <w:pStyle w:val="TEXTCME"/>
      </w:pPr>
      <w:r w:rsidRPr="00BA2F0C">
        <w:t>Figure 5.3 shows the VEGFA expression levels of all VEGF</w:t>
      </w:r>
      <w:r>
        <w:t>A</w:t>
      </w:r>
      <w:r w:rsidRPr="00BA2F0C">
        <w:t xml:space="preserve">120 clones obtained. </w:t>
      </w:r>
      <w:r>
        <w:t xml:space="preserve">Overall, </w:t>
      </w:r>
      <w:r w:rsidRPr="00BA2F0C">
        <w:t xml:space="preserve">clones 120.16, 120.18 and 120.19 had the highest </w:t>
      </w:r>
      <w:r>
        <w:t xml:space="preserve">expression </w:t>
      </w:r>
      <w:r w:rsidRPr="00BA2F0C">
        <w:t xml:space="preserve">levels among all the samples. Nonetheless, only clone 120.16 was significantly higher compared to the T241-GFP WT </w:t>
      </w:r>
      <w:r>
        <w:t xml:space="preserve">cell line </w:t>
      </w:r>
      <w:r w:rsidRPr="00BA2F0C">
        <w:t>(p-value &lt;0.005) (referred as T241 WT).</w:t>
      </w:r>
      <w:r>
        <w:t xml:space="preserve"> Thus, these three clones were selected for further characterisation.</w:t>
      </w:r>
    </w:p>
    <w:p w14:paraId="5CD99DA3" w14:textId="5BF1D063" w:rsidR="002E00E2" w:rsidRPr="0041771B" w:rsidRDefault="00426DCC" w:rsidP="008758D1">
      <w:pPr>
        <w:pStyle w:val="PIEDEIMAGENCME"/>
      </w:pPr>
      <w:bookmarkStart w:id="309" w:name="_Toc139232674"/>
      <w:bookmarkStart w:id="310" w:name="_Toc139354289"/>
      <w:r w:rsidRPr="001C7A68">
        <w:rPr>
          <w:noProof/>
          <w:lang w:val="es-MX" w:eastAsia="es-MX"/>
        </w:rPr>
        <w:lastRenderedPageBreak/>
        <w:drawing>
          <wp:anchor distT="0" distB="0" distL="114300" distR="114300" simplePos="0" relativeHeight="251738112" behindDoc="1" locked="0" layoutInCell="1" allowOverlap="1" wp14:anchorId="3DBBE3F4" wp14:editId="168C48A9">
            <wp:simplePos x="0" y="0"/>
            <wp:positionH relativeFrom="column">
              <wp:posOffset>0</wp:posOffset>
            </wp:positionH>
            <wp:positionV relativeFrom="paragraph">
              <wp:posOffset>0</wp:posOffset>
            </wp:positionV>
            <wp:extent cx="3472815" cy="2470150"/>
            <wp:effectExtent l="0" t="0" r="0" b="6350"/>
            <wp:wrapTight wrapText="bothSides">
              <wp:wrapPolygon edited="0">
                <wp:start x="0" y="0"/>
                <wp:lineTo x="0" y="21489"/>
                <wp:lineTo x="21446" y="21489"/>
                <wp:lineTo x="21446" y="0"/>
                <wp:lineTo x="0" y="0"/>
              </wp:wrapPolygon>
            </wp:wrapTight>
            <wp:docPr id="61" name="Picture 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rotWithShape="1">
                    <a:blip r:embed="rId74">
                      <a:extLst>
                        <a:ext uri="{28A0092B-C50C-407E-A947-70E740481C1C}">
                          <a14:useLocalDpi xmlns:a14="http://schemas.microsoft.com/office/drawing/2010/main" val="0"/>
                        </a:ext>
                      </a:extLst>
                    </a:blip>
                    <a:srcRect l="6400" r="4435"/>
                    <a:stretch/>
                  </pic:blipFill>
                  <pic:spPr bwMode="auto">
                    <a:xfrm>
                      <a:off x="0" y="0"/>
                      <a:ext cx="3472815" cy="247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00E2" w:rsidRPr="009E5214" w:rsidDel="001C7A68">
        <w:rPr>
          <w:noProof/>
        </w:rPr>
        <w:t xml:space="preserve"> </w:t>
      </w:r>
      <w:bookmarkStart w:id="311" w:name="_Hlk115306029"/>
      <w:r w:rsidR="0041771B" w:rsidRPr="0041771B">
        <w:t xml:space="preserve">Figure 5. </w:t>
      </w:r>
      <w:r w:rsidR="0041771B" w:rsidRPr="0041771B">
        <w:fldChar w:fldCharType="begin"/>
      </w:r>
      <w:r w:rsidR="0041771B" w:rsidRPr="0041771B">
        <w:instrText xml:space="preserve"> SEQ Figure_5. \* ARABIC </w:instrText>
      </w:r>
      <w:r w:rsidR="0041771B" w:rsidRPr="0041771B">
        <w:fldChar w:fldCharType="separate"/>
      </w:r>
      <w:r w:rsidR="00DF13C6">
        <w:rPr>
          <w:noProof/>
        </w:rPr>
        <w:t>3</w:t>
      </w:r>
      <w:r w:rsidR="0041771B" w:rsidRPr="0041771B">
        <w:fldChar w:fldCharType="end"/>
      </w:r>
      <w:r w:rsidR="0041771B" w:rsidRPr="00A47CE2">
        <w:t>.</w:t>
      </w:r>
      <w:r w:rsidR="0041771B" w:rsidRPr="0041771B">
        <w:t xml:space="preserve"> </w:t>
      </w:r>
      <w:r w:rsidR="002E00E2" w:rsidRPr="0041771B">
        <w:t xml:space="preserve">VEGFA expression in T241-CMV-VEGFA120 clones measured by </w:t>
      </w:r>
      <w:proofErr w:type="gramStart"/>
      <w:r w:rsidR="002E00E2" w:rsidRPr="0041771B">
        <w:t>ELISA</w:t>
      </w:r>
      <w:bookmarkEnd w:id="309"/>
      <w:bookmarkEnd w:id="310"/>
      <w:proofErr w:type="gramEnd"/>
    </w:p>
    <w:bookmarkEnd w:id="311"/>
    <w:p w14:paraId="23816A5B" w14:textId="63A0F3C3" w:rsidR="002E00E2" w:rsidRPr="006413EA" w:rsidRDefault="002E00E2" w:rsidP="00CF3508">
      <w:pPr>
        <w:pStyle w:val="Heading3"/>
        <w:rPr>
          <w:lang w:val="en-GB"/>
        </w:rPr>
      </w:pPr>
      <w:r w:rsidRPr="006413EA">
        <w:rPr>
          <w:lang w:val="en-GB"/>
        </w:rPr>
        <w:t>Mouse VEGFA secreted by the cell lines was quantified by an ELISA using their cell culture media. The concentration of VEGFA per 1 x 10</w:t>
      </w:r>
      <w:r w:rsidRPr="006413EA">
        <w:rPr>
          <w:vertAlign w:val="superscript"/>
          <w:lang w:val="en-GB"/>
        </w:rPr>
        <w:t>6</w:t>
      </w:r>
      <w:r w:rsidRPr="006413EA">
        <w:rPr>
          <w:lang w:val="en-GB"/>
        </w:rPr>
        <w:t xml:space="preserve"> T241-GFP (T241-WT) and T241-CMV-VEGFA120 clones was used to correct for difference in cell number between experiments. Data values are mean ± SEM of three independent experiments. One-way ANOVA and Dunnett’s multiple comparisons test were used. **p-value &lt; 0.005. Only p-values &lt; 0.05 are shown.</w:t>
      </w:r>
    </w:p>
    <w:p w14:paraId="570B8A79" w14:textId="77777777" w:rsidR="00902B52" w:rsidRDefault="00902B52" w:rsidP="0087595F">
      <w:pPr>
        <w:pStyle w:val="TEXTCME"/>
      </w:pPr>
    </w:p>
    <w:p w14:paraId="376AB30C" w14:textId="1E6D02A7" w:rsidR="002E00E2" w:rsidRDefault="002E00E2" w:rsidP="0087595F">
      <w:pPr>
        <w:pStyle w:val="TEXTCME"/>
      </w:pPr>
      <w:r w:rsidRPr="00426DCC">
        <w:t xml:space="preserve">For selection of the VEGFA188 expressing clones from the puromycin resistant pool QRT-PCR was used. This method was used as the R&amp;D ELISA system predominantly measures VEGFA120 and VEGFA164, with sensitivity for VEGFA188 tenfold lower (English W, personal communication). Our results showed that the T241-GFP WT cell line expressed very low levels of the VEGFA188 isoform. Among all the clones, clone 2 and clone 12 (referred to as 188.2 and 188.12 </w:t>
      </w:r>
      <w:r w:rsidRPr="00426DCC">
        <w:lastRenderedPageBreak/>
        <w:t xml:space="preserve">respectively) produced statistically significantly higher levels of VEGFA188 compared to the T241-GFP WT (94-fold-change and 89-fold change respectively) (Figure 5.4). Thus, 188.2 and 188.12 clones were selected for further characterisation. </w:t>
      </w:r>
    </w:p>
    <w:p w14:paraId="004FE1B6" w14:textId="77777777" w:rsidR="00B502E6" w:rsidRDefault="00B502E6" w:rsidP="0087595F">
      <w:pPr>
        <w:pStyle w:val="TEXTCME"/>
      </w:pPr>
    </w:p>
    <w:p w14:paraId="74641477" w14:textId="340E574C" w:rsidR="00350EEB" w:rsidRPr="00426DCC" w:rsidRDefault="00350EEB" w:rsidP="0087595F">
      <w:pPr>
        <w:pStyle w:val="TEXTCME"/>
      </w:pPr>
      <w:r w:rsidRPr="00DB6525">
        <w:rPr>
          <w:lang w:eastAsia="es-MX"/>
        </w:rPr>
        <w:drawing>
          <wp:inline distT="0" distB="0" distL="0" distR="0" wp14:anchorId="08E57F17" wp14:editId="5664313B">
            <wp:extent cx="3598137" cy="2740801"/>
            <wp:effectExtent l="0" t="0" r="2540" b="2540"/>
            <wp:docPr id="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rotWithShape="1">
                    <a:blip r:embed="rId75">
                      <a:extLst>
                        <a:ext uri="{28A0092B-C50C-407E-A947-70E740481C1C}">
                          <a14:useLocalDpi xmlns:a14="http://schemas.microsoft.com/office/drawing/2010/main" val="0"/>
                        </a:ext>
                      </a:extLst>
                    </a:blip>
                    <a:srcRect l="5294" t="8305" b="3988"/>
                    <a:stretch/>
                  </pic:blipFill>
                  <pic:spPr bwMode="auto">
                    <a:xfrm>
                      <a:off x="0" y="0"/>
                      <a:ext cx="3644690" cy="2776262"/>
                    </a:xfrm>
                    <a:prstGeom prst="rect">
                      <a:avLst/>
                    </a:prstGeom>
                    <a:ln>
                      <a:noFill/>
                    </a:ln>
                    <a:extLst>
                      <a:ext uri="{53640926-AAD7-44D8-BBD7-CCE9431645EC}">
                        <a14:shadowObscured xmlns:a14="http://schemas.microsoft.com/office/drawing/2010/main"/>
                      </a:ext>
                    </a:extLst>
                  </pic:spPr>
                </pic:pic>
              </a:graphicData>
            </a:graphic>
          </wp:inline>
        </w:drawing>
      </w:r>
    </w:p>
    <w:p w14:paraId="4C270044" w14:textId="0C93D418" w:rsidR="002E00E2" w:rsidRPr="0041771B" w:rsidRDefault="0041771B" w:rsidP="008758D1">
      <w:pPr>
        <w:pStyle w:val="PIEDEIMAGENCME"/>
      </w:pPr>
      <w:bookmarkStart w:id="312" w:name="_Toc139232675"/>
      <w:bookmarkStart w:id="313" w:name="_Toc139354290"/>
      <w:bookmarkStart w:id="314" w:name="_Hlk115306141"/>
      <w:r w:rsidRPr="0041771B">
        <w:t xml:space="preserve">Figure 5. </w:t>
      </w:r>
      <w:r w:rsidRPr="0041771B">
        <w:fldChar w:fldCharType="begin"/>
      </w:r>
      <w:r w:rsidRPr="0041771B">
        <w:instrText xml:space="preserve"> SEQ Figure_5. \* ARABIC </w:instrText>
      </w:r>
      <w:r w:rsidRPr="0041771B">
        <w:fldChar w:fldCharType="separate"/>
      </w:r>
      <w:r w:rsidR="00DF13C6">
        <w:rPr>
          <w:noProof/>
        </w:rPr>
        <w:t>4</w:t>
      </w:r>
      <w:r w:rsidRPr="0041771B">
        <w:fldChar w:fldCharType="end"/>
      </w:r>
      <w:r w:rsidRPr="0041771B">
        <w:t xml:space="preserve">. </w:t>
      </w:r>
      <w:r w:rsidR="002E00E2" w:rsidRPr="0041771B">
        <w:t>VEGFA188</w:t>
      </w:r>
      <w:r w:rsidR="002E00E2" w:rsidRPr="009E5214">
        <w:t xml:space="preserve"> isoform expression levels by measured by relative quantitative RT-PCR</w:t>
      </w:r>
      <w:bookmarkEnd w:id="312"/>
      <w:bookmarkEnd w:id="313"/>
      <w:r w:rsidR="002E00E2" w:rsidRPr="009E5214">
        <w:t xml:space="preserve"> </w:t>
      </w:r>
      <w:bookmarkEnd w:id="314"/>
    </w:p>
    <w:p w14:paraId="0F421662" w14:textId="120E8F58" w:rsidR="002E00E2" w:rsidRPr="006413EA" w:rsidRDefault="002E00E2" w:rsidP="00CF3508">
      <w:pPr>
        <w:pStyle w:val="Heading3"/>
        <w:rPr>
          <w:sz w:val="24"/>
          <w:lang w:val="en-GB"/>
        </w:rPr>
      </w:pPr>
      <w:r w:rsidRPr="006413EA">
        <w:rPr>
          <w:lang w:val="en-GB"/>
        </w:rPr>
        <w:t>VEGFA188 isoform expression was quantified by relative expression with QRT-PCR (</w:t>
      </w:r>
      <w:r w:rsidRPr="00E11032">
        <w:t>ΔΔ</w:t>
      </w:r>
      <w:r w:rsidRPr="006413EA">
        <w:rPr>
          <w:lang w:val="en-GB"/>
        </w:rPr>
        <w:t xml:space="preserve"> Ct values) in selected T241-GFP-CMV-188 clones. Data values are expressed as mean ± SEM of two independent experiments. One-way ANOVA test and multiple comparisons (Dunnett's test) were used. Only p-values &lt; 0.05 are shown. ***</w:t>
      </w:r>
      <w:bookmarkStart w:id="315" w:name="OLE_LINK3"/>
      <w:r w:rsidRPr="006413EA">
        <w:rPr>
          <w:lang w:val="en-GB"/>
        </w:rPr>
        <w:t xml:space="preserve">p-value </w:t>
      </w:r>
      <w:bookmarkEnd w:id="315"/>
      <w:r w:rsidRPr="006413EA">
        <w:rPr>
          <w:lang w:val="en-GB"/>
        </w:rPr>
        <w:t>&lt; 0.0001</w:t>
      </w:r>
    </w:p>
    <w:p w14:paraId="067980FE" w14:textId="77777777" w:rsidR="00B502E6" w:rsidRDefault="00B502E6">
      <w:pPr>
        <w:rPr>
          <w:rFonts w:ascii="Times New Roman" w:hAnsi="Times New Roman" w:cs="Times New Roman"/>
          <w:color w:val="0E101A"/>
          <w:spacing w:val="10"/>
          <w:sz w:val="22"/>
          <w:lang w:val="en-GB"/>
        </w:rPr>
      </w:pPr>
      <w:r w:rsidRPr="000351EC">
        <w:rPr>
          <w:lang w:val="en-GB"/>
        </w:rPr>
        <w:br w:type="page"/>
      </w:r>
    </w:p>
    <w:p w14:paraId="36A1CDBC" w14:textId="502A6BE1" w:rsidR="002E00E2" w:rsidRDefault="002E00E2" w:rsidP="00426DCC">
      <w:pPr>
        <w:pStyle w:val="000CME"/>
      </w:pPr>
      <w:bookmarkStart w:id="316" w:name="_Toc139289758"/>
      <w:r w:rsidRPr="00D322B5">
        <w:lastRenderedPageBreak/>
        <w:t xml:space="preserve">5.2.3 </w:t>
      </w:r>
      <w:r>
        <w:t xml:space="preserve">Comparison of </w:t>
      </w:r>
      <w:r w:rsidRPr="00D322B5">
        <w:t xml:space="preserve">VEGFA mRNA isoform expression </w:t>
      </w:r>
      <w:r>
        <w:t>between T241-GFP WT and VEGFA120 and VEGFA188 over expressing clones</w:t>
      </w:r>
      <w:bookmarkEnd w:id="316"/>
      <w:r w:rsidRPr="00D322B5">
        <w:t xml:space="preserve"> </w:t>
      </w:r>
    </w:p>
    <w:p w14:paraId="5DA4A359" w14:textId="77777777" w:rsidR="002E00E2" w:rsidRDefault="002E00E2" w:rsidP="0087595F">
      <w:pPr>
        <w:pStyle w:val="TEXTCME"/>
        <w:rPr>
          <w:highlight w:val="yellow"/>
        </w:rPr>
      </w:pPr>
      <w:r>
        <w:t xml:space="preserve">Our previous research into the role of VEGFA isoforms has focused on the expression of single isoforms instead of their interaction with the simultaneous expression of other isoforms from the </w:t>
      </w:r>
      <w:r>
        <w:rPr>
          <w:i/>
          <w:iCs/>
        </w:rPr>
        <w:t xml:space="preserve">vegfa </w:t>
      </w:r>
      <w:r>
        <w:t xml:space="preserve">gene. </w:t>
      </w:r>
      <w:r w:rsidRPr="00BF1998">
        <w:t>Where VEGFA isoforms have been over expressed, the impact on the expression of the other isoforms has not been investigated</w:t>
      </w:r>
      <w:r>
        <w:t>.</w:t>
      </w:r>
      <w:r w:rsidRPr="00BF1998">
        <w:t xml:space="preserve"> Our recent experiences in over expressing single isoforms in mouse models of ovarian cancer has shown isoforms expressed from the endogenous </w:t>
      </w:r>
      <w:r w:rsidRPr="00BF1998">
        <w:rPr>
          <w:i/>
          <w:iCs/>
        </w:rPr>
        <w:t>vegfa</w:t>
      </w:r>
      <w:r w:rsidRPr="00BF1998">
        <w:t xml:space="preserve"> gene can increase in some clones after puromycin selection, making interpretation of results difficult (Aguero, PhD thesis). Therefore, we were interested in measuring </w:t>
      </w:r>
      <w:r>
        <w:t>all</w:t>
      </w:r>
      <w:r w:rsidRPr="00BF1998">
        <w:t xml:space="preserve"> three dominant isoforms among the clones in comparison to the WT cells</w:t>
      </w:r>
      <w:r>
        <w:t xml:space="preserve"> to ensure only the overexpressed isoforms increased significantly</w:t>
      </w:r>
      <w:r w:rsidRPr="00BF1998">
        <w:t xml:space="preserve">. </w:t>
      </w:r>
    </w:p>
    <w:p w14:paraId="0A2EA82C" w14:textId="68805333" w:rsidR="002E00E2" w:rsidRDefault="002E00E2" w:rsidP="0087595F">
      <w:pPr>
        <w:pStyle w:val="TEXTCME"/>
      </w:pPr>
      <w:r>
        <w:t>The mouse VEGFA ELISA kit used previously for the first screening can only detect soluble VEGFA isoforms rather than each VEGFA individual isoform. Thus, AQRT-PCR was performed to quantify changes in VEGFA120, 164 and 188 isoform mRNA levels in the selected clones in comparison to T241-GFP WT cells</w:t>
      </w:r>
      <w:r w:rsidR="0077483E">
        <w:t xml:space="preserve">. </w:t>
      </w:r>
      <w:r>
        <w:t xml:space="preserve">This will give us the exact number of mRNA copies from samples based on known amounts of a control plasmid containing the VEGFA isoform cDNA. To do </w:t>
      </w:r>
      <w:r>
        <w:lastRenderedPageBreak/>
        <w:t>this, a</w:t>
      </w:r>
      <w:r w:rsidRPr="00F63260">
        <w:t xml:space="preserve"> standard curve established </w:t>
      </w:r>
      <w:r>
        <w:t xml:space="preserve">is used for each plasmid </w:t>
      </w:r>
      <w:r w:rsidRPr="00F63260">
        <w:t xml:space="preserve">amplifying known quantities of target DNA </w:t>
      </w:r>
      <w:r w:rsidRPr="00234C2B">
        <w:t>(</w:t>
      </w:r>
      <w:r w:rsidRPr="006527A1">
        <w:t xml:space="preserve">Boulter </w:t>
      </w:r>
      <w:r w:rsidR="0077483E" w:rsidRPr="0077483E">
        <w:rPr>
          <w:i/>
          <w:iCs/>
        </w:rPr>
        <w:t xml:space="preserve">et al., </w:t>
      </w:r>
      <w:r w:rsidRPr="006527A1">
        <w:t>2016).</w:t>
      </w:r>
      <w:r>
        <w:t xml:space="preserve"> </w:t>
      </w:r>
    </w:p>
    <w:p w14:paraId="3AF654CF" w14:textId="11D1CE39" w:rsidR="002E00E2" w:rsidRPr="00A026D5" w:rsidRDefault="002E00E2" w:rsidP="0087595F">
      <w:pPr>
        <w:pStyle w:val="TEXTCME"/>
      </w:pPr>
      <w:r w:rsidRPr="00A026D5">
        <w:t xml:space="preserve">The efficiency of the PCR reaction was </w:t>
      </w:r>
      <w:r>
        <w:t xml:space="preserve">determined for each isoform: VEGFA120 ~97%, VEGFA165 ~98% and VEGFA188 ~93% </w:t>
      </w:r>
      <w:r w:rsidRPr="006527A1">
        <w:t>(Supplemental data)</w:t>
      </w:r>
      <w:r w:rsidRPr="00234C2B">
        <w:t>.</w:t>
      </w:r>
      <w:r w:rsidRPr="00A026D5">
        <w:t xml:space="preserve"> </w:t>
      </w:r>
      <w:r>
        <w:t xml:space="preserve">In our results, </w:t>
      </w:r>
      <w:r w:rsidRPr="00A026D5">
        <w:t xml:space="preserve">clones CMV-VEGFA120.18 and 120.19 showed a </w:t>
      </w:r>
      <w:r w:rsidRPr="00A1659D">
        <w:t xml:space="preserve">statistically </w:t>
      </w:r>
      <w:r w:rsidRPr="00A026D5">
        <w:t xml:space="preserve">significant increase in VEGFA120 expression levels </w:t>
      </w:r>
      <w:r>
        <w:t xml:space="preserve">(3-fold change and ~4-fold change, respectively) </w:t>
      </w:r>
      <w:r w:rsidRPr="00A026D5">
        <w:t xml:space="preserve">compared to the T241-GFP WT cell line. A small but not statistically significant increase in VEGFA164 was detected with no </w:t>
      </w:r>
      <w:r w:rsidRPr="00305AD6">
        <w:rPr>
          <w:rStyle w:val="cf01"/>
          <w:rFonts w:ascii="Arial" w:hAnsi="Arial" w:cs="Arial"/>
          <w:sz w:val="24"/>
          <w:szCs w:val="24"/>
        </w:rPr>
        <w:t>statistically</w:t>
      </w:r>
      <w:r w:rsidRPr="00A026D5">
        <w:t xml:space="preserve"> significant increase VEGFA188 </w:t>
      </w:r>
      <w:r>
        <w:t>(</w:t>
      </w:r>
      <w:r w:rsidRPr="00A026D5">
        <w:t xml:space="preserve">Figure 5.5A). In addition, the clones T241-CMV-VEGFA188.2 and 188.12 showed a </w:t>
      </w:r>
      <w:r w:rsidRPr="00305AD6">
        <w:rPr>
          <w:rStyle w:val="cf01"/>
          <w:rFonts w:ascii="Arial" w:hAnsi="Arial" w:cs="Arial"/>
          <w:sz w:val="24"/>
          <w:szCs w:val="24"/>
        </w:rPr>
        <w:t xml:space="preserve">statistically </w:t>
      </w:r>
      <w:r w:rsidRPr="00A026D5">
        <w:t>significant increase in VEGFA188 expression levels</w:t>
      </w:r>
      <w:r>
        <w:t xml:space="preserve"> (67-fold change and 98-foldchange, respectively)</w:t>
      </w:r>
      <w:r w:rsidRPr="00A026D5">
        <w:t xml:space="preserve"> compared to the T241-GFP WT and no change in VEGFA120 or VEGFA164 (Figure 5.5B).</w:t>
      </w:r>
    </w:p>
    <w:p w14:paraId="7BD0B08D" w14:textId="2096C812" w:rsidR="00426DCC" w:rsidRDefault="00426DCC">
      <w:pPr>
        <w:rPr>
          <w:rFonts w:asciiTheme="minorBidi" w:hAnsiTheme="minorBidi" w:cs="Times New Roman"/>
          <w:color w:val="0E101A"/>
          <w:sz w:val="24"/>
          <w:szCs w:val="24"/>
          <w:lang w:val="en-GB"/>
        </w:rPr>
      </w:pPr>
      <w:r w:rsidRPr="009E5214">
        <w:rPr>
          <w:lang w:val="en-GB"/>
        </w:rPr>
        <w:br w:type="page"/>
      </w:r>
    </w:p>
    <w:p w14:paraId="70887EBE" w14:textId="10B8E172" w:rsidR="00426DCC" w:rsidRPr="009E5214" w:rsidRDefault="00426DCC" w:rsidP="008758D1">
      <w:pPr>
        <w:pStyle w:val="PIEDEIMAGENCME"/>
      </w:pPr>
      <w:bookmarkStart w:id="317" w:name="_Toc139303465"/>
      <w:bookmarkStart w:id="318" w:name="_Toc139354291"/>
      <w:bookmarkStart w:id="319" w:name="_Hlk115306151"/>
      <w:r w:rsidRPr="001603B1">
        <w:rPr>
          <w:noProof/>
          <w:lang w:eastAsia="es-MX"/>
        </w:rPr>
        <w:lastRenderedPageBreak/>
        <w:drawing>
          <wp:anchor distT="0" distB="0" distL="114300" distR="114300" simplePos="0" relativeHeight="251740160" behindDoc="1" locked="0" layoutInCell="1" allowOverlap="1" wp14:anchorId="7AF8080F" wp14:editId="49478BA8">
            <wp:simplePos x="0" y="0"/>
            <wp:positionH relativeFrom="column">
              <wp:posOffset>0</wp:posOffset>
            </wp:positionH>
            <wp:positionV relativeFrom="paragraph">
              <wp:posOffset>230159</wp:posOffset>
            </wp:positionV>
            <wp:extent cx="3472815" cy="4171950"/>
            <wp:effectExtent l="0" t="0" r="0" b="0"/>
            <wp:wrapTight wrapText="bothSides">
              <wp:wrapPolygon edited="0">
                <wp:start x="0" y="0"/>
                <wp:lineTo x="0" y="21501"/>
                <wp:lineTo x="21446" y="21501"/>
                <wp:lineTo x="21446" y="0"/>
                <wp:lineTo x="0" y="0"/>
              </wp:wrapPolygon>
            </wp:wrapTight>
            <wp:docPr id="63" name="Picture 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ox and whisker chart&#10;&#10;Description automatically generated"/>
                    <pic:cNvPicPr/>
                  </pic:nvPicPr>
                  <pic:blipFill rotWithShape="1">
                    <a:blip r:embed="rId76">
                      <a:extLst>
                        <a:ext uri="{28A0092B-C50C-407E-A947-70E740481C1C}">
                          <a14:useLocalDpi xmlns:a14="http://schemas.microsoft.com/office/drawing/2010/main" val="0"/>
                        </a:ext>
                      </a:extLst>
                    </a:blip>
                    <a:srcRect l="5910" r="10318"/>
                    <a:stretch/>
                  </pic:blipFill>
                  <pic:spPr bwMode="auto">
                    <a:xfrm>
                      <a:off x="0" y="0"/>
                      <a:ext cx="3472815" cy="417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17"/>
      <w:bookmarkEnd w:id="318"/>
    </w:p>
    <w:p w14:paraId="18FA26B1" w14:textId="77777777" w:rsidR="00426DCC" w:rsidRPr="0041771B" w:rsidRDefault="00426DCC" w:rsidP="008758D1">
      <w:pPr>
        <w:pStyle w:val="PIEDEIMAGENCME"/>
      </w:pPr>
    </w:p>
    <w:p w14:paraId="201695A4" w14:textId="42D9E6F0" w:rsidR="002E00E2" w:rsidRPr="0041771B" w:rsidRDefault="0041771B" w:rsidP="008758D1">
      <w:pPr>
        <w:pStyle w:val="PIEDEIMAGENCME"/>
      </w:pPr>
      <w:bookmarkStart w:id="320" w:name="_Toc139232676"/>
      <w:bookmarkStart w:id="321" w:name="_Toc139354292"/>
      <w:r w:rsidRPr="0041771B">
        <w:t xml:space="preserve">Figure 5. </w:t>
      </w:r>
      <w:r w:rsidRPr="0041771B">
        <w:fldChar w:fldCharType="begin"/>
      </w:r>
      <w:r w:rsidRPr="0041771B">
        <w:instrText xml:space="preserve"> SEQ Figure_5. \* ARABIC </w:instrText>
      </w:r>
      <w:r w:rsidRPr="0041771B">
        <w:fldChar w:fldCharType="separate"/>
      </w:r>
      <w:r w:rsidR="00DF13C6">
        <w:rPr>
          <w:noProof/>
        </w:rPr>
        <w:t>5</w:t>
      </w:r>
      <w:r w:rsidRPr="0041771B">
        <w:fldChar w:fldCharType="end"/>
      </w:r>
      <w:r w:rsidRPr="00A47CE2">
        <w:t>.</w:t>
      </w:r>
      <w:r>
        <w:t xml:space="preserve"> </w:t>
      </w:r>
      <w:r w:rsidR="002E00E2" w:rsidRPr="009E5214">
        <w:t>VEGFA isoform expression levels in cell lines over expressing VEGFA120 or VEGFA188 in comparison with T241-GFP WT.</w:t>
      </w:r>
      <w:bookmarkEnd w:id="320"/>
      <w:bookmarkEnd w:id="321"/>
      <w:r w:rsidR="002E00E2" w:rsidRPr="009E5214">
        <w:t xml:space="preserve"> </w:t>
      </w:r>
    </w:p>
    <w:bookmarkEnd w:id="319"/>
    <w:p w14:paraId="772E1EB7" w14:textId="71CF04F1" w:rsidR="002E00E2" w:rsidRPr="006413EA" w:rsidRDefault="002E00E2" w:rsidP="00CF3508">
      <w:pPr>
        <w:pStyle w:val="Heading3"/>
        <w:rPr>
          <w:lang w:val="en-GB"/>
        </w:rPr>
      </w:pPr>
      <w:r w:rsidRPr="006413EA">
        <w:rPr>
          <w:rStyle w:val="Heading3Char"/>
          <w:lang w:val="en-GB"/>
        </w:rPr>
        <w:t>VEGFA120, VEGFA164 and VEGFA188 levels were quantified by AQRT-PCR for the VEGFA120 and VEGFA188 overexpressing clones and compared to VEGFA isoform levels from the T241-GFP WT cells. The number of copies was normalised using Ct values of the GAPDH. Data values are mean ± SEM of three independent experiments. Two-way ANOVA and Dunnett’s multiple comparisons test were used. *p-value &lt;0.05 **p-value &lt; 0.005, *p-value&lt;0.0005. Only p-values &lt; 0.05 are shown</w:t>
      </w:r>
      <w:r w:rsidRPr="006413EA">
        <w:rPr>
          <w:lang w:val="en-GB"/>
        </w:rPr>
        <w:t>.</w:t>
      </w:r>
      <w:r w:rsidR="00426DCC" w:rsidRPr="006413EA">
        <w:rPr>
          <w:lang w:val="en-GB"/>
        </w:rPr>
        <w:br w:type="page"/>
      </w:r>
    </w:p>
    <w:p w14:paraId="3F5D58D4" w14:textId="72C54AC1" w:rsidR="002E00E2" w:rsidRDefault="002E00E2" w:rsidP="00426DCC">
      <w:pPr>
        <w:pStyle w:val="000CME"/>
      </w:pPr>
      <w:bookmarkStart w:id="322" w:name="_Toc139289759"/>
      <w:r w:rsidRPr="00044E67">
        <w:lastRenderedPageBreak/>
        <w:t>5.2.4 Characterisation of VEGFA overexpressing T241</w:t>
      </w:r>
      <w:r>
        <w:t>-GFP</w:t>
      </w:r>
      <w:r w:rsidRPr="00044E67">
        <w:t xml:space="preserve"> clones </w:t>
      </w:r>
      <w:r w:rsidR="0077483E" w:rsidRPr="0077483E">
        <w:rPr>
          <w:i/>
          <w:iCs/>
        </w:rPr>
        <w:t>in vitro</w:t>
      </w:r>
      <w:bookmarkEnd w:id="322"/>
    </w:p>
    <w:p w14:paraId="528DAB89" w14:textId="13331040" w:rsidR="002E00E2" w:rsidRPr="00426DCC" w:rsidRDefault="002E00E2" w:rsidP="00426DCC">
      <w:pPr>
        <w:pStyle w:val="0000CME"/>
      </w:pPr>
      <w:bookmarkStart w:id="323" w:name="_Toc139289760"/>
      <w:r w:rsidRPr="00426DCC">
        <w:t xml:space="preserve">5.2.4.1 Cell proliferation of overexpressing VEGFA isoforms </w:t>
      </w:r>
      <w:r w:rsidR="0077483E" w:rsidRPr="0077483E">
        <w:rPr>
          <w:i/>
          <w:iCs/>
        </w:rPr>
        <w:t>in vitro</w:t>
      </w:r>
      <w:bookmarkEnd w:id="323"/>
    </w:p>
    <w:p w14:paraId="68CE4AB6" w14:textId="201F2A3D" w:rsidR="002E00E2" w:rsidRPr="006B4BEE" w:rsidRDefault="002E00E2" w:rsidP="0087595F">
      <w:pPr>
        <w:pStyle w:val="TEXTCME"/>
      </w:pPr>
      <w:r w:rsidRPr="00815997">
        <w:t xml:space="preserve">To investigate the influence of the overexpression of VEGFA isoforms, cell proliferation was </w:t>
      </w:r>
      <w:r>
        <w:t>examined</w:t>
      </w:r>
      <w:r w:rsidRPr="00815997">
        <w:t xml:space="preserve"> using the selected clones </w:t>
      </w:r>
      <w:r>
        <w:t>in comparison with</w:t>
      </w:r>
      <w:r w:rsidRPr="00815997">
        <w:t xml:space="preserve"> the T241</w:t>
      </w:r>
      <w:r>
        <w:t>-GFP</w:t>
      </w:r>
      <w:r w:rsidRPr="00815997">
        <w:t xml:space="preserve"> WT cell line</w:t>
      </w:r>
      <w:r w:rsidRPr="00BC4853">
        <w:t>. This was accomplished using an MTT test</w:t>
      </w:r>
      <w:r>
        <w:t xml:space="preserve"> and double-checked with Trypan Blue staining</w:t>
      </w:r>
      <w:r w:rsidRPr="00BC4853">
        <w:t xml:space="preserve">. The MTT (3-(4,5-dimethylthiazol-2-yl)-2,5-diphenyl-2H-tetrazolium bromide) reagent is a salt which after a </w:t>
      </w:r>
      <w:r w:rsidRPr="00746B89">
        <w:t>reduction</w:t>
      </w:r>
      <w:r w:rsidRPr="00BC4853">
        <w:t xml:space="preserve"> in viable cells is converted to a violet molecule called ‘Formazan’. Formazan is solubilised by Dimethyl Sulfoxide (DMSO) and the absorbance of the transmitted light is </w:t>
      </w:r>
      <w:r w:rsidRPr="00C873DD">
        <w:t xml:space="preserve">measured </w:t>
      </w:r>
      <w:r w:rsidRPr="00BC4853">
        <w:t>and reported in Optical Density. The optical density is considered to be a linear representation of the formazan concentration and also of viable cell</w:t>
      </w:r>
      <w:r>
        <w:t>s</w:t>
      </w:r>
      <w:r w:rsidRPr="00BC4853">
        <w:t xml:space="preserve">. As a result, MTT </w:t>
      </w:r>
      <w:r w:rsidRPr="006B4BEE">
        <w:t xml:space="preserve">has been utilised to measure cell viability/proliferation and metabolic activity as well as drug toxicity (Ghasemi, </w:t>
      </w:r>
      <w:r w:rsidR="0077483E" w:rsidRPr="0077483E">
        <w:rPr>
          <w:i/>
          <w:iCs/>
        </w:rPr>
        <w:t xml:space="preserve">et al., </w:t>
      </w:r>
      <w:r w:rsidR="00961911" w:rsidRPr="00961911">
        <w:rPr>
          <w:i/>
          <w:iCs/>
        </w:rPr>
        <w:t>.</w:t>
      </w:r>
      <w:r w:rsidRPr="006B4BEE">
        <w:t xml:space="preserve"> 2021). </w:t>
      </w:r>
    </w:p>
    <w:p w14:paraId="3DB61A9C" w14:textId="77777777" w:rsidR="002E00E2" w:rsidRPr="00BC4853" w:rsidRDefault="002E00E2" w:rsidP="0087595F">
      <w:pPr>
        <w:pStyle w:val="TEXTCME"/>
      </w:pPr>
      <w:r w:rsidRPr="006B4BEE">
        <w:t>On the other hand, Trypan Blue (TB) assay is a dye exclusion assay that stains dead cells in which membrane integrity was damaged. This assay was performed to confirm previous results obtained the with MTT assay (Strober, 2015).</w:t>
      </w:r>
    </w:p>
    <w:p w14:paraId="245100E9" w14:textId="77777777" w:rsidR="002E00E2" w:rsidRPr="002748FF" w:rsidRDefault="002E00E2" w:rsidP="0087595F">
      <w:pPr>
        <w:pStyle w:val="TEXTCME"/>
      </w:pPr>
      <w:r w:rsidRPr="00305AD6">
        <w:lastRenderedPageBreak/>
        <w:t xml:space="preserve">Our </w:t>
      </w:r>
      <w:r w:rsidRPr="002748FF">
        <w:t xml:space="preserve">MTT analysis showed that clone 120.18 had higher proliferation compared to clone 120.19 and WT, however, the differences were not statistically significant (Figure 5.6A). On the other hand, Figure 5.6B shows that T241-GFP WT and clone 188.2 had a similar growth pattern over the 72. Nonetheless, clone 188.12 </w:t>
      </w:r>
      <w:r w:rsidRPr="00A32263">
        <w:rPr>
          <w:rFonts w:cs="Times New Roman"/>
          <w:szCs w:val="22"/>
        </w:rPr>
        <w:t xml:space="preserve">showed </w:t>
      </w:r>
      <w:r w:rsidRPr="001A0347">
        <w:rPr>
          <w:rStyle w:val="cf01"/>
          <w:rFonts w:ascii="Times New Roman" w:hAnsi="Times New Roman" w:cs="Times New Roman"/>
          <w:sz w:val="22"/>
          <w:szCs w:val="22"/>
        </w:rPr>
        <w:t>statistically</w:t>
      </w:r>
      <w:r w:rsidRPr="00305AD6">
        <w:rPr>
          <w:rStyle w:val="cf01"/>
          <w:rFonts w:ascii="Arial" w:hAnsi="Arial" w:cs="Arial"/>
          <w:sz w:val="24"/>
          <w:szCs w:val="24"/>
        </w:rPr>
        <w:t xml:space="preserve"> </w:t>
      </w:r>
      <w:r w:rsidRPr="002748FF">
        <w:t xml:space="preserve">significantly higher proliferation rates at 72 hours compared to the T241-GFP WT. </w:t>
      </w:r>
    </w:p>
    <w:p w14:paraId="5DC9B8AA" w14:textId="77777777" w:rsidR="002E00E2" w:rsidRPr="00305AD6" w:rsidRDefault="002E00E2" w:rsidP="0087595F">
      <w:pPr>
        <w:pStyle w:val="TEXTCME"/>
      </w:pPr>
      <w:r w:rsidRPr="002748FF">
        <w:t xml:space="preserve">Also, the viability of the cell lines was assessed by Trypan Blue staining at 24, 48 and 72 hours. The number of viable cells over the 72 hours was similar between the two VEGFA120 clones and the T241-GFP WT cells and no </w:t>
      </w:r>
      <w:r w:rsidRPr="00A1659D">
        <w:t xml:space="preserve">statistically </w:t>
      </w:r>
      <w:r w:rsidRPr="002748FF">
        <w:t xml:space="preserve">significant differences were found (Figure 5.7A). Similarly, a similar pattern was observed between the VEGFA188 expressing clones and the T241-GFP WT cells. Despite clone 188.12 presenting a higher cell number compared to the rest of the cell lines as seen in the MTT, no </w:t>
      </w:r>
      <w:r w:rsidRPr="001A0347">
        <w:rPr>
          <w:rStyle w:val="cf01"/>
          <w:rFonts w:ascii="Times New Roman" w:hAnsi="Times New Roman" w:cs="Times New Roman"/>
          <w:sz w:val="22"/>
          <w:szCs w:val="22"/>
        </w:rPr>
        <w:t xml:space="preserve">statistically </w:t>
      </w:r>
      <w:r w:rsidRPr="002748FF">
        <w:t>significant differences were found with the Trypan Blue assay (Figure 5.7B).</w:t>
      </w:r>
    </w:p>
    <w:p w14:paraId="74E05208" w14:textId="4DF76D4F" w:rsidR="002E00E2" w:rsidRPr="00902B52" w:rsidRDefault="00902B52" w:rsidP="008758D1">
      <w:pPr>
        <w:pStyle w:val="PIEDEIMAGENCME"/>
        <w:rPr>
          <w:rFonts w:asciiTheme="minorBidi" w:hAnsiTheme="minorBidi"/>
          <w:color w:val="0E101A"/>
          <w:sz w:val="24"/>
          <w:szCs w:val="24"/>
        </w:rPr>
      </w:pPr>
      <w:bookmarkStart w:id="324" w:name="_Toc139354293"/>
      <w:r w:rsidRPr="00971E38">
        <w:rPr>
          <w:noProof/>
          <w:lang w:val="es-MX" w:eastAsia="es-MX"/>
        </w:rPr>
        <w:lastRenderedPageBreak/>
        <w:drawing>
          <wp:anchor distT="0" distB="0" distL="114300" distR="114300" simplePos="0" relativeHeight="251741184" behindDoc="1" locked="0" layoutInCell="1" allowOverlap="1" wp14:anchorId="4E68468B" wp14:editId="2C4C05BE">
            <wp:simplePos x="0" y="0"/>
            <wp:positionH relativeFrom="column">
              <wp:posOffset>-220980</wp:posOffset>
            </wp:positionH>
            <wp:positionV relativeFrom="paragraph">
              <wp:posOffset>109220</wp:posOffset>
            </wp:positionV>
            <wp:extent cx="3514725" cy="4454525"/>
            <wp:effectExtent l="0" t="0" r="9525" b="3175"/>
            <wp:wrapTight wrapText="bothSides">
              <wp:wrapPolygon edited="0">
                <wp:start x="0" y="0"/>
                <wp:lineTo x="0" y="21523"/>
                <wp:lineTo x="21541" y="21523"/>
                <wp:lineTo x="21541" y="0"/>
                <wp:lineTo x="0" y="0"/>
              </wp:wrapPolygon>
            </wp:wrapTight>
            <wp:docPr id="64"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rotWithShape="1">
                    <a:blip r:embed="rId77">
                      <a:extLst>
                        <a:ext uri="{28A0092B-C50C-407E-A947-70E740481C1C}">
                          <a14:useLocalDpi xmlns:a14="http://schemas.microsoft.com/office/drawing/2010/main" val="0"/>
                        </a:ext>
                      </a:extLst>
                    </a:blip>
                    <a:srcRect l="2767" r="6212"/>
                    <a:stretch/>
                  </pic:blipFill>
                  <pic:spPr bwMode="auto">
                    <a:xfrm>
                      <a:off x="0" y="0"/>
                      <a:ext cx="3514725" cy="445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25" w:name="_Toc139232677"/>
      <w:bookmarkStart w:id="326" w:name="_Hlk115306179"/>
      <w:r w:rsidR="0041771B" w:rsidRPr="0041771B">
        <w:t xml:space="preserve">Figure 5. </w:t>
      </w:r>
      <w:r w:rsidR="0041771B" w:rsidRPr="0041771B">
        <w:fldChar w:fldCharType="begin"/>
      </w:r>
      <w:r w:rsidR="0041771B" w:rsidRPr="0041771B">
        <w:instrText xml:space="preserve"> SEQ Figure_5. \* ARABIC </w:instrText>
      </w:r>
      <w:r w:rsidR="0041771B" w:rsidRPr="0041771B">
        <w:fldChar w:fldCharType="separate"/>
      </w:r>
      <w:r w:rsidR="00DF13C6">
        <w:rPr>
          <w:noProof/>
        </w:rPr>
        <w:t>6</w:t>
      </w:r>
      <w:r w:rsidR="0041771B" w:rsidRPr="0041771B">
        <w:fldChar w:fldCharType="end"/>
      </w:r>
      <w:r w:rsidR="0041771B" w:rsidRPr="0041771B">
        <w:t xml:space="preserve">. </w:t>
      </w:r>
      <w:r w:rsidR="002E00E2" w:rsidRPr="0041771B">
        <w:t>T241-GFP</w:t>
      </w:r>
      <w:r w:rsidR="002E00E2" w:rsidRPr="009E5214">
        <w:t xml:space="preserve"> WT and VEGFA isoform over expressing clones proliferation analysis using the MTT </w:t>
      </w:r>
      <w:proofErr w:type="gramStart"/>
      <w:r w:rsidR="002E00E2" w:rsidRPr="009E5214">
        <w:t>assay</w:t>
      </w:r>
      <w:bookmarkEnd w:id="324"/>
      <w:bookmarkEnd w:id="325"/>
      <w:proofErr w:type="gramEnd"/>
    </w:p>
    <w:p w14:paraId="1A47C368" w14:textId="691C7F5B" w:rsidR="00426DCC" w:rsidRPr="006413EA" w:rsidRDefault="002E00E2" w:rsidP="00CF3508">
      <w:pPr>
        <w:pStyle w:val="Heading3"/>
        <w:rPr>
          <w:lang w:val="en-GB"/>
        </w:rPr>
      </w:pPr>
      <w:bookmarkStart w:id="327" w:name="OLE_LINK4"/>
      <w:bookmarkEnd w:id="326"/>
      <w:r w:rsidRPr="006413EA">
        <w:rPr>
          <w:lang w:val="en-GB"/>
        </w:rPr>
        <w:t>Cell proliferation was assessed using the MTT assay at 24, 48 and 72 hours. A) T241-GFP WT and VEGFA120 overexpressing clones proliferation. B) T241-GFP WT and VEGFA188 overexpressing clones proliferation. Data values are expressed as mean ± standard error of three independent experiments. Two-way ANOVA and Dunnett’s multiple comparisons test were used. *p-value &lt; 0.05. Only p-values &lt; 0.05 are shown.</w:t>
      </w:r>
    </w:p>
    <w:p w14:paraId="3695F3B0" w14:textId="77777777" w:rsidR="009972AC" w:rsidRDefault="009972AC" w:rsidP="008758D1">
      <w:pPr>
        <w:pStyle w:val="PIEDEIMAGENCME"/>
      </w:pPr>
    </w:p>
    <w:p w14:paraId="3EF5BB73" w14:textId="77777777" w:rsidR="00902B52" w:rsidRDefault="00902B52" w:rsidP="008758D1">
      <w:pPr>
        <w:pStyle w:val="PIEDEIMAGENCME"/>
      </w:pPr>
      <w:bookmarkStart w:id="328" w:name="_Toc139232678"/>
    </w:p>
    <w:p w14:paraId="3A59D256" w14:textId="31891DF6" w:rsidR="00902B52" w:rsidRDefault="00902B52" w:rsidP="008758D1">
      <w:pPr>
        <w:pStyle w:val="PIEDEIMAGENCME"/>
      </w:pPr>
      <w:bookmarkStart w:id="329" w:name="_Toc139303468"/>
      <w:bookmarkStart w:id="330" w:name="_Toc139354294"/>
      <w:r w:rsidRPr="00902B52">
        <w:rPr>
          <w:noProof/>
          <w:lang w:eastAsia="es-MX"/>
        </w:rPr>
        <w:lastRenderedPageBreak/>
        <w:drawing>
          <wp:anchor distT="0" distB="0" distL="114300" distR="114300" simplePos="0" relativeHeight="251742208" behindDoc="1" locked="0" layoutInCell="1" allowOverlap="1" wp14:anchorId="5B386943" wp14:editId="1BC44C71">
            <wp:simplePos x="0" y="0"/>
            <wp:positionH relativeFrom="column">
              <wp:posOffset>1270</wp:posOffset>
            </wp:positionH>
            <wp:positionV relativeFrom="paragraph">
              <wp:posOffset>174625</wp:posOffset>
            </wp:positionV>
            <wp:extent cx="3572510" cy="4439285"/>
            <wp:effectExtent l="0" t="0" r="8890" b="0"/>
            <wp:wrapTight wrapText="bothSides">
              <wp:wrapPolygon edited="0">
                <wp:start x="0" y="0"/>
                <wp:lineTo x="0" y="21504"/>
                <wp:lineTo x="21539" y="21504"/>
                <wp:lineTo x="21539" y="0"/>
                <wp:lineTo x="0" y="0"/>
              </wp:wrapPolygon>
            </wp:wrapTight>
            <wp:docPr id="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rotWithShape="1">
                    <a:blip r:embed="rId78">
                      <a:extLst>
                        <a:ext uri="{28A0092B-C50C-407E-A947-70E740481C1C}">
                          <a14:useLocalDpi xmlns:a14="http://schemas.microsoft.com/office/drawing/2010/main" val="0"/>
                        </a:ext>
                      </a:extLst>
                    </a:blip>
                    <a:srcRect l="3872" r="2399"/>
                    <a:stretch/>
                  </pic:blipFill>
                  <pic:spPr bwMode="auto">
                    <a:xfrm>
                      <a:off x="0" y="0"/>
                      <a:ext cx="3572510" cy="4439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29"/>
      <w:bookmarkEnd w:id="330"/>
    </w:p>
    <w:p w14:paraId="37AA3F5E" w14:textId="193F6EC4" w:rsidR="002E00E2" w:rsidRPr="0016210B" w:rsidRDefault="0016210B" w:rsidP="008758D1">
      <w:pPr>
        <w:pStyle w:val="PIEDEIMAGENCME"/>
      </w:pPr>
      <w:bookmarkStart w:id="331" w:name="_Toc139354295"/>
      <w:bookmarkStart w:id="332" w:name="_Hlk115306185"/>
      <w:bookmarkEnd w:id="327"/>
      <w:r w:rsidRPr="00D255D9">
        <w:t xml:space="preserve">Figure 5. </w:t>
      </w:r>
      <w:r w:rsidRPr="00D255D9">
        <w:fldChar w:fldCharType="begin"/>
      </w:r>
      <w:r w:rsidRPr="00D255D9">
        <w:instrText xml:space="preserve"> SEQ Figure_5. \* ARABIC </w:instrText>
      </w:r>
      <w:r w:rsidRPr="00D255D9">
        <w:fldChar w:fldCharType="separate"/>
      </w:r>
      <w:r w:rsidR="00DF13C6" w:rsidRPr="00D255D9">
        <w:t>7</w:t>
      </w:r>
      <w:r w:rsidRPr="00D255D9">
        <w:fldChar w:fldCharType="end"/>
      </w:r>
      <w:r w:rsidRPr="00D255D9">
        <w:t>.</w:t>
      </w:r>
      <w:r w:rsidR="002E00E2" w:rsidRPr="00D255D9">
        <w:t xml:space="preserve"> T241-GFP WT and VEGFA isoform over expressing clones proliferation analysis by counting viable cells after Trypan Blue staining</w:t>
      </w:r>
      <w:r w:rsidR="002E00E2" w:rsidRPr="009E5214">
        <w:t>.</w:t>
      </w:r>
      <w:bookmarkEnd w:id="328"/>
      <w:bookmarkEnd w:id="331"/>
    </w:p>
    <w:bookmarkEnd w:id="332"/>
    <w:p w14:paraId="5A0B80ED" w14:textId="77777777" w:rsidR="002E00E2" w:rsidRPr="006413EA" w:rsidRDefault="002E00E2" w:rsidP="00CF3508">
      <w:pPr>
        <w:pStyle w:val="Heading3"/>
        <w:rPr>
          <w:lang w:val="en-GB"/>
        </w:rPr>
      </w:pPr>
      <w:r w:rsidRPr="006413EA">
        <w:rPr>
          <w:rStyle w:val="Heading3Char"/>
          <w:lang w:val="en-GB"/>
        </w:rPr>
        <w:t>Cell proliferation and viability was assessed by a Trypan Blue assay at 24, 48 and 72 hours. A) T241-GFP WT and overexpressing VEGFA120 clones cell proliferation   B) T241-GFP WT and selected overexpressing VEGFA188 clones cell proliferation. Data values are expressed as mean ± standard error of three independent experiments.</w:t>
      </w:r>
      <w:r w:rsidRPr="006413EA">
        <w:rPr>
          <w:lang w:val="en-GB"/>
        </w:rPr>
        <w:t xml:space="preserve"> </w:t>
      </w:r>
      <w:r w:rsidRPr="006413EA">
        <w:rPr>
          <w:rStyle w:val="Heading3Char"/>
          <w:lang w:val="en-GB"/>
        </w:rPr>
        <w:t>Two-way ANOVA and Dunnett’s multiple comparisons test were used. Only p-values &lt; 0.05 are shown</w:t>
      </w:r>
      <w:r w:rsidRPr="006413EA">
        <w:rPr>
          <w:lang w:val="en-GB"/>
        </w:rPr>
        <w:t>.</w:t>
      </w:r>
    </w:p>
    <w:p w14:paraId="065DE296" w14:textId="77777777" w:rsidR="002E00E2" w:rsidRPr="009E5214" w:rsidRDefault="002E00E2" w:rsidP="008758D1">
      <w:pPr>
        <w:pStyle w:val="PIEDEIMAGENCME"/>
      </w:pPr>
      <w:r w:rsidRPr="009E5214">
        <w:t xml:space="preserve"> </w:t>
      </w:r>
    </w:p>
    <w:p w14:paraId="0322E065" w14:textId="366C291D" w:rsidR="002E00E2" w:rsidRPr="00DD74F0" w:rsidRDefault="002E00E2" w:rsidP="00DD74F0">
      <w:pPr>
        <w:pStyle w:val="0000CME"/>
      </w:pPr>
      <w:bookmarkStart w:id="333" w:name="_Toc139289761"/>
      <w:r w:rsidRPr="00DD74F0">
        <w:lastRenderedPageBreak/>
        <w:t xml:space="preserve">5.2.4.2 Comparison of morphology and migration characteristics between </w:t>
      </w:r>
      <w:bookmarkStart w:id="334" w:name="OLE_LINK5"/>
      <w:r w:rsidRPr="00DD74F0">
        <w:t>T241-GFP WT cells and VEGFA isoform overexpressing clones</w:t>
      </w:r>
      <w:bookmarkEnd w:id="333"/>
      <w:r w:rsidRPr="00DD74F0">
        <w:t xml:space="preserve"> </w:t>
      </w:r>
    </w:p>
    <w:bookmarkEnd w:id="334"/>
    <w:p w14:paraId="6CEC5353" w14:textId="56CEA36A" w:rsidR="002E00E2" w:rsidRDefault="002E00E2" w:rsidP="0087595F">
      <w:pPr>
        <w:pStyle w:val="TEXTCME"/>
      </w:pPr>
      <w:r>
        <w:t xml:space="preserve">According to Kanthou </w:t>
      </w:r>
      <w:r w:rsidR="0077483E" w:rsidRPr="0077483E">
        <w:rPr>
          <w:i/>
          <w:iCs/>
        </w:rPr>
        <w:t xml:space="preserve">et al., </w:t>
      </w:r>
      <w:r>
        <w:t xml:space="preserve">(2014), fibrosarcomas with overexpression of single VEGFA isoforms showed changes in cell morphology between different isoform expression. Fibrosarcomas expressing VEGFA188 showed a mesenchymal shape when compared to fibrosarcomas expressing VEGFA120 or VEGFA165. The same morphology changes were presented when cells were cultured onto ECM-coated surfaces. </w:t>
      </w:r>
    </w:p>
    <w:p w14:paraId="414596E8" w14:textId="77777777" w:rsidR="002E00E2" w:rsidRDefault="002E00E2" w:rsidP="0087595F">
      <w:pPr>
        <w:pStyle w:val="TEXTCME"/>
      </w:pPr>
      <w:r>
        <w:t>Therefore, we wondered whether our fibrosarcoma cells overexpressing VEGFA isoforms also had a change in shape. The morphology of selected clones and the T241-GFP WT cell lines were observed by microscopy. Clones overexpressing the VEGFA120 isoform presented a similar morphology to the T241-GFP WT cells. However, we found a prominent elongation in clones overexpressing VEGFA188 compared to T241-GFP WT and the VEGFA120 overexpressing clones (Figure 5.8).</w:t>
      </w:r>
    </w:p>
    <w:p w14:paraId="25BB1095" w14:textId="77777777" w:rsidR="002E00E2" w:rsidRDefault="002E00E2" w:rsidP="0087595F">
      <w:pPr>
        <w:pStyle w:val="TEXTCME"/>
      </w:pPr>
      <w:r>
        <w:t xml:space="preserve">To confirm changes in cell morphology previously seen, the cell morphology was observed on different ECM-coated surfaces. On collagen, the T241-GFP WT and the selected clones presented a mix of round and elongated features. The </w:t>
      </w:r>
      <w:r>
        <w:lastRenderedPageBreak/>
        <w:t>T241-GFP WT and clone 120.19 showed a more rounded morphology whereas the rest of the cell lines preserved the morphology</w:t>
      </w:r>
      <w:r w:rsidRPr="00D21FBF">
        <w:t xml:space="preserve"> </w:t>
      </w:r>
      <w:r>
        <w:t>seen on uncoated surfaces. On laminin, all cell lines presented a more rounded morphology including the T241-GFP WT cell line (Figure 5.9).</w:t>
      </w:r>
    </w:p>
    <w:p w14:paraId="5945D10D" w14:textId="61AC92D2" w:rsidR="002E00E2" w:rsidRDefault="002E00E2" w:rsidP="0087595F">
      <w:pPr>
        <w:pStyle w:val="TEXTCME"/>
      </w:pPr>
      <w:r>
        <w:t xml:space="preserve">Finally, we decided to perform a single cell live imaging to determine whether these differences might influence cell migration as reported by </w:t>
      </w:r>
      <w:r w:rsidRPr="006527A1">
        <w:t xml:space="preserve">English </w:t>
      </w:r>
      <w:r w:rsidR="0077483E" w:rsidRPr="0077483E">
        <w:rPr>
          <w:i/>
          <w:iCs/>
        </w:rPr>
        <w:t xml:space="preserve">et al., </w:t>
      </w:r>
      <w:r w:rsidR="00C128ED">
        <w:rPr>
          <w:iCs/>
        </w:rPr>
        <w:t>(</w:t>
      </w:r>
      <w:r w:rsidRPr="006527A1">
        <w:t>2017</w:t>
      </w:r>
      <w:r w:rsidR="00C128ED">
        <w:t>)</w:t>
      </w:r>
      <w:r w:rsidRPr="003E2375">
        <w:t>.</w:t>
      </w:r>
      <w:r w:rsidDel="00876542">
        <w:t xml:space="preserve"> </w:t>
      </w:r>
      <w:r>
        <w:t>Figure 5.10A shows the average ratio of length: width between the cell lines. A ‘rounded’ or epithelial-like cell will have a ratio closer to 1 whereas as higher the ratio the more elongated, fibroblast-like, or mesenchymal-like morphology the cell will present. In this context, both clones T241-GFP-CMV-VEGFA188 had the highest ratios compared to both T241-GFP-CMV-VEGFA120 and T241-GFP WT cell lines. The differences in high ratios between the overexpressing VEGAF188 and the WT were statistically significant. Meanwhile, clones T241-GFP-CMV-VEGFA120 showed a similar ratio compared to the T241-GFP WT, without any</w:t>
      </w:r>
      <w:r w:rsidRPr="00825288">
        <w:t xml:space="preserve"> </w:t>
      </w:r>
      <w:r w:rsidRPr="00A1659D">
        <w:t xml:space="preserve">statistically </w:t>
      </w:r>
      <w:r>
        <w:t xml:space="preserve">significant difference. </w:t>
      </w:r>
    </w:p>
    <w:p w14:paraId="35052E2F" w14:textId="4EF5DB47" w:rsidR="002E00E2" w:rsidRDefault="002E00E2" w:rsidP="0087595F">
      <w:pPr>
        <w:pStyle w:val="TEXTCME"/>
      </w:pPr>
      <w:r>
        <w:t xml:space="preserve">In addition, using the same imaging method, quantification of the speed </w:t>
      </w:r>
      <w:r w:rsidR="00B75F29">
        <w:t xml:space="preserve">and distance </w:t>
      </w:r>
      <w:r>
        <w:t xml:space="preserve">cell migration was </w:t>
      </w:r>
      <w:r w:rsidR="0077483E">
        <w:t>conducted</w:t>
      </w:r>
      <w:r>
        <w:t xml:space="preserve">. Among all cell lines, T241-GFP WT and clone 120.18 showed the fastest migration </w:t>
      </w:r>
      <w:r w:rsidRPr="00B733CF">
        <w:t xml:space="preserve">without </w:t>
      </w:r>
      <w:r w:rsidRPr="00A1659D">
        <w:t>statistically</w:t>
      </w:r>
      <w:r>
        <w:t xml:space="preserve"> significant difference between them. Meanwhile, both VEGFA188 overexpressing clones and clones 120.19 had a slower rate of migration </w:t>
      </w:r>
      <w:r>
        <w:lastRenderedPageBreak/>
        <w:t>compared to the T241-GFP WT cells. Clones 120.19 and 188.2 had statistically significant differences in speed compared to the T241-GFP WT (Figure 5.</w:t>
      </w:r>
      <w:r w:rsidRPr="008F27AA">
        <w:t>10B).</w:t>
      </w:r>
      <w:r w:rsidR="00D1303C" w:rsidRPr="008F27AA">
        <w:t xml:space="preserve"> </w:t>
      </w:r>
      <w:r w:rsidR="002A6A99" w:rsidRPr="008F27AA">
        <w:t xml:space="preserve">Regarding distance, clones 120.19, 188.2 and 188.12 migrated less distance among all cell lines. </w:t>
      </w:r>
      <w:r w:rsidR="005C1B05" w:rsidRPr="008F27AA">
        <w:t>Nonetheless, clone</w:t>
      </w:r>
      <w:r w:rsidR="00D1303C" w:rsidRPr="008F27AA">
        <w:t xml:space="preserve"> 188.2 showed a statistically significant </w:t>
      </w:r>
      <w:r w:rsidR="006064CE" w:rsidRPr="008F27AA">
        <w:t>reduction</w:t>
      </w:r>
      <w:r w:rsidR="00D1303C" w:rsidRPr="008F27AA">
        <w:t xml:space="preserve"> migrat</w:t>
      </w:r>
      <w:r w:rsidR="006064CE" w:rsidRPr="008F27AA">
        <w:t>ory</w:t>
      </w:r>
      <w:r w:rsidR="00D1303C" w:rsidRPr="008F27AA">
        <w:t xml:space="preserve"> distance when compared to the T241-GFP WT (Figure 5.10C). </w:t>
      </w:r>
      <w:r w:rsidR="00E963B3" w:rsidRPr="008F27AA">
        <w:t xml:space="preserve">These results are </w:t>
      </w:r>
      <w:r w:rsidR="005B0612" w:rsidRPr="008F27AA">
        <w:t xml:space="preserve">also similar </w:t>
      </w:r>
      <w:r w:rsidR="00E963B3" w:rsidRPr="008F27AA">
        <w:t>to the speed found in the cell lines.</w:t>
      </w:r>
    </w:p>
    <w:p w14:paraId="27915F7D" w14:textId="1996308C" w:rsidR="00426DCC" w:rsidRDefault="00426DCC">
      <w:pPr>
        <w:rPr>
          <w:rFonts w:asciiTheme="minorBidi" w:hAnsiTheme="minorBidi" w:cs="Times New Roman"/>
          <w:color w:val="0E101A"/>
          <w:sz w:val="24"/>
          <w:szCs w:val="24"/>
          <w:lang w:val="en-GB"/>
        </w:rPr>
      </w:pPr>
      <w:r w:rsidRPr="009E5214">
        <w:rPr>
          <w:lang w:val="en-GB"/>
        </w:rPr>
        <w:br w:type="page"/>
      </w:r>
    </w:p>
    <w:p w14:paraId="10EBDDC9" w14:textId="00327561" w:rsidR="002E00E2" w:rsidRDefault="00350EEB" w:rsidP="0087595F">
      <w:pPr>
        <w:pStyle w:val="TEXTCME"/>
      </w:pPr>
      <w:r>
        <w:rPr>
          <w:lang w:eastAsia="es-MX"/>
        </w:rPr>
        <w:lastRenderedPageBreak/>
        <mc:AlternateContent>
          <mc:Choice Requires="wpg">
            <w:drawing>
              <wp:anchor distT="0" distB="0" distL="114300" distR="114300" simplePos="0" relativeHeight="251744256" behindDoc="0" locked="0" layoutInCell="1" allowOverlap="1" wp14:anchorId="37F643BD" wp14:editId="11256F21">
                <wp:simplePos x="0" y="0"/>
                <wp:positionH relativeFrom="column">
                  <wp:posOffset>116699</wp:posOffset>
                </wp:positionH>
                <wp:positionV relativeFrom="paragraph">
                  <wp:posOffset>-3810</wp:posOffset>
                </wp:positionV>
                <wp:extent cx="3472815" cy="5195767"/>
                <wp:effectExtent l="0" t="0" r="0" b="5080"/>
                <wp:wrapNone/>
                <wp:docPr id="80" name="Grupo 80"/>
                <wp:cNvGraphicFramePr/>
                <a:graphic xmlns:a="http://schemas.openxmlformats.org/drawingml/2006/main">
                  <a:graphicData uri="http://schemas.microsoft.com/office/word/2010/wordprocessingGroup">
                    <wpg:wgp>
                      <wpg:cNvGrpSpPr/>
                      <wpg:grpSpPr>
                        <a:xfrm>
                          <a:off x="0" y="0"/>
                          <a:ext cx="3472815" cy="5195767"/>
                          <a:chOff x="0" y="0"/>
                          <a:chExt cx="4915535" cy="7353300"/>
                        </a:xfrm>
                      </wpg:grpSpPr>
                      <pic:pic xmlns:pic="http://schemas.openxmlformats.org/drawingml/2006/picture">
                        <pic:nvPicPr>
                          <pic:cNvPr id="82" name="Picture 24" descr="Shape&#10;&#10;Description automatically generated with medium confidence"/>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915535" cy="7353300"/>
                          </a:xfrm>
                          <a:prstGeom prst="rect">
                            <a:avLst/>
                          </a:prstGeom>
                          <a:noFill/>
                          <a:ln>
                            <a:noFill/>
                          </a:ln>
                        </pic:spPr>
                      </pic:pic>
                      <wps:wsp>
                        <wps:cNvPr id="84" name="Rectangle 26"/>
                        <wps:cNvSpPr/>
                        <wps:spPr>
                          <a:xfrm>
                            <a:off x="2628900" y="1933575"/>
                            <a:ext cx="6140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wps:cNvPr id="85" name="Rectangle 27"/>
                        <wps:cNvSpPr/>
                        <wps:spPr>
                          <a:xfrm>
                            <a:off x="3743325" y="4429125"/>
                            <a:ext cx="6140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wps:cNvPr id="86" name="Rectangle 28"/>
                        <wps:cNvSpPr/>
                        <wps:spPr>
                          <a:xfrm>
                            <a:off x="1247775" y="4400550"/>
                            <a:ext cx="6140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wps:cNvPr id="87" name="Rectangle 29"/>
                        <wps:cNvSpPr/>
                        <wps:spPr>
                          <a:xfrm>
                            <a:off x="1257300" y="6848475"/>
                            <a:ext cx="6140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wps:cNvPr id="88" name="Rectangle 30"/>
                        <wps:cNvSpPr/>
                        <wps:spPr>
                          <a:xfrm>
                            <a:off x="3838575" y="6838950"/>
                            <a:ext cx="6140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7102936" id="Grupo 80" o:spid="_x0000_s1026" style="position:absolute;margin-left:9.2pt;margin-top:-.3pt;width:273.45pt;height:409.1pt;z-index:251744256;mso-width-relative:margin;mso-height-relative:margin" coordsize="49155,73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&#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Shape&#10;&#10;Description automatically generated with medium confidence" style="position:absolute;width:49155;height:7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">
                  <v:imagedata r:id="rId80" o:title="Shape&#10;&#10;Description automatically generated with medium confidence"/>
                  <v:path arrowok="t"/>
                </v:shape>
                <v:rect id="Rectangle 26" o:spid="_x0000_s1028" style="position:absolute;left:26289;top:19335;width:614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" fillcolor="black [3200]" strokecolor="black [1600]" strokeweight="1pt"/>
                <v:rect id="Rectangle 27" o:spid="_x0000_s1029" style="position:absolute;left:37433;top:44291;width:614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" fillcolor="black [3200]" strokecolor="black [1600]" strokeweight="1pt"/>
                <v:rect id="Rectangle 28" o:spid="_x0000_s1030" style="position:absolute;left:12477;top:44005;width:614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" fillcolor="black [3200]" strokecolor="black [1600]" strokeweight="1pt"/>
                <v:rect id="Rectangle 29" o:spid="_x0000_s1031" style="position:absolute;left:12573;top:68484;width:614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" fillcolor="black [3200]" strokecolor="black [1600]" strokeweight="1pt"/>
                <v:rect id="Rectangle 30" o:spid="_x0000_s1032" style="position:absolute;left:38385;top:68389;width:614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" fillcolor="black [3200]" strokecolor="black [1600]" strokeweight="1pt"/>
              </v:group>
            </w:pict>
          </mc:Fallback>
        </mc:AlternateContent>
      </w:r>
    </w:p>
    <w:p w14:paraId="43A8114E" w14:textId="2CB74150" w:rsidR="002E00E2" w:rsidRDefault="002E00E2" w:rsidP="0087595F">
      <w:pPr>
        <w:pStyle w:val="TEXTCME"/>
      </w:pPr>
    </w:p>
    <w:p w14:paraId="21ACBA66" w14:textId="12F26A2E" w:rsidR="002E00E2" w:rsidRDefault="002E00E2" w:rsidP="0087595F">
      <w:pPr>
        <w:pStyle w:val="TEXTCME"/>
      </w:pPr>
    </w:p>
    <w:p w14:paraId="7A77A575" w14:textId="7EF7B6F3" w:rsidR="002E00E2" w:rsidRDefault="002E00E2" w:rsidP="0087595F">
      <w:pPr>
        <w:pStyle w:val="TEXTCME"/>
      </w:pPr>
    </w:p>
    <w:p w14:paraId="5B136181" w14:textId="77777777" w:rsidR="002E00E2" w:rsidRDefault="002E00E2" w:rsidP="0087595F">
      <w:pPr>
        <w:pStyle w:val="TEXTCME"/>
      </w:pPr>
    </w:p>
    <w:p w14:paraId="11907033" w14:textId="77777777" w:rsidR="002E00E2" w:rsidRDefault="002E00E2" w:rsidP="0087595F">
      <w:pPr>
        <w:pStyle w:val="TEXTCME"/>
      </w:pPr>
    </w:p>
    <w:p w14:paraId="6D2D224D" w14:textId="77777777" w:rsidR="002E00E2" w:rsidRDefault="002E00E2" w:rsidP="0087595F">
      <w:pPr>
        <w:pStyle w:val="TEXTCME"/>
      </w:pPr>
    </w:p>
    <w:p w14:paraId="7789D2A4" w14:textId="77777777" w:rsidR="002E00E2" w:rsidRDefault="002E00E2" w:rsidP="0087595F">
      <w:pPr>
        <w:pStyle w:val="TEXTCME"/>
      </w:pPr>
    </w:p>
    <w:p w14:paraId="7D62C25A" w14:textId="77777777" w:rsidR="002E00E2" w:rsidRDefault="002E00E2" w:rsidP="0087595F">
      <w:pPr>
        <w:pStyle w:val="TEXTCME"/>
      </w:pPr>
    </w:p>
    <w:p w14:paraId="50C702BC" w14:textId="77777777" w:rsidR="002E00E2" w:rsidRDefault="002E00E2" w:rsidP="0087595F">
      <w:pPr>
        <w:pStyle w:val="TEXTCME"/>
      </w:pPr>
    </w:p>
    <w:p w14:paraId="7DC0D2DD" w14:textId="77777777" w:rsidR="002E00E2" w:rsidRDefault="002E00E2" w:rsidP="0087595F">
      <w:pPr>
        <w:pStyle w:val="TEXTCME"/>
      </w:pPr>
    </w:p>
    <w:p w14:paraId="6966700E" w14:textId="77777777" w:rsidR="002E00E2" w:rsidRDefault="002E00E2" w:rsidP="0087595F">
      <w:pPr>
        <w:pStyle w:val="TEXTCME"/>
      </w:pPr>
    </w:p>
    <w:p w14:paraId="19E5A806" w14:textId="77777777" w:rsidR="002E00E2" w:rsidRDefault="002E00E2" w:rsidP="0087595F">
      <w:pPr>
        <w:pStyle w:val="TEXTCME"/>
      </w:pPr>
    </w:p>
    <w:p w14:paraId="4FA69099" w14:textId="47639ED8" w:rsidR="00350EEB" w:rsidRPr="009E5214" w:rsidRDefault="00350EEB" w:rsidP="008758D1">
      <w:pPr>
        <w:pStyle w:val="PIEDEIMAGENCME"/>
      </w:pPr>
    </w:p>
    <w:p w14:paraId="19F24A6A" w14:textId="6A4E9762" w:rsidR="002E00E2" w:rsidRPr="00A47CE2" w:rsidRDefault="0016210B" w:rsidP="008758D1">
      <w:pPr>
        <w:pStyle w:val="PIEDEIMAGENCME"/>
      </w:pPr>
      <w:bookmarkStart w:id="335" w:name="_Toc139232679"/>
      <w:bookmarkStart w:id="336" w:name="_Toc139354296"/>
      <w:bookmarkStart w:id="337" w:name="_Hlk115306237"/>
      <w:r w:rsidRPr="00A47CE2">
        <w:t xml:space="preserve">Figure 5. </w:t>
      </w:r>
      <w:r w:rsidRPr="0016210B">
        <w:fldChar w:fldCharType="begin"/>
      </w:r>
      <w:r w:rsidRPr="00A47CE2">
        <w:instrText xml:space="preserve"> SEQ Figure_5. \* ARABIC </w:instrText>
      </w:r>
      <w:r w:rsidRPr="0016210B">
        <w:fldChar w:fldCharType="separate"/>
      </w:r>
      <w:r w:rsidR="00DF13C6">
        <w:rPr>
          <w:noProof/>
        </w:rPr>
        <w:t>8</w:t>
      </w:r>
      <w:r w:rsidRPr="0016210B">
        <w:fldChar w:fldCharType="end"/>
      </w:r>
      <w:r w:rsidR="002E00E2" w:rsidRPr="009E5214">
        <w:t xml:space="preserve">. Cell morphology of fibrosarcoma cell lines overexpressing VEGFA isoforms compared to T241-GFP WT by </w:t>
      </w:r>
      <w:proofErr w:type="gramStart"/>
      <w:r w:rsidR="00480706" w:rsidRPr="009E5214">
        <w:t>microscop</w:t>
      </w:r>
      <w:r w:rsidR="00480706">
        <w:t>y</w:t>
      </w:r>
      <w:bookmarkEnd w:id="335"/>
      <w:bookmarkEnd w:id="336"/>
      <w:proofErr w:type="gramEnd"/>
      <w:r w:rsidR="002E00E2" w:rsidRPr="009E5214">
        <w:t xml:space="preserve"> </w:t>
      </w:r>
    </w:p>
    <w:bookmarkEnd w:id="337"/>
    <w:p w14:paraId="7F1D83E5" w14:textId="04DA0B33" w:rsidR="0084690D" w:rsidRPr="006413EA" w:rsidRDefault="002E00E2" w:rsidP="00CF3508">
      <w:pPr>
        <w:pStyle w:val="Heading3"/>
        <w:rPr>
          <w:lang w:val="en-GB"/>
        </w:rPr>
      </w:pPr>
      <w:r w:rsidRPr="006413EA">
        <w:rPr>
          <w:lang w:val="en-GB"/>
        </w:rPr>
        <w:t>Phase contrast images of selected VEGFA overexpressing clones in cell culture medium conditions. 20x objective. Sca</w:t>
      </w:r>
      <w:r w:rsidR="00902B52" w:rsidRPr="006413EA">
        <w:rPr>
          <w:lang w:val="en-GB"/>
        </w:rPr>
        <w:t>le bar=</w:t>
      </w:r>
      <w:r w:rsidRPr="006413EA">
        <w:rPr>
          <w:lang w:val="en-GB"/>
        </w:rPr>
        <w:t xml:space="preserve">270 </w:t>
      </w:r>
      <w:r w:rsidRPr="006527A1">
        <w:t>μ</w:t>
      </w:r>
      <w:r w:rsidRPr="006413EA">
        <w:rPr>
          <w:lang w:val="en-GB"/>
        </w:rPr>
        <w:t>m</w:t>
      </w:r>
    </w:p>
    <w:p w14:paraId="0DF6AAC8" w14:textId="42BA7BE0" w:rsidR="0084690D" w:rsidRPr="00BB39BA" w:rsidRDefault="0084690D" w:rsidP="00BB39BA">
      <w:pPr>
        <w:rPr>
          <w:rFonts w:ascii="Times New Roman" w:hAnsi="Times New Roman" w:cs="Times New Roman"/>
          <w:sz w:val="16"/>
          <w:szCs w:val="18"/>
          <w:lang w:val="en-GB"/>
        </w:rPr>
      </w:pPr>
    </w:p>
    <w:p w14:paraId="1B2B3AFD" w14:textId="08B886A0" w:rsidR="0084690D" w:rsidRPr="009E5214" w:rsidRDefault="0084690D" w:rsidP="008758D1">
      <w:pPr>
        <w:pStyle w:val="PIEDEIMAGENCME"/>
      </w:pPr>
    </w:p>
    <w:p w14:paraId="5ECA7E3F" w14:textId="5EBF655B" w:rsidR="0084690D" w:rsidRPr="009E5214" w:rsidRDefault="0084690D" w:rsidP="008758D1">
      <w:pPr>
        <w:pStyle w:val="PIEDEIMAGENCME"/>
        <w:rPr>
          <w:sz w:val="18"/>
        </w:rPr>
      </w:pPr>
      <w:bookmarkStart w:id="338" w:name="_Toc139303471"/>
      <w:bookmarkStart w:id="339" w:name="_Toc139354297"/>
      <w:r w:rsidRPr="0084690D">
        <w:rPr>
          <w:noProof/>
          <w:lang w:eastAsia="es-MX"/>
        </w:rPr>
        <w:drawing>
          <wp:anchor distT="0" distB="0" distL="114300" distR="114300" simplePos="0" relativeHeight="251745280" behindDoc="1" locked="0" layoutInCell="1" allowOverlap="1" wp14:anchorId="75F561CB" wp14:editId="7B2BC681">
            <wp:simplePos x="0" y="0"/>
            <wp:positionH relativeFrom="column">
              <wp:posOffset>-450568</wp:posOffset>
            </wp:positionH>
            <wp:positionV relativeFrom="paragraph">
              <wp:posOffset>163901</wp:posOffset>
            </wp:positionV>
            <wp:extent cx="4306570" cy="2705100"/>
            <wp:effectExtent l="0" t="0" r="0" b="0"/>
            <wp:wrapTight wrapText="bothSides">
              <wp:wrapPolygon edited="0">
                <wp:start x="0" y="0"/>
                <wp:lineTo x="0" y="21448"/>
                <wp:lineTo x="21498" y="21448"/>
                <wp:lineTo x="2149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81">
                      <a:extLst>
                        <a:ext uri="{28A0092B-C50C-407E-A947-70E740481C1C}">
                          <a14:useLocalDpi xmlns:a14="http://schemas.microsoft.com/office/drawing/2010/main" val="0"/>
                        </a:ext>
                      </a:extLst>
                    </a:blip>
                    <a:stretch>
                      <a:fillRect/>
                    </a:stretch>
                  </pic:blipFill>
                  <pic:spPr>
                    <a:xfrm>
                      <a:off x="0" y="0"/>
                      <a:ext cx="4306570" cy="2705100"/>
                    </a:xfrm>
                    <a:prstGeom prst="rect">
                      <a:avLst/>
                    </a:prstGeom>
                  </pic:spPr>
                </pic:pic>
              </a:graphicData>
            </a:graphic>
            <wp14:sizeRelH relativeFrom="margin">
              <wp14:pctWidth>0</wp14:pctWidth>
            </wp14:sizeRelH>
            <wp14:sizeRelV relativeFrom="margin">
              <wp14:pctHeight>0</wp14:pctHeight>
            </wp14:sizeRelV>
          </wp:anchor>
        </w:drawing>
      </w:r>
      <w:bookmarkEnd w:id="338"/>
      <w:bookmarkEnd w:id="339"/>
    </w:p>
    <w:p w14:paraId="786C495E" w14:textId="1FB93848" w:rsidR="0084690D" w:rsidRPr="009E5214" w:rsidRDefault="0084690D" w:rsidP="008758D1">
      <w:pPr>
        <w:pStyle w:val="PIEDEIMAGENCME"/>
      </w:pPr>
    </w:p>
    <w:p w14:paraId="208A3280" w14:textId="6D3CD666" w:rsidR="002E00E2" w:rsidRPr="009972AC" w:rsidRDefault="0016210B" w:rsidP="008758D1">
      <w:pPr>
        <w:pStyle w:val="PIEDEIMAGENCME"/>
      </w:pPr>
      <w:bookmarkStart w:id="340" w:name="_Toc139232680"/>
      <w:bookmarkStart w:id="341" w:name="_Toc139354298"/>
      <w:bookmarkStart w:id="342" w:name="_Hlk115306250"/>
      <w:r w:rsidRPr="009972AC">
        <w:t xml:space="preserve">Figure 5. </w:t>
      </w:r>
      <w:r w:rsidRPr="009972AC">
        <w:fldChar w:fldCharType="begin"/>
      </w:r>
      <w:r w:rsidRPr="009972AC">
        <w:instrText xml:space="preserve"> SEQ Figure_5. \* ARABIC </w:instrText>
      </w:r>
      <w:r w:rsidRPr="009972AC">
        <w:fldChar w:fldCharType="separate"/>
      </w:r>
      <w:r w:rsidR="00DF13C6" w:rsidRPr="009972AC">
        <w:rPr>
          <w:noProof/>
        </w:rPr>
        <w:t>9</w:t>
      </w:r>
      <w:r w:rsidRPr="009972AC">
        <w:fldChar w:fldCharType="end"/>
      </w:r>
      <w:r w:rsidRPr="009972AC">
        <w:t>.</w:t>
      </w:r>
      <w:r w:rsidR="002E00E2" w:rsidRPr="001A0347">
        <w:t xml:space="preserve"> Morphology of fibrosarcoma cell lines overexpressing VEGFA isoforms on different ECM coated surfaces compared to T241-GFP WT cells.</w:t>
      </w:r>
      <w:bookmarkEnd w:id="340"/>
      <w:bookmarkEnd w:id="341"/>
    </w:p>
    <w:bookmarkEnd w:id="342"/>
    <w:p w14:paraId="16BFD7A5" w14:textId="65E7F3DB" w:rsidR="0084690D" w:rsidRPr="006413EA" w:rsidRDefault="002E00E2" w:rsidP="00CF3508">
      <w:pPr>
        <w:pStyle w:val="Heading3"/>
        <w:rPr>
          <w:lang w:val="en-GB"/>
        </w:rPr>
      </w:pPr>
      <w:r w:rsidRPr="006413EA">
        <w:rPr>
          <w:lang w:val="en-GB"/>
        </w:rPr>
        <w:t xml:space="preserve">Selected VEGFA overexpressing clones and the T241-GFP WT cell line were cultured on Collagen I, Fibronectin or Laminin coated surfaces. Cells were stained lived with Phalloidin for actin-filaments staining (red) and DAPI for nucleus (blue). Scale bar= 100 </w:t>
      </w:r>
      <w:r w:rsidRPr="001A0347">
        <w:t>μ</w:t>
      </w:r>
      <w:r w:rsidRPr="006413EA">
        <w:rPr>
          <w:lang w:val="en-GB"/>
        </w:rPr>
        <w:t>m.</w:t>
      </w:r>
    </w:p>
    <w:p w14:paraId="0E830E46" w14:textId="77777777" w:rsidR="0084690D" w:rsidRPr="009E5214" w:rsidRDefault="0084690D">
      <w:pPr>
        <w:rPr>
          <w:rFonts w:ascii="Times New Roman" w:hAnsi="Times New Roman" w:cs="Times New Roman"/>
          <w:sz w:val="18"/>
          <w:szCs w:val="18"/>
          <w:lang w:val="en-GB"/>
        </w:rPr>
      </w:pPr>
      <w:r w:rsidRPr="009E5214">
        <w:rPr>
          <w:sz w:val="18"/>
          <w:lang w:val="en-GB"/>
        </w:rPr>
        <w:br w:type="page"/>
      </w:r>
    </w:p>
    <w:p w14:paraId="58C091B5" w14:textId="260FD7DF" w:rsidR="002E00E2" w:rsidRDefault="00D1303C" w:rsidP="0087595F">
      <w:pPr>
        <w:pStyle w:val="TEXTCME"/>
      </w:pPr>
      <w:r>
        <w:rPr>
          <w:lang w:eastAsia="es-MX"/>
        </w:rPr>
        <w:lastRenderedPageBreak/>
        <w:drawing>
          <wp:anchor distT="0" distB="0" distL="114300" distR="114300" simplePos="0" relativeHeight="251807744" behindDoc="1" locked="0" layoutInCell="1" allowOverlap="1" wp14:anchorId="48D93DAF" wp14:editId="55039873">
            <wp:simplePos x="0" y="0"/>
            <wp:positionH relativeFrom="margin">
              <wp:align>center</wp:align>
            </wp:positionH>
            <wp:positionV relativeFrom="page">
              <wp:posOffset>885190</wp:posOffset>
            </wp:positionV>
            <wp:extent cx="4143375" cy="4042410"/>
            <wp:effectExtent l="0" t="0" r="9525" b="0"/>
            <wp:wrapTight wrapText="bothSides">
              <wp:wrapPolygon edited="0">
                <wp:start x="596" y="0"/>
                <wp:lineTo x="199" y="407"/>
                <wp:lineTo x="199" y="814"/>
                <wp:lineTo x="596" y="1629"/>
                <wp:lineTo x="596" y="10790"/>
                <wp:lineTo x="4668" y="11401"/>
                <wp:lineTo x="10825" y="11401"/>
                <wp:lineTo x="6257" y="11910"/>
                <wp:lineTo x="5462" y="12113"/>
                <wp:lineTo x="5760" y="21478"/>
                <wp:lineTo x="15492" y="21478"/>
                <wp:lineTo x="15691" y="12724"/>
                <wp:lineTo x="10825" y="11401"/>
                <wp:lineTo x="21550" y="10586"/>
                <wp:lineTo x="21550" y="0"/>
                <wp:lineTo x="596" y="0"/>
              </wp:wrapPolygon>
            </wp:wrapTight>
            <wp:docPr id="1268961571" name="Picture 1"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61571" name="Picture 1" descr="A picture containing bar char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43375" cy="4042410"/>
                    </a:xfrm>
                    <a:prstGeom prst="rect">
                      <a:avLst/>
                    </a:prstGeom>
                  </pic:spPr>
                </pic:pic>
              </a:graphicData>
            </a:graphic>
            <wp14:sizeRelH relativeFrom="margin">
              <wp14:pctWidth>0</wp14:pctWidth>
            </wp14:sizeRelH>
            <wp14:sizeRelV relativeFrom="margin">
              <wp14:pctHeight>0</wp14:pctHeight>
            </wp14:sizeRelV>
          </wp:anchor>
        </w:drawing>
      </w:r>
    </w:p>
    <w:p w14:paraId="6EA2B281" w14:textId="77777777" w:rsidR="002E00E2" w:rsidRDefault="002E00E2" w:rsidP="0087595F">
      <w:pPr>
        <w:pStyle w:val="TEXTCME"/>
      </w:pPr>
    </w:p>
    <w:p w14:paraId="72A6F253" w14:textId="77777777" w:rsidR="002E00E2" w:rsidRPr="004B7C38" w:rsidRDefault="002E00E2" w:rsidP="0087595F">
      <w:pPr>
        <w:pStyle w:val="TEXTCME"/>
      </w:pPr>
    </w:p>
    <w:p w14:paraId="2D68660D" w14:textId="77777777" w:rsidR="0084690D" w:rsidRPr="009E5214" w:rsidRDefault="0084690D" w:rsidP="008758D1">
      <w:pPr>
        <w:pStyle w:val="PIEDEIMAGENCME"/>
      </w:pPr>
      <w:bookmarkStart w:id="343" w:name="_Hlk115306260"/>
    </w:p>
    <w:p w14:paraId="1CB8E2D8" w14:textId="77777777" w:rsidR="0084690D" w:rsidRPr="009E5214" w:rsidRDefault="0084690D" w:rsidP="008758D1">
      <w:pPr>
        <w:pStyle w:val="PIEDEIMAGENCME"/>
      </w:pPr>
    </w:p>
    <w:p w14:paraId="41185910" w14:textId="77777777" w:rsidR="0084690D" w:rsidRPr="009E5214" w:rsidRDefault="0084690D" w:rsidP="008758D1">
      <w:pPr>
        <w:pStyle w:val="PIEDEIMAGENCME"/>
      </w:pPr>
    </w:p>
    <w:p w14:paraId="544BD73E" w14:textId="77777777" w:rsidR="0084690D" w:rsidRPr="009E5214" w:rsidRDefault="0084690D" w:rsidP="008758D1">
      <w:pPr>
        <w:pStyle w:val="PIEDEIMAGENCME"/>
      </w:pPr>
    </w:p>
    <w:p w14:paraId="491C9055" w14:textId="4BEB73AE" w:rsidR="001629A0" w:rsidRDefault="001629A0" w:rsidP="008758D1">
      <w:pPr>
        <w:pStyle w:val="PIEDEIMAGENCME"/>
      </w:pPr>
    </w:p>
    <w:p w14:paraId="0D31ECC2" w14:textId="0FF8929E" w:rsidR="002E00E2" w:rsidRPr="008F27AA" w:rsidRDefault="0016210B" w:rsidP="008758D1">
      <w:pPr>
        <w:pStyle w:val="PIEDEIMAGENCME"/>
      </w:pPr>
      <w:bookmarkStart w:id="344" w:name="_Toc139232681"/>
      <w:bookmarkStart w:id="345" w:name="_Toc139354299"/>
      <w:r w:rsidRPr="008F27AA">
        <w:t xml:space="preserve">Figure 5. </w:t>
      </w:r>
      <w:r w:rsidRPr="008F27AA">
        <w:fldChar w:fldCharType="begin"/>
      </w:r>
      <w:r w:rsidRPr="008F27AA">
        <w:instrText xml:space="preserve"> SEQ Figure_5. \* ARABIC </w:instrText>
      </w:r>
      <w:r w:rsidRPr="008F27AA">
        <w:fldChar w:fldCharType="separate"/>
      </w:r>
      <w:r w:rsidR="00DF13C6" w:rsidRPr="008F27AA">
        <w:rPr>
          <w:noProof/>
        </w:rPr>
        <w:t>10</w:t>
      </w:r>
      <w:r w:rsidRPr="008F27AA">
        <w:fldChar w:fldCharType="end"/>
      </w:r>
      <w:r w:rsidRPr="008F27AA">
        <w:t>.</w:t>
      </w:r>
      <w:r w:rsidR="002E00E2" w:rsidRPr="008F27AA">
        <w:t xml:space="preserve"> Analysis of morphology</w:t>
      </w:r>
      <w:r w:rsidR="00D1303C" w:rsidRPr="008F27AA">
        <w:t xml:space="preserve">, </w:t>
      </w:r>
      <w:r w:rsidR="002E00E2" w:rsidRPr="008F27AA">
        <w:t xml:space="preserve">migration speed </w:t>
      </w:r>
      <w:r w:rsidR="00D1303C" w:rsidRPr="008F27AA">
        <w:t xml:space="preserve">and distance migration </w:t>
      </w:r>
      <w:r w:rsidR="002E00E2" w:rsidRPr="008F27AA">
        <w:t>of fibrosarcoma cell lines by live video microscopy</w:t>
      </w:r>
      <w:bookmarkEnd w:id="344"/>
      <w:bookmarkEnd w:id="345"/>
      <w:r w:rsidR="002E00E2" w:rsidRPr="008F27AA">
        <w:t xml:space="preserve"> </w:t>
      </w:r>
    </w:p>
    <w:bookmarkEnd w:id="343"/>
    <w:p w14:paraId="4F548639" w14:textId="05FC58A2" w:rsidR="0084690D" w:rsidRPr="006413EA" w:rsidRDefault="00D1303C" w:rsidP="00CF3508">
      <w:pPr>
        <w:pStyle w:val="Heading3"/>
        <w:rPr>
          <w:rFonts w:eastAsia="Times New Roman"/>
          <w:lang w:val="en-GB" w:eastAsia="es-MX"/>
        </w:rPr>
      </w:pPr>
      <w:r w:rsidRPr="008F27AA">
        <w:rPr>
          <w:lang w:val="en-GB"/>
        </w:rPr>
        <w:t xml:space="preserve">A) </w:t>
      </w:r>
      <w:r w:rsidR="002E00E2" w:rsidRPr="008F27AA">
        <w:rPr>
          <w:lang w:val="en-GB"/>
        </w:rPr>
        <w:t>Morphology ratio (length/width) of T241-GFP WT and VEGFA isoform overexpressing clones. The ratio of all cell lines was created by measuring and dividing length by width using Fiji2. B) Single cell migration analysis between T241-GFP WT and VEGFA isoform overexpressing clones.</w:t>
      </w:r>
      <w:r w:rsidRPr="008F27AA">
        <w:rPr>
          <w:lang w:val="en-GB"/>
        </w:rPr>
        <w:t xml:space="preserve"> C) Analysis of total distance covered during a trajectory of T241-GFP WT and VEGFA isoform overexpressing clones.</w:t>
      </w:r>
      <w:r w:rsidR="002E00E2" w:rsidRPr="008F27AA">
        <w:rPr>
          <w:lang w:val="en-GB"/>
        </w:rPr>
        <w:t xml:space="preserve"> Data values are expressed as mean ± standard error. Kruskal-Wallis test and multiple comparisons (Dunnett’s test) was used. Only significant p-values are shown. **** p-value </w:t>
      </w:r>
      <w:r w:rsidR="002E00E2" w:rsidRPr="008F27AA">
        <w:rPr>
          <w:rFonts w:eastAsia="Times New Roman"/>
          <w:lang w:val="en-GB" w:eastAsia="es-MX"/>
        </w:rPr>
        <w:t>&lt;0.0005, * p-value &lt;0.05</w:t>
      </w:r>
    </w:p>
    <w:p w14:paraId="290545F6" w14:textId="77777777" w:rsidR="0084690D" w:rsidRPr="009E5214" w:rsidRDefault="0084690D">
      <w:pPr>
        <w:rPr>
          <w:rFonts w:ascii="Times New Roman" w:eastAsia="Times New Roman" w:hAnsi="Times New Roman" w:cs="Times New Roman"/>
          <w:sz w:val="16"/>
          <w:szCs w:val="18"/>
          <w:lang w:val="en-GB" w:eastAsia="es-MX"/>
        </w:rPr>
      </w:pPr>
      <w:r w:rsidRPr="009E5214">
        <w:rPr>
          <w:rFonts w:eastAsia="Times New Roman"/>
          <w:lang w:val="en-GB" w:eastAsia="es-MX"/>
        </w:rPr>
        <w:br w:type="page"/>
      </w:r>
    </w:p>
    <w:p w14:paraId="21312D59" w14:textId="77777777" w:rsidR="002E00E2" w:rsidRDefault="002E00E2" w:rsidP="0084690D">
      <w:pPr>
        <w:pStyle w:val="0000CME"/>
      </w:pPr>
      <w:bookmarkStart w:id="346" w:name="_Toc139289762"/>
      <w:r>
        <w:lastRenderedPageBreak/>
        <w:t>5.2.4.3 Characterisation</w:t>
      </w:r>
      <w:r w:rsidRPr="00806FA9">
        <w:t xml:space="preserve"> of ECM protein expression </w:t>
      </w:r>
      <w:r>
        <w:t>in T241-GFP WT cells and VEGFA isoform expressing clones</w:t>
      </w:r>
      <w:bookmarkEnd w:id="346"/>
    </w:p>
    <w:p w14:paraId="41BB31A6" w14:textId="71578212" w:rsidR="002E00E2" w:rsidRPr="00664549" w:rsidRDefault="002E00E2" w:rsidP="0087595F">
      <w:pPr>
        <w:pStyle w:val="TEXTCME"/>
      </w:pPr>
      <w:r w:rsidRPr="003E2375">
        <w:t xml:space="preserve">ECM as part of the non-cellular components in the TME, serves not only as a physical support for tumours, but also as an influence for cell behaviour. The ECM can </w:t>
      </w:r>
      <w:r w:rsidR="0077483E" w:rsidRPr="003E2375">
        <w:t>function as</w:t>
      </w:r>
      <w:r w:rsidRPr="003E2375">
        <w:t xml:space="preserve"> a reservoir for growth factors which can be beneficial for the tumoral cells and promote metastasis. Also, deposition of ECM is related with stiffness of the TME that leads to cell migration and EMT processes </w:t>
      </w:r>
      <w:r w:rsidRPr="006527A1">
        <w:t>(</w:t>
      </w:r>
      <w:r w:rsidRPr="006527A1">
        <w:rPr>
          <w:color w:val="333333"/>
        </w:rPr>
        <w:t>Jiang, Y., 2022)</w:t>
      </w:r>
      <w:r w:rsidRPr="006527A1">
        <w:t>.</w:t>
      </w:r>
      <w:r w:rsidRPr="003E2375">
        <w:t xml:space="preserve"> Previous analysis showed differences in ECM deposition between VEGFA single expression tumours, showing fibrosarcoma VEGFA120 tumours with high laminin and low collagen-I compared to VEGFA188 (</w:t>
      </w:r>
      <w:r w:rsidR="0084690D" w:rsidRPr="006527A1">
        <w:t xml:space="preserve">English </w:t>
      </w:r>
      <w:r w:rsidR="0077483E" w:rsidRPr="0077483E">
        <w:rPr>
          <w:i/>
          <w:iCs/>
        </w:rPr>
        <w:t xml:space="preserve">et al., </w:t>
      </w:r>
      <w:r w:rsidRPr="006527A1">
        <w:t xml:space="preserve"> 2017</w:t>
      </w:r>
      <w:r w:rsidRPr="003E2375">
        <w:t>).</w:t>
      </w:r>
      <w:r w:rsidRPr="00664549">
        <w:t xml:space="preserve">  </w:t>
      </w:r>
    </w:p>
    <w:p w14:paraId="6D6D006D" w14:textId="77777777" w:rsidR="002E00E2" w:rsidRPr="00664549" w:rsidRDefault="002E00E2" w:rsidP="0087595F">
      <w:pPr>
        <w:pStyle w:val="TEXTCME"/>
      </w:pPr>
      <w:r w:rsidRPr="00664549">
        <w:t>Thus, we performed Western blots to detect whether the overexpression of VEGFA isoforms influence the ECM expression in our fibrosarcoma cell lines (Figure 5.11)</w:t>
      </w:r>
      <w:r>
        <w:t xml:space="preserve">. </w:t>
      </w:r>
      <w:r w:rsidRPr="00664549">
        <w:t>Our analysis of bands on Western blot showed that fibronectin, laminin, and collagen I were highly expressed in clone 120.18 when compared to the rest of the cell lines. The differences in fibronectin levels were statistically significant compared to the T241-GFP WT cell line. On the other hand, clone 120.19 had lower levels of fibronectin and laminin but a similar expression of laminin compared to the T241-GFP WT. None of the differences were statistically significant (Figure 5.12A).</w:t>
      </w:r>
    </w:p>
    <w:p w14:paraId="2E54E147" w14:textId="5EC4AA33" w:rsidR="0084690D" w:rsidRDefault="002E00E2" w:rsidP="0087595F">
      <w:pPr>
        <w:pStyle w:val="TEXTCME"/>
      </w:pPr>
      <w:r w:rsidRPr="00664549">
        <w:lastRenderedPageBreak/>
        <w:t>As seen in Figure 5.12B, the analysis of VEGFA188 overexpressing clones demonstrated that clone 188.2</w:t>
      </w:r>
      <w:r>
        <w:t xml:space="preserve"> had</w:t>
      </w:r>
      <w:r w:rsidRPr="00664549">
        <w:t xml:space="preserve"> </w:t>
      </w:r>
      <w:r w:rsidRPr="00A1659D">
        <w:t xml:space="preserve">statistically </w:t>
      </w:r>
      <w:r w:rsidRPr="00664549">
        <w:t xml:space="preserve">significantly higher levels of fibronectin and collagen I when compared to the WT cell line. Clone 188.12 exhibited similar expression levels of fibronectin and collagen to the T241-GFP WT cell line, except for laminin which was </w:t>
      </w:r>
      <w:r w:rsidRPr="00A1659D">
        <w:t xml:space="preserve">statistically </w:t>
      </w:r>
      <w:r w:rsidRPr="00664549">
        <w:t xml:space="preserve">significantly higher. </w:t>
      </w:r>
    </w:p>
    <w:p w14:paraId="39C258CB" w14:textId="77777777" w:rsidR="0084690D" w:rsidRDefault="0084690D">
      <w:pPr>
        <w:rPr>
          <w:rFonts w:asciiTheme="minorBidi" w:hAnsiTheme="minorBidi" w:cs="Times New Roman"/>
          <w:color w:val="0E101A"/>
          <w:sz w:val="24"/>
          <w:szCs w:val="24"/>
          <w:lang w:val="en-GB"/>
        </w:rPr>
      </w:pPr>
      <w:r w:rsidRPr="009E5214">
        <w:rPr>
          <w:lang w:val="en-GB"/>
        </w:rPr>
        <w:br w:type="page"/>
      </w:r>
    </w:p>
    <w:p w14:paraId="32EA3A20" w14:textId="77777777" w:rsidR="002E00E2" w:rsidRPr="00664549" w:rsidRDefault="002E00E2" w:rsidP="0087595F">
      <w:pPr>
        <w:pStyle w:val="TEXTCME"/>
      </w:pPr>
    </w:p>
    <w:p w14:paraId="115EC078" w14:textId="3CCE6523" w:rsidR="002E00E2" w:rsidRPr="00902B52" w:rsidRDefault="002E00E2" w:rsidP="008758D1">
      <w:pPr>
        <w:pStyle w:val="PIEDEIMAGENCME"/>
      </w:pPr>
      <w:bookmarkStart w:id="347" w:name="_Toc139232682"/>
      <w:bookmarkStart w:id="348" w:name="_Toc139354300"/>
      <w:r w:rsidRPr="0016210B">
        <w:rPr>
          <w:noProof/>
          <w:sz w:val="24"/>
          <w:lang w:val="es-MX" w:eastAsia="es-MX"/>
        </w:rPr>
        <w:drawing>
          <wp:anchor distT="0" distB="0" distL="114300" distR="114300" simplePos="0" relativeHeight="251747328" behindDoc="1" locked="0" layoutInCell="1" allowOverlap="1" wp14:anchorId="613AFDD3" wp14:editId="0D62E376">
            <wp:simplePos x="0" y="0"/>
            <wp:positionH relativeFrom="column">
              <wp:posOffset>-231775</wp:posOffset>
            </wp:positionH>
            <wp:positionV relativeFrom="paragraph">
              <wp:posOffset>1905</wp:posOffset>
            </wp:positionV>
            <wp:extent cx="3995420" cy="4112260"/>
            <wp:effectExtent l="0" t="0" r="5080" b="2540"/>
            <wp:wrapTight wrapText="bothSides">
              <wp:wrapPolygon edited="0">
                <wp:start x="0" y="0"/>
                <wp:lineTo x="0" y="21513"/>
                <wp:lineTo x="21524" y="21513"/>
                <wp:lineTo x="21524" y="0"/>
                <wp:lineTo x="0" y="0"/>
              </wp:wrapPolygon>
            </wp:wrapTight>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rotWithShape="1">
                    <a:blip r:embed="rId83">
                      <a:extLst>
                        <a:ext uri="{28A0092B-C50C-407E-A947-70E740481C1C}">
                          <a14:useLocalDpi xmlns:a14="http://schemas.microsoft.com/office/drawing/2010/main" val="0"/>
                        </a:ext>
                      </a:extLst>
                    </a:blip>
                    <a:srcRect l="4678"/>
                    <a:stretch/>
                  </pic:blipFill>
                  <pic:spPr bwMode="auto">
                    <a:xfrm>
                      <a:off x="0" y="0"/>
                      <a:ext cx="3995420" cy="411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49" w:name="_Hlk115306316"/>
      <w:r w:rsidR="0016210B" w:rsidRPr="0016210B">
        <w:t>F</w:t>
      </w:r>
      <w:r w:rsidR="0016210B" w:rsidRPr="00902B52">
        <w:t xml:space="preserve">igure 5. </w:t>
      </w:r>
      <w:r w:rsidR="0016210B" w:rsidRPr="00902B52">
        <w:fldChar w:fldCharType="begin"/>
      </w:r>
      <w:r w:rsidR="0016210B" w:rsidRPr="00902B52">
        <w:instrText xml:space="preserve"> SEQ Figure_5. \* ARABIC </w:instrText>
      </w:r>
      <w:r w:rsidR="0016210B" w:rsidRPr="00902B52">
        <w:fldChar w:fldCharType="separate"/>
      </w:r>
      <w:r w:rsidR="00DF13C6" w:rsidRPr="00902B52">
        <w:t>11</w:t>
      </w:r>
      <w:r w:rsidR="0016210B" w:rsidRPr="00902B52">
        <w:fldChar w:fldCharType="end"/>
      </w:r>
      <w:r w:rsidR="0016210B" w:rsidRPr="00902B52">
        <w:t xml:space="preserve">. </w:t>
      </w:r>
      <w:r w:rsidRPr="00902B52">
        <w:t>Immunoblotting of ECM proteins in T241-GFP WT VEGFA isoform overexpression cells</w:t>
      </w:r>
      <w:bookmarkEnd w:id="347"/>
      <w:bookmarkEnd w:id="348"/>
      <w:r w:rsidRPr="00902B52" w:rsidDel="00D36FED">
        <w:t xml:space="preserve"> </w:t>
      </w:r>
      <w:bookmarkEnd w:id="349"/>
    </w:p>
    <w:p w14:paraId="5AB2B2F1" w14:textId="77777777" w:rsidR="002E00E2" w:rsidRPr="006413EA" w:rsidRDefault="002E00E2" w:rsidP="00CF3508">
      <w:pPr>
        <w:pStyle w:val="Heading3"/>
        <w:rPr>
          <w:lang w:val="en-GB"/>
        </w:rPr>
      </w:pPr>
      <w:r w:rsidRPr="006413EA">
        <w:rPr>
          <w:lang w:val="en-GB"/>
        </w:rPr>
        <w:t xml:space="preserve">A) Representative images of Western blots of ECM proteins among selected VEGFA120 isoform overexpressing cells and T241-GFP WT. B) Representative images of Western blots of ECM proteins among selected VEGFA188 isoform overexpressing cells and T241-GFP WT. GAPDH was used as a housekeeping gene for all Western blots. </w:t>
      </w:r>
    </w:p>
    <w:p w14:paraId="1487B27A" w14:textId="7F0BC6A4" w:rsidR="0084690D" w:rsidRDefault="0084690D">
      <w:pPr>
        <w:rPr>
          <w:rFonts w:asciiTheme="minorBidi" w:hAnsiTheme="minorBidi" w:cs="Times New Roman"/>
          <w:color w:val="0E101A"/>
          <w:sz w:val="24"/>
          <w:szCs w:val="24"/>
          <w:lang w:val="en-GB"/>
        </w:rPr>
      </w:pPr>
      <w:r w:rsidRPr="009E5214">
        <w:rPr>
          <w:lang w:val="en-GB"/>
        </w:rPr>
        <w:br w:type="page"/>
      </w:r>
    </w:p>
    <w:p w14:paraId="0099763C" w14:textId="77777777" w:rsidR="00B14CB4" w:rsidRDefault="00B14CB4" w:rsidP="008758D1">
      <w:pPr>
        <w:pStyle w:val="PIEDEIMAGENCME"/>
      </w:pPr>
    </w:p>
    <w:p w14:paraId="333D095C" w14:textId="77777777" w:rsidR="00B14CB4" w:rsidRDefault="00B14CB4" w:rsidP="008758D1">
      <w:pPr>
        <w:pStyle w:val="PIEDEIMAGENCME"/>
      </w:pPr>
    </w:p>
    <w:p w14:paraId="354CCBF0" w14:textId="07CB749A" w:rsidR="00B14CB4" w:rsidRDefault="00B14CB4" w:rsidP="008758D1">
      <w:pPr>
        <w:pStyle w:val="PIEDEIMAGENCME"/>
      </w:pPr>
      <w:bookmarkStart w:id="350" w:name="_Toc139303475"/>
      <w:bookmarkStart w:id="351" w:name="_Toc139354301"/>
      <w:r w:rsidRPr="0016210B">
        <w:rPr>
          <w:noProof/>
          <w:lang w:eastAsia="es-MX"/>
        </w:rPr>
        <w:drawing>
          <wp:anchor distT="0" distB="0" distL="114300" distR="114300" simplePos="0" relativeHeight="251748352" behindDoc="1" locked="0" layoutInCell="1" allowOverlap="1" wp14:anchorId="357B40A7" wp14:editId="366FD197">
            <wp:simplePos x="0" y="0"/>
            <wp:positionH relativeFrom="column">
              <wp:posOffset>-340995</wp:posOffset>
            </wp:positionH>
            <wp:positionV relativeFrom="paragraph">
              <wp:posOffset>314325</wp:posOffset>
            </wp:positionV>
            <wp:extent cx="4049395" cy="3439795"/>
            <wp:effectExtent l="0" t="0" r="8255" b="8255"/>
            <wp:wrapTight wrapText="bothSides">
              <wp:wrapPolygon edited="0">
                <wp:start x="0" y="0"/>
                <wp:lineTo x="0" y="21532"/>
                <wp:lineTo x="21542" y="21532"/>
                <wp:lineTo x="21542" y="0"/>
                <wp:lineTo x="0" y="0"/>
              </wp:wrapPolygon>
            </wp:wrapTight>
            <wp:docPr id="69" name="Picture 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4049395" cy="3439795"/>
                    </a:xfrm>
                    <a:prstGeom prst="rect">
                      <a:avLst/>
                    </a:prstGeom>
                  </pic:spPr>
                </pic:pic>
              </a:graphicData>
            </a:graphic>
            <wp14:sizeRelH relativeFrom="margin">
              <wp14:pctWidth>0</wp14:pctWidth>
            </wp14:sizeRelH>
            <wp14:sizeRelV relativeFrom="margin">
              <wp14:pctHeight>0</wp14:pctHeight>
            </wp14:sizeRelV>
          </wp:anchor>
        </w:drawing>
      </w:r>
      <w:bookmarkEnd w:id="350"/>
      <w:bookmarkEnd w:id="351"/>
    </w:p>
    <w:p w14:paraId="587F8E2B" w14:textId="3E45E9CE" w:rsidR="00B14CB4" w:rsidRDefault="00B14CB4" w:rsidP="008758D1">
      <w:pPr>
        <w:pStyle w:val="PIEDEIMAGENCME"/>
      </w:pPr>
    </w:p>
    <w:p w14:paraId="07A22E3B" w14:textId="78E1C18F" w:rsidR="002E00E2" w:rsidRPr="0016210B" w:rsidRDefault="0016210B" w:rsidP="008758D1">
      <w:pPr>
        <w:pStyle w:val="PIEDEIMAGENCME"/>
      </w:pPr>
      <w:bookmarkStart w:id="352" w:name="_Toc139232683"/>
      <w:bookmarkStart w:id="353" w:name="_Toc139354302"/>
      <w:bookmarkStart w:id="354" w:name="_Hlk115306333"/>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12</w:t>
      </w:r>
      <w:r w:rsidRPr="0016210B">
        <w:fldChar w:fldCharType="end"/>
      </w:r>
      <w:r w:rsidRPr="0016210B">
        <w:t>.</w:t>
      </w:r>
      <w:r>
        <w:t xml:space="preserve"> </w:t>
      </w:r>
      <w:r w:rsidR="002E00E2" w:rsidRPr="009E5214">
        <w:t xml:space="preserve">Semi-quantitative </w:t>
      </w:r>
      <w:r w:rsidR="0084690D" w:rsidRPr="009E5214">
        <w:t>analysis of</w:t>
      </w:r>
      <w:r w:rsidR="002E00E2" w:rsidRPr="009E5214">
        <w:t xml:space="preserve"> ECM protein expression in T241-GFP WT and VEGFA isoform overexpressing clones</w:t>
      </w:r>
      <w:bookmarkEnd w:id="352"/>
      <w:bookmarkEnd w:id="353"/>
      <w:r w:rsidR="002E00E2" w:rsidRPr="009E5214">
        <w:t xml:space="preserve"> </w:t>
      </w:r>
    </w:p>
    <w:bookmarkEnd w:id="354"/>
    <w:p w14:paraId="32044E39" w14:textId="77777777" w:rsidR="002E00E2" w:rsidRPr="006413EA" w:rsidRDefault="002E00E2" w:rsidP="00CF3508">
      <w:pPr>
        <w:pStyle w:val="Heading3"/>
        <w:rPr>
          <w:lang w:val="en-GB"/>
        </w:rPr>
      </w:pPr>
      <w:r w:rsidRPr="006413EA">
        <w:rPr>
          <w:lang w:val="en-GB"/>
        </w:rPr>
        <w:t>Relative intensity analysis of ECM proteins detected by Western blot among VEGFA120 isoform overexpressing cells compared to T241-GFP WT. B) Relative intensity analysis of ECM proteins by Western blot among VEGFA188 isoform overexpressing cells compared to T241-GFP WT. Data values are expressed as mean ± standard error of three independent experiments. Kruskal-Wallis test and multiple comparisons (Dunnett's test) was done. Only significant p-values are shown.</w:t>
      </w:r>
      <w:r w:rsidRPr="006413EA">
        <w:rPr>
          <w:rFonts w:eastAsia="Times New Roman"/>
          <w:lang w:val="en-GB" w:eastAsia="es-MX"/>
        </w:rPr>
        <w:t xml:space="preserve"> * p-value &lt;0.05</w:t>
      </w:r>
    </w:p>
    <w:p w14:paraId="6EC3560E" w14:textId="77777777" w:rsidR="00DD74F0" w:rsidRDefault="00DD74F0">
      <w:pPr>
        <w:rPr>
          <w:rFonts w:ascii="Times New Roman" w:hAnsi="Times New Roman" w:cs="Times New Roman"/>
          <w:color w:val="0E101A"/>
          <w:spacing w:val="10"/>
          <w:sz w:val="22"/>
          <w:lang w:val="en-GB"/>
        </w:rPr>
      </w:pPr>
      <w:r w:rsidRPr="00BC014E">
        <w:rPr>
          <w:lang w:val="en-GB"/>
        </w:rPr>
        <w:br w:type="page"/>
      </w:r>
    </w:p>
    <w:p w14:paraId="16BBF5B8" w14:textId="429870A7" w:rsidR="002E00E2" w:rsidRDefault="002E00E2" w:rsidP="0084690D">
      <w:pPr>
        <w:pStyle w:val="0000CME"/>
      </w:pPr>
      <w:bookmarkStart w:id="355" w:name="_Toc139289763"/>
      <w:r w:rsidRPr="00513064">
        <w:lastRenderedPageBreak/>
        <w:t>5.2.4.</w:t>
      </w:r>
      <w:r>
        <w:t xml:space="preserve">4 Changes in mesenchymal proteins associated with epithelial to mesenchymal transition (EMT) in T241-GFP WT cells and VEGFA isoform expressing </w:t>
      </w:r>
      <w:r w:rsidR="00B502E6">
        <w:t>clones.</w:t>
      </w:r>
      <w:bookmarkEnd w:id="355"/>
    </w:p>
    <w:p w14:paraId="5DF44B0B" w14:textId="47EB901F" w:rsidR="002E00E2" w:rsidRDefault="002E00E2" w:rsidP="0087595F">
      <w:pPr>
        <w:pStyle w:val="TEXTCME"/>
      </w:pPr>
      <w:r w:rsidRPr="00C6307F">
        <w:t>EMT has been observed in cancer cells to acquire motility and invasion features which promotes cancer metastasis (</w:t>
      </w:r>
      <w:r w:rsidRPr="006527A1">
        <w:t>Huang, Hong and Weis</w:t>
      </w:r>
      <w:r w:rsidRPr="00C6307F">
        <w:t xml:space="preserve">, </w:t>
      </w:r>
      <w:r w:rsidRPr="006527A1">
        <w:t>2022).</w:t>
      </w:r>
      <w:r w:rsidRPr="00C6307F">
        <w:t xml:space="preserve"> Regarding sarcomas, EMT research is under discussion as the origin of sarcoma is mesenchymal. However, a new feature of sarcoma cells called ‘metastable’ has been proposed. This feature promotes the differentiation of sarcoma cells according to their necessities </w:t>
      </w:r>
      <w:r w:rsidRPr="006527A1">
        <w:t xml:space="preserve">(Sannino </w:t>
      </w:r>
      <w:r w:rsidR="0077483E" w:rsidRPr="0077483E">
        <w:rPr>
          <w:i/>
          <w:iCs/>
        </w:rPr>
        <w:t xml:space="preserve">et al., </w:t>
      </w:r>
      <w:r w:rsidRPr="006527A1">
        <w:t>2017</w:t>
      </w:r>
      <w:r w:rsidRPr="00C6307F">
        <w:t xml:space="preserve">). Fibrosarcomas expressing single VEGFA isoforms showed changes in morphology when expressing different isoforms. VEGFA120 confers an epithelial-rounded morphology unless on specific ECM when it becomes mesenchymal, whereas VEGFA188 preserves a mesenchymal phenotype under all conditions, suggesting VEGFA120 isoform expression leads to increased plasticity </w:t>
      </w:r>
      <w:r w:rsidRPr="006527A1">
        <w:t xml:space="preserve">(Kanthou </w:t>
      </w:r>
      <w:r w:rsidR="0077483E" w:rsidRPr="0077483E">
        <w:rPr>
          <w:i/>
          <w:iCs/>
        </w:rPr>
        <w:t xml:space="preserve">et al., </w:t>
      </w:r>
      <w:r w:rsidRPr="006527A1">
        <w:t xml:space="preserve">2014; Yamamoto </w:t>
      </w:r>
      <w:r w:rsidR="0077483E" w:rsidRPr="0077483E">
        <w:rPr>
          <w:i/>
          <w:iCs/>
        </w:rPr>
        <w:t xml:space="preserve">et al., </w:t>
      </w:r>
      <w:r w:rsidRPr="006527A1">
        <w:t xml:space="preserve"> 2016).</w:t>
      </w:r>
    </w:p>
    <w:p w14:paraId="2CB51B31" w14:textId="395020AF" w:rsidR="0084690D" w:rsidRDefault="002E00E2" w:rsidP="0087595F">
      <w:pPr>
        <w:pStyle w:val="TEXTCME"/>
      </w:pPr>
      <w:r>
        <w:t xml:space="preserve">Therefore, </w:t>
      </w:r>
      <w:r w:rsidRPr="00B83304">
        <w:t xml:space="preserve">we </w:t>
      </w:r>
      <w:r w:rsidR="0077483E" w:rsidRPr="00B83304">
        <w:t>evaluated</w:t>
      </w:r>
      <w:r w:rsidRPr="00B83304">
        <w:t xml:space="preserve"> mesenchymal markers in our cell lines to investigate whether </w:t>
      </w:r>
      <w:r>
        <w:t>their expression changes according to VEGFA isoform overexpression</w:t>
      </w:r>
      <w:r w:rsidRPr="00B83304">
        <w:t xml:space="preserve">. </w:t>
      </w:r>
      <w:r>
        <w:t xml:space="preserve">To achieve this, the protein expression of SOX2, </w:t>
      </w:r>
      <w:r w:rsidRPr="0040073D">
        <w:t xml:space="preserve">αSMA, sm22α, N-cadherin and vimentin was investigated using </w:t>
      </w:r>
      <w:r w:rsidRPr="006578B6">
        <w:t xml:space="preserve">Western blots (Figure 5.13). These proteins showed that all cell lines expressed mesenchymal markers. An analysis of the immunoblotting </w:t>
      </w:r>
      <w:r w:rsidRPr="006578B6">
        <w:lastRenderedPageBreak/>
        <w:t xml:space="preserve">showed that there were no </w:t>
      </w:r>
      <w:r w:rsidRPr="00A1659D">
        <w:t xml:space="preserve">statistically </w:t>
      </w:r>
      <w:r w:rsidRPr="006578B6">
        <w:t xml:space="preserve">significant differences in SOX2 and sm22α expression between the clones and the WT cell line. The expression of N-cadherin, a classic mesenchymal marker, was not detected in any of the cell lines. </w:t>
      </w:r>
      <w:r>
        <w:t xml:space="preserve">Vimentin a showed statistically significant increase in clone 120.18 when compared to the T241 WT cell line. Also, increased levels were found in clone 188.2. However, the difference in levels were not statistically significant. </w:t>
      </w:r>
      <w:r w:rsidRPr="006578B6">
        <w:t xml:space="preserve">On the other hand, </w:t>
      </w:r>
      <w:r w:rsidRPr="00A1659D">
        <w:t xml:space="preserve">statistically </w:t>
      </w:r>
      <w:r w:rsidRPr="006578B6">
        <w:t xml:space="preserve">significant differences were found in αSMA expression. The clone 120.18 and 188.12 expressed </w:t>
      </w:r>
      <w:r w:rsidRPr="001A0347">
        <w:rPr>
          <w:rStyle w:val="cf01"/>
          <w:rFonts w:ascii="Times New Roman" w:hAnsi="Times New Roman" w:cs="Times New Roman"/>
          <w:sz w:val="22"/>
          <w:szCs w:val="22"/>
        </w:rPr>
        <w:t xml:space="preserve">statistically </w:t>
      </w:r>
      <w:r w:rsidRPr="006578B6">
        <w:t>significantly higher levels of αSMA when compared to the T241-GFP WT with p-values &lt;0.005 and p-value&lt;0.05, respectively (Figure 5.14).</w:t>
      </w:r>
    </w:p>
    <w:p w14:paraId="35943D29" w14:textId="77777777" w:rsidR="0084690D" w:rsidRDefault="0084690D">
      <w:pPr>
        <w:rPr>
          <w:rFonts w:asciiTheme="minorBidi" w:hAnsiTheme="minorBidi" w:cs="Times New Roman"/>
          <w:color w:val="0E101A"/>
          <w:sz w:val="24"/>
          <w:szCs w:val="24"/>
          <w:lang w:val="en-GB"/>
        </w:rPr>
      </w:pPr>
      <w:r w:rsidRPr="009E5214">
        <w:rPr>
          <w:lang w:val="en-GB"/>
        </w:rPr>
        <w:br w:type="page"/>
      </w:r>
    </w:p>
    <w:p w14:paraId="0D09B655" w14:textId="77777777" w:rsidR="00B14CB4" w:rsidRDefault="00B14CB4" w:rsidP="008758D1">
      <w:pPr>
        <w:pStyle w:val="PIEDEIMAGENCME"/>
      </w:pPr>
    </w:p>
    <w:p w14:paraId="463B2C80" w14:textId="621CFC58" w:rsidR="002E00E2" w:rsidRPr="001A0347" w:rsidRDefault="0084690D" w:rsidP="008758D1">
      <w:pPr>
        <w:pStyle w:val="PIEDEIMAGENCME"/>
      </w:pPr>
      <w:bookmarkStart w:id="356" w:name="_Toc139232684"/>
      <w:bookmarkStart w:id="357" w:name="_Toc139354303"/>
      <w:r w:rsidRPr="005D4887">
        <w:rPr>
          <w:noProof/>
          <w:lang w:val="es-MX" w:eastAsia="es-MX"/>
        </w:rPr>
        <w:drawing>
          <wp:anchor distT="0" distB="0" distL="114300" distR="114300" simplePos="0" relativeHeight="251749376" behindDoc="1" locked="0" layoutInCell="1" allowOverlap="1" wp14:anchorId="1DAC7F4A" wp14:editId="73C337E3">
            <wp:simplePos x="0" y="0"/>
            <wp:positionH relativeFrom="column">
              <wp:posOffset>-223379</wp:posOffset>
            </wp:positionH>
            <wp:positionV relativeFrom="paragraph">
              <wp:posOffset>282</wp:posOffset>
            </wp:positionV>
            <wp:extent cx="3793898" cy="4689591"/>
            <wp:effectExtent l="0" t="0" r="0" b="0"/>
            <wp:wrapTight wrapText="bothSides">
              <wp:wrapPolygon edited="0">
                <wp:start x="0" y="0"/>
                <wp:lineTo x="0" y="21498"/>
                <wp:lineTo x="21477" y="21498"/>
                <wp:lineTo x="21477"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85">
                      <a:extLst>
                        <a:ext uri="{28A0092B-C50C-407E-A947-70E740481C1C}">
                          <a14:useLocalDpi xmlns:a14="http://schemas.microsoft.com/office/drawing/2010/main" val="0"/>
                        </a:ext>
                      </a:extLst>
                    </a:blip>
                    <a:stretch>
                      <a:fillRect/>
                    </a:stretch>
                  </pic:blipFill>
                  <pic:spPr>
                    <a:xfrm>
                      <a:off x="0" y="0"/>
                      <a:ext cx="3793898" cy="4689591"/>
                    </a:xfrm>
                    <a:prstGeom prst="rect">
                      <a:avLst/>
                    </a:prstGeom>
                  </pic:spPr>
                </pic:pic>
              </a:graphicData>
            </a:graphic>
            <wp14:sizeRelH relativeFrom="margin">
              <wp14:pctWidth>0</wp14:pctWidth>
            </wp14:sizeRelH>
            <wp14:sizeRelV relativeFrom="margin">
              <wp14:pctHeight>0</wp14:pctHeight>
            </wp14:sizeRelV>
          </wp:anchor>
        </w:drawing>
      </w:r>
      <w:bookmarkStart w:id="358" w:name="_Hlk115306409"/>
      <w:r w:rsidR="0016210B" w:rsidRPr="005D4887">
        <w:t xml:space="preserve">Figure 5. </w:t>
      </w:r>
      <w:r w:rsidR="0016210B" w:rsidRPr="005D4887">
        <w:fldChar w:fldCharType="begin"/>
      </w:r>
      <w:r w:rsidR="0016210B" w:rsidRPr="005D4887">
        <w:instrText xml:space="preserve"> SEQ Figure_5. \* ARABIC </w:instrText>
      </w:r>
      <w:r w:rsidR="0016210B" w:rsidRPr="005D4887">
        <w:fldChar w:fldCharType="separate"/>
      </w:r>
      <w:r w:rsidR="00DF13C6" w:rsidRPr="005D4887">
        <w:rPr>
          <w:noProof/>
        </w:rPr>
        <w:t>13</w:t>
      </w:r>
      <w:r w:rsidR="0016210B" w:rsidRPr="005D4887">
        <w:fldChar w:fldCharType="end"/>
      </w:r>
      <w:r w:rsidR="0016210B" w:rsidRPr="005D4887">
        <w:t xml:space="preserve">. </w:t>
      </w:r>
      <w:r w:rsidR="002E00E2" w:rsidRPr="001A0347">
        <w:t>Immunoblotting of mesenchymal EMT markers in T241-GFP WT and VEGFA isoform overexpression cells</w:t>
      </w:r>
      <w:bookmarkEnd w:id="356"/>
      <w:bookmarkEnd w:id="357"/>
      <w:r w:rsidR="002E00E2" w:rsidRPr="001A0347" w:rsidDel="00D36FED">
        <w:t xml:space="preserve"> </w:t>
      </w:r>
    </w:p>
    <w:bookmarkEnd w:id="358"/>
    <w:p w14:paraId="35584BA3" w14:textId="515040CA" w:rsidR="00B14CB4" w:rsidRPr="006413EA" w:rsidRDefault="002E00E2" w:rsidP="00CF3508">
      <w:pPr>
        <w:pStyle w:val="Heading3"/>
        <w:rPr>
          <w:lang w:val="en-GB"/>
        </w:rPr>
      </w:pPr>
      <w:r w:rsidRPr="006413EA">
        <w:rPr>
          <w:rStyle w:val="Heading3Char"/>
          <w:lang w:val="en-GB"/>
        </w:rPr>
        <w:t>Representative images of Western blots of mesenchymal markers among selected VEGFA120 overexpressing clones. B)  Representative images of Western blots of mesenchymal markers among selected VEGFA188 overexpressing clones. GAPDH was used as a housekeeping gene for all Western blots</w:t>
      </w:r>
      <w:r w:rsidRPr="006413EA">
        <w:rPr>
          <w:lang w:val="en-GB"/>
        </w:rPr>
        <w:t xml:space="preserve">. </w:t>
      </w:r>
    </w:p>
    <w:p w14:paraId="1BAA0FFE" w14:textId="77777777" w:rsidR="00B14CB4" w:rsidRDefault="00B14CB4" w:rsidP="008758D1">
      <w:pPr>
        <w:pStyle w:val="PIEDEIMAGENCME"/>
      </w:pPr>
    </w:p>
    <w:p w14:paraId="1DD192B3" w14:textId="77777777" w:rsidR="00B14CB4" w:rsidRDefault="00B14CB4" w:rsidP="008758D1">
      <w:pPr>
        <w:pStyle w:val="PIEDEIMAGENCME"/>
      </w:pPr>
    </w:p>
    <w:p w14:paraId="25234D97" w14:textId="2481ACDE" w:rsidR="0084690D" w:rsidRPr="009E5214" w:rsidRDefault="0084690D" w:rsidP="008758D1">
      <w:pPr>
        <w:pStyle w:val="PIEDEIMAGENCME"/>
      </w:pPr>
      <w:bookmarkStart w:id="359" w:name="_Toc139303478"/>
      <w:bookmarkStart w:id="360" w:name="_Toc139354304"/>
      <w:r w:rsidRPr="005A1CC2">
        <w:rPr>
          <w:noProof/>
          <w:lang w:eastAsia="es-MX"/>
        </w:rPr>
        <w:drawing>
          <wp:anchor distT="0" distB="0" distL="114300" distR="114300" simplePos="0" relativeHeight="251750400" behindDoc="1" locked="0" layoutInCell="1" allowOverlap="1" wp14:anchorId="37869577" wp14:editId="5BA4638E">
            <wp:simplePos x="0" y="0"/>
            <wp:positionH relativeFrom="column">
              <wp:posOffset>-340360</wp:posOffset>
            </wp:positionH>
            <wp:positionV relativeFrom="paragraph">
              <wp:posOffset>109291</wp:posOffset>
            </wp:positionV>
            <wp:extent cx="4241165" cy="2549547"/>
            <wp:effectExtent l="0" t="0" r="6985" b="3175"/>
            <wp:wrapTight wrapText="bothSides">
              <wp:wrapPolygon edited="0">
                <wp:start x="0" y="0"/>
                <wp:lineTo x="0" y="21466"/>
                <wp:lineTo x="21539" y="21466"/>
                <wp:lineTo x="21539" y="0"/>
                <wp:lineTo x="0" y="0"/>
              </wp:wrapPolygon>
            </wp:wrapTight>
            <wp:docPr id="70"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rotWithShape="1">
                    <a:blip r:embed="rId86">
                      <a:extLst>
                        <a:ext uri="{28A0092B-C50C-407E-A947-70E740481C1C}">
                          <a14:useLocalDpi xmlns:a14="http://schemas.microsoft.com/office/drawing/2010/main" val="0"/>
                        </a:ext>
                      </a:extLst>
                    </a:blip>
                    <a:srcRect l="3399" r="3814"/>
                    <a:stretch/>
                  </pic:blipFill>
                  <pic:spPr bwMode="auto">
                    <a:xfrm>
                      <a:off x="0" y="0"/>
                      <a:ext cx="4241165" cy="2549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59"/>
      <w:bookmarkEnd w:id="360"/>
    </w:p>
    <w:p w14:paraId="20112889" w14:textId="01C251AC" w:rsidR="002E00E2" w:rsidRPr="0016210B" w:rsidRDefault="0016210B" w:rsidP="008758D1">
      <w:pPr>
        <w:pStyle w:val="PIEDEIMAGENCME"/>
      </w:pPr>
      <w:bookmarkStart w:id="361" w:name="_Toc139232685"/>
      <w:bookmarkStart w:id="362" w:name="_Toc139354305"/>
      <w:bookmarkStart w:id="363" w:name="_Hlk115306420"/>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14</w:t>
      </w:r>
      <w:r w:rsidRPr="0016210B">
        <w:fldChar w:fldCharType="end"/>
      </w:r>
      <w:r w:rsidRPr="0016210B">
        <w:t>.</w:t>
      </w:r>
      <w:r>
        <w:t xml:space="preserve"> </w:t>
      </w:r>
      <w:r w:rsidR="002E00E2" w:rsidRPr="009E5214">
        <w:t xml:space="preserve">Semi-quantitative analysis of mesenchymal EMT associated markers in T241-GFP WT and VEGFA isoform overexpression </w:t>
      </w:r>
      <w:proofErr w:type="gramStart"/>
      <w:r w:rsidR="002E00E2" w:rsidRPr="009E5214">
        <w:t>cells</w:t>
      </w:r>
      <w:bookmarkEnd w:id="361"/>
      <w:bookmarkEnd w:id="362"/>
      <w:proofErr w:type="gramEnd"/>
      <w:r w:rsidR="002E00E2" w:rsidRPr="009E5214" w:rsidDel="00D36FED">
        <w:t xml:space="preserve"> </w:t>
      </w:r>
    </w:p>
    <w:p w14:paraId="4D4CCABD" w14:textId="008D8BC4" w:rsidR="002E00E2" w:rsidRPr="006413EA" w:rsidRDefault="002E00E2" w:rsidP="00CF3508">
      <w:pPr>
        <w:pStyle w:val="Heading3"/>
        <w:rPr>
          <w:lang w:val="en-GB"/>
        </w:rPr>
      </w:pPr>
      <w:bookmarkStart w:id="364" w:name="OLE_LINK6"/>
      <w:bookmarkEnd w:id="363"/>
      <w:r w:rsidRPr="006413EA">
        <w:rPr>
          <w:lang w:val="en-GB"/>
        </w:rPr>
        <w:t>The relative intensity of mesenchymal markers among selected VEGFA120 isoform overexpressing cells and T241-GFP WT. B) Relative intensity of some epithelial and mesenchymal markers among selected VEGFA188 isoform overexpressing cells and T241-GFP WT Data values are expressed as mean ± standard error of three independent experiments. One way ANOVA and Dunnett’s multiple comparison test were used</w:t>
      </w:r>
      <w:r w:rsidR="0084690D" w:rsidRPr="006413EA">
        <w:rPr>
          <w:lang w:val="en-GB"/>
        </w:rPr>
        <w:t>. Only p-values ,0.05 are shown</w:t>
      </w:r>
      <w:r w:rsidRPr="006413EA">
        <w:rPr>
          <w:lang w:val="en-GB"/>
        </w:rPr>
        <w:t xml:space="preserve">. **p-value </w:t>
      </w:r>
      <w:r w:rsidRPr="006413EA">
        <w:rPr>
          <w:rFonts w:eastAsia="Times New Roman"/>
          <w:lang w:val="en-GB" w:eastAsia="es-MX"/>
        </w:rPr>
        <w:t>&lt;0.005, * p-value &lt;0.05</w:t>
      </w:r>
    </w:p>
    <w:bookmarkEnd w:id="364"/>
    <w:p w14:paraId="160A8CA1" w14:textId="77777777" w:rsidR="002E00E2" w:rsidRPr="009E5214" w:rsidRDefault="002E00E2" w:rsidP="008758D1">
      <w:pPr>
        <w:pStyle w:val="PIEDEIMAGENCME"/>
      </w:pPr>
    </w:p>
    <w:p w14:paraId="2DC1B968" w14:textId="77777777" w:rsidR="002E00E2" w:rsidRDefault="002E00E2" w:rsidP="0087595F">
      <w:pPr>
        <w:pStyle w:val="TEXTCME"/>
      </w:pPr>
      <w:r>
        <w:br w:type="page"/>
      </w:r>
    </w:p>
    <w:p w14:paraId="7BF2981B" w14:textId="7003AC6C" w:rsidR="002E00E2" w:rsidRPr="004B7C38" w:rsidRDefault="002E00E2" w:rsidP="0084690D">
      <w:pPr>
        <w:pStyle w:val="0000CME"/>
      </w:pPr>
      <w:bookmarkStart w:id="365" w:name="_Toc139289764"/>
      <w:r w:rsidRPr="00CD1AE5">
        <w:lastRenderedPageBreak/>
        <w:t>5.2.4.</w:t>
      </w:r>
      <w:r>
        <w:t>5</w:t>
      </w:r>
      <w:r w:rsidRPr="00CD1AE5">
        <w:t xml:space="preserve"> </w:t>
      </w:r>
      <w:r>
        <w:t>K</w:t>
      </w:r>
      <w:r w:rsidRPr="00CD1AE5">
        <w:t>inase</w:t>
      </w:r>
      <w:r>
        <w:t xml:space="preserve"> signalling</w:t>
      </w:r>
      <w:r w:rsidRPr="00CD1AE5">
        <w:t xml:space="preserve"> in T241 WT and </w:t>
      </w:r>
      <w:r>
        <w:t xml:space="preserve">VEGFA isoform overexpressing </w:t>
      </w:r>
      <w:proofErr w:type="gramStart"/>
      <w:r>
        <w:t>clones</w:t>
      </w:r>
      <w:bookmarkEnd w:id="365"/>
      <w:proofErr w:type="gramEnd"/>
    </w:p>
    <w:p w14:paraId="48931D0C" w14:textId="77777777" w:rsidR="002E00E2" w:rsidRPr="00CE26DB" w:rsidRDefault="002E00E2" w:rsidP="0087595F">
      <w:pPr>
        <w:pStyle w:val="TEXTCME"/>
      </w:pPr>
      <w:r w:rsidRPr="00CE26DB">
        <w:t>Kinase</w:t>
      </w:r>
      <w:r>
        <w:t xml:space="preserve">s regulate the activation of transcriptional pathways involved in cellular homeostasis such as proliferation, migration, and apoptosis. Thus, an impairment activity of these proteins can affect cells behaviour leading to initiation or progression of tumours </w:t>
      </w:r>
      <w:r w:rsidRPr="00C6307F">
        <w:t>(</w:t>
      </w:r>
      <w:r w:rsidRPr="006527A1">
        <w:t>Paul and Mukhopadhyay, 2004).</w:t>
      </w:r>
      <w:r>
        <w:t xml:space="preserve"> </w:t>
      </w:r>
      <w:r w:rsidRPr="005956F2">
        <w:t xml:space="preserve">As we found differences in morphology and migration, we investigated the impact of VEGFA isoforms expression on kinases which participates in main signalling pathways downstream of the VEGFRs that could </w:t>
      </w:r>
      <w:r>
        <w:t>be linked</w:t>
      </w:r>
      <w:r w:rsidRPr="005956F2">
        <w:t xml:space="preserve"> to these differences using Western Blots (Figure 5.15).</w:t>
      </w:r>
      <w:r w:rsidRPr="00CE26DB">
        <w:t xml:space="preserve"> </w:t>
      </w:r>
    </w:p>
    <w:p w14:paraId="586298C6" w14:textId="77777777" w:rsidR="002E00E2" w:rsidRPr="00FC0075" w:rsidRDefault="002E00E2" w:rsidP="0087595F">
      <w:pPr>
        <w:pStyle w:val="TEXTCME"/>
      </w:pPr>
      <w:r w:rsidRPr="00FC0075">
        <w:t>Our results showed that total AKT was higher in both VEGFA overexpressing clones compared to the T241-GFP WT. The difference in AKT expression levels of clone 120.18 versus the T241-GFP WT was statistically significant. On the contrary, the expression of phosphorylated-AKT (p-AKT)</w:t>
      </w:r>
      <w:r>
        <w:t xml:space="preserve"> (Ser473)</w:t>
      </w:r>
      <w:r w:rsidRPr="00FC0075">
        <w:t xml:space="preserve"> was higher in the T241-GFP WT compared to the clones without </w:t>
      </w:r>
      <w:r w:rsidRPr="001A0347">
        <w:t xml:space="preserve">statistically </w:t>
      </w:r>
      <w:r w:rsidRPr="00FC0075">
        <w:t>significant differences. In terms of total Src and its phosphorylated version</w:t>
      </w:r>
      <w:r>
        <w:t xml:space="preserve"> (Tyr416)</w:t>
      </w:r>
      <w:r w:rsidRPr="00FC0075">
        <w:t xml:space="preserve">, both </w:t>
      </w:r>
      <w:r>
        <w:t>VEGFA</w:t>
      </w:r>
      <w:r w:rsidRPr="00FC0075">
        <w:t xml:space="preserve">120 clones showed higher levels than the T241 WT. However, no </w:t>
      </w:r>
      <w:r w:rsidRPr="001A0347">
        <w:t xml:space="preserve">statistically </w:t>
      </w:r>
      <w:r w:rsidRPr="00FC0075">
        <w:t xml:space="preserve">significant differences were found (Figure 5.16A). In terms of the VEGFA188 overexpressing clones, AKT and phosphorylated-AKT expression levels were lower than the T241-GFP WT. Nonetheless, no statistically </w:t>
      </w:r>
      <w:r w:rsidRPr="00FC0075">
        <w:lastRenderedPageBreak/>
        <w:t>significant differences were found. The T241-GFP WT showed higher Src expression levels when compared to both VEGFA188 clones. The difference between the T241-GFP WT and clone 188.2 was statistically significant. On the other hand, higher levels of phosphorylated Src (p-Src) were found in both VEGFA188 clones when compared to the T241-GFP WT without statistically</w:t>
      </w:r>
      <w:r w:rsidRPr="00825288">
        <w:rPr>
          <w:rStyle w:val="cf01"/>
          <w:rFonts w:ascii="Arial" w:hAnsi="Arial" w:cs="Arial"/>
          <w:sz w:val="24"/>
          <w:szCs w:val="24"/>
        </w:rPr>
        <w:t xml:space="preserve"> </w:t>
      </w:r>
      <w:r w:rsidRPr="00FC0075">
        <w:t xml:space="preserve">significant differences (Figure 5.16B). </w:t>
      </w:r>
    </w:p>
    <w:p w14:paraId="598BCB08" w14:textId="277A625C" w:rsidR="0084690D" w:rsidRPr="009E5214" w:rsidRDefault="0084690D">
      <w:pPr>
        <w:rPr>
          <w:lang w:val="en-GB"/>
        </w:rPr>
      </w:pPr>
      <w:r w:rsidRPr="009E5214">
        <w:rPr>
          <w:lang w:val="en-GB"/>
        </w:rPr>
        <w:br w:type="page"/>
      </w:r>
    </w:p>
    <w:p w14:paraId="161F2FAB" w14:textId="64EC1497" w:rsidR="00B14CB4" w:rsidRDefault="00902B52" w:rsidP="008758D1">
      <w:pPr>
        <w:pStyle w:val="PIEDEIMAGENCME"/>
      </w:pPr>
      <w:bookmarkStart w:id="366" w:name="_Toc139303480"/>
      <w:bookmarkStart w:id="367" w:name="_Toc139354306"/>
      <w:r w:rsidRPr="000D254D">
        <w:rPr>
          <w:noProof/>
          <w:lang w:eastAsia="es-MX"/>
        </w:rPr>
        <w:lastRenderedPageBreak/>
        <w:drawing>
          <wp:anchor distT="0" distB="0" distL="114300" distR="114300" simplePos="0" relativeHeight="251751424" behindDoc="1" locked="0" layoutInCell="1" allowOverlap="1" wp14:anchorId="46082EB4" wp14:editId="02519CFA">
            <wp:simplePos x="0" y="0"/>
            <wp:positionH relativeFrom="column">
              <wp:posOffset>50165</wp:posOffset>
            </wp:positionH>
            <wp:positionV relativeFrom="paragraph">
              <wp:posOffset>276860</wp:posOffset>
            </wp:positionV>
            <wp:extent cx="3016250" cy="3949700"/>
            <wp:effectExtent l="0" t="0" r="0" b="0"/>
            <wp:wrapTight wrapText="bothSides">
              <wp:wrapPolygon edited="0">
                <wp:start x="0" y="0"/>
                <wp:lineTo x="0" y="21461"/>
                <wp:lineTo x="21418" y="21461"/>
                <wp:lineTo x="21418"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rotWithShape="1">
                    <a:blip r:embed="rId87">
                      <a:extLst>
                        <a:ext uri="{28A0092B-C50C-407E-A947-70E740481C1C}">
                          <a14:useLocalDpi xmlns:a14="http://schemas.microsoft.com/office/drawing/2010/main" val="0"/>
                        </a:ext>
                      </a:extLst>
                    </a:blip>
                    <a:srcRect l="2344" r="1842"/>
                    <a:stretch/>
                  </pic:blipFill>
                  <pic:spPr bwMode="auto">
                    <a:xfrm>
                      <a:off x="0" y="0"/>
                      <a:ext cx="3016250"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66"/>
      <w:bookmarkEnd w:id="367"/>
    </w:p>
    <w:p w14:paraId="39337112" w14:textId="77777777" w:rsidR="00D255D9" w:rsidRDefault="00D255D9" w:rsidP="008758D1">
      <w:pPr>
        <w:pStyle w:val="PIEDEIMAGENCME"/>
      </w:pPr>
      <w:bookmarkStart w:id="368" w:name="_Toc139232686"/>
      <w:bookmarkStart w:id="369" w:name="_Hlk115306537"/>
    </w:p>
    <w:p w14:paraId="049669A7" w14:textId="793D214D" w:rsidR="00902B52" w:rsidRDefault="0016210B" w:rsidP="008758D1">
      <w:pPr>
        <w:pStyle w:val="PIEDEIMAGENCME"/>
      </w:pPr>
      <w:bookmarkStart w:id="370" w:name="_Toc139354307"/>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15</w:t>
      </w:r>
      <w:r w:rsidRPr="0016210B">
        <w:fldChar w:fldCharType="end"/>
      </w:r>
      <w:r>
        <w:t xml:space="preserve">. </w:t>
      </w:r>
      <w:r w:rsidR="002E00E2" w:rsidRPr="009E5214">
        <w:t>Immunoblotting of kinase activation in T241-GFP WT and VEGFA isoform overexpressing cells using Western blot</w:t>
      </w:r>
      <w:bookmarkEnd w:id="368"/>
      <w:bookmarkEnd w:id="369"/>
      <w:bookmarkEnd w:id="370"/>
    </w:p>
    <w:p w14:paraId="41B28182" w14:textId="0E31D428" w:rsidR="002E00E2" w:rsidRPr="006413EA" w:rsidRDefault="0038617B" w:rsidP="00CF3508">
      <w:pPr>
        <w:pStyle w:val="Heading3"/>
        <w:rPr>
          <w:lang w:val="en-GB"/>
        </w:rPr>
      </w:pPr>
      <w:proofErr w:type="gramStart"/>
      <w:r w:rsidRPr="006413EA">
        <w:rPr>
          <w:rStyle w:val="Heading3Char"/>
          <w:lang w:val="en-GB"/>
        </w:rPr>
        <w:t>A)</w:t>
      </w:r>
      <w:r w:rsidR="002E00E2" w:rsidRPr="006413EA">
        <w:rPr>
          <w:rStyle w:val="Heading3Char"/>
          <w:lang w:val="en-GB"/>
        </w:rPr>
        <w:t>Representative</w:t>
      </w:r>
      <w:proofErr w:type="gramEnd"/>
      <w:r w:rsidR="002E00E2" w:rsidRPr="006413EA">
        <w:rPr>
          <w:rStyle w:val="Heading3Char"/>
          <w:lang w:val="en-GB"/>
        </w:rPr>
        <w:t xml:space="preserve"> images of immunoblots of total and phosphorylated kinases </w:t>
      </w:r>
      <w:proofErr w:type="spellStart"/>
      <w:r w:rsidR="002E00E2" w:rsidRPr="006413EA">
        <w:rPr>
          <w:rStyle w:val="Heading3Char"/>
          <w:lang w:val="en-GB"/>
        </w:rPr>
        <w:t>Src</w:t>
      </w:r>
      <w:proofErr w:type="spellEnd"/>
      <w:r w:rsidR="002E00E2" w:rsidRPr="006413EA">
        <w:rPr>
          <w:rStyle w:val="Heading3Char"/>
          <w:lang w:val="en-GB"/>
        </w:rPr>
        <w:t>/ p-SRC (Tyr416), AKT/ p-AKT (Ser473) and p42/44 MAPK/p-p42/44 MAPK</w:t>
      </w:r>
      <w:r w:rsidR="002E00E2" w:rsidRPr="006413EA" w:rsidDel="00FA487B">
        <w:rPr>
          <w:rStyle w:val="Heading3Char"/>
          <w:lang w:val="en-GB"/>
        </w:rPr>
        <w:t xml:space="preserve"> </w:t>
      </w:r>
      <w:r w:rsidR="002E00E2" w:rsidRPr="006413EA">
        <w:rPr>
          <w:rStyle w:val="Heading3Char"/>
          <w:lang w:val="en-GB"/>
        </w:rPr>
        <w:t xml:space="preserve">in T241-GFP WT compared to VEGFA120 overexpressing clones. </w:t>
      </w:r>
      <w:r w:rsidR="00B502E6" w:rsidRPr="006413EA">
        <w:rPr>
          <w:rStyle w:val="Heading3Char"/>
          <w:lang w:val="en-GB"/>
        </w:rPr>
        <w:t xml:space="preserve"> </w:t>
      </w:r>
      <w:r w:rsidR="00252118" w:rsidRPr="006413EA">
        <w:rPr>
          <w:rStyle w:val="Heading3Char"/>
          <w:lang w:val="en-GB"/>
        </w:rPr>
        <w:t xml:space="preserve">B) </w:t>
      </w:r>
      <w:r w:rsidR="002E00E2" w:rsidRPr="006413EA">
        <w:rPr>
          <w:rStyle w:val="Heading3Char"/>
          <w:lang w:val="en-GB"/>
        </w:rPr>
        <w:t xml:space="preserve">Representative images of immunoblots of total and </w:t>
      </w:r>
      <w:proofErr w:type="spellStart"/>
      <w:r w:rsidR="002E00E2" w:rsidRPr="006413EA">
        <w:rPr>
          <w:rStyle w:val="Heading3Char"/>
          <w:lang w:val="en-GB"/>
        </w:rPr>
        <w:t>Src</w:t>
      </w:r>
      <w:proofErr w:type="spellEnd"/>
      <w:r w:rsidR="002E00E2" w:rsidRPr="006413EA">
        <w:rPr>
          <w:rStyle w:val="Heading3Char"/>
          <w:lang w:val="en-GB"/>
        </w:rPr>
        <w:t>/ p-SRC (Tyr416), AKT/ p-AKT (Ser473) and p42/44 MAPK/p-p42/44 MAPK</w:t>
      </w:r>
      <w:r w:rsidR="002E00E2" w:rsidRPr="006413EA" w:rsidDel="00FA487B">
        <w:rPr>
          <w:rStyle w:val="Heading3Char"/>
          <w:lang w:val="en-GB"/>
        </w:rPr>
        <w:t xml:space="preserve"> </w:t>
      </w:r>
      <w:r w:rsidR="002E00E2" w:rsidRPr="006413EA">
        <w:rPr>
          <w:rStyle w:val="Heading3Char"/>
          <w:lang w:val="en-GB"/>
        </w:rPr>
        <w:t>in T241-GFP WT compared to selected VEGFA188 overexpressing clones.</w:t>
      </w:r>
      <w:r w:rsidR="00B502E6" w:rsidRPr="006413EA">
        <w:rPr>
          <w:rStyle w:val="Heading3Char"/>
          <w:lang w:val="en-GB"/>
        </w:rPr>
        <w:t xml:space="preserve"> </w:t>
      </w:r>
      <w:r w:rsidR="002E00E2" w:rsidRPr="006413EA">
        <w:rPr>
          <w:rStyle w:val="Heading3Char"/>
          <w:lang w:val="en-GB"/>
        </w:rPr>
        <w:t>GAPDH was used as a housekeeping gene to demonstrate equal loading of protein samples for all western blots. Lysates from three independent sample replicates are shown for each cell line</w:t>
      </w:r>
      <w:r w:rsidR="002E00E2" w:rsidRPr="006413EA">
        <w:rPr>
          <w:lang w:val="en-GB"/>
        </w:rPr>
        <w:t>.</w:t>
      </w:r>
    </w:p>
    <w:p w14:paraId="7F2D36A0" w14:textId="77777777" w:rsidR="0038617B" w:rsidRPr="006413EA" w:rsidRDefault="0038617B" w:rsidP="0038617B">
      <w:pPr>
        <w:rPr>
          <w:lang w:val="en-GB"/>
        </w:rPr>
      </w:pPr>
    </w:p>
    <w:p w14:paraId="6189576A" w14:textId="68183A21" w:rsidR="00902B52" w:rsidRDefault="000D254D" w:rsidP="008758D1">
      <w:pPr>
        <w:pStyle w:val="PIEDEIMAGENCME"/>
      </w:pPr>
      <w:bookmarkStart w:id="371" w:name="_Toc139232687"/>
      <w:bookmarkStart w:id="372" w:name="_Toc139354308"/>
      <w:r w:rsidRPr="000D254D">
        <w:rPr>
          <w:noProof/>
          <w:lang w:val="es-MX" w:eastAsia="es-MX"/>
        </w:rPr>
        <w:lastRenderedPageBreak/>
        <w:drawing>
          <wp:anchor distT="0" distB="0" distL="114300" distR="114300" simplePos="0" relativeHeight="251752448" behindDoc="1" locked="0" layoutInCell="1" allowOverlap="1" wp14:anchorId="7149D28E" wp14:editId="3CD0C85B">
            <wp:simplePos x="0" y="0"/>
            <wp:positionH relativeFrom="column">
              <wp:posOffset>-41275</wp:posOffset>
            </wp:positionH>
            <wp:positionV relativeFrom="paragraph">
              <wp:posOffset>2540</wp:posOffset>
            </wp:positionV>
            <wp:extent cx="3210560" cy="4487545"/>
            <wp:effectExtent l="0" t="0" r="8890" b="8255"/>
            <wp:wrapTight wrapText="bothSides">
              <wp:wrapPolygon edited="0">
                <wp:start x="0" y="0"/>
                <wp:lineTo x="0" y="21548"/>
                <wp:lineTo x="21532" y="21548"/>
                <wp:lineTo x="21532" y="0"/>
                <wp:lineTo x="0" y="0"/>
              </wp:wrapPolygon>
            </wp:wrapTight>
            <wp:docPr id="71"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rotWithShape="1">
                    <a:blip r:embed="rId88">
                      <a:extLst>
                        <a:ext uri="{28A0092B-C50C-407E-A947-70E740481C1C}">
                          <a14:useLocalDpi xmlns:a14="http://schemas.microsoft.com/office/drawing/2010/main" val="0"/>
                        </a:ext>
                      </a:extLst>
                    </a:blip>
                    <a:srcRect l="3303" r="6703"/>
                    <a:stretch/>
                  </pic:blipFill>
                  <pic:spPr bwMode="auto">
                    <a:xfrm>
                      <a:off x="0" y="0"/>
                      <a:ext cx="3210560" cy="448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73" w:name="_Hlk115306575"/>
      <w:r w:rsidR="0016210B" w:rsidRPr="0016210B">
        <w:t xml:space="preserve">Figure 5. </w:t>
      </w:r>
      <w:r w:rsidR="0016210B" w:rsidRPr="0016210B">
        <w:fldChar w:fldCharType="begin"/>
      </w:r>
      <w:r w:rsidR="0016210B" w:rsidRPr="0016210B">
        <w:instrText xml:space="preserve"> SEQ Figure_5. \* ARABIC </w:instrText>
      </w:r>
      <w:r w:rsidR="0016210B" w:rsidRPr="0016210B">
        <w:fldChar w:fldCharType="separate"/>
      </w:r>
      <w:r w:rsidR="00DF13C6">
        <w:rPr>
          <w:noProof/>
        </w:rPr>
        <w:t>16</w:t>
      </w:r>
      <w:r w:rsidR="0016210B" w:rsidRPr="0016210B">
        <w:fldChar w:fldCharType="end"/>
      </w:r>
      <w:r w:rsidR="0016210B">
        <w:t xml:space="preserve">. </w:t>
      </w:r>
      <w:r w:rsidR="002E00E2" w:rsidRPr="0016210B">
        <w:t>S</w:t>
      </w:r>
      <w:r w:rsidR="002E00E2" w:rsidRPr="009E5214">
        <w:t xml:space="preserve">emi-quantitative analysis of kinase expression and phosphorylation in T241-GFP WT VEGFA isoform overexpression cells quantified by Western </w:t>
      </w:r>
      <w:proofErr w:type="gramStart"/>
      <w:r w:rsidR="002E00E2" w:rsidRPr="009E5214">
        <w:t>blot</w:t>
      </w:r>
      <w:bookmarkEnd w:id="371"/>
      <w:bookmarkEnd w:id="372"/>
      <w:proofErr w:type="gramEnd"/>
      <w:r w:rsidR="002E00E2" w:rsidRPr="009E5214">
        <w:t xml:space="preserve"> </w:t>
      </w:r>
      <w:bookmarkEnd w:id="373"/>
    </w:p>
    <w:p w14:paraId="2ED2B451" w14:textId="1095E546" w:rsidR="000D254D" w:rsidRPr="006413EA" w:rsidRDefault="00B502E6" w:rsidP="00CF3508">
      <w:pPr>
        <w:pStyle w:val="Heading3"/>
        <w:rPr>
          <w:lang w:val="en-GB"/>
        </w:rPr>
      </w:pPr>
      <w:r w:rsidRPr="006413EA">
        <w:rPr>
          <w:lang w:val="en-GB"/>
        </w:rPr>
        <w:t>A) The</w:t>
      </w:r>
      <w:r w:rsidR="002E00E2" w:rsidRPr="006413EA">
        <w:rPr>
          <w:lang w:val="en-GB"/>
        </w:rPr>
        <w:t xml:space="preserve"> relative intensity of kinases among VEGFA120 isoform overexpressing cells and T241-GFP WT. B) Relative intensity of kinases among VEGFA188 isoform overexpressing cells and T241-GFP WT. Data values are expressed as mean ± standard error of three independent experiments. One-way ANOVA and Dunnett’s multiple comparisons test were used. **p-value &lt; 0.005. * p-value &lt;0.05 Only p-values &lt; 0.05 are shown.</w:t>
      </w:r>
    </w:p>
    <w:p w14:paraId="013F4651" w14:textId="77777777" w:rsidR="000D254D" w:rsidRPr="009E5214" w:rsidRDefault="000D254D" w:rsidP="00CF3508">
      <w:pPr>
        <w:pStyle w:val="Heading3"/>
        <w:rPr>
          <w:rFonts w:cs="Times New Roman"/>
          <w:sz w:val="16"/>
          <w:szCs w:val="18"/>
          <w:lang w:val="en-GB"/>
        </w:rPr>
      </w:pPr>
      <w:r w:rsidRPr="009E5214">
        <w:rPr>
          <w:lang w:val="en-GB"/>
        </w:rPr>
        <w:br w:type="page"/>
      </w:r>
    </w:p>
    <w:p w14:paraId="18EECEB7" w14:textId="77777777" w:rsidR="002E00E2" w:rsidRPr="009E5214" w:rsidRDefault="002E00E2" w:rsidP="008758D1">
      <w:pPr>
        <w:pStyle w:val="PIEDEIMAGENCME"/>
      </w:pPr>
    </w:p>
    <w:p w14:paraId="448B3C37" w14:textId="05DBECB4" w:rsidR="002E00E2" w:rsidRPr="004B7C38" w:rsidRDefault="002E00E2" w:rsidP="000D254D">
      <w:pPr>
        <w:pStyle w:val="0000CME"/>
      </w:pPr>
      <w:bookmarkStart w:id="374" w:name="_Toc139289765"/>
      <w:r w:rsidRPr="00830F27">
        <w:t>5.2.4.</w:t>
      </w:r>
      <w:r>
        <w:t xml:space="preserve">6 </w:t>
      </w:r>
      <w:r w:rsidRPr="00830F27">
        <w:t>The</w:t>
      </w:r>
      <w:r>
        <w:t xml:space="preserve"> impact</w:t>
      </w:r>
      <w:r w:rsidRPr="00830F27">
        <w:t xml:space="preserve"> of</w:t>
      </w:r>
      <w:r>
        <w:t xml:space="preserve"> anti-</w:t>
      </w:r>
      <w:r w:rsidRPr="00830F27">
        <w:t>VEGFA</w:t>
      </w:r>
      <w:r>
        <w:t xml:space="preserve"> antibodies on</w:t>
      </w:r>
      <w:r w:rsidRPr="00830F27">
        <w:t xml:space="preserve"> kinase</w:t>
      </w:r>
      <w:r>
        <w:t xml:space="preserve"> phosphorylation in </w:t>
      </w:r>
      <w:r w:rsidRPr="00CD1AE5">
        <w:t xml:space="preserve">T241 WT and </w:t>
      </w:r>
      <w:r>
        <w:t>VEGFA isoform overexpressing clones cell lines</w:t>
      </w:r>
      <w:bookmarkEnd w:id="374"/>
    </w:p>
    <w:p w14:paraId="738A64B5" w14:textId="0A9DFEEA" w:rsidR="002E00E2" w:rsidRPr="001E5E66" w:rsidRDefault="002E00E2" w:rsidP="0087595F">
      <w:pPr>
        <w:pStyle w:val="TEXTCME"/>
      </w:pPr>
      <w:r w:rsidRPr="00825288">
        <w:t>An anti-mouse/human VEGFA therapy (B20.4.1</w:t>
      </w:r>
      <w:r>
        <w:t>.1</w:t>
      </w:r>
      <w:r w:rsidRPr="00825288">
        <w:t xml:space="preserve">) has shown to </w:t>
      </w:r>
      <w:r w:rsidR="00DD74F0" w:rsidRPr="00825288">
        <w:t>influence</w:t>
      </w:r>
      <w:r w:rsidRPr="00825288">
        <w:t xml:space="preserve"> subcutaneous </w:t>
      </w:r>
      <w:r>
        <w:t>tumours from fibrosarcomas</w:t>
      </w:r>
      <w:r w:rsidRPr="00825288">
        <w:t xml:space="preserve"> overexpressing VEGFA120 affecting </w:t>
      </w:r>
      <w:r>
        <w:t xml:space="preserve">their </w:t>
      </w:r>
      <w:r w:rsidRPr="00825288">
        <w:t xml:space="preserve">growth </w:t>
      </w:r>
      <w:r w:rsidR="0077483E" w:rsidRPr="0077483E">
        <w:rPr>
          <w:i/>
          <w:iCs/>
        </w:rPr>
        <w:t>in vivo</w:t>
      </w:r>
      <w:r>
        <w:t xml:space="preserve"> </w:t>
      </w:r>
      <w:r w:rsidRPr="00825288">
        <w:t xml:space="preserve">but also affecting migration </w:t>
      </w:r>
      <w:r w:rsidR="0077483E" w:rsidRPr="0077483E">
        <w:rPr>
          <w:i/>
          <w:iCs/>
        </w:rPr>
        <w:t>in vitro</w:t>
      </w:r>
      <w:r w:rsidRPr="00825288">
        <w:t xml:space="preserve"> when compared to VEGFA188 expressing tumours and cell lines </w:t>
      </w:r>
      <w:r w:rsidRPr="006527A1">
        <w:t xml:space="preserve">(English </w:t>
      </w:r>
      <w:r w:rsidR="0077483E" w:rsidRPr="0077483E">
        <w:rPr>
          <w:i/>
          <w:iCs/>
        </w:rPr>
        <w:t xml:space="preserve">et al., </w:t>
      </w:r>
      <w:r w:rsidRPr="00C6307F">
        <w:t xml:space="preserve"> </w:t>
      </w:r>
      <w:r w:rsidRPr="006527A1">
        <w:t>2017).</w:t>
      </w:r>
      <w:r w:rsidRPr="00825288">
        <w:t xml:space="preserve"> Hence, </w:t>
      </w:r>
      <w:r w:rsidRPr="001E5E66">
        <w:t>we aimed to examine the effect of this anti-VEGFA antibody (referred as B20) and a control IgG (BE5) on VEGFA isoform overexpressing cell lines and whether this might affect kinase expression and phosphorylation (Figure 5.17).</w:t>
      </w:r>
    </w:p>
    <w:p w14:paraId="1F4677EE" w14:textId="77777777" w:rsidR="002E00E2" w:rsidRDefault="002E00E2" w:rsidP="0087595F">
      <w:pPr>
        <w:pStyle w:val="TEXTCME"/>
      </w:pPr>
      <w:r>
        <w:t>Overall, no major differences were found across all clones treated with B20 or BE5. VEGFA120 overexpressing clones exhibited similar expression levels of total AKT and total p42/44 MAPK between cell lines with the two different treatments. Nonetheless, the same clones showed higher levels of total Src in cell lines treated with B20 when compared to BE5 treated cell lines, especially the clone 120.19, but no statistical differences were found. VEGFA120 cell lines with B20 treatment had a reduced expression of p-Src, again without statistical differences (Figure 5.18A).</w:t>
      </w:r>
    </w:p>
    <w:p w14:paraId="09206572" w14:textId="77777777" w:rsidR="002E00E2" w:rsidRDefault="002E00E2" w:rsidP="0087595F">
      <w:pPr>
        <w:pStyle w:val="TEXTCME"/>
      </w:pPr>
      <w:r>
        <w:lastRenderedPageBreak/>
        <w:t>As seen in Figure 5.18B, similar levels of total</w:t>
      </w:r>
      <w:r>
        <w:tab/>
        <w:t xml:space="preserve">AKT were exhibited in the T241-GFP WT and clone 188.2. In contrast, clone 188.12 showed higher AKT levels when treated with B20. No statistically significant difference was found. T241-GFP WT and clone 188.12 presented similar levels of p-AKT between antibody treatments, except for clone 188.2 which had an increase in activated AKT in the presence of B20 when compared to those treated with BE5. Src levels showed variable expression levels independently of treatment. However, we found higher levels of Src in the 188.12 cell line when treated with B20 versus treated with control IgG BE5. This difference was not statistically significant. </w:t>
      </w:r>
      <w:r w:rsidRPr="00B56216">
        <w:t xml:space="preserve">Regarding </w:t>
      </w:r>
      <w:r w:rsidRPr="00EB484C">
        <w:t>p42/44</w:t>
      </w:r>
      <w:r>
        <w:t xml:space="preserve"> MAPK expression, higher expression levels were found in all cell lines treated with the control IgG BE5 compared to treatment with B20. Nonetheless, </w:t>
      </w:r>
      <w:r w:rsidRPr="00B56216">
        <w:t xml:space="preserve">activated </w:t>
      </w:r>
      <w:r w:rsidRPr="00EB484C">
        <w:t xml:space="preserve">p42/44 </w:t>
      </w:r>
      <w:r w:rsidRPr="00B56216">
        <w:t>MAPK (p</w:t>
      </w:r>
      <w:r w:rsidRPr="00EB484C">
        <w:t xml:space="preserve">42/44 </w:t>
      </w:r>
      <w:r w:rsidRPr="00B56216">
        <w:t>p-</w:t>
      </w:r>
      <w:r>
        <w:t>MAPK) showed increased expression in clone 188.12 treated with BE5 when compared to those treated with B20.</w:t>
      </w:r>
    </w:p>
    <w:p w14:paraId="25BDF4B9" w14:textId="77777777" w:rsidR="000D254D" w:rsidRPr="009E5214" w:rsidRDefault="000D254D" w:rsidP="008758D1">
      <w:pPr>
        <w:pStyle w:val="PIEDEIMAGENCME"/>
      </w:pPr>
    </w:p>
    <w:p w14:paraId="1C83217B" w14:textId="77777777" w:rsidR="000D254D" w:rsidRPr="009E5214" w:rsidRDefault="000D254D" w:rsidP="008758D1">
      <w:pPr>
        <w:pStyle w:val="PIEDEIMAGENCME"/>
      </w:pPr>
    </w:p>
    <w:p w14:paraId="251015B3" w14:textId="77777777" w:rsidR="00D03A38" w:rsidRDefault="00D03A38" w:rsidP="008758D1">
      <w:pPr>
        <w:pStyle w:val="PIEDEIMAGENCME"/>
      </w:pPr>
    </w:p>
    <w:p w14:paraId="7B0C8ACC" w14:textId="77777777" w:rsidR="0038617B" w:rsidRDefault="0038617B" w:rsidP="008758D1">
      <w:pPr>
        <w:pStyle w:val="PIEDEIMAGENCME"/>
      </w:pPr>
      <w:bookmarkStart w:id="375" w:name="_Toc139232688"/>
    </w:p>
    <w:p w14:paraId="0D075990" w14:textId="77777777" w:rsidR="0038617B" w:rsidRDefault="0038617B" w:rsidP="008758D1">
      <w:pPr>
        <w:pStyle w:val="PIEDEIMAGENCME"/>
      </w:pPr>
    </w:p>
    <w:p w14:paraId="456597B1" w14:textId="77777777" w:rsidR="0038617B" w:rsidRDefault="0038617B" w:rsidP="008758D1">
      <w:pPr>
        <w:pStyle w:val="PIEDEIMAGENCME"/>
      </w:pPr>
    </w:p>
    <w:p w14:paraId="0CA3E982" w14:textId="77777777" w:rsidR="009739CE" w:rsidRDefault="009739CE" w:rsidP="008758D1">
      <w:pPr>
        <w:pStyle w:val="PIEDEIMAGENCME"/>
      </w:pPr>
    </w:p>
    <w:p w14:paraId="2610A78B" w14:textId="0DCCAEFE" w:rsidR="009739CE" w:rsidRDefault="00A24CF9" w:rsidP="008758D1">
      <w:pPr>
        <w:pStyle w:val="PIEDEIMAGENCME"/>
      </w:pPr>
      <w:bookmarkStart w:id="376" w:name="_Toc139303483"/>
      <w:bookmarkStart w:id="377" w:name="_Toc139354309"/>
      <w:r w:rsidRPr="00902B52">
        <w:rPr>
          <w:noProof/>
          <w:lang w:eastAsia="es-MX"/>
        </w:rPr>
        <w:lastRenderedPageBreak/>
        <w:drawing>
          <wp:anchor distT="0" distB="0" distL="114300" distR="114300" simplePos="0" relativeHeight="251753472" behindDoc="1" locked="0" layoutInCell="1" allowOverlap="1" wp14:anchorId="0130F873" wp14:editId="6FF61174">
            <wp:simplePos x="0" y="0"/>
            <wp:positionH relativeFrom="page">
              <wp:posOffset>1028700</wp:posOffset>
            </wp:positionH>
            <wp:positionV relativeFrom="paragraph">
              <wp:posOffset>16510</wp:posOffset>
            </wp:positionV>
            <wp:extent cx="2857500" cy="4521200"/>
            <wp:effectExtent l="0" t="0" r="0" b="0"/>
            <wp:wrapTight wrapText="bothSides">
              <wp:wrapPolygon edited="0">
                <wp:start x="0" y="0"/>
                <wp:lineTo x="0" y="21479"/>
                <wp:lineTo x="21456" y="21479"/>
                <wp:lineTo x="21456"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89">
                      <a:extLst>
                        <a:ext uri="{28A0092B-C50C-407E-A947-70E740481C1C}">
                          <a14:useLocalDpi xmlns:a14="http://schemas.microsoft.com/office/drawing/2010/main" val="0"/>
                        </a:ext>
                      </a:extLst>
                    </a:blip>
                    <a:stretch>
                      <a:fillRect/>
                    </a:stretch>
                  </pic:blipFill>
                  <pic:spPr>
                    <a:xfrm>
                      <a:off x="0" y="0"/>
                      <a:ext cx="2857500" cy="4521200"/>
                    </a:xfrm>
                    <a:prstGeom prst="rect">
                      <a:avLst/>
                    </a:prstGeom>
                  </pic:spPr>
                </pic:pic>
              </a:graphicData>
            </a:graphic>
            <wp14:sizeRelH relativeFrom="margin">
              <wp14:pctWidth>0</wp14:pctWidth>
            </wp14:sizeRelH>
            <wp14:sizeRelV relativeFrom="margin">
              <wp14:pctHeight>0</wp14:pctHeight>
            </wp14:sizeRelV>
          </wp:anchor>
        </w:drawing>
      </w:r>
      <w:bookmarkEnd w:id="376"/>
      <w:bookmarkEnd w:id="377"/>
    </w:p>
    <w:p w14:paraId="5360AA57" w14:textId="608FF591" w:rsidR="009739CE" w:rsidRDefault="009739CE" w:rsidP="008758D1">
      <w:pPr>
        <w:pStyle w:val="PIEDEIMAGENCME"/>
      </w:pPr>
    </w:p>
    <w:p w14:paraId="561B283A" w14:textId="77777777" w:rsidR="009739CE" w:rsidRDefault="009739CE" w:rsidP="008758D1">
      <w:pPr>
        <w:pStyle w:val="PIEDEIMAGENCME"/>
      </w:pPr>
      <w:bookmarkStart w:id="378" w:name="_Hlk115306637"/>
    </w:p>
    <w:p w14:paraId="47C27AE3" w14:textId="77777777" w:rsidR="009739CE" w:rsidRDefault="009739CE" w:rsidP="008758D1">
      <w:pPr>
        <w:pStyle w:val="PIEDEIMAGENCME"/>
      </w:pPr>
    </w:p>
    <w:p w14:paraId="65C021A2" w14:textId="77777777" w:rsidR="009739CE" w:rsidRDefault="009739CE" w:rsidP="008758D1">
      <w:pPr>
        <w:pStyle w:val="PIEDEIMAGENCME"/>
      </w:pPr>
    </w:p>
    <w:p w14:paraId="68946935" w14:textId="77777777" w:rsidR="009739CE" w:rsidRDefault="009739CE" w:rsidP="008758D1">
      <w:pPr>
        <w:pStyle w:val="PIEDEIMAGENCME"/>
      </w:pPr>
    </w:p>
    <w:p w14:paraId="1F617188" w14:textId="77777777" w:rsidR="009739CE" w:rsidRDefault="009739CE" w:rsidP="008758D1">
      <w:pPr>
        <w:pStyle w:val="PIEDEIMAGENCME"/>
      </w:pPr>
    </w:p>
    <w:p w14:paraId="53EA76E4" w14:textId="77777777" w:rsidR="009739CE" w:rsidRDefault="009739CE" w:rsidP="008758D1">
      <w:pPr>
        <w:pStyle w:val="PIEDEIMAGENCME"/>
      </w:pPr>
    </w:p>
    <w:p w14:paraId="191DA5C7" w14:textId="77777777" w:rsidR="009739CE" w:rsidRDefault="009739CE" w:rsidP="008758D1">
      <w:pPr>
        <w:pStyle w:val="PIEDEIMAGENCME"/>
      </w:pPr>
    </w:p>
    <w:p w14:paraId="06930880" w14:textId="77777777" w:rsidR="009739CE" w:rsidRDefault="009739CE" w:rsidP="008758D1">
      <w:pPr>
        <w:pStyle w:val="PIEDEIMAGENCME"/>
      </w:pPr>
    </w:p>
    <w:p w14:paraId="2D01EAAE" w14:textId="77777777" w:rsidR="009739CE" w:rsidRDefault="009739CE" w:rsidP="008758D1">
      <w:pPr>
        <w:pStyle w:val="PIEDEIMAGENCME"/>
      </w:pPr>
    </w:p>
    <w:p w14:paraId="329C5CF1" w14:textId="77777777" w:rsidR="009739CE" w:rsidRDefault="009739CE" w:rsidP="008758D1">
      <w:pPr>
        <w:pStyle w:val="PIEDEIMAGENCME"/>
      </w:pPr>
    </w:p>
    <w:p w14:paraId="75C12859" w14:textId="77777777" w:rsidR="009739CE" w:rsidRDefault="009739CE" w:rsidP="008758D1">
      <w:pPr>
        <w:pStyle w:val="PIEDEIMAGENCME"/>
      </w:pPr>
    </w:p>
    <w:p w14:paraId="25C0C572" w14:textId="77777777" w:rsidR="009739CE" w:rsidRDefault="009739CE" w:rsidP="008758D1">
      <w:pPr>
        <w:pStyle w:val="PIEDEIMAGENCME"/>
      </w:pPr>
    </w:p>
    <w:p w14:paraId="14E7E22C" w14:textId="77777777" w:rsidR="00A24CF9" w:rsidRDefault="00A24CF9" w:rsidP="008758D1">
      <w:pPr>
        <w:pStyle w:val="PIEDEIMAGENCME"/>
      </w:pPr>
    </w:p>
    <w:p w14:paraId="38D0DC7E" w14:textId="77777777" w:rsidR="004C1F1F" w:rsidRDefault="004C1F1F" w:rsidP="008758D1">
      <w:pPr>
        <w:pStyle w:val="PIEDEIMAGENCME"/>
      </w:pPr>
      <w:bookmarkStart w:id="379" w:name="_Toc139354310"/>
    </w:p>
    <w:p w14:paraId="1F2EF431" w14:textId="77777777" w:rsidR="004C1F1F" w:rsidRDefault="004C1F1F" w:rsidP="008758D1">
      <w:pPr>
        <w:pStyle w:val="PIEDEIMAGENCME"/>
      </w:pPr>
    </w:p>
    <w:p w14:paraId="6DFBE8A4" w14:textId="3FA7B09B" w:rsidR="002E00E2" w:rsidRPr="0016210B" w:rsidRDefault="0016210B" w:rsidP="008758D1">
      <w:pPr>
        <w:pStyle w:val="PIEDEIMAGENCME"/>
      </w:pPr>
      <w:r w:rsidRPr="00902B52">
        <w:t xml:space="preserve">Figure 5. </w:t>
      </w:r>
      <w:r w:rsidRPr="00902B52">
        <w:fldChar w:fldCharType="begin"/>
      </w:r>
      <w:r w:rsidRPr="00902B52">
        <w:instrText xml:space="preserve"> SEQ Figure_5. \* ARABIC </w:instrText>
      </w:r>
      <w:r w:rsidRPr="00902B52">
        <w:fldChar w:fldCharType="separate"/>
      </w:r>
      <w:r w:rsidR="00DF13C6" w:rsidRPr="00902B52">
        <w:t>17</w:t>
      </w:r>
      <w:r w:rsidRPr="00902B52">
        <w:fldChar w:fldCharType="end"/>
      </w:r>
      <w:r w:rsidRPr="00902B52">
        <w:t xml:space="preserve">. </w:t>
      </w:r>
      <w:r w:rsidR="002E00E2" w:rsidRPr="00902B52">
        <w:t>Inhibition of kinases by an anti-VEGF antibody in T241-GFP WT and VEGFA isoform overexpressing clones detected by Western blot</w:t>
      </w:r>
      <w:r w:rsidR="002E00E2" w:rsidRPr="009E5214">
        <w:t>.</w:t>
      </w:r>
      <w:bookmarkEnd w:id="375"/>
      <w:bookmarkEnd w:id="379"/>
      <w:r w:rsidR="002E00E2" w:rsidRPr="009E5214">
        <w:t xml:space="preserve"> </w:t>
      </w:r>
    </w:p>
    <w:bookmarkEnd w:id="378"/>
    <w:p w14:paraId="3B55B436" w14:textId="02E81B83" w:rsidR="00B502E6" w:rsidRPr="006413EA" w:rsidRDefault="002E00E2" w:rsidP="00CF3508">
      <w:pPr>
        <w:pStyle w:val="Heading3"/>
        <w:rPr>
          <w:lang w:val="en-GB"/>
        </w:rPr>
      </w:pPr>
      <w:r w:rsidRPr="006413EA">
        <w:rPr>
          <w:rStyle w:val="Heading3Char"/>
          <w:lang w:val="en-GB"/>
        </w:rPr>
        <w:lastRenderedPageBreak/>
        <w:t xml:space="preserve">A) Representative images of immunoblots of total and phosphorylated levels of kinases </w:t>
      </w:r>
      <w:proofErr w:type="spellStart"/>
      <w:r w:rsidRPr="006413EA">
        <w:rPr>
          <w:rStyle w:val="Heading3Char"/>
          <w:lang w:val="en-GB"/>
        </w:rPr>
        <w:t>Src</w:t>
      </w:r>
      <w:proofErr w:type="spellEnd"/>
      <w:r w:rsidRPr="006413EA">
        <w:rPr>
          <w:rStyle w:val="Heading3Char"/>
          <w:lang w:val="en-GB"/>
        </w:rPr>
        <w:t>/ p-SRC (Tyr416), AKT/ p-AKT (Ser473) and p42/44 MAPK/p-p42/44 MAPK</w:t>
      </w:r>
      <w:r w:rsidRPr="006413EA" w:rsidDel="00FA487B">
        <w:rPr>
          <w:rStyle w:val="Heading3Char"/>
          <w:lang w:val="en-GB"/>
        </w:rPr>
        <w:t xml:space="preserve"> </w:t>
      </w:r>
      <w:r w:rsidRPr="006413EA">
        <w:rPr>
          <w:rStyle w:val="Heading3Char"/>
          <w:lang w:val="en-GB"/>
        </w:rPr>
        <w:t xml:space="preserve">after treatment with an anti-VEGF (B20.4.1.1) (referred as B20) or IgG control (BE5) antibody in T241-GFP WT and VEGFA120 overexpressing clones. B) Representative images of immunoblots of total and phosphorylated kinases </w:t>
      </w:r>
      <w:proofErr w:type="spellStart"/>
      <w:r w:rsidRPr="006413EA">
        <w:rPr>
          <w:rStyle w:val="Heading3Char"/>
          <w:lang w:val="en-GB"/>
        </w:rPr>
        <w:t>Src</w:t>
      </w:r>
      <w:proofErr w:type="spellEnd"/>
      <w:r w:rsidRPr="006413EA">
        <w:rPr>
          <w:rStyle w:val="Heading3Char"/>
          <w:lang w:val="en-GB"/>
        </w:rPr>
        <w:t xml:space="preserve">/ p-SRC (Tyr416), AKT/ p-AKT (Ser473) and p42/44 MAPK/p-p42/44 MAPK after </w:t>
      </w:r>
      <w:r w:rsidR="0077483E" w:rsidRPr="006413EA">
        <w:rPr>
          <w:rStyle w:val="Heading3Char"/>
          <w:lang w:val="en-GB"/>
        </w:rPr>
        <w:t>treatment with</w:t>
      </w:r>
      <w:r w:rsidRPr="006413EA">
        <w:rPr>
          <w:rStyle w:val="Heading3Char"/>
          <w:lang w:val="en-GB"/>
        </w:rPr>
        <w:t xml:space="preserve"> an anti-VEGF (B20.4.1) (referred as B20) or IgG control (BE5) anti</w:t>
      </w:r>
      <w:r w:rsidR="00A24CF9" w:rsidRPr="006413EA">
        <w:rPr>
          <w:rStyle w:val="Heading3Char"/>
          <w:lang w:val="en-GB"/>
        </w:rPr>
        <w:t xml:space="preserve"> </w:t>
      </w:r>
      <w:r w:rsidRPr="006413EA">
        <w:rPr>
          <w:rStyle w:val="Heading3Char"/>
          <w:lang w:val="en-GB"/>
        </w:rPr>
        <w:t>body in</w:t>
      </w:r>
      <w:r w:rsidR="00D03A38" w:rsidRPr="006413EA">
        <w:rPr>
          <w:rStyle w:val="Heading3Char"/>
          <w:lang w:val="en-GB"/>
        </w:rPr>
        <w:t xml:space="preserve"> </w:t>
      </w:r>
      <w:r w:rsidRPr="006413EA">
        <w:rPr>
          <w:rStyle w:val="Heading3Char"/>
          <w:lang w:val="en-GB"/>
        </w:rPr>
        <w:t>T241-GFP WT and VEGFA188 overexpressing clones.  GAPDH</w:t>
      </w:r>
      <w:r w:rsidRPr="006413EA">
        <w:rPr>
          <w:lang w:val="en-GB"/>
        </w:rPr>
        <w:t xml:space="preserve"> was used as a</w:t>
      </w:r>
      <w:r w:rsidR="000D254D" w:rsidRPr="006413EA">
        <w:rPr>
          <w:lang w:val="en-GB"/>
        </w:rPr>
        <w:t xml:space="preserve"> </w:t>
      </w:r>
      <w:r w:rsidR="00D03A38" w:rsidRPr="006413EA">
        <w:rPr>
          <w:lang w:val="en-GB"/>
        </w:rPr>
        <w:t>housekeeping</w:t>
      </w:r>
      <w:r w:rsidRPr="006413EA">
        <w:rPr>
          <w:lang w:val="en-GB"/>
        </w:rPr>
        <w:t xml:space="preserve"> gene to check for equal protein </w:t>
      </w:r>
      <w:proofErr w:type="gramStart"/>
      <w:r w:rsidRPr="006413EA">
        <w:rPr>
          <w:lang w:val="en-GB"/>
        </w:rPr>
        <w:t>loading</w:t>
      </w:r>
      <w:bookmarkStart w:id="380" w:name="_Hlk115306977"/>
      <w:proofErr w:type="gramEnd"/>
    </w:p>
    <w:p w14:paraId="0AA17BB1" w14:textId="1D74238B" w:rsidR="00A24CF9" w:rsidRPr="009739CE" w:rsidRDefault="004C1F1F" w:rsidP="008758D1">
      <w:pPr>
        <w:pStyle w:val="PIEDEIMAGENCME"/>
      </w:pPr>
      <w:bookmarkStart w:id="381" w:name="_Toc139303485"/>
      <w:bookmarkStart w:id="382" w:name="_Toc139354311"/>
      <w:r w:rsidRPr="00972A56">
        <w:rPr>
          <w:noProof/>
          <w:lang w:eastAsia="es-MX"/>
        </w:rPr>
        <w:drawing>
          <wp:anchor distT="0" distB="0" distL="114300" distR="114300" simplePos="0" relativeHeight="251754496" behindDoc="1" locked="0" layoutInCell="1" allowOverlap="1" wp14:anchorId="1A67B818" wp14:editId="0B8452C2">
            <wp:simplePos x="0" y="0"/>
            <wp:positionH relativeFrom="margin">
              <wp:align>center</wp:align>
            </wp:positionH>
            <wp:positionV relativeFrom="paragraph">
              <wp:posOffset>137160</wp:posOffset>
            </wp:positionV>
            <wp:extent cx="3981450" cy="4523740"/>
            <wp:effectExtent l="0" t="0" r="0" b="0"/>
            <wp:wrapTight wrapText="bothSides">
              <wp:wrapPolygon edited="0">
                <wp:start x="0" y="0"/>
                <wp:lineTo x="0" y="21467"/>
                <wp:lineTo x="21497" y="21467"/>
                <wp:lineTo x="21497" y="0"/>
                <wp:lineTo x="0" y="0"/>
              </wp:wrapPolygon>
            </wp:wrapTight>
            <wp:docPr id="72"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rotWithShape="1">
                    <a:blip r:embed="rId90">
                      <a:extLst>
                        <a:ext uri="{28A0092B-C50C-407E-A947-70E740481C1C}">
                          <a14:useLocalDpi xmlns:a14="http://schemas.microsoft.com/office/drawing/2010/main" val="0"/>
                        </a:ext>
                      </a:extLst>
                    </a:blip>
                    <a:srcRect l="2897" t="1263" r="3531" b="5953"/>
                    <a:stretch/>
                  </pic:blipFill>
                  <pic:spPr bwMode="auto">
                    <a:xfrm>
                      <a:off x="0" y="0"/>
                      <a:ext cx="3981450" cy="452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81"/>
      <w:bookmarkEnd w:id="382"/>
    </w:p>
    <w:p w14:paraId="2A1ED4F2" w14:textId="626FB59A" w:rsidR="00902B52" w:rsidRDefault="0016210B" w:rsidP="008758D1">
      <w:pPr>
        <w:pStyle w:val="PIEDEIMAGENCME"/>
      </w:pPr>
      <w:bookmarkStart w:id="383" w:name="_Toc139232689"/>
      <w:bookmarkStart w:id="384" w:name="_Toc139354312"/>
      <w:r w:rsidRPr="0016210B">
        <w:lastRenderedPageBreak/>
        <w:t xml:space="preserve">Figure 5. </w:t>
      </w:r>
      <w:r w:rsidRPr="0016210B">
        <w:fldChar w:fldCharType="begin"/>
      </w:r>
      <w:r w:rsidRPr="0016210B">
        <w:instrText xml:space="preserve"> SEQ Figure_5. \* ARABIC </w:instrText>
      </w:r>
      <w:r w:rsidRPr="0016210B">
        <w:fldChar w:fldCharType="separate"/>
      </w:r>
      <w:r w:rsidR="00DF13C6">
        <w:rPr>
          <w:noProof/>
        </w:rPr>
        <w:t>18</w:t>
      </w:r>
      <w:r w:rsidRPr="0016210B">
        <w:fldChar w:fldCharType="end"/>
      </w:r>
      <w:r>
        <w:t xml:space="preserve">. </w:t>
      </w:r>
      <w:r w:rsidR="002E00E2" w:rsidRPr="009E5214">
        <w:t xml:space="preserve">Semi-quantitative analysis of kinases inhibition by an anti-VEGFA antibody in T241-GFP WT and VEGFA isoform overexpressing clones </w:t>
      </w:r>
      <w:r w:rsidR="0077483E" w:rsidRPr="0077483E">
        <w:rPr>
          <w:i/>
        </w:rPr>
        <w:t>in vitro</w:t>
      </w:r>
      <w:r w:rsidR="002E00E2" w:rsidRPr="009E5214">
        <w:t>.</w:t>
      </w:r>
      <w:bookmarkEnd w:id="380"/>
      <w:bookmarkEnd w:id="383"/>
      <w:bookmarkEnd w:id="384"/>
    </w:p>
    <w:p w14:paraId="728B1043" w14:textId="254383AA" w:rsidR="002E00E2" w:rsidRPr="006413EA" w:rsidRDefault="002E00E2" w:rsidP="00CF3508">
      <w:pPr>
        <w:pStyle w:val="Heading3"/>
        <w:rPr>
          <w:lang w:val="en-GB"/>
        </w:rPr>
      </w:pPr>
      <w:r w:rsidRPr="006413EA">
        <w:rPr>
          <w:lang w:val="en-GB"/>
        </w:rPr>
        <w:t xml:space="preserve">A) The relative intensity of total and phosphorylated/activated expression levels of kinases </w:t>
      </w:r>
      <w:proofErr w:type="spellStart"/>
      <w:r w:rsidRPr="006413EA">
        <w:rPr>
          <w:lang w:val="en-GB"/>
        </w:rPr>
        <w:t>Src</w:t>
      </w:r>
      <w:proofErr w:type="spellEnd"/>
      <w:r w:rsidRPr="006413EA">
        <w:rPr>
          <w:lang w:val="en-GB"/>
        </w:rPr>
        <w:t>/ p-SRC (Tyr416) , AKT/ p-AKT (Ser473) and p42/44 MAPK/p-p42/44 MAPK</w:t>
      </w:r>
      <w:r w:rsidRPr="006413EA" w:rsidDel="00FA487B">
        <w:rPr>
          <w:lang w:val="en-GB"/>
        </w:rPr>
        <w:t xml:space="preserve"> </w:t>
      </w:r>
      <w:r w:rsidRPr="006413EA">
        <w:rPr>
          <w:lang w:val="en-GB"/>
        </w:rPr>
        <w:t>after treatment with an anti-VEGF (B20.4.1) (referred as B20) or IgG control BE5 in T241-GFP WT and VEGFA120 overexpressing clones</w:t>
      </w:r>
      <w:r w:rsidR="00252118" w:rsidRPr="006413EA">
        <w:rPr>
          <w:lang w:val="en-GB"/>
        </w:rPr>
        <w:t xml:space="preserve"> </w:t>
      </w:r>
      <w:r w:rsidRPr="006413EA">
        <w:rPr>
          <w:lang w:val="en-GB"/>
        </w:rPr>
        <w:t xml:space="preserve">B) The relative intensity of total and phosphorylated/activated expression levels of kinases </w:t>
      </w:r>
      <w:proofErr w:type="spellStart"/>
      <w:r w:rsidRPr="006413EA">
        <w:rPr>
          <w:lang w:val="en-GB"/>
        </w:rPr>
        <w:t>Src</w:t>
      </w:r>
      <w:proofErr w:type="spellEnd"/>
      <w:r w:rsidRPr="006413EA">
        <w:rPr>
          <w:lang w:val="en-GB"/>
        </w:rPr>
        <w:t>/ p-SRC (Tyr416), AKT/ p-AKT (Ser473) and p42/44 MAPK/p-p42/44 MAPK</w:t>
      </w:r>
      <w:r w:rsidRPr="006413EA" w:rsidDel="00FA487B">
        <w:rPr>
          <w:lang w:val="en-GB"/>
        </w:rPr>
        <w:t xml:space="preserve"> </w:t>
      </w:r>
      <w:r w:rsidRPr="006413EA">
        <w:rPr>
          <w:lang w:val="en-GB"/>
        </w:rPr>
        <w:t xml:space="preserve">after treatment with an anti-VEGF (B20.4.1) (referred as B20) or IgG control (BE5) in T241-GFP WT and overexpressing VEGFA188 clones. Data values are expressed as mean ± SEM of three independent experiments. One-way ANOVA followed by </w:t>
      </w:r>
      <w:r w:rsidR="0077483E" w:rsidRPr="006413EA">
        <w:rPr>
          <w:lang w:val="en-GB"/>
        </w:rPr>
        <w:t>Dunnett’s</w:t>
      </w:r>
      <w:r w:rsidRPr="006413EA">
        <w:rPr>
          <w:lang w:val="en-GB"/>
        </w:rPr>
        <w:t xml:space="preserve"> test for multiple comparison was used. Only significant p-values are shown.</w:t>
      </w:r>
    </w:p>
    <w:p w14:paraId="73BDFBA4" w14:textId="159B58E6" w:rsidR="00902B52" w:rsidRDefault="00902B52" w:rsidP="000D254D">
      <w:pPr>
        <w:pStyle w:val="0000CME"/>
      </w:pPr>
      <w:bookmarkStart w:id="385" w:name="_Toc139289766"/>
    </w:p>
    <w:p w14:paraId="03AE3312" w14:textId="77777777" w:rsidR="00A24CF9" w:rsidRDefault="00A24CF9" w:rsidP="000D254D">
      <w:pPr>
        <w:pStyle w:val="0000CME"/>
      </w:pPr>
    </w:p>
    <w:p w14:paraId="204CB3E7" w14:textId="6EEABDEA" w:rsidR="002E00E2" w:rsidRDefault="002E00E2" w:rsidP="000D254D">
      <w:pPr>
        <w:pStyle w:val="0000CME"/>
      </w:pPr>
      <w:r w:rsidRPr="00830F27">
        <w:t>5.2.4.</w:t>
      </w:r>
      <w:r>
        <w:t xml:space="preserve">7 </w:t>
      </w:r>
      <w:r w:rsidRPr="00830F27">
        <w:t xml:space="preserve">The </w:t>
      </w:r>
      <w:r>
        <w:t>influence</w:t>
      </w:r>
      <w:r w:rsidRPr="00830F27">
        <w:t xml:space="preserve"> of VEGFA isoform </w:t>
      </w:r>
      <w:r>
        <w:t>over</w:t>
      </w:r>
      <w:r w:rsidRPr="00830F27">
        <w:t xml:space="preserve">expression </w:t>
      </w:r>
      <w:r>
        <w:t>on</w:t>
      </w:r>
      <w:r w:rsidRPr="00830F27">
        <w:t xml:space="preserve"> kinase</w:t>
      </w:r>
      <w:r>
        <w:t xml:space="preserve"> phosphorylation and inhibition with pazopanib </w:t>
      </w:r>
      <w:r w:rsidRPr="00830F27">
        <w:t>in fibrosarcoma cells</w:t>
      </w:r>
      <w:bookmarkEnd w:id="385"/>
    </w:p>
    <w:p w14:paraId="0B2AA6EF" w14:textId="411FB8B8" w:rsidR="002E00E2" w:rsidRPr="002B42D7" w:rsidRDefault="002E00E2" w:rsidP="0087595F">
      <w:pPr>
        <w:pStyle w:val="TEXTCME"/>
      </w:pPr>
      <w:r w:rsidRPr="00EB484C">
        <w:t xml:space="preserve">Once knowing the importance of kinases in cell biology </w:t>
      </w:r>
      <w:r w:rsidRPr="00284136">
        <w:t>a</w:t>
      </w:r>
      <w:r>
        <w:t xml:space="preserve">nd tumorigenesis, many efforts has been done to develop prospective drugs targeting kinases. </w:t>
      </w:r>
      <w:r w:rsidRPr="00EB484C">
        <w:t>Pazopanib is a multi-target TKIs that inhibits receptor tyrosine kinase (RTKs) which activate downstream signalling pathways related to tumour angiogenesis, cell growth and survival. Examples of RTKs include Vascular Endothelial Growth Factor receptor (VEGFR), Platelet Derived Growth Factor receptor (PDGFR), Epidermal Growth Factor receptor (EGFR) (</w:t>
      </w:r>
      <w:r w:rsidRPr="006527A1">
        <w:t xml:space="preserve">Regad, 2015; Lee, </w:t>
      </w:r>
      <w:r w:rsidR="0077483E" w:rsidRPr="006527A1">
        <w:t>Jones,</w:t>
      </w:r>
      <w:r w:rsidRPr="006527A1">
        <w:t xml:space="preserve"> and Huang 2019). </w:t>
      </w:r>
    </w:p>
    <w:p w14:paraId="7E52E494" w14:textId="6D872E72" w:rsidR="002E00E2" w:rsidRDefault="002E00E2" w:rsidP="0087595F">
      <w:pPr>
        <w:pStyle w:val="TEXTCME"/>
      </w:pPr>
      <w:r>
        <w:lastRenderedPageBreak/>
        <w:t xml:space="preserve">In this experiment, we </w:t>
      </w:r>
      <w:r w:rsidR="0077483E">
        <w:t>assessed</w:t>
      </w:r>
      <w:r>
        <w:t xml:space="preserve"> the influence of a multitargeted TKI treatment exploring its impact on kinases expression and the influence of the overexpression of VEGFA isoforms in our cell lines. Two different doses were used </w:t>
      </w:r>
      <w:r w:rsidR="0077483E" w:rsidRPr="0077483E">
        <w:rPr>
          <w:i/>
          <w:iCs/>
        </w:rPr>
        <w:t>in vitro</w:t>
      </w:r>
      <w:r>
        <w:t xml:space="preserve"> to assure the inhibition of kinases according to IC50 Pazopanib profile by Kumar </w:t>
      </w:r>
      <w:r w:rsidR="0077483E" w:rsidRPr="0077483E">
        <w:rPr>
          <w:i/>
          <w:iCs/>
        </w:rPr>
        <w:t>et al.,.</w:t>
      </w:r>
      <w:r>
        <w:t xml:space="preserve"> 2007. DMSO was used as a control treatment. After treatment cell lines were lysed and analysis of kinases expression was explored by Western blots as shown in Figure 5.19.</w:t>
      </w:r>
    </w:p>
    <w:p w14:paraId="4D180617" w14:textId="77777777" w:rsidR="002E00E2" w:rsidRDefault="002E00E2" w:rsidP="0087595F">
      <w:pPr>
        <w:pStyle w:val="TEXTCME"/>
      </w:pPr>
      <w:r>
        <w:t xml:space="preserve">Overall, our results </w:t>
      </w:r>
      <w:r w:rsidRPr="00F3514A">
        <w:t xml:space="preserve">demonstrated no big differences in the expression of </w:t>
      </w:r>
      <w:r>
        <w:t>kinases</w:t>
      </w:r>
      <w:r w:rsidRPr="00F3514A">
        <w:t xml:space="preserve"> </w:t>
      </w:r>
      <w:r>
        <w:t xml:space="preserve">or their phosphorylation </w:t>
      </w:r>
      <w:r w:rsidRPr="00F3514A">
        <w:t xml:space="preserve">between both doses of multi-target </w:t>
      </w:r>
      <w:r>
        <w:t>R</w:t>
      </w:r>
      <w:r w:rsidRPr="00F3514A">
        <w:t xml:space="preserve">TKI treatment </w:t>
      </w:r>
      <w:r w:rsidRPr="00532473">
        <w:t>among all cell lines</w:t>
      </w:r>
      <w:r w:rsidRPr="00EE04DC">
        <w:rPr>
          <w:i/>
          <w:iCs/>
        </w:rPr>
        <w:t xml:space="preserve">. </w:t>
      </w:r>
      <w:r>
        <w:t>Clones overexpressing VEGFA120 treated with DMSO showed similar or even lower expression levels of kinases compared to treatment with Pazopanib (Figure 5.20A).</w:t>
      </w:r>
    </w:p>
    <w:p w14:paraId="2DAE71CE" w14:textId="54C4B417" w:rsidR="002E00E2" w:rsidRDefault="002E00E2" w:rsidP="0087595F">
      <w:pPr>
        <w:pStyle w:val="TEXTCME"/>
      </w:pPr>
      <w:r w:rsidRPr="00F675AD">
        <w:t>The p-AKT</w:t>
      </w:r>
      <w:r w:rsidRPr="00EB484C">
        <w:t>(Ser473)</w:t>
      </w:r>
      <w:r w:rsidRPr="00F675AD">
        <w:t>, p-MAPK (</w:t>
      </w:r>
      <w:r w:rsidRPr="00EB484C">
        <w:t>p42/44</w:t>
      </w:r>
      <w:r w:rsidRPr="00861788">
        <w:t>)</w:t>
      </w:r>
      <w:r w:rsidRPr="0091537D">
        <w:rPr>
          <w:sz w:val="18"/>
          <w:szCs w:val="18"/>
        </w:rPr>
        <w:t xml:space="preserve"> </w:t>
      </w:r>
      <w:r w:rsidRPr="00532473">
        <w:t>and</w:t>
      </w:r>
      <w:r w:rsidRPr="00F675AD">
        <w:t xml:space="preserve"> p-Src </w:t>
      </w:r>
      <w:r w:rsidRPr="00EB484C">
        <w:t xml:space="preserve">(Tyr416) </w:t>
      </w:r>
      <w:r w:rsidRPr="00326C22">
        <w:t>expression</w:t>
      </w:r>
      <w:r>
        <w:t xml:space="preserve"> levels</w:t>
      </w:r>
      <w:r w:rsidRPr="00532473">
        <w:t xml:space="preserve"> showed a trend</w:t>
      </w:r>
      <w:r>
        <w:t xml:space="preserve"> of diminished activation in cells overexpressing VEGFA188 isoform when treated with the anti-multitarget TKI compared to the DMSO. A statistically significant difference was found only in the T241-GFP WT cells treated with 1 </w:t>
      </w:r>
      <w:r w:rsidRPr="00F3514A">
        <w:t>μM</w:t>
      </w:r>
      <w:r>
        <w:t xml:space="preserve"> of Pazopanib versus the control (</w:t>
      </w:r>
      <w:r w:rsidRPr="00EE04DC">
        <w:t>DMSO</w:t>
      </w:r>
      <w:r>
        <w:t>). Although no statistical differences were found between the kinase phosphorylation, a trend can be visualised exhibiting a sensitivity of VEGFA188 cells to a multi-targeted TKI (Figure 5.20B).</w:t>
      </w:r>
      <w:r w:rsidR="005F16AD">
        <w:t xml:space="preserve"> An additional analysis was </w:t>
      </w:r>
      <w:r w:rsidR="005F16AD">
        <w:lastRenderedPageBreak/>
        <w:t xml:space="preserve">made to calculate the ratio between the phosphorylated expression of kinases in relation to the total expression which showed minimal activation of the kinases (Supplemental data. Figure S2). </w:t>
      </w:r>
    </w:p>
    <w:p w14:paraId="3B40B7F2" w14:textId="05B0A7DF" w:rsidR="0016210B" w:rsidRDefault="00641AF0" w:rsidP="008758D1">
      <w:pPr>
        <w:pStyle w:val="PIEDEIMAGENCME"/>
      </w:pPr>
      <w:bookmarkStart w:id="386" w:name="_Toc139303487"/>
      <w:bookmarkStart w:id="387" w:name="_Toc139354313"/>
      <w:r w:rsidRPr="00863A86">
        <w:rPr>
          <w:noProof/>
          <w:lang w:eastAsia="es-MX"/>
        </w:rPr>
        <w:drawing>
          <wp:anchor distT="0" distB="0" distL="114300" distR="114300" simplePos="0" relativeHeight="251758592" behindDoc="1" locked="0" layoutInCell="1" allowOverlap="1" wp14:anchorId="386D02EF" wp14:editId="4B5769FC">
            <wp:simplePos x="0" y="0"/>
            <wp:positionH relativeFrom="column">
              <wp:posOffset>208378</wp:posOffset>
            </wp:positionH>
            <wp:positionV relativeFrom="paragraph">
              <wp:posOffset>537</wp:posOffset>
            </wp:positionV>
            <wp:extent cx="2666365" cy="4656455"/>
            <wp:effectExtent l="0" t="0" r="635" b="0"/>
            <wp:wrapTopAndBottom/>
            <wp:docPr id="96" name="Imagen 96" descr="C:\Users\vmayo\Downloads\WhatsApp Image 2022-09-30 at 9.18.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ayo\Downloads\WhatsApp Image 2022-09-30 at 9.18.09 AM.jpeg"/>
                    <pic:cNvPicPr>
                      <a:picLocks noChangeAspect="1" noChangeArrowheads="1"/>
                    </pic:cNvPicPr>
                  </pic:nvPicPr>
                  <pic:blipFill rotWithShape="1">
                    <a:blip r:embed="rId91">
                      <a:extLst>
                        <a:ext uri="{28A0092B-C50C-407E-A947-70E740481C1C}">
                          <a14:useLocalDpi xmlns:a14="http://schemas.microsoft.com/office/drawing/2010/main" val="0"/>
                        </a:ext>
                      </a:extLst>
                    </a:blip>
                    <a:srcRect l="6487" r="4308"/>
                    <a:stretch/>
                  </pic:blipFill>
                  <pic:spPr bwMode="auto">
                    <a:xfrm>
                      <a:off x="0" y="0"/>
                      <a:ext cx="2666365" cy="465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86"/>
      <w:bookmarkEnd w:id="387"/>
    </w:p>
    <w:p w14:paraId="5FC9F15E" w14:textId="3DAF7954" w:rsidR="003D2FEF" w:rsidRDefault="0016210B" w:rsidP="008758D1">
      <w:pPr>
        <w:pStyle w:val="PIEDEIMAGENCME"/>
      </w:pPr>
      <w:bookmarkStart w:id="388" w:name="_Toc139232690"/>
      <w:bookmarkStart w:id="389" w:name="_Hlk115306999"/>
      <w:r>
        <w:lastRenderedPageBreak/>
        <w:t xml:space="preserve"> </w:t>
      </w:r>
      <w:bookmarkStart w:id="390" w:name="_Toc139354314"/>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19</w:t>
      </w:r>
      <w:r w:rsidRPr="0016210B">
        <w:fldChar w:fldCharType="end"/>
      </w:r>
      <w:r w:rsidRPr="0016210B">
        <w:t xml:space="preserve">. </w:t>
      </w:r>
      <w:r w:rsidR="002E00E2" w:rsidRPr="009E5214">
        <w:t>Inhibition of kinases by a RTK inhibitor (Pazopanib) in T241-GFP WT and VEGFA isoform overexpressing clones detected by Western blot.</w:t>
      </w:r>
      <w:bookmarkEnd w:id="388"/>
      <w:bookmarkEnd w:id="390"/>
      <w:r w:rsidR="002E00E2" w:rsidRPr="009E5214">
        <w:t xml:space="preserve"> </w:t>
      </w:r>
      <w:bookmarkEnd w:id="389"/>
    </w:p>
    <w:p w14:paraId="6C5A39D7" w14:textId="59BDC20A" w:rsidR="00863A86" w:rsidRPr="006413EA" w:rsidRDefault="002E00E2" w:rsidP="00CF3508">
      <w:pPr>
        <w:pStyle w:val="Heading3"/>
        <w:rPr>
          <w:lang w:val="en-GB"/>
        </w:rPr>
      </w:pPr>
      <w:r w:rsidRPr="006413EA">
        <w:rPr>
          <w:lang w:val="en-GB"/>
        </w:rPr>
        <w:t xml:space="preserve">Representative images of immunoblots of total and phosphorylated expression levels of kinases </w:t>
      </w:r>
      <w:proofErr w:type="spellStart"/>
      <w:r w:rsidRPr="006413EA">
        <w:rPr>
          <w:lang w:val="en-GB"/>
        </w:rPr>
        <w:t>Src</w:t>
      </w:r>
      <w:proofErr w:type="spellEnd"/>
      <w:r w:rsidRPr="006413EA">
        <w:rPr>
          <w:lang w:val="en-GB"/>
        </w:rPr>
        <w:t>/ p-SRC (Tyr416), AKT/ p-AKT (Ser473) and p42/44 MAPK/p-p42/44 MAPK</w:t>
      </w:r>
      <w:r w:rsidRPr="006413EA" w:rsidDel="00FA487B">
        <w:rPr>
          <w:lang w:val="en-GB"/>
        </w:rPr>
        <w:t xml:space="preserve"> </w:t>
      </w:r>
      <w:r w:rsidRPr="006413EA">
        <w:rPr>
          <w:lang w:val="en-GB"/>
        </w:rPr>
        <w:t xml:space="preserve">after treatment with 1 </w:t>
      </w:r>
      <w:r w:rsidRPr="00EB484C">
        <w:t>μ</w:t>
      </w:r>
      <w:r w:rsidRPr="006413EA">
        <w:rPr>
          <w:lang w:val="en-GB"/>
        </w:rPr>
        <w:t xml:space="preserve">M, 5 </w:t>
      </w:r>
      <w:r w:rsidRPr="00EB484C">
        <w:t>μ</w:t>
      </w:r>
      <w:r w:rsidRPr="006413EA">
        <w:rPr>
          <w:lang w:val="en-GB"/>
        </w:rPr>
        <w:t xml:space="preserve">M of Pazopanib or DMSO in T241-GFP WT and overexpressing </w:t>
      </w:r>
      <w:r w:rsidR="00902B52" w:rsidRPr="006413EA">
        <w:rPr>
          <w:lang w:val="en-GB"/>
        </w:rPr>
        <w:t xml:space="preserve">in </w:t>
      </w:r>
      <w:r w:rsidRPr="006413EA">
        <w:rPr>
          <w:lang w:val="en-GB"/>
        </w:rPr>
        <w:t>VEGFA120 clones</w:t>
      </w:r>
      <w:r w:rsidR="003D2FEF" w:rsidRPr="006413EA">
        <w:rPr>
          <w:lang w:val="en-GB"/>
        </w:rPr>
        <w:t xml:space="preserve"> (Figure 5.19A) and in VEGFA188 clones (Figure 5.19B)</w:t>
      </w:r>
      <w:r w:rsidRPr="006413EA">
        <w:rPr>
          <w:lang w:val="en-GB"/>
        </w:rPr>
        <w:t>.</w:t>
      </w:r>
      <w:r w:rsidR="003D2FEF" w:rsidRPr="006413EA">
        <w:rPr>
          <w:lang w:val="en-GB"/>
        </w:rPr>
        <w:t xml:space="preserve"> </w:t>
      </w:r>
      <w:r w:rsidR="007D61DB" w:rsidRPr="006413EA">
        <w:rPr>
          <w:lang w:val="en-GB"/>
        </w:rPr>
        <w:t>GAPDH</w:t>
      </w:r>
      <w:r w:rsidRPr="006413EA">
        <w:rPr>
          <w:lang w:val="en-GB"/>
        </w:rPr>
        <w:t xml:space="preserve"> was used as a housekeeping gene to normalise. </w:t>
      </w:r>
      <w:r w:rsidRPr="006413EA">
        <w:rPr>
          <w:noProof/>
          <w:lang w:val="en-GB"/>
        </w:rPr>
        <w:t xml:space="preserve"> </w:t>
      </w:r>
    </w:p>
    <w:p w14:paraId="48AC0A0E" w14:textId="7B3DFCB9" w:rsidR="00252118" w:rsidRDefault="00252118" w:rsidP="008758D1">
      <w:pPr>
        <w:pStyle w:val="PIEDEIMAGENCME"/>
      </w:pPr>
      <w:bookmarkStart w:id="391" w:name="_Toc139303489"/>
      <w:bookmarkStart w:id="392" w:name="_Toc139354315"/>
      <w:bookmarkStart w:id="393" w:name="_Hlk115307010"/>
      <w:r w:rsidRPr="00863A86">
        <w:rPr>
          <w:noProof/>
          <w:lang w:eastAsia="es-MX"/>
        </w:rPr>
        <w:drawing>
          <wp:anchor distT="0" distB="0" distL="114300" distR="114300" simplePos="0" relativeHeight="251756544" behindDoc="1" locked="0" layoutInCell="1" allowOverlap="1" wp14:anchorId="75526308" wp14:editId="1D52832F">
            <wp:simplePos x="0" y="0"/>
            <wp:positionH relativeFrom="page">
              <wp:posOffset>635000</wp:posOffset>
            </wp:positionH>
            <wp:positionV relativeFrom="paragraph">
              <wp:posOffset>262890</wp:posOffset>
            </wp:positionV>
            <wp:extent cx="3848735" cy="3136900"/>
            <wp:effectExtent l="0" t="0" r="0" b="6350"/>
            <wp:wrapTight wrapText="bothSides">
              <wp:wrapPolygon edited="0">
                <wp:start x="0" y="0"/>
                <wp:lineTo x="0" y="21513"/>
                <wp:lineTo x="21490" y="21513"/>
                <wp:lineTo x="21490" y="0"/>
                <wp:lineTo x="0" y="0"/>
              </wp:wrapPolygon>
            </wp:wrapTight>
            <wp:docPr id="76" name="Picture 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3848735" cy="3136900"/>
                    </a:xfrm>
                    <a:prstGeom prst="rect">
                      <a:avLst/>
                    </a:prstGeom>
                  </pic:spPr>
                </pic:pic>
              </a:graphicData>
            </a:graphic>
            <wp14:sizeRelH relativeFrom="margin">
              <wp14:pctWidth>0</wp14:pctWidth>
            </wp14:sizeRelH>
            <wp14:sizeRelV relativeFrom="margin">
              <wp14:pctHeight>0</wp14:pctHeight>
            </wp14:sizeRelV>
          </wp:anchor>
        </w:drawing>
      </w:r>
      <w:bookmarkEnd w:id="391"/>
      <w:bookmarkEnd w:id="392"/>
    </w:p>
    <w:p w14:paraId="2DE3B216" w14:textId="77777777" w:rsidR="00252118" w:rsidRDefault="00252118" w:rsidP="008758D1">
      <w:pPr>
        <w:pStyle w:val="PIEDEIMAGENCME"/>
      </w:pPr>
    </w:p>
    <w:p w14:paraId="731A84CD" w14:textId="760DAF4A" w:rsidR="002E00E2" w:rsidRPr="009E5214" w:rsidRDefault="0016210B" w:rsidP="008758D1">
      <w:pPr>
        <w:pStyle w:val="PIEDEIMAGENCME"/>
      </w:pPr>
      <w:bookmarkStart w:id="394" w:name="_Toc139232691"/>
      <w:bookmarkStart w:id="395" w:name="_Toc139354316"/>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20</w:t>
      </w:r>
      <w:r w:rsidRPr="0016210B">
        <w:fldChar w:fldCharType="end"/>
      </w:r>
      <w:r w:rsidRPr="0016210B">
        <w:t xml:space="preserve">. </w:t>
      </w:r>
      <w:r w:rsidR="002E00E2" w:rsidRPr="009E5214">
        <w:t>Semi-quantitative analysis of kinases inhibition by different doses of Pazopanib in T241-GFP WT and VEGFA120 isoform overexpressing clones</w:t>
      </w:r>
      <w:r w:rsidR="002E00E2" w:rsidRPr="009E5214" w:rsidDel="0090143D">
        <w:t xml:space="preserve"> </w:t>
      </w:r>
      <w:r w:rsidR="0077483E" w:rsidRPr="0077483E">
        <w:rPr>
          <w:i/>
        </w:rPr>
        <w:t>in vitro</w:t>
      </w:r>
      <w:bookmarkEnd w:id="394"/>
      <w:bookmarkEnd w:id="395"/>
      <w:r w:rsidR="002E00E2" w:rsidRPr="009E5214">
        <w:t xml:space="preserve"> </w:t>
      </w:r>
    </w:p>
    <w:bookmarkEnd w:id="393"/>
    <w:p w14:paraId="5B65A3AF" w14:textId="6FFBDB36" w:rsidR="002E00E2" w:rsidRPr="006413EA" w:rsidRDefault="002E00E2" w:rsidP="00CF3508">
      <w:pPr>
        <w:pStyle w:val="Heading3"/>
        <w:rPr>
          <w:lang w:val="en-GB"/>
        </w:rPr>
      </w:pPr>
      <w:r w:rsidRPr="006413EA">
        <w:rPr>
          <w:lang w:val="en-GB"/>
        </w:rPr>
        <w:lastRenderedPageBreak/>
        <w:t xml:space="preserve">The relative intensity of total and phosphorylated expression levels of kinases </w:t>
      </w:r>
      <w:proofErr w:type="spellStart"/>
      <w:r w:rsidRPr="006413EA">
        <w:rPr>
          <w:lang w:val="en-GB"/>
        </w:rPr>
        <w:t>Src</w:t>
      </w:r>
      <w:proofErr w:type="spellEnd"/>
      <w:r w:rsidRPr="006413EA">
        <w:rPr>
          <w:lang w:val="en-GB"/>
        </w:rPr>
        <w:t>/ p-SRC (Tyr416), AKT/ p-AKT (Ser473) and p42/44 MAPK/p-p42/44 MAPK</w:t>
      </w:r>
      <w:r w:rsidRPr="006413EA" w:rsidDel="00FA487B">
        <w:rPr>
          <w:lang w:val="en-GB"/>
        </w:rPr>
        <w:t xml:space="preserve"> </w:t>
      </w:r>
      <w:r w:rsidRPr="006413EA">
        <w:rPr>
          <w:lang w:val="en-GB"/>
        </w:rPr>
        <w:t xml:space="preserve">after treatment with 1 </w:t>
      </w:r>
      <w:r w:rsidRPr="00C16D62">
        <w:t>μ</w:t>
      </w:r>
      <w:r w:rsidRPr="006413EA">
        <w:rPr>
          <w:lang w:val="en-GB"/>
        </w:rPr>
        <w:t xml:space="preserve">M, 5 </w:t>
      </w:r>
      <w:r w:rsidRPr="00C16D62">
        <w:t>μ</w:t>
      </w:r>
      <w:r w:rsidRPr="006413EA">
        <w:rPr>
          <w:lang w:val="en-GB"/>
        </w:rPr>
        <w:t xml:space="preserve">M </w:t>
      </w:r>
      <w:r w:rsidR="00D03A38" w:rsidRPr="006413EA">
        <w:rPr>
          <w:lang w:val="en-GB"/>
        </w:rPr>
        <w:t xml:space="preserve">of Pazopanib </w:t>
      </w:r>
      <w:r w:rsidRPr="006413EA">
        <w:rPr>
          <w:lang w:val="en-GB"/>
        </w:rPr>
        <w:t xml:space="preserve">or DMSO in T241-GFP WT and overexpressing VEGFA120 clones. GAPDH was used as a housekeeping gene to normalise. Data values are expressed as mean ± standard error of three independent experiments. One-way ANOVA followed by </w:t>
      </w:r>
      <w:r w:rsidR="0077483E" w:rsidRPr="006413EA">
        <w:rPr>
          <w:lang w:val="en-GB"/>
        </w:rPr>
        <w:t>Dunnett’s</w:t>
      </w:r>
      <w:r w:rsidRPr="006413EA">
        <w:rPr>
          <w:lang w:val="en-GB"/>
        </w:rPr>
        <w:t xml:space="preserve"> test for multiple comparison was used. Only significant p-values are shown. *p value&lt; 0.05</w:t>
      </w:r>
    </w:p>
    <w:p w14:paraId="32D73EDC" w14:textId="5A3E30C0" w:rsidR="00863A86" w:rsidRDefault="00863A86">
      <w:pPr>
        <w:rPr>
          <w:rFonts w:asciiTheme="minorBidi" w:hAnsiTheme="minorBidi" w:cs="Times New Roman"/>
          <w:color w:val="0E101A"/>
          <w:sz w:val="24"/>
          <w:szCs w:val="24"/>
          <w:lang w:val="en-GB"/>
        </w:rPr>
      </w:pPr>
      <w:r w:rsidRPr="009E5214">
        <w:rPr>
          <w:lang w:val="en-GB"/>
        </w:rPr>
        <w:br w:type="page"/>
      </w:r>
    </w:p>
    <w:p w14:paraId="71E3838A" w14:textId="190D3293" w:rsidR="0074091A" w:rsidRPr="009E5214" w:rsidRDefault="004C1F1F" w:rsidP="008758D1">
      <w:pPr>
        <w:pStyle w:val="PIEDEIMAGENCME"/>
      </w:pPr>
      <w:bookmarkStart w:id="396" w:name="_Hlk115307025"/>
      <w:bookmarkStart w:id="397" w:name="_Toc139303491"/>
      <w:bookmarkStart w:id="398" w:name="_Toc139354317"/>
      <w:r w:rsidRPr="00D82FDC">
        <w:rPr>
          <w:noProof/>
          <w:lang w:eastAsia="es-MX"/>
        </w:rPr>
        <w:lastRenderedPageBreak/>
        <w:drawing>
          <wp:anchor distT="0" distB="0" distL="114300" distR="114300" simplePos="0" relativeHeight="251757568" behindDoc="1" locked="0" layoutInCell="1" allowOverlap="1" wp14:anchorId="0E11F693" wp14:editId="49B270E4">
            <wp:simplePos x="0" y="0"/>
            <wp:positionH relativeFrom="margin">
              <wp:posOffset>-123825</wp:posOffset>
            </wp:positionH>
            <wp:positionV relativeFrom="paragraph">
              <wp:posOffset>410210</wp:posOffset>
            </wp:positionV>
            <wp:extent cx="3858260" cy="3200400"/>
            <wp:effectExtent l="0" t="0" r="8890" b="0"/>
            <wp:wrapTight wrapText="bothSides">
              <wp:wrapPolygon edited="0">
                <wp:start x="0" y="0"/>
                <wp:lineTo x="0" y="21471"/>
                <wp:lineTo x="21543" y="21471"/>
                <wp:lineTo x="21543" y="0"/>
                <wp:lineTo x="0" y="0"/>
              </wp:wrapPolygon>
            </wp:wrapTight>
            <wp:docPr id="77"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3858260" cy="3200400"/>
                    </a:xfrm>
                    <a:prstGeom prst="rect">
                      <a:avLst/>
                    </a:prstGeom>
                  </pic:spPr>
                </pic:pic>
              </a:graphicData>
            </a:graphic>
            <wp14:sizeRelH relativeFrom="margin">
              <wp14:pctWidth>0</wp14:pctWidth>
            </wp14:sizeRelH>
            <wp14:sizeRelV relativeFrom="margin">
              <wp14:pctHeight>0</wp14:pctHeight>
            </wp14:sizeRelV>
          </wp:anchor>
        </w:drawing>
      </w:r>
      <w:bookmarkEnd w:id="397"/>
      <w:bookmarkEnd w:id="398"/>
    </w:p>
    <w:p w14:paraId="7ACFBD8A" w14:textId="7A974A60" w:rsidR="0074091A" w:rsidRPr="009E5214" w:rsidRDefault="0074091A" w:rsidP="008758D1">
      <w:pPr>
        <w:pStyle w:val="PIEDEIMAGENCME"/>
      </w:pPr>
    </w:p>
    <w:p w14:paraId="21B8A21C" w14:textId="0A2F5F2A" w:rsidR="00863A86" w:rsidRPr="009E5214" w:rsidRDefault="00863A86" w:rsidP="008758D1">
      <w:pPr>
        <w:pStyle w:val="PIEDEIMAGENCME"/>
      </w:pPr>
    </w:p>
    <w:p w14:paraId="5D9AA583" w14:textId="2C15AA91" w:rsidR="002E00E2" w:rsidRPr="0016210B" w:rsidRDefault="0016210B" w:rsidP="008758D1">
      <w:pPr>
        <w:pStyle w:val="PIEDEIMAGENCME"/>
      </w:pPr>
      <w:bookmarkStart w:id="399" w:name="_Toc139232692"/>
      <w:bookmarkStart w:id="400" w:name="_Toc139354318"/>
      <w:r w:rsidRPr="0016210B">
        <w:t xml:space="preserve">Figure 5. </w:t>
      </w:r>
      <w:r w:rsidRPr="0016210B">
        <w:fldChar w:fldCharType="begin"/>
      </w:r>
      <w:r w:rsidRPr="0016210B">
        <w:instrText xml:space="preserve"> SEQ Figure_5. \* ARABIC </w:instrText>
      </w:r>
      <w:r w:rsidRPr="0016210B">
        <w:fldChar w:fldCharType="separate"/>
      </w:r>
      <w:r w:rsidR="00DF13C6">
        <w:rPr>
          <w:noProof/>
        </w:rPr>
        <w:t>21</w:t>
      </w:r>
      <w:r w:rsidRPr="0016210B">
        <w:fldChar w:fldCharType="end"/>
      </w:r>
      <w:r>
        <w:t xml:space="preserve">. </w:t>
      </w:r>
      <w:r w:rsidR="002E00E2" w:rsidRPr="009E5214">
        <w:t>Semi-quantitative analysis of kinase inhibition by different doses of Pazopanib in T241-GFP WT and VEGFA188 isoform overexpressing clones</w:t>
      </w:r>
      <w:r w:rsidR="002E00E2" w:rsidRPr="009E5214" w:rsidDel="0090143D">
        <w:t xml:space="preserve"> </w:t>
      </w:r>
      <w:r w:rsidR="0077483E" w:rsidRPr="0077483E">
        <w:rPr>
          <w:i/>
        </w:rPr>
        <w:t>in vitro</w:t>
      </w:r>
      <w:bookmarkEnd w:id="399"/>
      <w:bookmarkEnd w:id="400"/>
      <w:r w:rsidR="002E00E2" w:rsidRPr="009E5214">
        <w:t xml:space="preserve"> </w:t>
      </w:r>
    </w:p>
    <w:bookmarkEnd w:id="396"/>
    <w:p w14:paraId="10CC6BFC" w14:textId="43DBFB29" w:rsidR="002E00E2" w:rsidRPr="006413EA" w:rsidRDefault="002E00E2" w:rsidP="00CF3508">
      <w:pPr>
        <w:pStyle w:val="Heading3"/>
        <w:rPr>
          <w:lang w:val="en-GB"/>
        </w:rPr>
      </w:pPr>
      <w:r w:rsidRPr="006413EA">
        <w:rPr>
          <w:lang w:val="en-GB"/>
        </w:rPr>
        <w:t xml:space="preserve">The relative intensity of total and phosphorylated expression levels of kinases </w:t>
      </w:r>
      <w:proofErr w:type="spellStart"/>
      <w:r w:rsidRPr="006413EA">
        <w:rPr>
          <w:lang w:val="en-GB"/>
        </w:rPr>
        <w:t>Src</w:t>
      </w:r>
      <w:proofErr w:type="spellEnd"/>
      <w:r w:rsidRPr="006413EA">
        <w:rPr>
          <w:lang w:val="en-GB"/>
        </w:rPr>
        <w:t>/ p-</w:t>
      </w:r>
      <w:proofErr w:type="spellStart"/>
      <w:r w:rsidRPr="006413EA">
        <w:rPr>
          <w:lang w:val="en-GB"/>
        </w:rPr>
        <w:t>Src</w:t>
      </w:r>
      <w:proofErr w:type="spellEnd"/>
      <w:r w:rsidRPr="006413EA">
        <w:rPr>
          <w:lang w:val="en-GB"/>
        </w:rPr>
        <w:t xml:space="preserve"> (Tyr416), AKT/ p-AKT (Ser473) and p42/44 MAPK/p-p42/44 MAPK</w:t>
      </w:r>
      <w:r w:rsidRPr="006413EA" w:rsidDel="00FA487B">
        <w:rPr>
          <w:lang w:val="en-GB"/>
        </w:rPr>
        <w:t xml:space="preserve"> </w:t>
      </w:r>
      <w:r w:rsidRPr="006413EA">
        <w:rPr>
          <w:lang w:val="en-GB"/>
        </w:rPr>
        <w:t xml:space="preserve">after treatment with 1 </w:t>
      </w:r>
      <w:r w:rsidRPr="00EB484C">
        <w:t>μ</w:t>
      </w:r>
      <w:r w:rsidRPr="006413EA">
        <w:rPr>
          <w:lang w:val="en-GB"/>
        </w:rPr>
        <w:t xml:space="preserve">M, 5 </w:t>
      </w:r>
      <w:r w:rsidRPr="00EB484C">
        <w:t>μ</w:t>
      </w:r>
      <w:r w:rsidRPr="006413EA">
        <w:rPr>
          <w:lang w:val="en-GB"/>
        </w:rPr>
        <w:t>M o</w:t>
      </w:r>
      <w:r w:rsidR="00D03A38" w:rsidRPr="006413EA">
        <w:rPr>
          <w:lang w:val="en-GB"/>
        </w:rPr>
        <w:t>f Pazopanib o</w:t>
      </w:r>
      <w:r w:rsidRPr="006413EA">
        <w:rPr>
          <w:lang w:val="en-GB"/>
        </w:rPr>
        <w:t xml:space="preserve">r DMSO (control) in T241-GFP WT and overexpressing VEGFA188 clones. </w:t>
      </w:r>
      <w:r w:rsidR="002D1827" w:rsidRPr="006413EA">
        <w:rPr>
          <w:lang w:val="en-GB"/>
        </w:rPr>
        <w:t>Of note, the relative intensity outcome o</w:t>
      </w:r>
      <w:r w:rsidR="00D03A38" w:rsidRPr="006413EA">
        <w:rPr>
          <w:lang w:val="en-GB"/>
        </w:rPr>
        <w:t>f</w:t>
      </w:r>
      <w:r w:rsidR="002D1827" w:rsidRPr="006413EA">
        <w:rPr>
          <w:lang w:val="en-GB"/>
        </w:rPr>
        <w:t xml:space="preserve"> AKT were </w:t>
      </w:r>
      <w:r w:rsidR="00480706" w:rsidRPr="006413EA">
        <w:rPr>
          <w:lang w:val="en-GB"/>
        </w:rPr>
        <w:t>unsatisfactory</w:t>
      </w:r>
      <w:r w:rsidR="002D1827" w:rsidRPr="006413EA">
        <w:rPr>
          <w:lang w:val="en-GB"/>
        </w:rPr>
        <w:t xml:space="preserve"> for graphical representation. </w:t>
      </w:r>
      <w:r w:rsidRPr="006413EA">
        <w:rPr>
          <w:lang w:val="en-GB"/>
        </w:rPr>
        <w:t>GAPDH was used as a housekeeping gene to normalise. Data values are expressed as mean ± standard error of three independent experiments. One-way ANOVA and Dunnett’s multiple comparisons test were used</w:t>
      </w:r>
      <w:r w:rsidRPr="006413EA" w:rsidDel="00D82FDC">
        <w:rPr>
          <w:lang w:val="en-GB"/>
        </w:rPr>
        <w:t xml:space="preserve"> </w:t>
      </w:r>
      <w:r w:rsidRPr="006413EA">
        <w:rPr>
          <w:lang w:val="en-GB"/>
        </w:rPr>
        <w:t>Only significant p-values are shown. *p value&lt; 0.05</w:t>
      </w:r>
    </w:p>
    <w:p w14:paraId="0D574A6A" w14:textId="77777777" w:rsidR="002E00E2" w:rsidRDefault="002E00E2" w:rsidP="0087595F">
      <w:pPr>
        <w:pStyle w:val="TEXTCME"/>
      </w:pPr>
      <w:r>
        <w:br w:type="page"/>
      </w:r>
    </w:p>
    <w:p w14:paraId="68CE69E5" w14:textId="77E488AD" w:rsidR="002E00E2" w:rsidRPr="0074091A" w:rsidRDefault="002E00E2" w:rsidP="0074091A">
      <w:pPr>
        <w:pStyle w:val="00SUBTCME"/>
      </w:pPr>
      <w:bookmarkStart w:id="401" w:name="_Toc139289767"/>
      <w:r w:rsidRPr="0074091A">
        <w:lastRenderedPageBreak/>
        <w:t>5.3 Discussion</w:t>
      </w:r>
      <w:bookmarkEnd w:id="401"/>
      <w:r w:rsidRPr="0074091A">
        <w:t xml:space="preserve"> </w:t>
      </w:r>
    </w:p>
    <w:p w14:paraId="03D40A4B" w14:textId="553C29A8" w:rsidR="002E00E2" w:rsidRDefault="002E00E2" w:rsidP="0087595F">
      <w:pPr>
        <w:pStyle w:val="TEXTCME"/>
      </w:pPr>
      <w:r>
        <w:t xml:space="preserve">As mentioned in the introduction to this thesis, previous studies have reported the influence on fibrosarcoma cells expressing single VEGFA isoforms on tumour growth, migration, and response to treatments (Akerman </w:t>
      </w:r>
      <w:r w:rsidR="0077483E" w:rsidRPr="0077483E">
        <w:rPr>
          <w:i/>
          <w:iCs/>
        </w:rPr>
        <w:t xml:space="preserve">et al., </w:t>
      </w:r>
      <w:r>
        <w:t>2013,</w:t>
      </w:r>
      <w:r w:rsidR="00863A86">
        <w:t xml:space="preserve"> </w:t>
      </w:r>
      <w:r>
        <w:t xml:space="preserve">Tozer </w:t>
      </w:r>
      <w:r w:rsidR="00C128ED">
        <w:rPr>
          <w:i/>
          <w:iCs/>
        </w:rPr>
        <w:t>et al.,</w:t>
      </w:r>
      <w:r>
        <w:t xml:space="preserve"> </w:t>
      </w:r>
      <w:r w:rsidR="0074091A">
        <w:t>2008;</w:t>
      </w:r>
      <w:r>
        <w:t xml:space="preserve"> Kanthou </w:t>
      </w:r>
      <w:r w:rsidR="0077483E" w:rsidRPr="0077483E">
        <w:rPr>
          <w:i/>
          <w:iCs/>
        </w:rPr>
        <w:t xml:space="preserve">et al., </w:t>
      </w:r>
      <w:r>
        <w:t xml:space="preserve">2014; English </w:t>
      </w:r>
      <w:r w:rsidR="0077483E" w:rsidRPr="0077483E">
        <w:rPr>
          <w:i/>
          <w:iCs/>
        </w:rPr>
        <w:t xml:space="preserve">et al., </w:t>
      </w:r>
      <w:r>
        <w:t>2017). However, these experiments have limitations including their use of xenografts in immunocompromised mice. To overcome this, our objective was to create a cell line overexpressing VEGFA isoforms which could be grown in syngeneic mice C57BI6. This with help us to test our hypothesis about the relationship between isoforms and the TME.</w:t>
      </w:r>
    </w:p>
    <w:p w14:paraId="12152E2A" w14:textId="0F0B46C9" w:rsidR="0015761E" w:rsidRDefault="002E00E2" w:rsidP="0087595F">
      <w:pPr>
        <w:pStyle w:val="TEXTCME"/>
      </w:pPr>
      <w:r>
        <w:t xml:space="preserve">As was shown in the results part of this chapter, the system pCLIIP-CMV-VEGFA proved to be an efficient method for overexpression of VEGFA120 and VEGFA188 isoforms in </w:t>
      </w:r>
      <w:r w:rsidRPr="008F27AA">
        <w:t xml:space="preserve">mouse fibrosarcoma cells. </w:t>
      </w:r>
      <w:r w:rsidR="00C9409D" w:rsidRPr="008F27AA">
        <w:t>To initially screen</w:t>
      </w:r>
      <w:r w:rsidR="006064CE" w:rsidRPr="008F27AA">
        <w:t xml:space="preserve"> for</w:t>
      </w:r>
      <w:r w:rsidR="00C9409D" w:rsidRPr="008F27AA">
        <w:t xml:space="preserve"> potential clones overexpressing VEGFA isoforms, we used the</w:t>
      </w:r>
      <w:r w:rsidR="00FA637E" w:rsidRPr="008F27AA">
        <w:t xml:space="preserve"> </w:t>
      </w:r>
      <w:r w:rsidR="0015761E" w:rsidRPr="008F27AA">
        <w:t xml:space="preserve">mouse VEGF </w:t>
      </w:r>
      <w:r w:rsidR="00FA637E" w:rsidRPr="008F27AA">
        <w:t>DuoSet ELISA (R&amp;D systems)</w:t>
      </w:r>
      <w:r w:rsidR="00C9409D" w:rsidRPr="008F27AA">
        <w:t>. This assay</w:t>
      </w:r>
      <w:r w:rsidR="00FA637E" w:rsidRPr="008F27AA">
        <w:t xml:space="preserve"> measure</w:t>
      </w:r>
      <w:r w:rsidR="005B0612" w:rsidRPr="008F27AA">
        <w:t>s</w:t>
      </w:r>
      <w:r w:rsidR="00FA637E" w:rsidRPr="008F27AA">
        <w:t xml:space="preserve"> natural and recombinant mouse VEGFA120 and VEGF164</w:t>
      </w:r>
      <w:r w:rsidR="0015761E" w:rsidRPr="008F27AA">
        <w:t xml:space="preserve">. However, it reports a </w:t>
      </w:r>
      <w:r w:rsidR="00FA637E" w:rsidRPr="008F27AA">
        <w:t>11.1% of cross-reactivity for VEGFA188</w:t>
      </w:r>
      <w:r w:rsidR="00C9409D" w:rsidRPr="008F27AA">
        <w:t xml:space="preserve"> and cross-reaction with recombinant mouse VEGFR</w:t>
      </w:r>
      <w:r w:rsidR="00E86A39" w:rsidRPr="008F27AA">
        <w:t>-</w:t>
      </w:r>
      <w:r w:rsidR="00C9409D" w:rsidRPr="008F27AA">
        <w:t>1/Fc chimera with concentrations higher than 62.5 pg/ml</w:t>
      </w:r>
      <w:r w:rsidR="0015761E" w:rsidRPr="008F27AA">
        <w:t xml:space="preserve"> (R&amp;D systems, </w:t>
      </w:r>
      <w:r w:rsidR="002745C2" w:rsidRPr="008F27AA">
        <w:t>2023)</w:t>
      </w:r>
      <w:r w:rsidR="00C9409D" w:rsidRPr="008F27AA">
        <w:t>. Moreover,</w:t>
      </w:r>
      <w:r w:rsidR="00C9409D" w:rsidRPr="0015761E">
        <w:t xml:space="preserve"> p</w:t>
      </w:r>
      <w:r w:rsidRPr="0015761E">
        <w:t>revious experience in our lab showed that overexpression of a specific isoforms can impact the expression levels of other isoforms (Aguero</w:t>
      </w:r>
      <w:r w:rsidR="0015761E">
        <w:t>-Burgos</w:t>
      </w:r>
      <w:r w:rsidRPr="0015761E">
        <w:t xml:space="preserve"> B, </w:t>
      </w:r>
      <w:r w:rsidRPr="0015761E">
        <w:lastRenderedPageBreak/>
        <w:t xml:space="preserve">PhD thesis). </w:t>
      </w:r>
      <w:r>
        <w:t xml:space="preserve">In this case, </w:t>
      </w:r>
      <w:r w:rsidR="0015761E">
        <w:t>the use of an additional method for VEGFA</w:t>
      </w:r>
      <w:r>
        <w:t xml:space="preserve"> quantification was needed. </w:t>
      </w:r>
    </w:p>
    <w:p w14:paraId="62CCF6F7" w14:textId="20A26BFB" w:rsidR="002E00E2" w:rsidRPr="0015761E" w:rsidRDefault="002E00E2" w:rsidP="0087595F">
      <w:pPr>
        <w:pStyle w:val="TEXTCME"/>
      </w:pPr>
      <w:r>
        <w:t xml:space="preserve">Absolute </w:t>
      </w:r>
      <w:r w:rsidR="00956B44">
        <w:t>quantitative</w:t>
      </w:r>
      <w:r>
        <w:t xml:space="preserve"> RT-PCR of VEGFA120, VEGFA188 and VEGFA164 isoforms was performed in the selected clones which helped us to accurately know the number of copies of each isoform. Surprisingly, the T241-GFP WT cell line expressed similar levels of VEGFA164 and VEGFA120 but almost no VEGFA188 isoform. Also, our results showed that selected clones significantly increased the expression of the desired VEGFA isoform when compared to the T241-GFP WT with no statistically significant increase in the other isoforms from the endogenous gene. Therefore, clones 120.18, 120.19, 188.2 and 188.12 were used for further experiments. </w:t>
      </w:r>
    </w:p>
    <w:p w14:paraId="52AA4C6D" w14:textId="4DE9427F" w:rsidR="002E00E2" w:rsidRDefault="002E00E2" w:rsidP="0087595F">
      <w:pPr>
        <w:pStyle w:val="TEXTCME"/>
      </w:pPr>
      <w:r>
        <w:t xml:space="preserve">Characterisation of proliferation and viability </w:t>
      </w:r>
      <w:r w:rsidR="0077483E" w:rsidRPr="0077483E">
        <w:rPr>
          <w:i/>
          <w:iCs/>
        </w:rPr>
        <w:t>in vitro</w:t>
      </w:r>
      <w:r>
        <w:t xml:space="preserve"> showed similar patterns for all the selected clones without significant differences compared except for 188.12. On the third day, 188.12 exhibited higher proliferation with significant differences. A similar proliferation pattern between VEGFA120 and VEGFA164 was reported in the literature before. However, the significant difference between the WT (which produces higher amounts of VEGFA164) and the clone 188.12 is contrary to what was reported by </w:t>
      </w:r>
      <w:r w:rsidRPr="006527A1">
        <w:t xml:space="preserve">Tozer </w:t>
      </w:r>
      <w:r w:rsidR="0077483E" w:rsidRPr="0077483E">
        <w:rPr>
          <w:i/>
          <w:iCs/>
        </w:rPr>
        <w:t xml:space="preserve">et al., </w:t>
      </w:r>
      <w:r w:rsidRPr="00C16D62">
        <w:t xml:space="preserve"> (2008).</w:t>
      </w:r>
      <w:r>
        <w:t xml:space="preserve"> This publication showed that VEGFA164 and VEGFA120 expressing cells had higher proliferative ratios compared to VEGFA188 expressing cells. Nonetheless, it is necessary to </w:t>
      </w:r>
      <w:r>
        <w:lastRenderedPageBreak/>
        <w:t>consider that although our cells overexpress VEGFA188, they also express VEGFA164 and VEGFA120 simultaneously. These make us question whether our results might be influenced by the expression of the other isoforms even at lower levels?</w:t>
      </w:r>
    </w:p>
    <w:p w14:paraId="22A83526" w14:textId="172C04B0" w:rsidR="002E00E2" w:rsidRPr="008F27AA" w:rsidRDefault="002E00E2" w:rsidP="0087595F">
      <w:pPr>
        <w:pStyle w:val="TEXTCME"/>
      </w:pPr>
      <w:r>
        <w:t xml:space="preserve">Our </w:t>
      </w:r>
      <w:r w:rsidRPr="00C16D62">
        <w:t>cell morphology</w:t>
      </w:r>
      <w:r w:rsidR="002A6A99">
        <w:t xml:space="preserve"> analysis</w:t>
      </w:r>
      <w:r w:rsidRPr="00C16D62">
        <w:t xml:space="preserve"> exhibited that the VEGFA188 cell line had a notable change in morphology. Additionally, migration analysis showed that clone 120.19 and both VEGFA188 clones were significantly slower compared to the T241 WT. Differences in speed between 120.19 and 188.2 were statistically significant when compared to the fibrosarcoma WT. Morphology results showed that VEGFA188 overexpressing clones had features consistent with a mesenchymal shape which could lead us to think that the migration of these cells will be faster as shown by </w:t>
      </w:r>
      <w:r w:rsidRPr="006527A1">
        <w:t xml:space="preserve">Kanthou </w:t>
      </w:r>
      <w:r w:rsidR="0077483E" w:rsidRPr="0077483E">
        <w:rPr>
          <w:i/>
          <w:iCs/>
        </w:rPr>
        <w:t xml:space="preserve">et al., </w:t>
      </w:r>
      <w:r w:rsidR="00513E0D" w:rsidRPr="00513E0D">
        <w:rPr>
          <w:i/>
          <w:iCs/>
        </w:rPr>
        <w:t>.</w:t>
      </w:r>
      <w:r w:rsidRPr="006527A1">
        <w:t xml:space="preserve"> (2014).</w:t>
      </w:r>
      <w:r w:rsidRPr="00C16D62">
        <w:t xml:space="preserve"> </w:t>
      </w:r>
      <w:r w:rsidR="002A6A99">
        <w:t>However</w:t>
      </w:r>
      <w:r w:rsidRPr="00C16D62">
        <w:t xml:space="preserve">, our migration results do not correlate with the ‘mesenchymal migration’ reported in the literature </w:t>
      </w:r>
      <w:r w:rsidRPr="006527A1">
        <w:t>(</w:t>
      </w:r>
      <w:r w:rsidRPr="008F27AA">
        <w:t xml:space="preserve">Pankova K </w:t>
      </w:r>
      <w:r w:rsidR="0077483E" w:rsidRPr="008F27AA">
        <w:rPr>
          <w:i/>
          <w:iCs/>
        </w:rPr>
        <w:t xml:space="preserve">et al., </w:t>
      </w:r>
      <w:r w:rsidRPr="008F27AA">
        <w:t xml:space="preserve"> 2010). </w:t>
      </w:r>
      <w:r w:rsidR="00F71F41" w:rsidRPr="008F27AA">
        <w:t>Regarding our results, i</w:t>
      </w:r>
      <w:r w:rsidR="00347C80" w:rsidRPr="008F27AA">
        <w:t>t is important to</w:t>
      </w:r>
      <w:r w:rsidR="004B3975" w:rsidRPr="008F27AA">
        <w:t xml:space="preserve"> highlight</w:t>
      </w:r>
      <w:r w:rsidR="00347C80" w:rsidRPr="008F27AA">
        <w:t xml:space="preserve"> the methodology used to </w:t>
      </w:r>
      <w:r w:rsidR="00D85C42" w:rsidRPr="008F27AA">
        <w:t>induce VEGFA isoform overexpression using</w:t>
      </w:r>
      <w:r w:rsidR="00347C80" w:rsidRPr="008F27AA">
        <w:t xml:space="preserve"> </w:t>
      </w:r>
      <w:r w:rsidR="0003728B" w:rsidRPr="008F27AA">
        <w:t xml:space="preserve">a </w:t>
      </w:r>
      <w:r w:rsidR="00347C80" w:rsidRPr="008F27AA">
        <w:t>transposon</w:t>
      </w:r>
      <w:r w:rsidR="004B3975" w:rsidRPr="008F27AA">
        <w:t xml:space="preserve"> system</w:t>
      </w:r>
      <w:r w:rsidR="002976C7" w:rsidRPr="008F27AA">
        <w:t xml:space="preserve">. </w:t>
      </w:r>
      <w:r w:rsidR="00536E70" w:rsidRPr="008F27AA">
        <w:t>The</w:t>
      </w:r>
      <w:r w:rsidR="0003728B" w:rsidRPr="008F27AA">
        <w:t xml:space="preserve"> Piggy Bac transposo</w:t>
      </w:r>
      <w:r w:rsidR="004B3975" w:rsidRPr="008F27AA">
        <w:t xml:space="preserve">n </w:t>
      </w:r>
      <w:r w:rsidR="00722EFC" w:rsidRPr="008F27AA">
        <w:t xml:space="preserve">used in this experiment </w:t>
      </w:r>
      <w:r w:rsidR="004B3975" w:rsidRPr="008F27AA">
        <w:t>is</w:t>
      </w:r>
      <w:r w:rsidR="002976C7" w:rsidRPr="008F27AA">
        <w:t xml:space="preserve"> frequently acknowledged as </w:t>
      </w:r>
      <w:r w:rsidR="00722EFC" w:rsidRPr="008F27AA">
        <w:t xml:space="preserve">a </w:t>
      </w:r>
      <w:r w:rsidR="002976C7" w:rsidRPr="008F27AA">
        <w:t>trustworthy and effective instrument for transfection</w:t>
      </w:r>
      <w:r w:rsidR="00AF16B7" w:rsidRPr="008F27AA">
        <w:t xml:space="preserve"> above other </w:t>
      </w:r>
      <w:r w:rsidR="00722EFC" w:rsidRPr="008F27AA">
        <w:t xml:space="preserve">types of </w:t>
      </w:r>
      <w:r w:rsidR="00AF16B7" w:rsidRPr="008F27AA">
        <w:t>transposon systems</w:t>
      </w:r>
      <w:r w:rsidR="002976C7" w:rsidRPr="008F27AA">
        <w:t xml:space="preserve"> (Ding </w:t>
      </w:r>
      <w:r w:rsidR="0077483E" w:rsidRPr="008F27AA">
        <w:rPr>
          <w:i/>
          <w:iCs/>
        </w:rPr>
        <w:t xml:space="preserve">et al., </w:t>
      </w:r>
      <w:r w:rsidR="002976C7" w:rsidRPr="008F27AA">
        <w:t xml:space="preserve">2005; Woltjen </w:t>
      </w:r>
      <w:r w:rsidR="0077483E" w:rsidRPr="008F27AA">
        <w:rPr>
          <w:i/>
          <w:iCs/>
        </w:rPr>
        <w:t xml:space="preserve">et al., </w:t>
      </w:r>
      <w:r w:rsidR="002976C7" w:rsidRPr="008F27AA">
        <w:t>2009</w:t>
      </w:r>
      <w:r w:rsidR="00437A1F" w:rsidRPr="008F27AA">
        <w:t>; Muñoz-López and García-Pérez, 2010</w:t>
      </w:r>
      <w:r w:rsidR="00536E70" w:rsidRPr="008F27AA">
        <w:t xml:space="preserve">; Zhao, </w:t>
      </w:r>
      <w:r w:rsidR="00C128ED" w:rsidRPr="008F27AA">
        <w:rPr>
          <w:i/>
          <w:iCs/>
        </w:rPr>
        <w:t>et al.,</w:t>
      </w:r>
      <w:r w:rsidR="00536E70" w:rsidRPr="008F27AA">
        <w:t xml:space="preserve"> 2016</w:t>
      </w:r>
      <w:r w:rsidR="002976C7" w:rsidRPr="008F27AA">
        <w:t>)</w:t>
      </w:r>
      <w:r w:rsidR="004B3975" w:rsidRPr="008F27AA">
        <w:t>,</w:t>
      </w:r>
      <w:r w:rsidR="00AF16B7" w:rsidRPr="008F27AA">
        <w:t xml:space="preserve"> </w:t>
      </w:r>
      <w:r w:rsidR="00536E70" w:rsidRPr="008F27AA">
        <w:t xml:space="preserve">Nonetheless, </w:t>
      </w:r>
      <w:r w:rsidR="00AF16B7" w:rsidRPr="008F27AA">
        <w:t xml:space="preserve">overall </w:t>
      </w:r>
      <w:r w:rsidR="00F34860" w:rsidRPr="008F27AA">
        <w:t>transposable</w:t>
      </w:r>
      <w:r w:rsidR="00536E70" w:rsidRPr="008F27AA">
        <w:t xml:space="preserve"> elements </w:t>
      </w:r>
      <w:r w:rsidR="00536E70" w:rsidRPr="008F27AA">
        <w:lastRenderedPageBreak/>
        <w:t>insertions and removals are often imprecise</w:t>
      </w:r>
      <w:r w:rsidR="00347C80" w:rsidRPr="008F27AA">
        <w:t>.</w:t>
      </w:r>
      <w:r w:rsidR="00722EFC" w:rsidRPr="008F27AA">
        <w:t xml:space="preserve"> </w:t>
      </w:r>
      <w:r w:rsidR="00AB7C90" w:rsidRPr="008F27AA">
        <w:t xml:space="preserve">This can have diverse </w:t>
      </w:r>
      <w:r w:rsidR="00F71F41" w:rsidRPr="008F27AA">
        <w:t xml:space="preserve">biological </w:t>
      </w:r>
      <w:r w:rsidR="00AB7C90" w:rsidRPr="008F27AA">
        <w:t xml:space="preserve">consequences </w:t>
      </w:r>
      <w:r w:rsidR="00536E70" w:rsidRPr="008F27AA">
        <w:t xml:space="preserve">in nearby host sequences </w:t>
      </w:r>
      <w:r w:rsidR="00AB7C90" w:rsidRPr="008F27AA">
        <w:t xml:space="preserve">such as expression of </w:t>
      </w:r>
      <w:r w:rsidR="00536E70" w:rsidRPr="008F27AA">
        <w:t xml:space="preserve">genes </w:t>
      </w:r>
      <w:r w:rsidR="00F71F41" w:rsidRPr="008F27AA">
        <w:t>(</w:t>
      </w:r>
      <w:r w:rsidR="00536E70" w:rsidRPr="008F27AA">
        <w:t>and its isoforms</w:t>
      </w:r>
      <w:r w:rsidR="00F71F41" w:rsidRPr="008F27AA">
        <w:t>)</w:t>
      </w:r>
      <w:r w:rsidR="00AB7C90" w:rsidRPr="008F27AA">
        <w:t xml:space="preserve"> or disruptions of gene sequences </w:t>
      </w:r>
      <w:r w:rsidR="00722EFC" w:rsidRPr="008F27AA">
        <w:t>that</w:t>
      </w:r>
      <w:r w:rsidR="00AB7C90" w:rsidRPr="008F27AA">
        <w:t xml:space="preserve"> can alter </w:t>
      </w:r>
      <w:r w:rsidR="00F71F41" w:rsidRPr="008F27AA">
        <w:t>physiological</w:t>
      </w:r>
      <w:r w:rsidR="00722EFC" w:rsidRPr="008F27AA">
        <w:t xml:space="preserve"> processes such as</w:t>
      </w:r>
      <w:r w:rsidR="00F71F41" w:rsidRPr="008F27AA">
        <w:t xml:space="preserve"> </w:t>
      </w:r>
      <w:r w:rsidR="00AB7C90" w:rsidRPr="008F27AA">
        <w:t xml:space="preserve">signalling pathways, </w:t>
      </w:r>
      <w:r w:rsidR="00722EFC" w:rsidRPr="008F27AA">
        <w:t xml:space="preserve">cellular </w:t>
      </w:r>
      <w:r w:rsidR="00AB7C90" w:rsidRPr="008F27AA">
        <w:t>structure</w:t>
      </w:r>
      <w:r w:rsidR="00722EFC" w:rsidRPr="008F27AA">
        <w:t>s</w:t>
      </w:r>
      <w:r w:rsidR="00AB7C90" w:rsidRPr="008F27AA">
        <w:t xml:space="preserve">, </w:t>
      </w:r>
      <w:r w:rsidR="00722EFC" w:rsidRPr="008F27AA">
        <w:t xml:space="preserve">DNA instability, </w:t>
      </w:r>
      <w:r w:rsidR="00AB7C90" w:rsidRPr="008F27AA">
        <w:t>etc</w:t>
      </w:r>
      <w:r w:rsidR="00F71F41" w:rsidRPr="008F27AA">
        <w:t xml:space="preserve"> (Bourque </w:t>
      </w:r>
      <w:r w:rsidR="0077483E" w:rsidRPr="008F27AA">
        <w:rPr>
          <w:i/>
          <w:iCs/>
        </w:rPr>
        <w:t xml:space="preserve">et al., </w:t>
      </w:r>
      <w:r w:rsidR="00F71F41" w:rsidRPr="008F27AA">
        <w:t>2018).</w:t>
      </w:r>
      <w:r w:rsidR="00AB7C90" w:rsidRPr="008F27AA">
        <w:t xml:space="preserve"> </w:t>
      </w:r>
      <w:r w:rsidR="00536E70" w:rsidRPr="008F27AA">
        <w:t>Hence, f</w:t>
      </w:r>
      <w:r w:rsidRPr="008F27AA">
        <w:t xml:space="preserve">uture </w:t>
      </w:r>
      <w:r w:rsidR="00722EFC" w:rsidRPr="008F27AA">
        <w:t>investigations</w:t>
      </w:r>
      <w:r w:rsidRPr="008F27AA">
        <w:t xml:space="preserve"> </w:t>
      </w:r>
      <w:r w:rsidR="00D85C42" w:rsidRPr="008F27AA">
        <w:t xml:space="preserve">to </w:t>
      </w:r>
      <w:r w:rsidR="00722EFC" w:rsidRPr="008F27AA">
        <w:t>explain the mechanisms behind these physiological changes</w:t>
      </w:r>
      <w:r w:rsidR="00D85C42" w:rsidRPr="008F27AA">
        <w:t xml:space="preserve"> include </w:t>
      </w:r>
      <w:r w:rsidR="00F34860" w:rsidRPr="008F27AA">
        <w:t xml:space="preserve">for example </w:t>
      </w:r>
      <w:r w:rsidR="00D85C42" w:rsidRPr="008F27AA">
        <w:t xml:space="preserve">the use </w:t>
      </w:r>
      <w:r w:rsidR="004B3975" w:rsidRPr="008F27AA">
        <w:t xml:space="preserve">of </w:t>
      </w:r>
      <w:r w:rsidR="0077483E" w:rsidRPr="008F27AA">
        <w:rPr>
          <w:i/>
          <w:iCs/>
        </w:rPr>
        <w:t>in vitro</w:t>
      </w:r>
      <w:r w:rsidR="004B3975" w:rsidRPr="008F27AA">
        <w:t xml:space="preserve"> inhibitors targeting specific</w:t>
      </w:r>
      <w:r w:rsidR="00722EFC" w:rsidRPr="008F27AA">
        <w:t xml:space="preserve"> </w:t>
      </w:r>
      <w:r w:rsidR="004B3975" w:rsidRPr="008F27AA">
        <w:t>VEGFA isoforms</w:t>
      </w:r>
      <w:r w:rsidR="00F34860" w:rsidRPr="008F27AA">
        <w:t xml:space="preserve"> to determine the influence of </w:t>
      </w:r>
      <w:r w:rsidR="0077239A" w:rsidRPr="008F27AA">
        <w:t>a particular</w:t>
      </w:r>
      <w:r w:rsidR="00F34860" w:rsidRPr="008F27AA">
        <w:t xml:space="preserve"> overexpression of </w:t>
      </w:r>
      <w:r w:rsidR="0077239A" w:rsidRPr="008F27AA">
        <w:t>these molecules</w:t>
      </w:r>
      <w:r w:rsidR="00F34860" w:rsidRPr="008F27AA">
        <w:t xml:space="preserve">. </w:t>
      </w:r>
      <w:r w:rsidR="0077239A" w:rsidRPr="008F27AA">
        <w:t>Another option could be using PCR or sequencing analysis (NGS) as a way to verify</w:t>
      </w:r>
      <w:r w:rsidR="00D85C42" w:rsidRPr="008F27AA">
        <w:t xml:space="preserve"> </w:t>
      </w:r>
      <w:r w:rsidR="0077239A" w:rsidRPr="008F27AA">
        <w:t>the</w:t>
      </w:r>
      <w:r w:rsidR="00D85C42" w:rsidRPr="008F27AA">
        <w:t xml:space="preserve"> </w:t>
      </w:r>
      <w:r w:rsidR="00F34860" w:rsidRPr="008F27AA">
        <w:t>transposon</w:t>
      </w:r>
      <w:r w:rsidR="0077239A" w:rsidRPr="008F27AA">
        <w:t xml:space="preserve"> site</w:t>
      </w:r>
      <w:r w:rsidR="00F34860" w:rsidRPr="008F27AA">
        <w:t xml:space="preserve"> </w:t>
      </w:r>
      <w:r w:rsidR="00D85C42" w:rsidRPr="008F27AA">
        <w:t>insertion</w:t>
      </w:r>
      <w:r w:rsidR="0077239A" w:rsidRPr="008F27AA">
        <w:t>s</w:t>
      </w:r>
      <w:r w:rsidR="00D85C42" w:rsidRPr="008F27AA">
        <w:t xml:space="preserve"> </w:t>
      </w:r>
      <w:r w:rsidR="0077239A" w:rsidRPr="008F27AA">
        <w:t>within</w:t>
      </w:r>
      <w:r w:rsidR="00D85C42" w:rsidRPr="008F27AA">
        <w:t xml:space="preserve"> the host cell</w:t>
      </w:r>
      <w:r w:rsidR="0077239A" w:rsidRPr="008F27AA">
        <w:t xml:space="preserve"> </w:t>
      </w:r>
      <w:r w:rsidRPr="008F27AA">
        <w:t>or</w:t>
      </w:r>
      <w:r w:rsidR="00722EFC" w:rsidRPr="008F27AA">
        <w:t xml:space="preserve"> as</w:t>
      </w:r>
      <w:r w:rsidRPr="008F27AA">
        <w:t xml:space="preserve"> a </w:t>
      </w:r>
      <w:r w:rsidR="00F34860" w:rsidRPr="008F27AA">
        <w:t xml:space="preserve">global </w:t>
      </w:r>
      <w:r w:rsidRPr="008F27AA">
        <w:t xml:space="preserve">result of the clonal selection. </w:t>
      </w:r>
      <w:r w:rsidR="002A6A99" w:rsidRPr="008F27AA">
        <w:t xml:space="preserve"> </w:t>
      </w:r>
    </w:p>
    <w:p w14:paraId="21326D90" w14:textId="0F82BD67" w:rsidR="002E00E2" w:rsidRDefault="002A6A99" w:rsidP="0087595F">
      <w:pPr>
        <w:pStyle w:val="TEXTCME"/>
      </w:pPr>
      <w:r>
        <w:t xml:space="preserve">Another possible explanation to </w:t>
      </w:r>
      <w:r w:rsidR="002E00E2" w:rsidRPr="00C16D62">
        <w:t xml:space="preserve">morphology changes might be related to an endothelial-mesenchymal transition (EMT) process-like. Several soft tissue sarcomas subtypes are classified as mesenchymal cells since the beginning, therefore whether sarcomas cells can undergo an EMT is controversial. However, it has been reported the expression of epithelial markers like E-cadherin in subtypes of sarcoma such as leiomyosarcoma or synovial sarcoma. Supporting that sarcoma can undergo through a related EMT/MET process </w:t>
      </w:r>
      <w:r w:rsidR="002E00E2" w:rsidRPr="006527A1">
        <w:t xml:space="preserve">(Yang </w:t>
      </w:r>
      <w:r w:rsidR="0077483E" w:rsidRPr="0077483E">
        <w:rPr>
          <w:i/>
          <w:iCs/>
        </w:rPr>
        <w:t xml:space="preserve">et al., </w:t>
      </w:r>
      <w:r w:rsidR="002E00E2" w:rsidRPr="006527A1">
        <w:t xml:space="preserve"> 2014</w:t>
      </w:r>
      <w:r w:rsidR="002E00E2" w:rsidRPr="00C16D62">
        <w:t xml:space="preserve">). This supports our findings were, although cells might have suffered phenotypic changes (more mesenchymal shape), they still expressed epithelial markers such as laminin but </w:t>
      </w:r>
      <w:r w:rsidR="002E00E2" w:rsidRPr="00C16D62">
        <w:lastRenderedPageBreak/>
        <w:t xml:space="preserve">mainly mesenchymal markers like alpha-sma. In this context, </w:t>
      </w:r>
      <w:r w:rsidR="002E00E2" w:rsidRPr="006527A1">
        <w:t xml:space="preserve">Sannino </w:t>
      </w:r>
      <w:r w:rsidR="0077483E" w:rsidRPr="0077483E">
        <w:rPr>
          <w:i/>
          <w:iCs/>
        </w:rPr>
        <w:t>et al.,</w:t>
      </w:r>
      <w:r w:rsidR="002E00E2" w:rsidRPr="006527A1">
        <w:t xml:space="preserve"> (2017</w:t>
      </w:r>
      <w:r w:rsidR="002E00E2" w:rsidRPr="00C16D62">
        <w:t xml:space="preserve">) proposed the term 'metastable cells' where sarcoma cells have a dual function, either transform to mesenchymal or epithelial, according to the tumour necessity. This characteristic could lead to an aggressive behaviour during sarcomagenesis in some sarcoma subtypes. In this case, future work could include the examination of more epithelial markers such as E-cadherin and β-catenin or examine miRNAs known to be related to the EMT process such as the miR-200 family </w:t>
      </w:r>
      <w:r w:rsidR="002E00E2" w:rsidRPr="006527A1">
        <w:t>(Mongro and Rustgi, 2010).</w:t>
      </w:r>
    </w:p>
    <w:p w14:paraId="3091B97F" w14:textId="1ED71EA2" w:rsidR="002E00E2" w:rsidRDefault="002E00E2" w:rsidP="0087595F">
      <w:pPr>
        <w:pStyle w:val="TEXTCME"/>
      </w:pPr>
      <w:r>
        <w:t xml:space="preserve">Fibronectin and Collagen I were increased in our selected clones without any preference for VEGFA isoforms. Differences in fibronectin levels were statistically significant in one VEGFA120 clone and one VEGFA188 clone. On the other hand, laminin did not present </w:t>
      </w:r>
      <w:r w:rsidRPr="00703519">
        <w:t xml:space="preserve">statistically </w:t>
      </w:r>
      <w:r>
        <w:t xml:space="preserve">significant changes among the cell lines except for the 188.12 clone compared to the fibrosarcoma will type cell line. </w:t>
      </w:r>
      <w:r w:rsidRPr="006527A1">
        <w:t xml:space="preserve">English </w:t>
      </w:r>
      <w:r w:rsidR="001A0347" w:rsidRPr="001A0347">
        <w:rPr>
          <w:i/>
          <w:iCs/>
        </w:rPr>
        <w:t xml:space="preserve">et al., </w:t>
      </w:r>
      <w:r w:rsidRPr="006527A1">
        <w:t xml:space="preserve"> 2017</w:t>
      </w:r>
      <w:r>
        <w:t xml:space="preserve"> showed that fibrosarcoma cells overexpressing VEGFA120 presented higher levels of laminin and elevated levels of collagen I were related to overexpression of VEGFA188. However, our results differ from this study as prominent levels of both proteins were seen in fibrosarcomas overexpressing either VEGFA120 or VEGFA188 cell lines. Also, fibronectin levels are not shown in this paper. The behaviour of collagen I and fibronectin may be explained as </w:t>
      </w:r>
      <w:r>
        <w:lastRenderedPageBreak/>
        <w:t xml:space="preserve">there is a close relationship between the expression of both proteins where the assembly of collagen I in the ECM is co-dependent on </w:t>
      </w:r>
      <w:r w:rsidRPr="00C16D62">
        <w:t xml:space="preserve">fibronectin expression </w:t>
      </w:r>
      <w:r w:rsidR="0077483E" w:rsidRPr="0077483E">
        <w:rPr>
          <w:i/>
          <w:iCs/>
        </w:rPr>
        <w:t>in vivo</w:t>
      </w:r>
      <w:r w:rsidRPr="00C16D62">
        <w:t xml:space="preserve"> and </w:t>
      </w:r>
      <w:r w:rsidR="0077483E" w:rsidRPr="0077483E">
        <w:rPr>
          <w:i/>
          <w:iCs/>
        </w:rPr>
        <w:t>in vitro</w:t>
      </w:r>
      <w:r w:rsidRPr="00C16D62">
        <w:t xml:space="preserve"> (Paten </w:t>
      </w:r>
      <w:r w:rsidR="0077483E" w:rsidRPr="0077483E">
        <w:rPr>
          <w:i/>
          <w:iCs/>
        </w:rPr>
        <w:t xml:space="preserve">et al., </w:t>
      </w:r>
      <w:r w:rsidRPr="00C16D62">
        <w:t xml:space="preserve">2019; Kubow </w:t>
      </w:r>
      <w:r w:rsidR="0077483E" w:rsidRPr="0077483E">
        <w:rPr>
          <w:i/>
          <w:iCs/>
        </w:rPr>
        <w:t xml:space="preserve">et al., </w:t>
      </w:r>
      <w:r w:rsidRPr="00C16D62">
        <w:t xml:space="preserve"> 2015; Sottile </w:t>
      </w:r>
      <w:r w:rsidR="0077483E" w:rsidRPr="0077483E">
        <w:rPr>
          <w:i/>
          <w:iCs/>
        </w:rPr>
        <w:t xml:space="preserve">et al., </w:t>
      </w:r>
      <w:r w:rsidRPr="00C16D62">
        <w:t>2007).</w:t>
      </w:r>
      <w:r>
        <w:t xml:space="preserve"> </w:t>
      </w:r>
    </w:p>
    <w:p w14:paraId="6F57900F" w14:textId="38208B0A" w:rsidR="002E00E2" w:rsidRPr="008F27AA" w:rsidRDefault="002E00E2" w:rsidP="0087595F">
      <w:pPr>
        <w:pStyle w:val="TEXTCME"/>
      </w:pPr>
      <w:r>
        <w:t xml:space="preserve">The study of kinase families as regulators of cellular proliferation and survival has led us to understand their critical role in cancer diseases and their influence as targeted therapy. Based on the PALETTE clinical trial results, Pazopanib has been approved by the FDA for advanced non-GIST STS. Once receptor tyrosine </w:t>
      </w:r>
      <w:r w:rsidRPr="008F27AA">
        <w:t>kinases (RTKs) are activated, they participate in signal transduction for diverse cellular processes. Therefore, aberrant signalling among these receptors is commonly observed in cancer</w:t>
      </w:r>
      <w:r w:rsidR="008D699C" w:rsidRPr="008F27AA">
        <w:t xml:space="preserve"> (Paul and Mukhopadhyay, 2004)</w:t>
      </w:r>
      <w:r w:rsidRPr="008F27AA">
        <w:t>. In this case, the use of receptor tyrosine kinases inhibitors (RTKIs)</w:t>
      </w:r>
      <w:r w:rsidR="00826415" w:rsidRPr="008F27AA">
        <w:t xml:space="preserve"> has proven useful in STS </w:t>
      </w:r>
      <w:r w:rsidRPr="008F27AA">
        <w:t xml:space="preserve">(Qin </w:t>
      </w:r>
      <w:r w:rsidR="0077483E" w:rsidRPr="008F27AA">
        <w:rPr>
          <w:i/>
          <w:iCs/>
        </w:rPr>
        <w:t>et al.,.</w:t>
      </w:r>
      <w:r w:rsidRPr="008F27AA">
        <w:t xml:space="preserve">, 2019; Du and Lovly, 2018). </w:t>
      </w:r>
      <w:r w:rsidR="00160206" w:rsidRPr="008F27AA">
        <w:t xml:space="preserve">Overall, initial characterisation of our </w:t>
      </w:r>
      <w:r w:rsidR="00D434F9" w:rsidRPr="008F27AA">
        <w:t>chosen</w:t>
      </w:r>
      <w:r w:rsidR="00160206" w:rsidRPr="008F27AA">
        <w:t xml:space="preserve"> clones </w:t>
      </w:r>
      <w:r w:rsidR="000A144E" w:rsidRPr="008F27AA">
        <w:t>failed to</w:t>
      </w:r>
      <w:r w:rsidR="00160206" w:rsidRPr="008F27AA">
        <w:t xml:space="preserve"> show any significant changes in cell viability </w:t>
      </w:r>
      <w:r w:rsidR="000A144E" w:rsidRPr="008F27AA">
        <w:t>or</w:t>
      </w:r>
      <w:r w:rsidR="00160206" w:rsidRPr="008F27AA">
        <w:t xml:space="preserve"> proliferation </w:t>
      </w:r>
      <w:r w:rsidR="008B4794" w:rsidRPr="008F27AA">
        <w:t>that</w:t>
      </w:r>
      <w:r w:rsidR="00160206" w:rsidRPr="008F27AA">
        <w:t xml:space="preserve"> </w:t>
      </w:r>
      <w:r w:rsidR="000A144E" w:rsidRPr="008F27AA">
        <w:t>might suggest</w:t>
      </w:r>
      <w:r w:rsidR="00D434F9" w:rsidRPr="008F27AA">
        <w:t xml:space="preserve"> variations </w:t>
      </w:r>
      <w:r w:rsidR="00317109" w:rsidRPr="008F27AA">
        <w:t>in RTKs</w:t>
      </w:r>
      <w:r w:rsidR="00D434F9" w:rsidRPr="008F27AA">
        <w:t xml:space="preserve"> signalling</w:t>
      </w:r>
      <w:r w:rsidR="00160206" w:rsidRPr="008F27AA">
        <w:t>. N</w:t>
      </w:r>
      <w:r w:rsidR="00D434F9" w:rsidRPr="008F27AA">
        <w:t>evertheless</w:t>
      </w:r>
      <w:r w:rsidR="00160206" w:rsidRPr="008F27AA">
        <w:t xml:space="preserve">, morphological changes were </w:t>
      </w:r>
      <w:r w:rsidR="00D434F9" w:rsidRPr="008F27AA">
        <w:t>observed</w:t>
      </w:r>
      <w:r w:rsidR="00160206" w:rsidRPr="008F27AA">
        <w:t xml:space="preserve"> specially in clones overexpressing VEGFA188</w:t>
      </w:r>
      <w:r w:rsidR="00D434F9" w:rsidRPr="008F27AA">
        <w:t>, which exhibited an</w:t>
      </w:r>
      <w:r w:rsidR="00160206" w:rsidRPr="008F27AA">
        <w:t xml:space="preserve"> elongated shape </w:t>
      </w:r>
      <w:r w:rsidR="00D434F9" w:rsidRPr="008F27AA">
        <w:t>in contrast to the rest of our cell lines.</w:t>
      </w:r>
      <w:r w:rsidR="00160206" w:rsidRPr="008F27AA">
        <w:t xml:space="preserve"> </w:t>
      </w:r>
      <w:r w:rsidR="00D434F9" w:rsidRPr="008F27AA">
        <w:t xml:space="preserve">This observation suggests potential </w:t>
      </w:r>
      <w:r w:rsidR="00D350D4" w:rsidRPr="008F27AA">
        <w:t>cytoskeletal remodelling</w:t>
      </w:r>
      <w:r w:rsidR="00160206" w:rsidRPr="008F27AA">
        <w:t xml:space="preserve">. </w:t>
      </w:r>
      <w:r w:rsidR="00D434F9" w:rsidRPr="008F27AA">
        <w:t xml:space="preserve">Therefore, we ought to investigate </w:t>
      </w:r>
      <w:r w:rsidR="00317109" w:rsidRPr="008F27AA">
        <w:t>if RTKs</w:t>
      </w:r>
      <w:r w:rsidR="00D434F9" w:rsidRPr="008F27AA">
        <w:t xml:space="preserve"> signalling were responsible of these morphological alterations. This finding aligns </w:t>
      </w:r>
      <w:r w:rsidR="00317109" w:rsidRPr="008F27AA">
        <w:t>with a study by</w:t>
      </w:r>
      <w:r w:rsidR="00D434F9" w:rsidRPr="008F27AA">
        <w:t xml:space="preserve"> Kanthou </w:t>
      </w:r>
      <w:r w:rsidR="0077483E" w:rsidRPr="008F27AA">
        <w:rPr>
          <w:i/>
          <w:iCs/>
        </w:rPr>
        <w:t>et al.,.</w:t>
      </w:r>
      <w:r w:rsidR="00D434F9" w:rsidRPr="008F27AA">
        <w:t>, (2014)</w:t>
      </w:r>
      <w:r w:rsidR="00317109" w:rsidRPr="008F27AA">
        <w:t>, where</w:t>
      </w:r>
      <w:r w:rsidR="00D434F9" w:rsidRPr="008F27AA">
        <w:t xml:space="preserve"> </w:t>
      </w:r>
      <w:r w:rsidR="00317109" w:rsidRPr="008F27AA">
        <w:t xml:space="preserve">murine </w:t>
      </w:r>
      <w:r w:rsidR="00317109" w:rsidRPr="008F27AA">
        <w:lastRenderedPageBreak/>
        <w:t xml:space="preserve">fibrosarcomas overexpressing single VEGFA188 </w:t>
      </w:r>
      <w:r w:rsidR="005B0612" w:rsidRPr="008F27AA">
        <w:t>displayed</w:t>
      </w:r>
      <w:r w:rsidR="00317109" w:rsidRPr="008F27AA">
        <w:t xml:space="preserve"> a mesenchymal shape </w:t>
      </w:r>
      <w:r w:rsidR="00D434F9" w:rsidRPr="008F27AA">
        <w:t>along with</w:t>
      </w:r>
      <w:r w:rsidR="00317109" w:rsidRPr="008F27AA">
        <w:t xml:space="preserve"> highly activated</w:t>
      </w:r>
      <w:r w:rsidR="00D434F9" w:rsidRPr="008F27AA">
        <w:t xml:space="preserve"> AKT, p42/44 MAPK and Stat3 signalling </w:t>
      </w:r>
      <w:r w:rsidR="00D350D4" w:rsidRPr="008F27AA">
        <w:t xml:space="preserve">(Kanthou </w:t>
      </w:r>
      <w:r w:rsidR="0077483E" w:rsidRPr="008F27AA">
        <w:rPr>
          <w:i/>
          <w:iCs/>
        </w:rPr>
        <w:t xml:space="preserve">et al., </w:t>
      </w:r>
      <w:r w:rsidR="00D350D4" w:rsidRPr="008F27AA">
        <w:t xml:space="preserve"> 2014)</w:t>
      </w:r>
      <w:r w:rsidR="00FF2B1C" w:rsidRPr="008F27AA">
        <w:t>.</w:t>
      </w:r>
      <w:r w:rsidR="00D350D4" w:rsidRPr="008F27AA">
        <w:t xml:space="preserve"> </w:t>
      </w:r>
      <w:r w:rsidR="00FF2B1C" w:rsidRPr="008F27AA">
        <w:t>Moreover, VEGFA189 in human cancer has been</w:t>
      </w:r>
      <w:r w:rsidR="00317109" w:rsidRPr="008F27AA">
        <w:t xml:space="preserve"> linked</w:t>
      </w:r>
      <w:r w:rsidR="008B4794" w:rsidRPr="008F27AA">
        <w:t xml:space="preserve"> with</w:t>
      </w:r>
      <w:r w:rsidR="00FF2B1C" w:rsidRPr="008F27AA">
        <w:t xml:space="preserve"> tumour progression</w:t>
      </w:r>
      <w:r w:rsidR="00D350D4" w:rsidRPr="008F27AA">
        <w:t>,</w:t>
      </w:r>
      <w:r w:rsidR="00FF2B1C" w:rsidRPr="008F27AA">
        <w:t xml:space="preserve"> distant metastases</w:t>
      </w:r>
      <w:r w:rsidR="00D350D4" w:rsidRPr="008F27AA">
        <w:t xml:space="preserve"> and </w:t>
      </w:r>
      <w:r w:rsidR="00D350D4" w:rsidRPr="008F27AA">
        <w:rPr>
          <w:i/>
          <w:iCs/>
        </w:rPr>
        <w:t>K-ras</w:t>
      </w:r>
      <w:r w:rsidR="00D350D4" w:rsidRPr="008F27AA">
        <w:t xml:space="preserve"> mutations</w:t>
      </w:r>
      <w:r w:rsidR="00FF2B1C" w:rsidRPr="008F27AA">
        <w:t xml:space="preserve"> (Nishi </w:t>
      </w:r>
      <w:r w:rsidR="00C128ED" w:rsidRPr="008F27AA">
        <w:rPr>
          <w:i/>
          <w:iCs/>
        </w:rPr>
        <w:t>et al.,</w:t>
      </w:r>
      <w:r w:rsidR="00FF2B1C" w:rsidRPr="008F27AA">
        <w:t xml:space="preserve"> 2005; </w:t>
      </w:r>
      <w:r w:rsidR="00D350D4" w:rsidRPr="008F27AA">
        <w:t xml:space="preserve">Regina </w:t>
      </w:r>
      <w:r w:rsidR="00C128ED" w:rsidRPr="008F27AA">
        <w:rPr>
          <w:i/>
          <w:iCs/>
        </w:rPr>
        <w:t>et al.,</w:t>
      </w:r>
      <w:r w:rsidR="00D350D4" w:rsidRPr="008F27AA">
        <w:t xml:space="preserve"> 2008)</w:t>
      </w:r>
      <w:r w:rsidR="00FF2B1C" w:rsidRPr="008F27AA">
        <w:t xml:space="preserve">. </w:t>
      </w:r>
      <w:r w:rsidR="00D350D4" w:rsidRPr="008F27AA">
        <w:t xml:space="preserve">Thus, </w:t>
      </w:r>
      <w:r w:rsidR="00317109" w:rsidRPr="008F27AA">
        <w:t xml:space="preserve">examining </w:t>
      </w:r>
      <w:r w:rsidR="00D350D4" w:rsidRPr="008F27AA">
        <w:t xml:space="preserve">RTKs </w:t>
      </w:r>
      <w:r w:rsidR="00317109" w:rsidRPr="008F27AA">
        <w:t>signalling in</w:t>
      </w:r>
      <w:r w:rsidR="00D350D4" w:rsidRPr="008F27AA">
        <w:t xml:space="preserve"> our selected cell lines </w:t>
      </w:r>
      <w:r w:rsidR="00317109" w:rsidRPr="008F27AA">
        <w:t>holds</w:t>
      </w:r>
      <w:r w:rsidR="00D350D4" w:rsidRPr="008F27AA">
        <w:t xml:space="preserve"> </w:t>
      </w:r>
      <w:r w:rsidR="00317109" w:rsidRPr="008F27AA">
        <w:t>significant</w:t>
      </w:r>
      <w:r w:rsidR="008B4794" w:rsidRPr="008F27AA">
        <w:t xml:space="preserve"> </w:t>
      </w:r>
      <w:r w:rsidR="000A144E" w:rsidRPr="008F27AA">
        <w:t>relevance</w:t>
      </w:r>
      <w:r w:rsidR="00D350D4" w:rsidRPr="008F27AA">
        <w:t xml:space="preserve">. </w:t>
      </w:r>
    </w:p>
    <w:p w14:paraId="67151D03" w14:textId="0EE8994E" w:rsidR="00437946" w:rsidRDefault="002E00E2" w:rsidP="0087595F">
      <w:pPr>
        <w:pStyle w:val="TEXTCME"/>
      </w:pPr>
      <w:r w:rsidRPr="008F27AA">
        <w:t xml:space="preserve">Our characterisation showed that p42/44 MAPK did not present substantial changes in the total form and the phosphorylated p42/44 MAPK version in VEGFA120 overexpressing clones when compared to the T241-GFP WT. Also, no statistical differences were found in the total p42/44 MAPK between the fibrosarcoma cell lines. However, statistically significantly higher levels of phosphorylated p42/44 MAPK were found in the 188.2 clone. This might suggest that clone 188.2 could be related to aggressive behaviour as reported by Serrano </w:t>
      </w:r>
      <w:r w:rsidR="0077483E" w:rsidRPr="008F27AA">
        <w:rPr>
          <w:i/>
          <w:iCs/>
        </w:rPr>
        <w:t>et al.,.</w:t>
      </w:r>
      <w:r w:rsidRPr="008F27AA">
        <w:t xml:space="preserve"> (2016) who also reported an elevation of phosphorylated ERK 1/2 in one-third of their patients with UPS. A sarcoma subtype which was considered in the past</w:t>
      </w:r>
      <w:r w:rsidRPr="002926D5">
        <w:t xml:space="preserve"> as part of the same family as </w:t>
      </w:r>
      <w:r>
        <w:t>MFS</w:t>
      </w:r>
      <w:r w:rsidRPr="002926D5">
        <w:t xml:space="preserve"> due to their similarities. </w:t>
      </w:r>
    </w:p>
    <w:p w14:paraId="095D9CDC" w14:textId="450D9058" w:rsidR="00826415" w:rsidRPr="00E963B3" w:rsidRDefault="002E00E2" w:rsidP="0087595F">
      <w:pPr>
        <w:pStyle w:val="TEXTCME"/>
        <w:rPr>
          <w:highlight w:val="yellow"/>
        </w:rPr>
      </w:pPr>
      <w:r w:rsidRPr="002926D5">
        <w:t xml:space="preserve">Regarding AKT, overexpression of VEGFA120 and VEGFA188 isoforms reduced p-AKT levels. Meanwhile, VEGFA120 clones showed elevated levels of total AKT which indicates that although VEGFA120 had Akt signalling this is </w:t>
      </w:r>
      <w:r w:rsidRPr="002926D5">
        <w:lastRenderedPageBreak/>
        <w:t xml:space="preserve">inactive. Therefore, we could hypothesise that the overexpression </w:t>
      </w:r>
      <w:r w:rsidR="00826415" w:rsidRPr="002926D5">
        <w:t xml:space="preserve">of </w:t>
      </w:r>
      <w:r w:rsidR="00826415">
        <w:t>VEGFA</w:t>
      </w:r>
      <w:r w:rsidRPr="002926D5">
        <w:t>120 and VEGFA188 might</w:t>
      </w:r>
      <w:r w:rsidR="00437946">
        <w:t xml:space="preserve"> had </w:t>
      </w:r>
      <w:r w:rsidRPr="002926D5">
        <w:t>less proliferative signalling concerning AKT pathways. Like our results</w:t>
      </w:r>
      <w:r w:rsidRPr="00C16D62">
        <w:t xml:space="preserve">, </w:t>
      </w:r>
      <w:r w:rsidRPr="006527A1">
        <w:t xml:space="preserve">Kanthou </w:t>
      </w:r>
      <w:r w:rsidR="0077483E" w:rsidRPr="0077483E">
        <w:rPr>
          <w:i/>
          <w:iCs/>
        </w:rPr>
        <w:t>et al.,.</w:t>
      </w:r>
      <w:r w:rsidRPr="006527A1">
        <w:t xml:space="preserve"> (2014)</w:t>
      </w:r>
      <w:r w:rsidRPr="002926D5">
        <w:t xml:space="preserve"> reported that VEGFA120/ VEGFA164 overexpressing cells had no activation of Akt. Also, that VEGFA188 fibrosarcoma cells had elevated levels of activated </w:t>
      </w:r>
      <w:r w:rsidRPr="00703519">
        <w:t xml:space="preserve">p42/44 </w:t>
      </w:r>
      <w:r w:rsidRPr="002926D5">
        <w:t>MAPK but no activation of VEGFR</w:t>
      </w:r>
      <w:r w:rsidR="00E86A39">
        <w:t>-</w:t>
      </w:r>
      <w:r w:rsidRPr="002926D5">
        <w:t xml:space="preserve">2 which might indicate that elevated levels of </w:t>
      </w:r>
      <w:r w:rsidRPr="00703519">
        <w:t xml:space="preserve">p42/44 </w:t>
      </w:r>
      <w:r w:rsidRPr="002926D5">
        <w:t xml:space="preserve">MAPK did not result from VEGF-dependent autocrine activity via tyrosine kinase VEGF receptors. </w:t>
      </w:r>
    </w:p>
    <w:p w14:paraId="3801E544" w14:textId="7B9A39B9" w:rsidR="002E00E2" w:rsidRPr="00704C47" w:rsidRDefault="002E00E2" w:rsidP="0087595F">
      <w:pPr>
        <w:pStyle w:val="TEXTCME"/>
      </w:pPr>
      <w:r>
        <w:t>Another goal for the characterisation of our cell lines</w:t>
      </w:r>
      <w:r w:rsidRPr="006650EF">
        <w:t xml:space="preserve"> was to test </w:t>
      </w:r>
      <w:r>
        <w:t xml:space="preserve">whether expression of kinases might be influenced by VEGFA isoform expression and therefore, influence by an </w:t>
      </w:r>
      <w:r w:rsidRPr="006650EF">
        <w:t>anti-VEGFA treatment in our cell lines</w:t>
      </w:r>
      <w:r>
        <w:t>. To do this,</w:t>
      </w:r>
      <w:r w:rsidRPr="006650EF">
        <w:t xml:space="preserve"> first we </w:t>
      </w:r>
      <w:r w:rsidR="0077483E" w:rsidRPr="006650EF">
        <w:t>evaluated</w:t>
      </w:r>
      <w:r w:rsidRPr="006650EF">
        <w:t xml:space="preserve"> treatments </w:t>
      </w:r>
      <w:r w:rsidR="0077483E" w:rsidRPr="0077483E">
        <w:rPr>
          <w:i/>
          <w:iCs/>
        </w:rPr>
        <w:t>in vitro</w:t>
      </w:r>
      <w:r w:rsidRPr="006650EF">
        <w:t xml:space="preserve"> with </w:t>
      </w:r>
      <w:r w:rsidRPr="00703519">
        <w:rPr>
          <w:color w:val="1A1A1A"/>
        </w:rPr>
        <w:t xml:space="preserve">the anti-mouse/human VEGFA function-blocking recombinant antibody B20-4.1.1 </w:t>
      </w:r>
      <w:r w:rsidRPr="006650EF">
        <w:t>and IgG control.</w:t>
      </w:r>
      <w:r w:rsidRPr="00704C47">
        <w:t xml:space="preserve"> Our results did not show statistically significant differences </w:t>
      </w:r>
      <w:r>
        <w:t>of</w:t>
      </w:r>
      <w:r w:rsidRPr="00704C47">
        <w:t xml:space="preserve"> the </w:t>
      </w:r>
      <w:r>
        <w:t>kinases expression</w:t>
      </w:r>
      <w:r w:rsidRPr="00704C47">
        <w:t xml:space="preserve"> </w:t>
      </w:r>
      <w:r>
        <w:t xml:space="preserve">or phosphorylation </w:t>
      </w:r>
      <w:r w:rsidRPr="00704C47">
        <w:t>among our cells</w:t>
      </w:r>
      <w:r>
        <w:t xml:space="preserve"> on treatment with B20. These results were</w:t>
      </w:r>
      <w:r w:rsidRPr="00704C47">
        <w:t xml:space="preserve"> independent of expression of VEGFA isoforms. In this context, it is important to mention that B20-4.1</w:t>
      </w:r>
      <w:r>
        <w:t>.1</w:t>
      </w:r>
      <w:r w:rsidRPr="00704C47">
        <w:t xml:space="preserve"> </w:t>
      </w:r>
      <w:r>
        <w:t xml:space="preserve">blocking </w:t>
      </w:r>
      <w:r w:rsidRPr="00704C47">
        <w:t>is not selective among VEGFA isoforms</w:t>
      </w:r>
      <w:r>
        <w:t xml:space="preserve">. </w:t>
      </w:r>
    </w:p>
    <w:p w14:paraId="3F080340" w14:textId="0A8F2D43" w:rsidR="00E963B3" w:rsidRDefault="002E00E2" w:rsidP="0087595F">
      <w:pPr>
        <w:pStyle w:val="TEXTCME"/>
      </w:pPr>
      <w:r w:rsidRPr="006527A1">
        <w:t xml:space="preserve">Meanwhile, treatment with a multitarget RTKI, Pazopanib, at 1 μM or 5 μM or with the DMSO vehicle control was chosen according to the kinase inhibitory profile (IC50) by Kumar </w:t>
      </w:r>
      <w:r w:rsidR="0077483E" w:rsidRPr="0077483E">
        <w:rPr>
          <w:i/>
          <w:iCs/>
        </w:rPr>
        <w:t xml:space="preserve">et </w:t>
      </w:r>
      <w:r w:rsidR="0077483E" w:rsidRPr="0077483E">
        <w:rPr>
          <w:i/>
          <w:iCs/>
        </w:rPr>
        <w:lastRenderedPageBreak/>
        <w:t xml:space="preserve">al., </w:t>
      </w:r>
      <w:r w:rsidRPr="006527A1">
        <w:t xml:space="preserve"> 2007 were mostly of oncogenic pathways related with angiogenesis, PI3K and MAPK pathway were inhibited with up to 5 μM. Overall, no statistically significant results were found among VEGFA120 and VEGFA188 overexpressing cells. Nonetheless, a trend can be seen in VEGFA188 cells which presented lower levels of activated/phosphorylated SRC, AKT and p42/44 MAPK. Our thought is that no significant results are due to the large deviation in error, this could be reduced with an increase of biological repeats. However, due to shortage of time, more than three biological replicates were not possible. </w:t>
      </w:r>
    </w:p>
    <w:p w14:paraId="3BC52B6F" w14:textId="7FF9E5CF" w:rsidR="002E00E2" w:rsidRPr="0078056F" w:rsidRDefault="002E00E2" w:rsidP="0087595F">
      <w:pPr>
        <w:pStyle w:val="TEXTCME"/>
      </w:pPr>
      <w:r w:rsidRPr="006527A1">
        <w:t xml:space="preserve">Our results agree with diverse literature which reports the inhibition of kinases phosphorylation among diverse tumours </w:t>
      </w:r>
      <w:r w:rsidR="0077483E" w:rsidRPr="0077483E">
        <w:rPr>
          <w:i/>
          <w:iCs/>
        </w:rPr>
        <w:t>in vivo</w:t>
      </w:r>
      <w:r w:rsidRPr="006527A1">
        <w:t xml:space="preserve"> and </w:t>
      </w:r>
      <w:r w:rsidR="0077483E" w:rsidRPr="0077483E">
        <w:rPr>
          <w:i/>
          <w:iCs/>
        </w:rPr>
        <w:t>in vitro</w:t>
      </w:r>
      <w:r w:rsidRPr="006527A1">
        <w:t xml:space="preserve">. BRAF-mutated breast cancer cell lines used for </w:t>
      </w:r>
      <w:r w:rsidR="0077483E" w:rsidRPr="0077483E">
        <w:rPr>
          <w:i/>
          <w:iCs/>
        </w:rPr>
        <w:t>in vivo</w:t>
      </w:r>
      <w:r w:rsidRPr="006527A1">
        <w:t xml:space="preserve"> models treated with Pazopanib limited metastasis along with reduction of MAPK pathways activation (Gril, </w:t>
      </w:r>
      <w:r w:rsidR="0077483E" w:rsidRPr="0077483E">
        <w:rPr>
          <w:i/>
          <w:iCs/>
        </w:rPr>
        <w:t>et al.,.</w:t>
      </w:r>
      <w:r w:rsidRPr="006527A1">
        <w:t xml:space="preserve">, 2011). Also, anti-VEGFA treatment in cervical cancer showed a relationship between the activation/inhibition of VEGFA and activation/inhibition of p13/AKT/mTOR pathways which influence the growth and invasion of the tumours (Chen </w:t>
      </w:r>
      <w:r w:rsidR="0077483E" w:rsidRPr="0077483E">
        <w:rPr>
          <w:i/>
          <w:iCs/>
        </w:rPr>
        <w:t>et al.,.</w:t>
      </w:r>
      <w:r w:rsidRPr="006527A1">
        <w:t xml:space="preserve">, 2014). A partial effect of Akt and MAPK pathways has been reported under a high dose of pazopanib treatment which may suggest their activation might be via other receptors like insulin-like-growth factor receptor 1 (IGFR1) (Grünewald </w:t>
      </w:r>
      <w:r w:rsidR="0077483E" w:rsidRPr="0077483E">
        <w:rPr>
          <w:i/>
          <w:iCs/>
        </w:rPr>
        <w:t>et al.,.</w:t>
      </w:r>
      <w:r w:rsidRPr="006527A1">
        <w:t xml:space="preserve">, 2020). Also, Tavallai </w:t>
      </w:r>
      <w:r w:rsidR="0077483E" w:rsidRPr="0077483E">
        <w:rPr>
          <w:i/>
          <w:iCs/>
        </w:rPr>
        <w:t xml:space="preserve">et al., </w:t>
      </w:r>
      <w:r w:rsidR="00513E0D" w:rsidRPr="00513E0D">
        <w:rPr>
          <w:i/>
          <w:iCs/>
        </w:rPr>
        <w:t>.</w:t>
      </w:r>
      <w:r w:rsidRPr="006527A1">
        <w:t xml:space="preserve"> </w:t>
      </w:r>
      <w:r w:rsidRPr="006527A1">
        <w:lastRenderedPageBreak/>
        <w:t xml:space="preserve">2014, reported comparable results where the signal of AKT and p42/44 MAPK suffered modest changes when fibrosarcoma cells were treated </w:t>
      </w:r>
      <w:r w:rsidR="0077483E" w:rsidRPr="0077483E">
        <w:rPr>
          <w:i/>
          <w:iCs/>
        </w:rPr>
        <w:t>in vitro</w:t>
      </w:r>
      <w:r w:rsidRPr="006527A1">
        <w:t xml:space="preserve"> with pazopanib and valproate. However, when activated signalling was present by induction, the cytotoxic cellular effect was almost abolished by the treatments which might confer protection for the cells. These reports led us to think that Pazopanib seems to be a promising treatment for VEGFA188 overexpressing cell lines, reducing the pro-proliferative behaviour shown in our results, whereas VEGFA120 did not show an important sensitivity to the multitarget-RTK therapy. Regarding, the relationship between VEGFA isoforms and response to Pazopanib, limited information is available to our knowledge.</w:t>
      </w:r>
      <w:r w:rsidRPr="0078056F">
        <w:t xml:space="preserve"> </w:t>
      </w:r>
    </w:p>
    <w:p w14:paraId="6737FD84" w14:textId="55BF2EF1" w:rsidR="002E00E2" w:rsidRPr="003D638D" w:rsidRDefault="002E00E2" w:rsidP="0087595F">
      <w:pPr>
        <w:pStyle w:val="TEXTCME"/>
      </w:pPr>
      <w:r w:rsidRPr="003D638D">
        <w:t xml:space="preserve">Unfortunately, due to the COVID pandemic, the laboratory work was interrupted and consequently, </w:t>
      </w:r>
      <w:r>
        <w:t>there was reduced</w:t>
      </w:r>
      <w:r w:rsidRPr="003D638D">
        <w:t xml:space="preserve"> time to perform experiments. So far, our results presented </w:t>
      </w:r>
      <w:r>
        <w:t xml:space="preserve">regarding </w:t>
      </w:r>
      <w:r w:rsidRPr="003D638D">
        <w:t xml:space="preserve">changes in VEGFA188 </w:t>
      </w:r>
      <w:r>
        <w:t xml:space="preserve">expression </w:t>
      </w:r>
      <w:r w:rsidRPr="003D638D">
        <w:t xml:space="preserve">show promising results to continue with </w:t>
      </w:r>
      <w:r w:rsidR="0077483E" w:rsidRPr="0077483E">
        <w:rPr>
          <w:i/>
          <w:iCs/>
        </w:rPr>
        <w:t>in vivo</w:t>
      </w:r>
      <w:r w:rsidRPr="003D638D">
        <w:t xml:space="preserve"> models. </w:t>
      </w:r>
      <w:r>
        <w:t>Due to these reasons</w:t>
      </w:r>
      <w:r w:rsidRPr="003D638D">
        <w:t>, further experiments to cre</w:t>
      </w:r>
      <w:r>
        <w:t>a</w:t>
      </w:r>
      <w:r w:rsidRPr="003D638D">
        <w:t>te</w:t>
      </w:r>
      <w:r>
        <w:t xml:space="preserve"> an</w:t>
      </w:r>
      <w:r w:rsidRPr="003D638D">
        <w:t xml:space="preserve"> </w:t>
      </w:r>
      <w:r w:rsidR="0077483E" w:rsidRPr="0077483E">
        <w:rPr>
          <w:i/>
          <w:iCs/>
        </w:rPr>
        <w:t>in vivo</w:t>
      </w:r>
      <w:r w:rsidRPr="003D638D">
        <w:t xml:space="preserve"> model were limited to exploring only the T241-GFP-CMV-VEGFA188 clones, 188.2 and 188.12</w:t>
      </w:r>
      <w:r>
        <w:t xml:space="preserve"> versus the T241-GFP WT</w:t>
      </w:r>
      <w:r w:rsidRPr="003D638D">
        <w:t xml:space="preserve">. </w:t>
      </w:r>
      <w:r>
        <w:t xml:space="preserve">The results of our animal models will be presented in the next chapter. </w:t>
      </w:r>
    </w:p>
    <w:p w14:paraId="61828A7E" w14:textId="09B2762D" w:rsidR="00B53CE4" w:rsidRPr="009E5214" w:rsidRDefault="00B53CE4">
      <w:pPr>
        <w:rPr>
          <w:lang w:val="en-GB"/>
        </w:rPr>
        <w:sectPr w:rsidR="00B53CE4" w:rsidRPr="009E5214" w:rsidSect="007D3E99">
          <w:footerReference w:type="even" r:id="rId94"/>
          <w:footerReference w:type="default" r:id="rId95"/>
          <w:pgSz w:w="7920" w:h="12240" w:orient="landscape" w:code="1"/>
          <w:pgMar w:top="1134" w:right="1134" w:bottom="1134" w:left="1134" w:header="709" w:footer="170" w:gutter="170"/>
          <w:pgNumType w:chapStyle="1" w:chapSep="colon"/>
          <w:cols w:space="708"/>
          <w:titlePg/>
          <w:docGrid w:linePitch="360"/>
        </w:sectPr>
      </w:pPr>
    </w:p>
    <w:p w14:paraId="62AA7BDC" w14:textId="7C9D3893" w:rsidR="0074091A" w:rsidRDefault="00B53CE4">
      <w:pPr>
        <w:rPr>
          <w:rFonts w:asciiTheme="minorBidi" w:hAnsiTheme="minorBidi" w:cs="Times New Roman"/>
          <w:color w:val="0E101A"/>
          <w:sz w:val="24"/>
          <w:szCs w:val="24"/>
          <w:lang w:val="en-GB"/>
        </w:rPr>
      </w:pPr>
      <w:r>
        <w:rPr>
          <w:noProof/>
          <w:lang w:eastAsia="es-MX"/>
        </w:rPr>
        <w:lastRenderedPageBreak/>
        <mc:AlternateContent>
          <mc:Choice Requires="wps">
            <w:drawing>
              <wp:anchor distT="0" distB="0" distL="114300" distR="114300" simplePos="0" relativeHeight="251760640" behindDoc="0" locked="0" layoutInCell="1" allowOverlap="1" wp14:anchorId="003417D2" wp14:editId="7061F287">
                <wp:simplePos x="0" y="0"/>
                <wp:positionH relativeFrom="column">
                  <wp:posOffset>3810</wp:posOffset>
                </wp:positionH>
                <wp:positionV relativeFrom="paragraph">
                  <wp:posOffset>-682413</wp:posOffset>
                </wp:positionV>
                <wp:extent cx="0" cy="6924675"/>
                <wp:effectExtent l="0" t="0" r="19050" b="28575"/>
                <wp:wrapNone/>
                <wp:docPr id="97" name="Conector recto 97"/>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7FE15CD" id="Conector recto 97"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53.75pt" to=".3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" strokecolor="black [3213]" strokeweight="1pt">
                <v:stroke joinstyle="miter"/>
              </v:line>
            </w:pict>
          </mc:Fallback>
        </mc:AlternateContent>
      </w:r>
    </w:p>
    <w:p w14:paraId="04A1ACBA" w14:textId="472F4CAC" w:rsidR="00DD5BFC" w:rsidRDefault="00DD5BFC" w:rsidP="00DD5BFC">
      <w:pPr>
        <w:rPr>
          <w:rFonts w:asciiTheme="minorBidi" w:hAnsiTheme="minorBidi" w:cs="Times New Roman"/>
          <w:color w:val="0E101A"/>
          <w:sz w:val="22"/>
          <w:szCs w:val="24"/>
          <w:lang w:val="en-GB"/>
        </w:rPr>
      </w:pPr>
    </w:p>
    <w:p w14:paraId="496C06E1" w14:textId="77777777" w:rsidR="00DD5BFC" w:rsidRPr="007D1C8A" w:rsidRDefault="00DD5BFC" w:rsidP="00DD5BFC">
      <w:pPr>
        <w:rPr>
          <w:lang w:val="en-GB"/>
        </w:rPr>
      </w:pPr>
    </w:p>
    <w:p w14:paraId="5050BF21" w14:textId="77777777" w:rsidR="00DD5BFC" w:rsidRPr="007D1C8A" w:rsidRDefault="00DD5BFC" w:rsidP="00DD5BFC">
      <w:pPr>
        <w:rPr>
          <w:sz w:val="24"/>
          <w:szCs w:val="24"/>
          <w:lang w:val="en-GB"/>
        </w:rPr>
      </w:pPr>
    </w:p>
    <w:p w14:paraId="44C12337" w14:textId="77777777" w:rsidR="00DD5BFC" w:rsidRPr="007D1C8A" w:rsidRDefault="00DD5BFC" w:rsidP="00DD5BFC">
      <w:pPr>
        <w:pStyle w:val="CHAPTERCME"/>
        <w:rPr>
          <w:lang w:val="en-GB"/>
        </w:rPr>
      </w:pPr>
    </w:p>
    <w:p w14:paraId="4070C0BC" w14:textId="77777777" w:rsidR="00DD5BFC" w:rsidRPr="007D1C8A" w:rsidRDefault="00DD5BFC" w:rsidP="00DD5BFC">
      <w:pPr>
        <w:pStyle w:val="CHAPTERCME"/>
        <w:rPr>
          <w:lang w:val="en-GB"/>
        </w:rPr>
      </w:pPr>
    </w:p>
    <w:p w14:paraId="409EB846" w14:textId="77777777" w:rsidR="00DD5BFC" w:rsidRPr="007D1C8A" w:rsidRDefault="00DD5BFC" w:rsidP="00DD5BFC">
      <w:pPr>
        <w:pStyle w:val="CHAPTERCME"/>
        <w:rPr>
          <w:lang w:val="en-GB"/>
        </w:rPr>
      </w:pPr>
    </w:p>
    <w:p w14:paraId="24103650" w14:textId="77777777" w:rsidR="00DD5BFC" w:rsidRPr="007D1C8A" w:rsidRDefault="00DD5BFC" w:rsidP="00DD5BFC">
      <w:pPr>
        <w:pStyle w:val="CHAPTERCME"/>
        <w:rPr>
          <w:lang w:val="en-GB"/>
        </w:rPr>
      </w:pPr>
    </w:p>
    <w:p w14:paraId="1D006F96" w14:textId="77777777" w:rsidR="00DD5BFC" w:rsidRPr="007D1C8A" w:rsidRDefault="00DD5BFC" w:rsidP="00DD5BFC">
      <w:pPr>
        <w:pStyle w:val="CHAPTERCME"/>
        <w:rPr>
          <w:lang w:val="en-GB"/>
        </w:rPr>
      </w:pPr>
    </w:p>
    <w:p w14:paraId="34C57CC6" w14:textId="77777777" w:rsidR="00DD5BFC" w:rsidRPr="007D1C8A" w:rsidRDefault="00DD5BFC" w:rsidP="00DD5BFC">
      <w:pPr>
        <w:pStyle w:val="CHAPTERCME"/>
        <w:ind w:left="0"/>
        <w:rPr>
          <w:lang w:val="en-GB"/>
        </w:rPr>
      </w:pPr>
    </w:p>
    <w:p w14:paraId="17508303" w14:textId="77777777" w:rsidR="00DD5BFC" w:rsidRPr="007D1C8A" w:rsidRDefault="00DD5BFC" w:rsidP="00DD5BFC">
      <w:pPr>
        <w:pStyle w:val="CHAPTERCME"/>
        <w:rPr>
          <w:lang w:val="en-GB"/>
        </w:rPr>
      </w:pPr>
    </w:p>
    <w:p w14:paraId="06BEBDB8" w14:textId="77777777" w:rsidR="00DD5BFC" w:rsidRPr="007D1C8A" w:rsidRDefault="00DD5BFC" w:rsidP="00DD5BFC">
      <w:pPr>
        <w:pStyle w:val="CHAPTERCME"/>
        <w:rPr>
          <w:lang w:val="en-GB"/>
        </w:rPr>
      </w:pPr>
    </w:p>
    <w:p w14:paraId="5E80F516" w14:textId="601B9D45" w:rsidR="00DD5BFC" w:rsidRPr="007D1C8A" w:rsidRDefault="00DD5BFC" w:rsidP="00DD5BFC">
      <w:pPr>
        <w:pStyle w:val="CHAPTERCME"/>
        <w:rPr>
          <w:lang w:val="en-GB"/>
        </w:rPr>
      </w:pPr>
      <w:bookmarkStart w:id="402" w:name="_Toc139289768"/>
      <w:r>
        <w:rPr>
          <w:lang w:val="en-GB"/>
        </w:rPr>
        <w:t>CHAPTER VI</w:t>
      </w:r>
      <w:bookmarkEnd w:id="402"/>
      <w:r w:rsidRPr="007D1C8A">
        <w:rPr>
          <w:lang w:val="en-GB"/>
        </w:rPr>
        <w:t xml:space="preserve"> </w:t>
      </w:r>
    </w:p>
    <w:p w14:paraId="3A14E860" w14:textId="77777777" w:rsidR="00B53CE4" w:rsidRPr="009E5214" w:rsidRDefault="00B53CE4" w:rsidP="00B53CE4">
      <w:pPr>
        <w:pStyle w:val="CHAPTERCME"/>
        <w:rPr>
          <w:b w:val="0"/>
          <w:lang w:val="en-GB"/>
        </w:rPr>
      </w:pPr>
      <w:bookmarkStart w:id="403" w:name="_Toc139289769"/>
      <w:r w:rsidRPr="009E5214">
        <w:rPr>
          <w:b w:val="0"/>
          <w:lang w:val="en-GB"/>
        </w:rPr>
        <w:t>The influence of VEGFA188 isoform overexpression within the fibrosarcoma tumour microenvironment</w:t>
      </w:r>
      <w:bookmarkEnd w:id="403"/>
    </w:p>
    <w:p w14:paraId="0D1BD7D7" w14:textId="77777777" w:rsidR="00DD5BFC" w:rsidRDefault="00DD5BFC" w:rsidP="00DD5BFC">
      <w:pPr>
        <w:rPr>
          <w:rFonts w:asciiTheme="minorBidi" w:hAnsiTheme="minorBidi" w:cs="Times New Roman"/>
          <w:color w:val="0E101A"/>
          <w:sz w:val="22"/>
          <w:szCs w:val="24"/>
          <w:lang w:val="en-GB"/>
        </w:rPr>
      </w:pPr>
      <w:r w:rsidRPr="009E5214">
        <w:rPr>
          <w:lang w:val="en-GB"/>
        </w:rPr>
        <w:br w:type="page"/>
      </w:r>
    </w:p>
    <w:p w14:paraId="492BD767" w14:textId="77777777" w:rsidR="00B53CE4" w:rsidRDefault="00B53CE4" w:rsidP="00B53CE4">
      <w:pPr>
        <w:pStyle w:val="00SUBTCME"/>
      </w:pPr>
      <w:bookmarkStart w:id="404" w:name="_Toc139289770"/>
      <w:r>
        <w:lastRenderedPageBreak/>
        <w:t>6.1 Introduction</w:t>
      </w:r>
      <w:bookmarkEnd w:id="404"/>
      <w:r>
        <w:t xml:space="preserve"> </w:t>
      </w:r>
    </w:p>
    <w:p w14:paraId="63767155" w14:textId="77777777" w:rsidR="00B53CE4" w:rsidRPr="00B53CE4" w:rsidRDefault="00B53CE4" w:rsidP="0087595F">
      <w:pPr>
        <w:pStyle w:val="TEXTCME"/>
      </w:pPr>
      <w:r w:rsidRPr="00B53CE4">
        <w:t xml:space="preserve">Treatment for sarcoma patients is commonly defined as surgical, chemotherapeutic and/or radiotherapy-based approaches. Nonetheless, recurrence of the disease is often seen in patients where tumoral cells become non-responsive to conventional treatments. In this case, research has been obliged to find new treatment approaches. Nowadays, immunotherapy has had a substantial impact on the treatment of solid tumours such as melanoma, lung cancer and prostate cancer. These results have guided studies into immunotherapy as a new treatment option for sarcoma. </w:t>
      </w:r>
    </w:p>
    <w:p w14:paraId="51E6C223" w14:textId="5ED5B48C" w:rsidR="00B53CE4" w:rsidRPr="00B53CE4" w:rsidRDefault="00B53CE4" w:rsidP="0087595F">
      <w:pPr>
        <w:pStyle w:val="TEXTCME"/>
      </w:pPr>
      <w:r w:rsidRPr="00B53CE4">
        <w:t>STS are considered 'cold' tumours. However, initial research on the TME and immune cell infiltration had shown surprising results in some subtypes of sarcoma. For example, the TCGA Research Network group studied the genomics of diverse subtypes of sarcoma showing that pleomorphic subtypes exhibited a high gene expression signature of immune response pathways (</w:t>
      </w:r>
      <w:r w:rsidR="00B223DC">
        <w:t xml:space="preserve">Abeshouse </w:t>
      </w:r>
      <w:r w:rsidR="00B223DC">
        <w:rPr>
          <w:i/>
        </w:rPr>
        <w:t>et al.</w:t>
      </w:r>
      <w:r w:rsidRPr="00B53CE4">
        <w:t>, 2017). Thus, the interest in immune response has started to be investigated in the most common subtypes such as gastrointestinal stromal tumour (GIST), leiomyosarcoma (LMS) and undifferentiated pleomorphic sarcoma (UPS).</w:t>
      </w:r>
    </w:p>
    <w:p w14:paraId="1CB2A703" w14:textId="23484358" w:rsidR="00B53CE4" w:rsidRPr="00B53CE4" w:rsidRDefault="00B53CE4" w:rsidP="0087595F">
      <w:pPr>
        <w:pStyle w:val="TEXTCME"/>
      </w:pPr>
      <w:r w:rsidRPr="00B53CE4">
        <w:t>Another approach to cancer therapy is anti-</w:t>
      </w:r>
      <w:r w:rsidR="007D61DB" w:rsidRPr="00B53CE4">
        <w:t>angiogenic</w:t>
      </w:r>
      <w:r w:rsidRPr="00B53CE4">
        <w:t xml:space="preserve"> treatment. This is based on the general knowledge about the </w:t>
      </w:r>
      <w:r w:rsidRPr="00B53CE4">
        <w:lastRenderedPageBreak/>
        <w:t xml:space="preserve">importance of blood supply through tumour development and metastasis. VEGFA is known to have a key role in angiogenesis (creation of new blood vessels from previously formed). In this context, anti-VEGFA could prune blood vessels and starve tumoral cells (Folkman, 1990). However, this innovative approach to therapy will also block the delivery of therapies. Thus, the 'Normalisation of tumour blood vessels' theory was proposed by Jain RK (2005). This theory proposed the restoration of tortuous, immature, and leaking blood vessels to those more comparable to normal vessels within the TME by anti-angiogenic agents. This normalisation will offer a time window for the delivery of other treatments. Despite this advantage, vessel normalisation also offers an escape opportunity for tumoral cells. Hence, a complementary treatment was needed. </w:t>
      </w:r>
    </w:p>
    <w:p w14:paraId="0CBDDFF5" w14:textId="62874D50" w:rsidR="00B53CE4" w:rsidRPr="00B53CE4" w:rsidRDefault="00B53CE4" w:rsidP="0087595F">
      <w:pPr>
        <w:pStyle w:val="TEXTCME"/>
      </w:pPr>
      <w:r w:rsidRPr="00B53CE4">
        <w:t xml:space="preserve">Based on these results, Tozer </w:t>
      </w:r>
      <w:r w:rsidR="0077483E" w:rsidRPr="0077483E">
        <w:rPr>
          <w:i/>
          <w:iCs/>
        </w:rPr>
        <w:t>et al.,</w:t>
      </w:r>
      <w:r w:rsidR="00E54DBD">
        <w:t xml:space="preserve"> (2008)</w:t>
      </w:r>
      <w:r w:rsidRPr="00B53CE4">
        <w:t xml:space="preserve"> showed fibrosarcomas only expressing VEGFA120 have poor functioning vasculature with very few pericytes in contrast to fibrosarcomas expressing VEGFA188, suggesting VEGFA188 may lead to vascular normalisation</w:t>
      </w:r>
      <w:r w:rsidR="00E54DBD">
        <w:t xml:space="preserve">. </w:t>
      </w:r>
      <w:r w:rsidRPr="00B53CE4">
        <w:t xml:space="preserve">Following this, English </w:t>
      </w:r>
      <w:r w:rsidR="0077483E" w:rsidRPr="0077483E">
        <w:rPr>
          <w:i/>
          <w:iCs/>
        </w:rPr>
        <w:t xml:space="preserve">et al., </w:t>
      </w:r>
      <w:r w:rsidRPr="00B53CE4">
        <w:t>(2017) have shown that fibrosarcomas overexpressing the single isoform VEGFA120 have increased metastasis to the lung and respond better to an anti-VEGFA treatment in murine models compared to VEGFA188 models.</w:t>
      </w:r>
    </w:p>
    <w:p w14:paraId="6B456084" w14:textId="77777777" w:rsidR="00B53CE4" w:rsidRPr="00B53CE4" w:rsidRDefault="00B53CE4" w:rsidP="0087595F">
      <w:pPr>
        <w:pStyle w:val="TEXTCME"/>
      </w:pPr>
      <w:r w:rsidRPr="00B53CE4">
        <w:lastRenderedPageBreak/>
        <w:t>Subsequent unpublished investigations using RNAseq from VEGFA120 and VEGFA188 expressing tumours in our laboratory showed that VEGFA120 expressing tumours have increased gene expression associated with immune response and immune repression including PD-L1 itself. Thus, we speculate that VEGFA164/120 tumours might promote immune response and exhausted T cells status where immune checkpoint expression is fundamental (Valluru, not published). This suggests VEGFA isoform measurement could be useful as a biomarker for immunotherapy response. In addition, increasing VEGFA188 expression could increase sensitivity to tumour targeting immune cells or sensitivity to immunotherapy. Thus, this tumour status could provide a promising opportunity for sarcomas to be treated with immune checkpoint inhibitors. However, these previous fibrosarcoma models expressing single VEGFA isoforms were in immunocompromised mice and are unsuitable for further studies of the adaptive immune system in relation to VEGFA isoform expression in the TME.</w:t>
      </w:r>
    </w:p>
    <w:p w14:paraId="5F948FBA" w14:textId="0CFBD6FA" w:rsidR="00B53CE4" w:rsidRPr="00B53CE4" w:rsidRDefault="00B53CE4" w:rsidP="0087595F">
      <w:pPr>
        <w:pStyle w:val="TEXTCME"/>
      </w:pPr>
      <w:r w:rsidRPr="00B53CE4">
        <w:t>To investigate this further, we aimed to create a new fibrosarcoma model in immunocompetent mice to investigate the TME, the adaptive immune system and its relationship with the different VEGFA isoforms. This will help us to elucidate whether sarcoma models are responsive to combination therapy of anti-angiogenics and immunotherapy. The T241-</w:t>
      </w:r>
      <w:r w:rsidRPr="00B53CE4">
        <w:lastRenderedPageBreak/>
        <w:t xml:space="preserve">GFP Fibrosarcoma cell line was used to create these models to be able to grow tumours in syngeneic mice to study host immune response. This is fundamental as previous literature have been using xenografts in SCID mice and mainly human sarcoma cell lines (Dodd, Mito, and Kirsch, 2010). These main limitations limit the study of sarcomas and highlight the complexity of the study of sarcoma </w:t>
      </w:r>
      <w:r w:rsidR="0077483E" w:rsidRPr="0077483E">
        <w:rPr>
          <w:i/>
          <w:iCs/>
        </w:rPr>
        <w:t>in vivo</w:t>
      </w:r>
      <w:r w:rsidRPr="00B53CE4">
        <w:t xml:space="preserve">. To characterise the TME we use an immunofluorescence (IF) method since it is easy-to-perform given the time limitations and the English group has extensive experience performing it. </w:t>
      </w:r>
    </w:p>
    <w:p w14:paraId="615AC270" w14:textId="77777777" w:rsidR="00B53CE4" w:rsidRPr="00B53CE4" w:rsidRDefault="00B53CE4" w:rsidP="0087595F">
      <w:pPr>
        <w:pStyle w:val="TEXTCME"/>
      </w:pPr>
      <w:r w:rsidRPr="00B53CE4">
        <w:t xml:space="preserve">Hence, this chapter will show the baseline characterisation of the tumour microenvironment, especially focused on immune infiltration. This will contribute in some extent to the knowledge about VEGFA isoforms, their interaction with the immune system and their use as a biomarker for response to treatment in soft tissue sarcoma patients. </w:t>
      </w:r>
    </w:p>
    <w:p w14:paraId="7312A6C0" w14:textId="77777777" w:rsidR="00DA79E9" w:rsidRDefault="00DA79E9">
      <w:pPr>
        <w:rPr>
          <w:rFonts w:ascii="Times New Roman" w:hAnsi="Times New Roman" w:cs="Times New Roman"/>
          <w:b/>
          <w:color w:val="0D0D0D" w:themeColor="text1" w:themeTint="F2"/>
          <w:spacing w:val="10"/>
          <w:sz w:val="22"/>
          <w:lang w:val="en-GB"/>
        </w:rPr>
      </w:pPr>
      <w:r w:rsidRPr="00513E0D">
        <w:rPr>
          <w:lang w:val="en-GB"/>
        </w:rPr>
        <w:br w:type="page"/>
      </w:r>
    </w:p>
    <w:p w14:paraId="00FFEE9A" w14:textId="0B5C681C" w:rsidR="00B53CE4" w:rsidRDefault="00B53CE4" w:rsidP="00B53CE4">
      <w:pPr>
        <w:pStyle w:val="00SUBTCME"/>
      </w:pPr>
      <w:bookmarkStart w:id="405" w:name="_Toc139289771"/>
      <w:r>
        <w:lastRenderedPageBreak/>
        <w:t>6.2 Results</w:t>
      </w:r>
      <w:bookmarkEnd w:id="405"/>
    </w:p>
    <w:p w14:paraId="11B627C9" w14:textId="77777777" w:rsidR="00B53CE4" w:rsidRDefault="00B53CE4" w:rsidP="00B53CE4">
      <w:pPr>
        <w:pStyle w:val="000CME"/>
      </w:pPr>
      <w:bookmarkStart w:id="406" w:name="_Toc139289772"/>
      <w:r>
        <w:t>6.2.1 Tumour growth rates of T241-CMV-VEGFA188 clones and T241-GFP WT</w:t>
      </w:r>
      <w:bookmarkEnd w:id="406"/>
    </w:p>
    <w:p w14:paraId="1421018B" w14:textId="77777777" w:rsidR="00B53CE4" w:rsidRPr="00B53CE4" w:rsidRDefault="00B53CE4" w:rsidP="0087595F">
      <w:pPr>
        <w:pStyle w:val="TEXTCME"/>
      </w:pPr>
      <w:r w:rsidRPr="00B53CE4">
        <w:t xml:space="preserve">To evaluate the role of VEGFA188 overexpression within the TME and the treatment response, selected VEGFA188 overexpressing clones and T241-GFP WT cells were injected subcutaneously on the dorsum of female and male (1:1) C57BL6/J mice (n=12). </w:t>
      </w:r>
    </w:p>
    <w:p w14:paraId="5144FBD3" w14:textId="77777777" w:rsidR="00B53CE4" w:rsidRPr="00B53CE4" w:rsidRDefault="00B53CE4" w:rsidP="0087595F">
      <w:pPr>
        <w:pStyle w:val="TEXTCME"/>
      </w:pPr>
      <w:r w:rsidRPr="00B53CE4">
        <w:t xml:space="preserve">Throughout the experiment, tumour growth was monitored every other day using a calliper. After one week from the inoculation, T241-GFP WT and T241-CMV-VEGFA188-12 cells (referred to as 188.12) showed as a small bump. Meanwhile, T241-CMV-VEGFA188-2 cells (referred to as 188.2) had a slower growth to form tumours compared to the T241-GFP WT tumours (Figure 6.1A). After detection of small tumours among both VEGFA188 clones, some tumours regressed in size until they disappeared (Figure 6.1B) and some reached 500 mm3 (6/12 in 188.2 tumours, 8/12 in 188.12 tumours, and 11/12 in T241-GFP WT). Figure 6.1C shows a Kaplan-Meier graph which represents the time taken by the different tumours to reach their humane endpoint. A significant difference was found between 188.2 tumours and T241-GFP WT tumours (p=0.032). </w:t>
      </w:r>
    </w:p>
    <w:p w14:paraId="5E7DAEAF" w14:textId="77777777" w:rsidR="00B53CE4" w:rsidRPr="00B53CE4" w:rsidRDefault="00B53CE4" w:rsidP="0087595F">
      <w:pPr>
        <w:pStyle w:val="TEXTCME"/>
      </w:pPr>
      <w:r w:rsidRPr="00B53CE4">
        <w:lastRenderedPageBreak/>
        <w:t>Of note, the VEGFA188 overexpressing tumours which reached the humane endpoint appeared highly necrotic (Figure 6.2)</w:t>
      </w:r>
    </w:p>
    <w:p w14:paraId="16A35208" w14:textId="2D93E951" w:rsidR="00B53CE4" w:rsidRPr="00B53CE4" w:rsidRDefault="00B53CE4" w:rsidP="0087595F">
      <w:pPr>
        <w:pStyle w:val="TEXTCME"/>
      </w:pPr>
      <w:r w:rsidRPr="00B53CE4">
        <w:br w:type="page"/>
      </w:r>
    </w:p>
    <w:p w14:paraId="272408C0" w14:textId="0A8B93B9" w:rsidR="00D255D9" w:rsidRDefault="00D255D9" w:rsidP="008758D1">
      <w:pPr>
        <w:pStyle w:val="PIEDEIMAGENCME"/>
      </w:pPr>
      <w:bookmarkStart w:id="407" w:name="_Toc139303493"/>
      <w:bookmarkStart w:id="408" w:name="_Toc139354319"/>
      <w:bookmarkStart w:id="409" w:name="_Toc139232693"/>
      <w:r w:rsidRPr="009E0C32">
        <w:rPr>
          <w:noProof/>
          <w:lang w:eastAsia="es-MX"/>
        </w:rPr>
        <w:lastRenderedPageBreak/>
        <w:drawing>
          <wp:anchor distT="0" distB="0" distL="114300" distR="114300" simplePos="0" relativeHeight="251761664" behindDoc="1" locked="0" layoutInCell="1" allowOverlap="1" wp14:anchorId="2FC175AB" wp14:editId="201582B9">
            <wp:simplePos x="0" y="0"/>
            <wp:positionH relativeFrom="margin">
              <wp:posOffset>107950</wp:posOffset>
            </wp:positionH>
            <wp:positionV relativeFrom="paragraph">
              <wp:posOffset>306</wp:posOffset>
            </wp:positionV>
            <wp:extent cx="2992120" cy="4682490"/>
            <wp:effectExtent l="0" t="0" r="0" b="3810"/>
            <wp:wrapTight wrapText="bothSides">
              <wp:wrapPolygon edited="0">
                <wp:start x="0" y="0"/>
                <wp:lineTo x="0" y="21530"/>
                <wp:lineTo x="21453" y="21530"/>
                <wp:lineTo x="21453" y="0"/>
                <wp:lineTo x="0" y="0"/>
              </wp:wrapPolygon>
            </wp:wrapTight>
            <wp:docPr id="98" name="Picture 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low confidence"/>
                    <pic:cNvPicPr/>
                  </pic:nvPicPr>
                  <pic:blipFill>
                    <a:blip r:embed="rId96">
                      <a:extLst>
                        <a:ext uri="{28A0092B-C50C-407E-A947-70E740481C1C}">
                          <a14:useLocalDpi xmlns:a14="http://schemas.microsoft.com/office/drawing/2010/main" val="0"/>
                        </a:ext>
                      </a:extLst>
                    </a:blip>
                    <a:stretch>
                      <a:fillRect/>
                    </a:stretch>
                  </pic:blipFill>
                  <pic:spPr>
                    <a:xfrm>
                      <a:off x="0" y="0"/>
                      <a:ext cx="2992120" cy="4682490"/>
                    </a:xfrm>
                    <a:prstGeom prst="rect">
                      <a:avLst/>
                    </a:prstGeom>
                  </pic:spPr>
                </pic:pic>
              </a:graphicData>
            </a:graphic>
            <wp14:sizeRelH relativeFrom="margin">
              <wp14:pctWidth>0</wp14:pctWidth>
            </wp14:sizeRelH>
            <wp14:sizeRelV relativeFrom="margin">
              <wp14:pctHeight>0</wp14:pctHeight>
            </wp14:sizeRelV>
          </wp:anchor>
        </w:drawing>
      </w:r>
      <w:bookmarkEnd w:id="407"/>
      <w:bookmarkEnd w:id="408"/>
    </w:p>
    <w:p w14:paraId="501A4497" w14:textId="0CB7DA20" w:rsidR="00D255D9" w:rsidRDefault="00D255D9" w:rsidP="008758D1">
      <w:pPr>
        <w:pStyle w:val="PIEDEIMAGENCME"/>
      </w:pPr>
    </w:p>
    <w:p w14:paraId="7FA2274C" w14:textId="7A85D21B" w:rsidR="00D255D9" w:rsidRDefault="00D255D9" w:rsidP="008758D1">
      <w:pPr>
        <w:pStyle w:val="PIEDEIMAGENCME"/>
      </w:pPr>
    </w:p>
    <w:p w14:paraId="1B39868D" w14:textId="32604794" w:rsidR="00D255D9" w:rsidRDefault="00D255D9" w:rsidP="008758D1">
      <w:pPr>
        <w:pStyle w:val="PIEDEIMAGENCME"/>
      </w:pPr>
    </w:p>
    <w:p w14:paraId="36435D60" w14:textId="6B7E819D" w:rsidR="00D255D9" w:rsidRDefault="00D255D9" w:rsidP="008758D1">
      <w:pPr>
        <w:pStyle w:val="PIEDEIMAGENCME"/>
      </w:pPr>
    </w:p>
    <w:p w14:paraId="0D72C731" w14:textId="0D09C6B9" w:rsidR="00D255D9" w:rsidRDefault="00D255D9" w:rsidP="008758D1">
      <w:pPr>
        <w:pStyle w:val="PIEDEIMAGENCME"/>
      </w:pPr>
    </w:p>
    <w:p w14:paraId="2AD14C2C" w14:textId="77777777" w:rsidR="00D255D9" w:rsidRDefault="00D255D9" w:rsidP="008758D1">
      <w:pPr>
        <w:pStyle w:val="PIEDEIMAGENCME"/>
      </w:pPr>
    </w:p>
    <w:p w14:paraId="7A82FA36" w14:textId="77777777" w:rsidR="00D255D9" w:rsidRDefault="00D255D9" w:rsidP="008758D1">
      <w:pPr>
        <w:pStyle w:val="PIEDEIMAGENCME"/>
      </w:pPr>
    </w:p>
    <w:p w14:paraId="4E5E81FD" w14:textId="04173CFE" w:rsidR="00B53CE4" w:rsidRPr="009E0C32" w:rsidRDefault="009E0C32" w:rsidP="008758D1">
      <w:pPr>
        <w:pStyle w:val="PIEDEIMAGENCME"/>
      </w:pPr>
      <w:bookmarkStart w:id="410" w:name="_Toc139354320"/>
      <w:r w:rsidRPr="009E0C32">
        <w:t xml:space="preserve">Figure 6. </w:t>
      </w:r>
      <w:r w:rsidRPr="009E0C32">
        <w:fldChar w:fldCharType="begin"/>
      </w:r>
      <w:r w:rsidRPr="009E0C32">
        <w:instrText xml:space="preserve"> SEQ Figure_6. \* ARABIC </w:instrText>
      </w:r>
      <w:r w:rsidRPr="009E0C32">
        <w:fldChar w:fldCharType="separate"/>
      </w:r>
      <w:r w:rsidR="00DF13C6">
        <w:rPr>
          <w:noProof/>
        </w:rPr>
        <w:t>1</w:t>
      </w:r>
      <w:r w:rsidRPr="009E0C32">
        <w:fldChar w:fldCharType="end"/>
      </w:r>
      <w:r w:rsidR="00B53CE4" w:rsidRPr="009E5214">
        <w:t xml:space="preserve"> Tumour growth of T241-GFP WT and VEGFA188 overexpressing clones</w:t>
      </w:r>
      <w:bookmarkEnd w:id="409"/>
      <w:bookmarkEnd w:id="410"/>
      <w:r w:rsidR="00B53CE4" w:rsidRPr="009E5214">
        <w:t xml:space="preserve"> </w:t>
      </w:r>
    </w:p>
    <w:p w14:paraId="126CD262" w14:textId="17E4E889" w:rsidR="00B53CE4" w:rsidRPr="006413EA" w:rsidRDefault="00B53CE4" w:rsidP="00CF3508">
      <w:pPr>
        <w:pStyle w:val="Heading3"/>
        <w:rPr>
          <w:lang w:val="en-GB"/>
        </w:rPr>
      </w:pPr>
      <w:r w:rsidRPr="006413EA">
        <w:rPr>
          <w:lang w:val="en-GB"/>
        </w:rPr>
        <w:t xml:space="preserve">A) Kaplan-Meier curve of T241-GFP WT and VEGFA188 overexpressing clones showing time to first detection (30 mm3). B) Tumour growth rates of T241-GFP and VEGFA188 overexpressing clones during all experiment C) Kaplan-Meier curve of T241-GFP WT and VEGFA188 overexpressing clones showing time humane endpoint (500 mm3) n=12. Log-rank (Mantel-Cox) test was used. Only p-values &lt; 0.05 are shown. *p&lt;0.05. </w:t>
      </w:r>
    </w:p>
    <w:p w14:paraId="43B98E7C" w14:textId="2440CFBF" w:rsidR="00B53CE4" w:rsidRPr="009E5214" w:rsidRDefault="00B53CE4">
      <w:pPr>
        <w:rPr>
          <w:rFonts w:ascii="Times New Roman" w:hAnsi="Times New Roman" w:cs="Times New Roman"/>
          <w:sz w:val="16"/>
          <w:szCs w:val="18"/>
          <w:lang w:val="en-GB"/>
        </w:rPr>
      </w:pPr>
      <w:r w:rsidRPr="009E5214">
        <w:rPr>
          <w:lang w:val="en-GB"/>
        </w:rPr>
        <w:br w:type="page"/>
      </w:r>
    </w:p>
    <w:p w14:paraId="33846DD3" w14:textId="581365E2" w:rsidR="00B53CE4" w:rsidRPr="009E0C32" w:rsidRDefault="00B53CE4" w:rsidP="008758D1">
      <w:pPr>
        <w:pStyle w:val="PIEDEIMAGENCME"/>
      </w:pPr>
      <w:bookmarkStart w:id="411" w:name="_Toc139232694"/>
      <w:bookmarkStart w:id="412" w:name="_Toc139354321"/>
      <w:r w:rsidRPr="00B53CE4">
        <w:rPr>
          <w:noProof/>
          <w:lang w:val="es-MX" w:eastAsia="es-MX"/>
        </w:rPr>
        <w:lastRenderedPageBreak/>
        <w:drawing>
          <wp:anchor distT="0" distB="0" distL="114300" distR="114300" simplePos="0" relativeHeight="251762688" behindDoc="1" locked="0" layoutInCell="1" allowOverlap="1" wp14:anchorId="753CB34A" wp14:editId="3B94026C">
            <wp:simplePos x="0" y="0"/>
            <wp:positionH relativeFrom="column">
              <wp:posOffset>-343323</wp:posOffset>
            </wp:positionH>
            <wp:positionV relativeFrom="paragraph">
              <wp:posOffset>494</wp:posOffset>
            </wp:positionV>
            <wp:extent cx="4010025" cy="1711960"/>
            <wp:effectExtent l="0" t="0" r="9525" b="2540"/>
            <wp:wrapTight wrapText="bothSides">
              <wp:wrapPolygon edited="0">
                <wp:start x="0" y="0"/>
                <wp:lineTo x="0" y="21392"/>
                <wp:lineTo x="21549" y="21392"/>
                <wp:lineTo x="21549" y="0"/>
                <wp:lineTo x="0" y="0"/>
              </wp:wrapPolygon>
            </wp:wrapTight>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3049" r="3156"/>
                    <a:stretch/>
                  </pic:blipFill>
                  <pic:spPr bwMode="auto">
                    <a:xfrm>
                      <a:off x="0" y="0"/>
                      <a:ext cx="4010025" cy="1711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32" w:rsidRPr="009E0C32">
        <w:t xml:space="preserve">Figure 6. </w:t>
      </w:r>
      <w:r w:rsidR="009E0C32" w:rsidRPr="009E0C32">
        <w:fldChar w:fldCharType="begin"/>
      </w:r>
      <w:r w:rsidR="009E0C32" w:rsidRPr="009E0C32">
        <w:instrText xml:space="preserve"> SEQ Figure_6. \* ARABIC </w:instrText>
      </w:r>
      <w:r w:rsidR="009E0C32" w:rsidRPr="009E0C32">
        <w:fldChar w:fldCharType="separate"/>
      </w:r>
      <w:r w:rsidR="00DF13C6">
        <w:rPr>
          <w:noProof/>
        </w:rPr>
        <w:t>2</w:t>
      </w:r>
      <w:r w:rsidR="009E0C32" w:rsidRPr="009E0C32">
        <w:fldChar w:fldCharType="end"/>
      </w:r>
      <w:r w:rsidR="009E0C32">
        <w:t xml:space="preserve">. </w:t>
      </w:r>
      <w:r w:rsidRPr="009E5214">
        <w:t>Representative images of tumours overexpressing VEGFA188 isoforms appearance</w:t>
      </w:r>
      <w:bookmarkEnd w:id="411"/>
      <w:bookmarkEnd w:id="412"/>
    </w:p>
    <w:p w14:paraId="1BBB40C7" w14:textId="21261CA0" w:rsidR="00B53CE4" w:rsidRPr="006413EA" w:rsidRDefault="00B53CE4" w:rsidP="00CF3508">
      <w:pPr>
        <w:pStyle w:val="Heading3"/>
        <w:rPr>
          <w:lang w:val="en-GB"/>
        </w:rPr>
      </w:pPr>
      <w:r w:rsidRPr="006413EA">
        <w:rPr>
          <w:rStyle w:val="Heading3Char"/>
          <w:lang w:val="en-GB"/>
        </w:rPr>
        <w:t xml:space="preserve">Representative images of subcutaneous tumours from selected T241-GFP VEGFA188 overexpressing cell lines after dissection in C57BI6J mice. Tumours which reached humane </w:t>
      </w:r>
      <w:proofErr w:type="gramStart"/>
      <w:r w:rsidRPr="006413EA">
        <w:rPr>
          <w:rStyle w:val="Heading3Char"/>
          <w:lang w:val="en-GB"/>
        </w:rPr>
        <w:t>end-point</w:t>
      </w:r>
      <w:proofErr w:type="gramEnd"/>
      <w:r w:rsidRPr="006413EA">
        <w:rPr>
          <w:rStyle w:val="Heading3Char"/>
          <w:lang w:val="en-GB"/>
        </w:rPr>
        <w:t xml:space="preserve"> (volume size around 500 mm3) presented highly necrotic appearance</w:t>
      </w:r>
      <w:r w:rsidRPr="006413EA">
        <w:rPr>
          <w:lang w:val="en-GB"/>
        </w:rPr>
        <w:t>.</w:t>
      </w:r>
    </w:p>
    <w:p w14:paraId="4E24D7A7" w14:textId="77777777" w:rsidR="00D255D9" w:rsidRPr="009E5214" w:rsidRDefault="00D255D9" w:rsidP="008758D1">
      <w:pPr>
        <w:pStyle w:val="PIEDEIMAGENCME"/>
      </w:pPr>
    </w:p>
    <w:p w14:paraId="2A6559F3" w14:textId="10757EB8" w:rsidR="00B53CE4" w:rsidRPr="00B53CE4" w:rsidRDefault="00B53CE4" w:rsidP="00B53CE4">
      <w:pPr>
        <w:pStyle w:val="000CME"/>
      </w:pPr>
      <w:bookmarkStart w:id="413" w:name="_Toc139289773"/>
      <w:r w:rsidRPr="00B53CE4">
        <w:t>6.2.2 Quantification of GFP</w:t>
      </w:r>
      <w:r w:rsidRPr="001B710E">
        <w:rPr>
          <w:vertAlign w:val="superscript"/>
        </w:rPr>
        <w:t xml:space="preserve">+ </w:t>
      </w:r>
      <w:r w:rsidRPr="00B53CE4">
        <w:t>cells in VEGFA188 expressing cell lines</w:t>
      </w:r>
      <w:bookmarkEnd w:id="413"/>
    </w:p>
    <w:p w14:paraId="4661AEFB" w14:textId="2F171A0F" w:rsidR="00B53CE4" w:rsidRPr="00B53CE4" w:rsidRDefault="00B53CE4" w:rsidP="0087595F">
      <w:pPr>
        <w:pStyle w:val="TEXTCME"/>
      </w:pPr>
      <w:r w:rsidRPr="00B53CE4">
        <w:t xml:space="preserve">As described in the previous chapter, T241-GFP-CMV-VEGFA188 cell lines were derived from the transfection of the T241-GFP cell line. In this case, after tumour regression, we wondered whether this behaviour could be related to changes in GFP expression. Although GFP is a widely used fluorescent marker, it is known that its expression can lead to cellular damage by Reactive Oxygen Species (Ansari </w:t>
      </w:r>
      <w:r w:rsidR="0077483E" w:rsidRPr="0077483E">
        <w:rPr>
          <w:i/>
          <w:iCs/>
        </w:rPr>
        <w:t xml:space="preserve">et al., </w:t>
      </w:r>
      <w:r w:rsidRPr="00B53CE4">
        <w:t xml:space="preserve"> 2016).</w:t>
      </w:r>
    </w:p>
    <w:p w14:paraId="3910A499" w14:textId="6A03DFE9" w:rsidR="00B14CB4" w:rsidRPr="003D2FEF" w:rsidRDefault="00B53CE4" w:rsidP="0087595F">
      <w:pPr>
        <w:pStyle w:val="TEXTCME"/>
      </w:pPr>
      <w:r w:rsidRPr="00B53CE4">
        <w:t>Hence, we analysed the expression levels of GFP among our cell lines by flow cytometry. Our analysis showed that the T241-GFP WT cell lines had 1.26% of GFP</w:t>
      </w:r>
      <w:r w:rsidRPr="001B710E">
        <w:rPr>
          <w:vertAlign w:val="superscript"/>
        </w:rPr>
        <w:t>+</w:t>
      </w:r>
      <w:r w:rsidRPr="00B53CE4">
        <w:t xml:space="preserve"> cells whereas </w:t>
      </w:r>
      <w:r w:rsidRPr="00B53CE4">
        <w:lastRenderedPageBreak/>
        <w:t>VEGFA188 cell lines expressed &lt;1% (Figure 6.3). Thus, we assumed that regression wa</w:t>
      </w:r>
      <w:r w:rsidR="003D2FEF">
        <w:t xml:space="preserve">s not related to GFP toxicity. </w:t>
      </w:r>
    </w:p>
    <w:p w14:paraId="0C97080C" w14:textId="588A3F87" w:rsidR="00B14CB4" w:rsidRDefault="00B14CB4" w:rsidP="008758D1">
      <w:pPr>
        <w:pStyle w:val="PIEDEIMAGENCME"/>
        <w:rPr>
          <w:highlight w:val="yellow"/>
        </w:rPr>
      </w:pPr>
      <w:bookmarkStart w:id="414" w:name="_Toc139303496"/>
      <w:bookmarkStart w:id="415" w:name="_Toc139354322"/>
      <w:r w:rsidRPr="00EF5837">
        <w:rPr>
          <w:noProof/>
          <w:lang w:eastAsia="es-MX"/>
        </w:rPr>
        <w:drawing>
          <wp:anchor distT="0" distB="0" distL="114300" distR="114300" simplePos="0" relativeHeight="251802624" behindDoc="1" locked="0" layoutInCell="1" allowOverlap="1" wp14:anchorId="037A4FD6" wp14:editId="45531100">
            <wp:simplePos x="0" y="0"/>
            <wp:positionH relativeFrom="margin">
              <wp:posOffset>-352425</wp:posOffset>
            </wp:positionH>
            <wp:positionV relativeFrom="paragraph">
              <wp:posOffset>179070</wp:posOffset>
            </wp:positionV>
            <wp:extent cx="4260215" cy="3360420"/>
            <wp:effectExtent l="0" t="0" r="6985" b="0"/>
            <wp:wrapTight wrapText="bothSides">
              <wp:wrapPolygon edited="0">
                <wp:start x="0" y="0"/>
                <wp:lineTo x="0" y="21429"/>
                <wp:lineTo x="21539" y="21429"/>
                <wp:lineTo x="21539" y="0"/>
                <wp:lineTo x="0" y="0"/>
              </wp:wrapPolygon>
            </wp:wrapTight>
            <wp:docPr id="1404702656" name="Picture 1" descr="Graphical user interface, diagram, application,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02656" name="Picture 1" descr="Graphical user interface, diagram, application, engineering drawing&#10;&#10;Description automatically generated"/>
                    <pic:cNvPicPr/>
                  </pic:nvPicPr>
                  <pic:blipFill rotWithShape="1">
                    <a:blip r:embed="rId98" cstate="print">
                      <a:extLst>
                        <a:ext uri="{28A0092B-C50C-407E-A947-70E740481C1C}">
                          <a14:useLocalDpi xmlns:a14="http://schemas.microsoft.com/office/drawing/2010/main" val="0"/>
                        </a:ext>
                      </a:extLst>
                    </a:blip>
                    <a:srcRect t="-1" b="588"/>
                    <a:stretch/>
                  </pic:blipFill>
                  <pic:spPr bwMode="auto">
                    <a:xfrm>
                      <a:off x="0" y="0"/>
                      <a:ext cx="4260215" cy="3360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14"/>
      <w:bookmarkEnd w:id="415"/>
    </w:p>
    <w:p w14:paraId="3E2AB919" w14:textId="77777777" w:rsidR="00B14CB4" w:rsidRDefault="00B14CB4" w:rsidP="008758D1">
      <w:pPr>
        <w:pStyle w:val="PIEDEIMAGENCME"/>
        <w:rPr>
          <w:highlight w:val="yellow"/>
        </w:rPr>
      </w:pPr>
    </w:p>
    <w:p w14:paraId="4775F498" w14:textId="2C7214CE" w:rsidR="00B53CE4" w:rsidRPr="001B77E1" w:rsidRDefault="001B77E1" w:rsidP="008758D1">
      <w:pPr>
        <w:pStyle w:val="PIEDEIMAGENCME"/>
      </w:pPr>
      <w:bookmarkStart w:id="416" w:name="_Toc139232695"/>
      <w:bookmarkStart w:id="417" w:name="_Toc139354323"/>
      <w:r w:rsidRPr="008758D1">
        <w:t xml:space="preserve">Figure 6. </w:t>
      </w:r>
      <w:r w:rsidRPr="008758D1">
        <w:fldChar w:fldCharType="begin"/>
      </w:r>
      <w:r w:rsidRPr="008758D1">
        <w:instrText xml:space="preserve"> SEQ Figure_6. \* ARABIC </w:instrText>
      </w:r>
      <w:r w:rsidRPr="008758D1">
        <w:fldChar w:fldCharType="separate"/>
      </w:r>
      <w:r w:rsidR="00DF13C6" w:rsidRPr="008758D1">
        <w:rPr>
          <w:noProof/>
        </w:rPr>
        <w:t>3</w:t>
      </w:r>
      <w:r w:rsidRPr="008758D1">
        <w:fldChar w:fldCharType="end"/>
      </w:r>
      <w:r w:rsidRPr="008758D1">
        <w:t xml:space="preserve"> </w:t>
      </w:r>
      <w:r w:rsidR="00B53CE4" w:rsidRPr="008758D1">
        <w:t>Analysis of GFP+ cells in T241-GFP WT and VEGFA188 overexpressing cell lines</w:t>
      </w:r>
      <w:bookmarkEnd w:id="416"/>
      <w:bookmarkEnd w:id="417"/>
    </w:p>
    <w:p w14:paraId="7D4E0620" w14:textId="77777777" w:rsidR="00B53CE4" w:rsidRPr="006413EA" w:rsidRDefault="00B53CE4" w:rsidP="00CF3508">
      <w:pPr>
        <w:pStyle w:val="Heading3"/>
        <w:rPr>
          <w:lang w:val="en-GB"/>
        </w:rPr>
      </w:pPr>
      <w:r w:rsidRPr="006413EA">
        <w:rPr>
          <w:lang w:val="en-GB"/>
        </w:rPr>
        <w:t>Scatter density plots showing T241-GFP WT and clones overexpressing VEGFA188 clones analysis by Flow Cytometry. This assay was performed to quantify GFP</w:t>
      </w:r>
      <w:r w:rsidRPr="006413EA">
        <w:rPr>
          <w:vertAlign w:val="superscript"/>
          <w:lang w:val="en-GB"/>
        </w:rPr>
        <w:t>+</w:t>
      </w:r>
      <w:r w:rsidRPr="006413EA">
        <w:rPr>
          <w:lang w:val="en-GB"/>
        </w:rPr>
        <w:t xml:space="preserve"> cells. T241-GFP WT cell line showed ~1.3% of GFP</w:t>
      </w:r>
      <w:r w:rsidRPr="006413EA">
        <w:rPr>
          <w:vertAlign w:val="superscript"/>
          <w:lang w:val="en-GB"/>
        </w:rPr>
        <w:t>+</w:t>
      </w:r>
      <w:r w:rsidRPr="006413EA">
        <w:rPr>
          <w:lang w:val="en-GB"/>
        </w:rPr>
        <w:t xml:space="preserve"> cells whereas T241-GFP clones overexpressing VEGFA188 had no GFP expression. FSC=size, SSC= granularity. One biological replicate was examined. </w:t>
      </w:r>
      <w:r w:rsidRPr="006413EA">
        <w:rPr>
          <w:lang w:val="en-GB"/>
        </w:rPr>
        <w:br w:type="page"/>
      </w:r>
    </w:p>
    <w:p w14:paraId="0D4A96C3" w14:textId="77777777" w:rsidR="00B53CE4" w:rsidRDefault="00B53CE4" w:rsidP="00350EEB">
      <w:pPr>
        <w:pStyle w:val="000CME"/>
      </w:pPr>
      <w:bookmarkStart w:id="418" w:name="_Toc139289774"/>
      <w:r>
        <w:lastRenderedPageBreak/>
        <w:t>6.2.3 Necrosis in tumours overexpressing VEGFA188</w:t>
      </w:r>
      <w:bookmarkEnd w:id="418"/>
    </w:p>
    <w:p w14:paraId="1BC0A193" w14:textId="3C5B1C36" w:rsidR="00B53CE4" w:rsidRPr="008F27AA" w:rsidRDefault="00B53CE4" w:rsidP="0087595F">
      <w:pPr>
        <w:pStyle w:val="TEXTCME"/>
      </w:pPr>
      <w:r w:rsidRPr="00350EEB">
        <w:t xml:space="preserve">Fibrosarcomas which reached ≥ </w:t>
      </w:r>
      <w:r w:rsidR="00172AD9">
        <w:t>4</w:t>
      </w:r>
      <w:r w:rsidRPr="00350EEB">
        <w:t>00 mm</w:t>
      </w:r>
      <w:r w:rsidRPr="00172AD9">
        <w:rPr>
          <w:vertAlign w:val="superscript"/>
        </w:rPr>
        <w:t>3</w:t>
      </w:r>
      <w:r w:rsidRPr="00350EEB">
        <w:t xml:space="preserve"> presented with a necrotic appearance</w:t>
      </w:r>
      <w:r w:rsidR="00172AD9">
        <w:t xml:space="preserve"> (Figure 6.4A)</w:t>
      </w:r>
      <w:r w:rsidRPr="00350EEB">
        <w:t>. Therefore, to analyse and quantify the necrotic areas within our models, haematoxylin and eosin staining was done</w:t>
      </w:r>
      <w:r w:rsidR="00172AD9">
        <w:t xml:space="preserve">. </w:t>
      </w:r>
      <w:r w:rsidRPr="00350EEB">
        <w:t xml:space="preserve">The quantification of necrotic areas showed that 188.2 tumours had a higher percentage of </w:t>
      </w:r>
      <w:r w:rsidRPr="008F27AA">
        <w:t>necrotic areas compared to the WT and 188.12 fibrosarcomas</w:t>
      </w:r>
      <w:r w:rsidR="00172AD9" w:rsidRPr="008F27AA">
        <w:t xml:space="preserve"> (Figure 6.4B)</w:t>
      </w:r>
      <w:r w:rsidRPr="008F27AA">
        <w:t xml:space="preserve">. Nonetheless, no statistically significant differences were found when comparisons were made versus the T241-GFP WT tumours. </w:t>
      </w:r>
      <w:r w:rsidR="00172AD9" w:rsidRPr="008F27AA">
        <w:t xml:space="preserve"> Additionally, a percentage of necrosis was</w:t>
      </w:r>
      <w:r w:rsidR="00AF6BF7" w:rsidRPr="008F27AA">
        <w:t xml:space="preserve"> </w:t>
      </w:r>
      <w:r w:rsidR="00172AD9" w:rsidRPr="008F27AA">
        <w:t xml:space="preserve">correlated with the tumour percentage found (Figure 6.4C). Although an increase </w:t>
      </w:r>
      <w:r w:rsidR="00BC7758" w:rsidRPr="008F27AA">
        <w:t>trend</w:t>
      </w:r>
      <w:r w:rsidR="00172AD9" w:rsidRPr="008F27AA">
        <w:t xml:space="preserve"> was found, no significant differences were found</w:t>
      </w:r>
      <w:r w:rsidR="00AF3857" w:rsidRPr="008F27AA">
        <w:t xml:space="preserve"> (p value=0.2841)</w:t>
      </w:r>
      <w:r w:rsidR="00172AD9" w:rsidRPr="008F27AA">
        <w:t>.</w:t>
      </w:r>
      <w:r w:rsidR="00AF3857" w:rsidRPr="008F27AA">
        <w:t xml:space="preserve"> R squared showed that variance of necrosis was explained by tumour volume roughly by 10% (R</w:t>
      </w:r>
      <w:r w:rsidR="00AF3857" w:rsidRPr="008F27AA">
        <w:rPr>
          <w:vertAlign w:val="superscript"/>
        </w:rPr>
        <w:t xml:space="preserve">2 </w:t>
      </w:r>
      <w:r w:rsidR="00AF3857" w:rsidRPr="008F27AA">
        <w:t>= 0.094).</w:t>
      </w:r>
    </w:p>
    <w:p w14:paraId="427A4242" w14:textId="77777777" w:rsidR="00B53CE4" w:rsidRPr="00350EEB" w:rsidRDefault="00B53CE4" w:rsidP="0087595F">
      <w:pPr>
        <w:pStyle w:val="TEXTCME"/>
      </w:pPr>
      <w:r w:rsidRPr="008F27AA">
        <w:t>It is important to highlight that a fibrotic capsule was found surrounding all tumour edges. Of note, 188.12 tumours</w:t>
      </w:r>
      <w:r w:rsidRPr="00350EEB">
        <w:t xml:space="preserve"> showed a denser capsule among all tumours.</w:t>
      </w:r>
    </w:p>
    <w:p w14:paraId="503EB9B7" w14:textId="3AF01E7E" w:rsidR="00B53CE4" w:rsidRPr="00350EEB" w:rsidRDefault="00B53CE4" w:rsidP="0087595F">
      <w:pPr>
        <w:pStyle w:val="TEXTCME"/>
      </w:pPr>
      <w:r w:rsidRPr="00350EEB">
        <w:br w:type="page"/>
      </w:r>
    </w:p>
    <w:p w14:paraId="418B0469" w14:textId="06FFA9FC" w:rsidR="00350EEB" w:rsidRPr="009E5214" w:rsidRDefault="00350EEB" w:rsidP="008758D1">
      <w:pPr>
        <w:pStyle w:val="PIEDEIMAGENCME"/>
      </w:pPr>
    </w:p>
    <w:p w14:paraId="334070DD" w14:textId="73907054" w:rsidR="00B14CB4" w:rsidRDefault="00B14CB4" w:rsidP="008758D1">
      <w:pPr>
        <w:pStyle w:val="PIEDEIMAGENCME"/>
        <w:rPr>
          <w:highlight w:val="yellow"/>
        </w:rPr>
      </w:pPr>
      <w:bookmarkStart w:id="419" w:name="_Toc139303498"/>
      <w:bookmarkStart w:id="420" w:name="_Toc139354324"/>
      <w:r>
        <w:rPr>
          <w:noProof/>
          <w:lang w:eastAsia="es-MX"/>
        </w:rPr>
        <w:drawing>
          <wp:anchor distT="0" distB="0" distL="114300" distR="114300" simplePos="0" relativeHeight="251815936" behindDoc="1" locked="0" layoutInCell="1" allowOverlap="1" wp14:anchorId="1499DE00" wp14:editId="75DBD0E1">
            <wp:simplePos x="0" y="0"/>
            <wp:positionH relativeFrom="margin">
              <wp:posOffset>-454025</wp:posOffset>
            </wp:positionH>
            <wp:positionV relativeFrom="paragraph">
              <wp:posOffset>291465</wp:posOffset>
            </wp:positionV>
            <wp:extent cx="4031615" cy="2962910"/>
            <wp:effectExtent l="0" t="0" r="6985" b="8890"/>
            <wp:wrapTight wrapText="bothSides">
              <wp:wrapPolygon edited="0">
                <wp:start x="0" y="0"/>
                <wp:lineTo x="0" y="9444"/>
                <wp:lineTo x="2450" y="11249"/>
                <wp:lineTo x="3062" y="13471"/>
                <wp:lineTo x="3062" y="21526"/>
                <wp:lineTo x="8777" y="21526"/>
                <wp:lineTo x="19902" y="21109"/>
                <wp:lineTo x="19800" y="11249"/>
                <wp:lineTo x="21535" y="9721"/>
                <wp:lineTo x="21535" y="417"/>
                <wp:lineTo x="714" y="0"/>
                <wp:lineTo x="0" y="0"/>
              </wp:wrapPolygon>
            </wp:wrapTight>
            <wp:docPr id="1880873507" name="Picture 1" descr="A picture containing screenshot, visual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73507" name="Picture 1" descr="A picture containing screenshot, visualizatio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31615" cy="2962910"/>
                    </a:xfrm>
                    <a:prstGeom prst="rect">
                      <a:avLst/>
                    </a:prstGeom>
                  </pic:spPr>
                </pic:pic>
              </a:graphicData>
            </a:graphic>
            <wp14:sizeRelH relativeFrom="margin">
              <wp14:pctWidth>0</wp14:pctWidth>
            </wp14:sizeRelH>
            <wp14:sizeRelV relativeFrom="margin">
              <wp14:pctHeight>0</wp14:pctHeight>
            </wp14:sizeRelV>
          </wp:anchor>
        </w:drawing>
      </w:r>
      <w:bookmarkEnd w:id="419"/>
      <w:bookmarkEnd w:id="420"/>
    </w:p>
    <w:p w14:paraId="6CD86614" w14:textId="77777777" w:rsidR="00B14CB4" w:rsidRPr="008F27AA" w:rsidRDefault="00B14CB4" w:rsidP="008758D1">
      <w:pPr>
        <w:pStyle w:val="PIEDEIMAGENCME"/>
      </w:pPr>
    </w:p>
    <w:p w14:paraId="1C99C9CA" w14:textId="44E47ADE" w:rsidR="00B53CE4" w:rsidRPr="008F27AA" w:rsidRDefault="001B77E1" w:rsidP="008758D1">
      <w:pPr>
        <w:pStyle w:val="PIEDEIMAGENCME"/>
      </w:pPr>
      <w:bookmarkStart w:id="421" w:name="_Toc139232696"/>
      <w:bookmarkStart w:id="422" w:name="_Toc139354325"/>
      <w:r w:rsidRPr="008F27AA">
        <w:t xml:space="preserve">Figure 6. </w:t>
      </w:r>
      <w:r w:rsidRPr="008F27AA">
        <w:fldChar w:fldCharType="begin"/>
      </w:r>
      <w:r w:rsidRPr="008F27AA">
        <w:instrText xml:space="preserve"> SEQ Figure_6. \* ARABIC </w:instrText>
      </w:r>
      <w:r w:rsidRPr="008F27AA">
        <w:fldChar w:fldCharType="separate"/>
      </w:r>
      <w:r w:rsidR="00DF13C6" w:rsidRPr="008F27AA">
        <w:rPr>
          <w:noProof/>
        </w:rPr>
        <w:t>4</w:t>
      </w:r>
      <w:r w:rsidRPr="008F27AA">
        <w:fldChar w:fldCharType="end"/>
      </w:r>
      <w:r w:rsidRPr="008F27AA">
        <w:t xml:space="preserve"> </w:t>
      </w:r>
      <w:r w:rsidR="00B53CE4" w:rsidRPr="008F27AA">
        <w:t>Haematoxylin and eosin analysis of T241-GFP WT and VEGFA188 overexpressing cell lines</w:t>
      </w:r>
      <w:bookmarkEnd w:id="421"/>
      <w:bookmarkEnd w:id="422"/>
    </w:p>
    <w:p w14:paraId="52C8AF8C" w14:textId="584B7B05" w:rsidR="00B53CE4" w:rsidRPr="006413EA" w:rsidRDefault="00B53CE4" w:rsidP="00CF3508">
      <w:pPr>
        <w:pStyle w:val="Heading3"/>
        <w:rPr>
          <w:lang w:val="en-GB"/>
        </w:rPr>
      </w:pPr>
      <w:r w:rsidRPr="008F27AA">
        <w:rPr>
          <w:lang w:val="en-GB"/>
        </w:rPr>
        <w:t xml:space="preserve">T241-GFP WT and tumours derived from clones overexpressing VEGFA188 were stained using Haematoxylin (nucleus) and eosin (cytoplasm). The percentage of necrosis was calculated using QuPath software (v0.2.3). </w:t>
      </w:r>
      <w:r w:rsidR="00172AD9" w:rsidRPr="008F27AA">
        <w:rPr>
          <w:lang w:val="en-GB"/>
        </w:rPr>
        <w:t xml:space="preserve">A) </w:t>
      </w:r>
      <w:r w:rsidRPr="008F27AA">
        <w:rPr>
          <w:lang w:val="en-GB"/>
        </w:rPr>
        <w:t xml:space="preserve">Representative image of necrotic areas in tumour slides and IF analysis. </w:t>
      </w:r>
      <w:r w:rsidR="00172AD9" w:rsidRPr="008F27AA">
        <w:rPr>
          <w:lang w:val="en-GB"/>
        </w:rPr>
        <w:t xml:space="preserve">B) Graph showing necrosis percentage data across the three types of tumours. </w:t>
      </w:r>
      <w:r w:rsidRPr="008F27AA">
        <w:rPr>
          <w:lang w:val="en-GB"/>
        </w:rPr>
        <w:t>Data are mean ± SEM. One-way ANOVA followed by Dunn's multiple comparisons test were used. n= 5</w:t>
      </w:r>
      <w:r w:rsidR="00172AD9" w:rsidRPr="008F27AA">
        <w:rPr>
          <w:lang w:val="en-GB"/>
        </w:rPr>
        <w:t xml:space="preserve"> per group</w:t>
      </w:r>
      <w:r w:rsidRPr="008F27AA">
        <w:rPr>
          <w:lang w:val="en-GB"/>
        </w:rPr>
        <w:t xml:space="preserve">. </w:t>
      </w:r>
      <w:r w:rsidR="00172AD9" w:rsidRPr="008F27AA">
        <w:rPr>
          <w:lang w:val="en-GB"/>
        </w:rPr>
        <w:t>C) Graph showing correlation between necrosis percentage found and tumour volume (mm</w:t>
      </w:r>
      <w:r w:rsidR="00172AD9" w:rsidRPr="008F27AA">
        <w:rPr>
          <w:vertAlign w:val="superscript"/>
          <w:lang w:val="en-GB"/>
        </w:rPr>
        <w:t>3</w:t>
      </w:r>
      <w:r w:rsidR="00172AD9" w:rsidRPr="008F27AA">
        <w:rPr>
          <w:lang w:val="en-GB"/>
        </w:rPr>
        <w:t>). A linear regression was done</w:t>
      </w:r>
      <w:r w:rsidR="00AF3857" w:rsidRPr="008F27AA">
        <w:rPr>
          <w:lang w:val="en-GB"/>
        </w:rPr>
        <w:t>. R</w:t>
      </w:r>
      <w:r w:rsidR="00AF3857" w:rsidRPr="008F27AA">
        <w:rPr>
          <w:vertAlign w:val="superscript"/>
          <w:lang w:val="en-GB"/>
        </w:rPr>
        <w:t>2</w:t>
      </w:r>
      <w:r w:rsidR="00AF3857" w:rsidRPr="008F27AA">
        <w:rPr>
          <w:lang w:val="en-GB"/>
        </w:rPr>
        <w:t>=0.09. Graphs B and C were made using GraphPad Prim software. N</w:t>
      </w:r>
      <w:r w:rsidRPr="008F27AA">
        <w:rPr>
          <w:lang w:val="en-GB"/>
        </w:rPr>
        <w:t xml:space="preserve"> letters shows necrotic areas. Arrows showing tumour capsule. </w:t>
      </w:r>
      <w:r w:rsidR="00172AD9" w:rsidRPr="008F27AA">
        <w:rPr>
          <w:lang w:val="en-GB"/>
        </w:rPr>
        <w:t>C)</w:t>
      </w:r>
      <w:r w:rsidRPr="008F27AA">
        <w:rPr>
          <w:lang w:val="en-GB"/>
        </w:rPr>
        <w:t xml:space="preserve">Scale bar= 200 </w:t>
      </w:r>
      <w:r w:rsidRPr="008F27AA">
        <w:t>μ</w:t>
      </w:r>
      <w:r w:rsidRPr="008F27AA">
        <w:rPr>
          <w:lang w:val="en-GB"/>
        </w:rPr>
        <w:t>m. Only p-values &lt; 0.05 are shown.</w:t>
      </w:r>
    </w:p>
    <w:p w14:paraId="6E7BD458" w14:textId="77777777" w:rsidR="00172AD9" w:rsidRDefault="00172AD9" w:rsidP="008758D1">
      <w:pPr>
        <w:pStyle w:val="PIEDEIMAGENCME"/>
      </w:pPr>
    </w:p>
    <w:p w14:paraId="73B3A453" w14:textId="77777777" w:rsidR="00172AD9" w:rsidRPr="009E5214" w:rsidRDefault="00172AD9" w:rsidP="008758D1">
      <w:pPr>
        <w:pStyle w:val="PIEDEIMAGENCME"/>
      </w:pPr>
    </w:p>
    <w:p w14:paraId="64063D31" w14:textId="2C98DC95" w:rsidR="00B53CE4" w:rsidRPr="00350EEB" w:rsidRDefault="00AF6BF7" w:rsidP="00211138">
      <w:pPr>
        <w:pStyle w:val="000CME"/>
      </w:pPr>
      <w:r w:rsidRPr="00B0672F">
        <w:br w:type="page"/>
      </w:r>
      <w:bookmarkStart w:id="423" w:name="_Toc139289775"/>
      <w:r w:rsidR="00B53CE4" w:rsidRPr="00350EEB">
        <w:lastRenderedPageBreak/>
        <w:t>6.2.4 Influence of VEGFA188 isoform overexpression on the tumour vasculature</w:t>
      </w:r>
      <w:bookmarkEnd w:id="423"/>
      <w:r w:rsidR="00B53CE4" w:rsidRPr="00350EEB">
        <w:t xml:space="preserve"> </w:t>
      </w:r>
    </w:p>
    <w:p w14:paraId="197642D2" w14:textId="1CDA5DE7" w:rsidR="00B53CE4" w:rsidRPr="00350EEB" w:rsidRDefault="00B53CE4" w:rsidP="0087595F">
      <w:pPr>
        <w:pStyle w:val="TEXTCME"/>
      </w:pPr>
      <w:r w:rsidRPr="00350EEB">
        <w:t xml:space="preserve">Descriptions of vascularity differences between tumours overexpressing diverse isoforms has been published previously. These have revealed that VEGFA120 expression impacts the vascular development, resulting in leaky vascularity with limited pericyte coverage and high interstitial fluid pressure (Carmeliet </w:t>
      </w:r>
      <w:r w:rsidR="0077483E" w:rsidRPr="0077483E">
        <w:rPr>
          <w:i/>
          <w:iCs/>
        </w:rPr>
        <w:t xml:space="preserve">et al., </w:t>
      </w:r>
      <w:r w:rsidRPr="00350EEB">
        <w:t xml:space="preserve"> 1999; Akerman </w:t>
      </w:r>
      <w:r w:rsidR="0077483E" w:rsidRPr="0077483E">
        <w:rPr>
          <w:i/>
          <w:iCs/>
        </w:rPr>
        <w:t xml:space="preserve">et al., </w:t>
      </w:r>
      <w:r w:rsidRPr="00350EEB">
        <w:t xml:space="preserve">2013). Altogether, enhancing tumoral metastasis (Cooke </w:t>
      </w:r>
      <w:r w:rsidR="0077483E" w:rsidRPr="0077483E">
        <w:rPr>
          <w:i/>
          <w:iCs/>
        </w:rPr>
        <w:t xml:space="preserve">et al., </w:t>
      </w:r>
      <w:r w:rsidRPr="00350EEB">
        <w:t xml:space="preserve"> 2012).</w:t>
      </w:r>
    </w:p>
    <w:p w14:paraId="1342A0D8" w14:textId="224CF847" w:rsidR="00B53CE4" w:rsidRPr="00350EEB" w:rsidRDefault="00B53CE4" w:rsidP="0087595F">
      <w:pPr>
        <w:pStyle w:val="TEXTCME"/>
      </w:pPr>
      <w:r w:rsidRPr="00350EEB">
        <w:t>Therefore, we aimed to investigate if overexpression of VEGA188 in our fibrosarcomas impacted on the tumour vascularity. T241-GFP WT and T241-GFP-VEGFA188 clones were stained for blood vessels (anti-CD31) and pericytes (anti- α-SMA) as described in Chapter 2</w:t>
      </w:r>
      <w:r w:rsidR="00770E9A">
        <w:t>, Section 2.8.2</w:t>
      </w:r>
      <w:r w:rsidRPr="00350EEB">
        <w:t>. Our results showed that T241-GFP WT tumours had a higher mean vascular density compared to fibrosarcomas overexpressing VEGFA188. The differences between 188.2 and 188.12 tumours and T241-GFP WT tumours were statistically significant, with p values of p&lt;0.0022 and p&lt;0.0358 respectively (Figure 6.5). Of note, higher vascular density was found on the tumours periphery independently of VEGF</w:t>
      </w:r>
      <w:r w:rsidR="00521550">
        <w:t>A</w:t>
      </w:r>
      <w:r w:rsidRPr="00350EEB">
        <w:t xml:space="preserve"> expression. Thus, analysis was made choosing randomly sections of tumours away from the tumours outer edge. </w:t>
      </w:r>
    </w:p>
    <w:p w14:paraId="7E65F42D" w14:textId="77777777" w:rsidR="008F27AA" w:rsidRDefault="008F27AA" w:rsidP="0087595F">
      <w:pPr>
        <w:pStyle w:val="TEXTCME"/>
      </w:pPr>
    </w:p>
    <w:p w14:paraId="74EBCA5E" w14:textId="5D0405F8" w:rsidR="003D2FEF" w:rsidRDefault="00B53CE4" w:rsidP="0087595F">
      <w:pPr>
        <w:pStyle w:val="TEXTCME"/>
      </w:pPr>
      <w:r w:rsidRPr="00350EEB">
        <w:lastRenderedPageBreak/>
        <w:t xml:space="preserve">Analysis of anti-α-SMA to detect pericyte populations showed that tumours derived from cell lines 188.2 had a higher content of pericytes coverage followed by the T241-GFP WT tumours. Also, 188.12 had a slightly lower number of pericytes among all tumours. However, no significant differences were found between the tumours (Figure 6.6). Disruption of the integrity of vessels in tumours expressing VEGFA188 could be seen when compared to WT tumours. </w:t>
      </w:r>
      <w:bookmarkStart w:id="424" w:name="_Toc139232697"/>
    </w:p>
    <w:p w14:paraId="77301748" w14:textId="77777777" w:rsidR="003D2FEF" w:rsidRDefault="003D2FEF" w:rsidP="0087595F">
      <w:pPr>
        <w:pStyle w:val="TEXTCME"/>
      </w:pPr>
    </w:p>
    <w:p w14:paraId="6E110D5C" w14:textId="77777777" w:rsidR="003D2FEF" w:rsidRDefault="003D2FEF" w:rsidP="0087595F">
      <w:pPr>
        <w:pStyle w:val="TEXTCME"/>
      </w:pPr>
    </w:p>
    <w:p w14:paraId="7C14AC4D" w14:textId="77777777" w:rsidR="003D2FEF" w:rsidRDefault="003D2FEF" w:rsidP="008758D1">
      <w:pPr>
        <w:pStyle w:val="PIEDEIMAGENCME"/>
      </w:pPr>
    </w:p>
    <w:p w14:paraId="55E4AF77" w14:textId="77777777" w:rsidR="003D2FEF" w:rsidRDefault="003D2FEF" w:rsidP="008758D1">
      <w:pPr>
        <w:pStyle w:val="PIEDEIMAGENCME"/>
      </w:pPr>
    </w:p>
    <w:p w14:paraId="119E29DF" w14:textId="7F5B4547" w:rsidR="00B53CE4" w:rsidRPr="003D2FEF" w:rsidRDefault="003D2FEF" w:rsidP="008758D1">
      <w:pPr>
        <w:pStyle w:val="PIEDEIMAGENCME"/>
        <w:rPr>
          <w:rFonts w:eastAsia="ArialMT" w:cs="Arial"/>
          <w:noProof/>
          <w:color w:val="212121"/>
          <w:sz w:val="22"/>
          <w:szCs w:val="24"/>
          <w:shd w:val="clear" w:color="auto" w:fill="FFFFFF"/>
        </w:rPr>
      </w:pPr>
      <w:bookmarkStart w:id="425" w:name="_Toc139354326"/>
      <w:r w:rsidRPr="00217463">
        <w:rPr>
          <w:b/>
          <w:noProof/>
          <w:lang w:val="es-MX" w:eastAsia="es-MX"/>
        </w:rPr>
        <w:lastRenderedPageBreak/>
        <w:drawing>
          <wp:anchor distT="0" distB="0" distL="114300" distR="114300" simplePos="0" relativeHeight="251765760" behindDoc="1" locked="0" layoutInCell="1" allowOverlap="1" wp14:anchorId="695A454C" wp14:editId="306CA05E">
            <wp:simplePos x="0" y="0"/>
            <wp:positionH relativeFrom="column">
              <wp:posOffset>-93345</wp:posOffset>
            </wp:positionH>
            <wp:positionV relativeFrom="paragraph">
              <wp:posOffset>413</wp:posOffset>
            </wp:positionV>
            <wp:extent cx="3551555" cy="3204845"/>
            <wp:effectExtent l="0" t="0" r="0" b="0"/>
            <wp:wrapTight wrapText="bothSides">
              <wp:wrapPolygon edited="0">
                <wp:start x="0" y="0"/>
                <wp:lineTo x="0" y="21442"/>
                <wp:lineTo x="21434" y="21442"/>
                <wp:lineTo x="21434" y="0"/>
                <wp:lineTo x="0" y="0"/>
              </wp:wrapPolygon>
            </wp:wrapTight>
            <wp:docPr id="102"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3551555" cy="3204845"/>
                    </a:xfrm>
                    <a:prstGeom prst="rect">
                      <a:avLst/>
                    </a:prstGeom>
                  </pic:spPr>
                </pic:pic>
              </a:graphicData>
            </a:graphic>
            <wp14:sizeRelH relativeFrom="margin">
              <wp14:pctWidth>0</wp14:pctWidth>
            </wp14:sizeRelH>
            <wp14:sizeRelV relativeFrom="margin">
              <wp14:pctHeight>0</wp14:pctHeight>
            </wp14:sizeRelV>
          </wp:anchor>
        </w:drawing>
      </w:r>
      <w:r w:rsidR="001B77E1" w:rsidRPr="001B77E1">
        <w:t xml:space="preserve">Figure 6. </w:t>
      </w:r>
      <w:r w:rsidR="001B77E1" w:rsidRPr="001B77E1">
        <w:fldChar w:fldCharType="begin"/>
      </w:r>
      <w:r w:rsidR="001B77E1" w:rsidRPr="001B77E1">
        <w:instrText xml:space="preserve"> SEQ Figure_6. \* ARABIC </w:instrText>
      </w:r>
      <w:r w:rsidR="001B77E1" w:rsidRPr="001B77E1">
        <w:fldChar w:fldCharType="separate"/>
      </w:r>
      <w:r w:rsidR="00DF13C6">
        <w:rPr>
          <w:noProof/>
        </w:rPr>
        <w:t>5</w:t>
      </w:r>
      <w:r w:rsidR="001B77E1" w:rsidRPr="001B77E1">
        <w:fldChar w:fldCharType="end"/>
      </w:r>
      <w:r w:rsidR="009F1F65" w:rsidRPr="00600C29">
        <w:t>.</w:t>
      </w:r>
      <w:r w:rsidR="001B77E1">
        <w:t xml:space="preserve"> </w:t>
      </w:r>
      <w:r w:rsidR="00B53CE4" w:rsidRPr="009E5214">
        <w:t>Mean vascular density in fibrosarcomas overexpressing VEGFA188 compared to T241-GFP WT</w:t>
      </w:r>
      <w:bookmarkEnd w:id="424"/>
      <w:bookmarkEnd w:id="425"/>
    </w:p>
    <w:p w14:paraId="7BB91312" w14:textId="10ABCDCD" w:rsidR="00B53CE4" w:rsidRPr="009E5214" w:rsidRDefault="00B53CE4" w:rsidP="00CF3508">
      <w:pPr>
        <w:pStyle w:val="Heading3"/>
      </w:pPr>
      <w:r w:rsidRPr="006413EA">
        <w:rPr>
          <w:lang w:val="en-GB"/>
        </w:rPr>
        <w:t xml:space="preserve">T241-GFP WT and tumours derived from clones overexpressing VEGFA188 were stained using anti-mouse CD31 antibody (green). A) Representative images of CD31 positive vasculature in tumour sections and analysis of mean vascular density. Data are mean ± SEM. One-way ANOVA followed by Dunn's multiple comparisons test were used. n= 6, *p-value &lt;0.05, ** p-value &lt;0.005. </w:t>
      </w:r>
      <w:proofErr w:type="spellStart"/>
      <w:r w:rsidRPr="009E5214">
        <w:t>Only</w:t>
      </w:r>
      <w:proofErr w:type="spellEnd"/>
      <w:r w:rsidRPr="009E5214">
        <w:t xml:space="preserve"> p-</w:t>
      </w:r>
      <w:proofErr w:type="spellStart"/>
      <w:r w:rsidRPr="009E5214">
        <w:t>values</w:t>
      </w:r>
      <w:proofErr w:type="spellEnd"/>
      <w:r w:rsidRPr="009E5214">
        <w:t xml:space="preserve"> &lt; 0.05 are </w:t>
      </w:r>
      <w:proofErr w:type="spellStart"/>
      <w:r w:rsidRPr="009E5214">
        <w:t>shown</w:t>
      </w:r>
      <w:proofErr w:type="spellEnd"/>
      <w:r w:rsidRPr="009E5214">
        <w:t xml:space="preserve">. 20 x </w:t>
      </w:r>
      <w:proofErr w:type="spellStart"/>
      <w:r w:rsidRPr="009E5214">
        <w:t>objective</w:t>
      </w:r>
      <w:proofErr w:type="spellEnd"/>
      <w:r w:rsidRPr="009E5214">
        <w:t xml:space="preserve">. </w:t>
      </w:r>
      <w:proofErr w:type="spellStart"/>
      <w:r w:rsidRPr="009E5214">
        <w:t>Scale</w:t>
      </w:r>
      <w:proofErr w:type="spellEnd"/>
      <w:r w:rsidRPr="009E5214">
        <w:t xml:space="preserve"> bar 200 </w:t>
      </w:r>
      <w:r w:rsidRPr="00350EEB">
        <w:t>μ</w:t>
      </w:r>
      <w:r w:rsidRPr="009E5214">
        <w:t>m</w:t>
      </w:r>
    </w:p>
    <w:p w14:paraId="74E1969D" w14:textId="3D5A8883" w:rsidR="00217463" w:rsidRDefault="00217463" w:rsidP="008758D1">
      <w:pPr>
        <w:pStyle w:val="PIEDEIMAGENCME"/>
      </w:pPr>
    </w:p>
    <w:p w14:paraId="59F22996" w14:textId="5026FFF9" w:rsidR="00B14CB4" w:rsidRDefault="00B14CB4" w:rsidP="008758D1">
      <w:pPr>
        <w:pStyle w:val="PIEDEIMAGENCME"/>
      </w:pPr>
    </w:p>
    <w:p w14:paraId="654B10D6" w14:textId="3719F240" w:rsidR="00B14CB4" w:rsidRPr="009E5214" w:rsidRDefault="00B14CB4" w:rsidP="008758D1">
      <w:pPr>
        <w:pStyle w:val="PIEDEIMAGENCME"/>
      </w:pPr>
    </w:p>
    <w:p w14:paraId="68349D08" w14:textId="18DF2DD0" w:rsidR="00217463" w:rsidRPr="009F1F65" w:rsidRDefault="007619A2" w:rsidP="00D255D9">
      <w:pPr>
        <w:rPr>
          <w:highlight w:val="yellow"/>
        </w:rPr>
      </w:pPr>
      <w:r w:rsidRPr="000351EC">
        <w:rPr>
          <w:noProof/>
          <w:lang w:eastAsia="es-MX"/>
        </w:rPr>
        <w:lastRenderedPageBreak/>
        <w:drawing>
          <wp:inline distT="0" distB="0" distL="0" distR="0" wp14:anchorId="44ED4D8B" wp14:editId="3A21ED33">
            <wp:extent cx="3593130" cy="3420093"/>
            <wp:effectExtent l="0" t="0" r="7620" b="9525"/>
            <wp:docPr id="1689827635"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27635" name="Picture 1" descr="Graphical user interface&#10;&#10;Description automatically generated"/>
                    <pic:cNvPicPr/>
                  </pic:nvPicPr>
                  <pic:blipFill>
                    <a:blip r:embed="rId101"/>
                    <a:stretch>
                      <a:fillRect/>
                    </a:stretch>
                  </pic:blipFill>
                  <pic:spPr>
                    <a:xfrm>
                      <a:off x="0" y="0"/>
                      <a:ext cx="3594689" cy="3421577"/>
                    </a:xfrm>
                    <a:prstGeom prst="rect">
                      <a:avLst/>
                    </a:prstGeom>
                  </pic:spPr>
                </pic:pic>
              </a:graphicData>
            </a:graphic>
          </wp:inline>
        </w:drawing>
      </w:r>
    </w:p>
    <w:p w14:paraId="699B22EB" w14:textId="77777777" w:rsidR="00B14CB4" w:rsidRDefault="00B14CB4" w:rsidP="008758D1">
      <w:pPr>
        <w:pStyle w:val="PIEDEIMAGENCME"/>
        <w:rPr>
          <w:highlight w:val="yellow"/>
        </w:rPr>
      </w:pPr>
    </w:p>
    <w:p w14:paraId="38234348" w14:textId="7C0D7EFD" w:rsidR="00B53CE4" w:rsidRPr="008F27AA" w:rsidRDefault="001B77E1" w:rsidP="008758D1">
      <w:pPr>
        <w:pStyle w:val="PIEDEIMAGENCME"/>
      </w:pPr>
      <w:bookmarkStart w:id="426" w:name="_Toc139232698"/>
      <w:bookmarkStart w:id="427" w:name="_Toc139354327"/>
      <w:r w:rsidRPr="008F27AA">
        <w:t>Fig</w:t>
      </w:r>
      <w:r w:rsidR="00770E9A" w:rsidRPr="008F27AA">
        <w:t>ure 6.</w:t>
      </w:r>
      <w:r w:rsidRPr="008F27AA">
        <w:fldChar w:fldCharType="begin"/>
      </w:r>
      <w:r w:rsidRPr="008F27AA">
        <w:instrText xml:space="preserve"> SEQ Figure_6. \* ARABIC </w:instrText>
      </w:r>
      <w:r w:rsidRPr="008F27AA">
        <w:fldChar w:fldCharType="separate"/>
      </w:r>
      <w:r w:rsidR="00DF13C6" w:rsidRPr="008F27AA">
        <w:rPr>
          <w:noProof/>
        </w:rPr>
        <w:t>6</w:t>
      </w:r>
      <w:r w:rsidRPr="008F27AA">
        <w:fldChar w:fldCharType="end"/>
      </w:r>
      <w:r w:rsidR="00B53CE4" w:rsidRPr="008F27AA">
        <w:t xml:space="preserve"> Pericyte coverage density in fibrosarcomas overexpressing VEGFA188 compared to T241-GFP WT</w:t>
      </w:r>
      <w:bookmarkEnd w:id="426"/>
      <w:bookmarkEnd w:id="427"/>
    </w:p>
    <w:p w14:paraId="0DC8BE52" w14:textId="77777777" w:rsidR="00B53CE4" w:rsidRPr="006413EA" w:rsidRDefault="00B53CE4" w:rsidP="00CF3508">
      <w:pPr>
        <w:pStyle w:val="Heading3"/>
        <w:rPr>
          <w:lang w:val="en-GB"/>
        </w:rPr>
      </w:pPr>
      <w:r w:rsidRPr="008F27AA">
        <w:rPr>
          <w:lang w:val="en-GB"/>
        </w:rPr>
        <w:t>T241-GFP WT and tumours derived from clones overexpressing VEGFA188 were stained using anti-</w:t>
      </w:r>
      <w:r w:rsidRPr="008F27AA">
        <w:t>α</w:t>
      </w:r>
      <w:r w:rsidRPr="008F27AA">
        <w:rPr>
          <w:lang w:val="en-GB"/>
        </w:rPr>
        <w:t xml:space="preserve">-SMA (red). Representative images of pericyte coverage (CD31 vessels associated with </w:t>
      </w:r>
      <w:r w:rsidRPr="008F27AA">
        <w:t>α</w:t>
      </w:r>
      <w:r w:rsidRPr="008F27AA">
        <w:rPr>
          <w:lang w:val="en-GB"/>
        </w:rPr>
        <w:t xml:space="preserve">-SMA) in tumour sections and analysis. Data represents the average of positive cells per field of view. Data are mean ± SEM. One-way ANOVA followed by Dunn's multiple comparisons test were used. n= 6. Only p-values &lt; 0.05 are shown. 20 x objective. Scale bar 200 </w:t>
      </w:r>
      <w:r w:rsidRPr="008F27AA">
        <w:t>μ</w:t>
      </w:r>
      <w:r w:rsidRPr="008F27AA">
        <w:rPr>
          <w:lang w:val="en-GB"/>
        </w:rPr>
        <w:t>m</w:t>
      </w:r>
    </w:p>
    <w:p w14:paraId="693A0F7A" w14:textId="77777777" w:rsidR="00B53CE4" w:rsidRDefault="00B53CE4" w:rsidP="0087595F">
      <w:pPr>
        <w:pStyle w:val="TEXTCME"/>
      </w:pPr>
      <w:r>
        <w:br w:type="page"/>
      </w:r>
    </w:p>
    <w:p w14:paraId="7370A44B" w14:textId="4CE7053A" w:rsidR="00B53CE4" w:rsidRPr="003F6AB7" w:rsidRDefault="00B53CE4" w:rsidP="003F6AB7">
      <w:pPr>
        <w:pStyle w:val="000CME"/>
      </w:pPr>
      <w:bookmarkStart w:id="428" w:name="_Toc139289776"/>
      <w:r w:rsidRPr="003F6AB7">
        <w:lastRenderedPageBreak/>
        <w:t>6.2.5 The role of VEGFA188 isoform overexpression on immune cell infiltration</w:t>
      </w:r>
      <w:bookmarkEnd w:id="428"/>
    </w:p>
    <w:p w14:paraId="02EA765D" w14:textId="77777777" w:rsidR="00B53CE4" w:rsidRPr="003F6AB7" w:rsidRDefault="00B53CE4" w:rsidP="003F6AB7">
      <w:pPr>
        <w:pStyle w:val="0000CME"/>
      </w:pPr>
      <w:bookmarkStart w:id="429" w:name="_Toc139289777"/>
      <w:r w:rsidRPr="003F6AB7">
        <w:t>6.2.5.1 CD4</w:t>
      </w:r>
      <w:r w:rsidRPr="001B710E">
        <w:rPr>
          <w:vertAlign w:val="superscript"/>
        </w:rPr>
        <w:t>+</w:t>
      </w:r>
      <w:r w:rsidRPr="003F6AB7">
        <w:t>FOXP3</w:t>
      </w:r>
      <w:r w:rsidRPr="001B710E">
        <w:rPr>
          <w:vertAlign w:val="superscript"/>
        </w:rPr>
        <w:t>+</w:t>
      </w:r>
      <w:r w:rsidRPr="003F6AB7">
        <w:t xml:space="preserve"> T regulatory cell infiltration in fibrosarcomas increased levels of VEGFA188</w:t>
      </w:r>
      <w:bookmarkEnd w:id="429"/>
      <w:r w:rsidRPr="003F6AB7">
        <w:t xml:space="preserve"> </w:t>
      </w:r>
    </w:p>
    <w:p w14:paraId="55AEF310" w14:textId="77777777" w:rsidR="00B53CE4" w:rsidRPr="003F6AB7" w:rsidRDefault="00B53CE4" w:rsidP="0087595F">
      <w:pPr>
        <w:pStyle w:val="TEXTCME"/>
      </w:pPr>
      <w:r w:rsidRPr="003F6AB7">
        <w:t>To meet our aim about characterisation of immune cell infiltration, an indirect immunofluorescence technique was used in our fibrosarcomas.  To investigate the immune response and its relationship between VEGFA isoforms, tumour sections were stained with CD4</w:t>
      </w:r>
      <w:r w:rsidRPr="001B710E">
        <w:rPr>
          <w:vertAlign w:val="superscript"/>
        </w:rPr>
        <w:t>+</w:t>
      </w:r>
      <w:r w:rsidRPr="003F6AB7">
        <w:t xml:space="preserve"> and FOXP3</w:t>
      </w:r>
      <w:r w:rsidRPr="001B710E">
        <w:rPr>
          <w:vertAlign w:val="superscript"/>
        </w:rPr>
        <w:t>+</w:t>
      </w:r>
      <w:r w:rsidRPr="003F6AB7">
        <w:t xml:space="preserve"> co-localisation to detect Regulatory T cells (Treg).</w:t>
      </w:r>
    </w:p>
    <w:p w14:paraId="7387DB67" w14:textId="0FDDCB82" w:rsidR="00B53CE4" w:rsidRPr="003F6AB7" w:rsidRDefault="00B53CE4" w:rsidP="0087595F">
      <w:pPr>
        <w:pStyle w:val="TEXTCME"/>
      </w:pPr>
      <w:r w:rsidRPr="003F6AB7">
        <w:t xml:space="preserve">Previous analysis in STS human samples which include fibrosarcomas showed an association between high expression of Treg cells with high local recurrence (Smolle </w:t>
      </w:r>
      <w:r w:rsidR="0077483E" w:rsidRPr="0077483E">
        <w:rPr>
          <w:i/>
          <w:iCs/>
        </w:rPr>
        <w:t xml:space="preserve">et al., </w:t>
      </w:r>
      <w:r w:rsidRPr="003F6AB7">
        <w:t xml:space="preserve"> 2021) and poor disease-free survival and overall survival (Que </w:t>
      </w:r>
      <w:r w:rsidR="0077483E" w:rsidRPr="0077483E">
        <w:rPr>
          <w:i/>
          <w:iCs/>
        </w:rPr>
        <w:t xml:space="preserve">et al., </w:t>
      </w:r>
      <w:r w:rsidRPr="003F6AB7">
        <w:t xml:space="preserve">2017). </w:t>
      </w:r>
    </w:p>
    <w:p w14:paraId="106A5842" w14:textId="77777777" w:rsidR="00B53CE4" w:rsidRPr="003F6AB7" w:rsidRDefault="00B53CE4" w:rsidP="0087595F">
      <w:pPr>
        <w:pStyle w:val="TEXTCME"/>
      </w:pPr>
      <w:r w:rsidRPr="003F6AB7">
        <w:t xml:space="preserve">Our immunofluorescence analysis presented similar levels of Treg cells between the T241-GFP WT tumours and 188.12 tumours. Meanwhile, lower levels were found in 188.2 tumours. No statistical differences were found between tumours overexpressing VEGFA188 isoforms and T241-GFP WT tumours (Figure 6.7). Of note, presence of Treg cells were found in tumour edges. </w:t>
      </w:r>
    </w:p>
    <w:p w14:paraId="71596F01" w14:textId="18F593C1" w:rsidR="003F6AB7" w:rsidRDefault="003F6AB7">
      <w:pPr>
        <w:rPr>
          <w:rFonts w:ascii="Times New Roman" w:hAnsi="Times New Roman" w:cs="Arial"/>
          <w:color w:val="0E101A"/>
          <w:sz w:val="22"/>
          <w:szCs w:val="24"/>
          <w:lang w:val="en-GB"/>
        </w:rPr>
      </w:pPr>
      <w:r w:rsidRPr="009E5214">
        <w:rPr>
          <w:lang w:val="en-GB"/>
        </w:rPr>
        <w:br w:type="page"/>
      </w:r>
    </w:p>
    <w:p w14:paraId="7F4A2FEE" w14:textId="77777777" w:rsidR="003F6AB7" w:rsidRDefault="003F6AB7" w:rsidP="0087595F">
      <w:pPr>
        <w:pStyle w:val="TEXTCME"/>
      </w:pPr>
    </w:p>
    <w:p w14:paraId="0F04784C" w14:textId="5A8A1B67" w:rsidR="00B53CE4" w:rsidRPr="003F6AB7" w:rsidRDefault="003F6AB7" w:rsidP="0087595F">
      <w:pPr>
        <w:pStyle w:val="TEXTCME"/>
      </w:pPr>
      <w:r w:rsidRPr="003F6AB7">
        <w:rPr>
          <w:lang w:eastAsia="es-MX"/>
        </w:rPr>
        <w:drawing>
          <wp:anchor distT="0" distB="0" distL="114300" distR="114300" simplePos="0" relativeHeight="251769856" behindDoc="1" locked="0" layoutInCell="1" allowOverlap="1" wp14:anchorId="5F0D8985" wp14:editId="6A800AB8">
            <wp:simplePos x="0" y="0"/>
            <wp:positionH relativeFrom="column">
              <wp:posOffset>-457200</wp:posOffset>
            </wp:positionH>
            <wp:positionV relativeFrom="paragraph">
              <wp:posOffset>228106</wp:posOffset>
            </wp:positionV>
            <wp:extent cx="4460875" cy="3904615"/>
            <wp:effectExtent l="0" t="0" r="0" b="635"/>
            <wp:wrapTight wrapText="bothSides">
              <wp:wrapPolygon edited="0">
                <wp:start x="0" y="0"/>
                <wp:lineTo x="0" y="21498"/>
                <wp:lineTo x="21492" y="21498"/>
                <wp:lineTo x="21492" y="0"/>
                <wp:lineTo x="0" y="0"/>
              </wp:wrapPolygon>
            </wp:wrapTight>
            <wp:docPr id="104" name="Picture 1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diagram&#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460875" cy="3904615"/>
                    </a:xfrm>
                    <a:prstGeom prst="rect">
                      <a:avLst/>
                    </a:prstGeom>
                  </pic:spPr>
                </pic:pic>
              </a:graphicData>
            </a:graphic>
            <wp14:sizeRelH relativeFrom="margin">
              <wp14:pctWidth>0</wp14:pctWidth>
            </wp14:sizeRelH>
            <wp14:sizeRelV relativeFrom="margin">
              <wp14:pctHeight>0</wp14:pctHeight>
            </wp14:sizeRelV>
          </wp:anchor>
        </w:drawing>
      </w:r>
    </w:p>
    <w:p w14:paraId="377986C1" w14:textId="77777777" w:rsidR="003F6AB7" w:rsidRPr="009E5214" w:rsidRDefault="003F6AB7" w:rsidP="008758D1">
      <w:pPr>
        <w:pStyle w:val="PIEDEIMAGENCME"/>
      </w:pPr>
    </w:p>
    <w:p w14:paraId="48FE9D59" w14:textId="1B698732" w:rsidR="003D2FEF" w:rsidRDefault="001B77E1" w:rsidP="008758D1">
      <w:pPr>
        <w:pStyle w:val="PIEDEIMAGENCME"/>
      </w:pPr>
      <w:bookmarkStart w:id="430" w:name="_Toc139232699"/>
      <w:bookmarkStart w:id="431" w:name="_Toc139354328"/>
      <w:r w:rsidRPr="001B77E1">
        <w:t xml:space="preserve">Figure 6. </w:t>
      </w:r>
      <w:r w:rsidRPr="001B77E1">
        <w:fldChar w:fldCharType="begin"/>
      </w:r>
      <w:r w:rsidRPr="001B77E1">
        <w:instrText xml:space="preserve"> SEQ Figure_6. \* ARABIC </w:instrText>
      </w:r>
      <w:r w:rsidRPr="001B77E1">
        <w:fldChar w:fldCharType="separate"/>
      </w:r>
      <w:r w:rsidR="00DF13C6">
        <w:rPr>
          <w:noProof/>
        </w:rPr>
        <w:t>7</w:t>
      </w:r>
      <w:r w:rsidRPr="001B77E1">
        <w:fldChar w:fldCharType="end"/>
      </w:r>
      <w:r>
        <w:t xml:space="preserve"> </w:t>
      </w:r>
      <w:r w:rsidR="00B53CE4" w:rsidRPr="009E5214">
        <w:t>Infiltration of Treg (CD4+FOXP3+) in fibrosarcomas overexpressing</w:t>
      </w:r>
      <w:bookmarkEnd w:id="430"/>
      <w:r w:rsidR="00B53CE4" w:rsidRPr="009E5214">
        <w:t xml:space="preserve"> VEGFA188 and T241-GFP WT</w:t>
      </w:r>
      <w:bookmarkEnd w:id="431"/>
    </w:p>
    <w:p w14:paraId="433B63C4" w14:textId="535B8C8C" w:rsidR="00B53CE4" w:rsidRPr="006413EA" w:rsidRDefault="00B53CE4" w:rsidP="00CF3508">
      <w:pPr>
        <w:pStyle w:val="Heading3"/>
        <w:rPr>
          <w:lang w:val="en-GB"/>
        </w:rPr>
      </w:pPr>
      <w:r w:rsidRPr="006413EA">
        <w:rPr>
          <w:lang w:val="en-GB"/>
        </w:rPr>
        <w:t xml:space="preserve">T241-GFP WT and tumours derived from clones overexpressing VEGFA188 were stained using an anti-CD4 antibody (green), anti-FOXP3 (red), and DAPI (blue) for the nucleus. Data represents the average of positive cells per field of view. Data are mean ± SEM. One-way ANOVA followed by Dunn's multiple comparisons test was used. n= 6. Only p-values &lt; 0.05 are shown. Arrows indicate examples of positive cells. 20 x objective. Scale bar 200 </w:t>
      </w:r>
      <w:r w:rsidRPr="003F6AB7">
        <w:t>μ</w:t>
      </w:r>
      <w:r w:rsidRPr="006413EA">
        <w:rPr>
          <w:lang w:val="en-GB"/>
        </w:rPr>
        <w:t>m</w:t>
      </w:r>
    </w:p>
    <w:p w14:paraId="7A2BA7C7" w14:textId="77777777" w:rsidR="00D255D9" w:rsidRPr="006413EA" w:rsidRDefault="00D255D9" w:rsidP="00D255D9">
      <w:pPr>
        <w:rPr>
          <w:lang w:val="en-GB"/>
        </w:rPr>
      </w:pPr>
    </w:p>
    <w:p w14:paraId="3DCC3992" w14:textId="71D6B0A2" w:rsidR="00B53CE4" w:rsidRPr="003F6AB7" w:rsidRDefault="00B53CE4" w:rsidP="003D2FEF">
      <w:pPr>
        <w:pStyle w:val="0000CME"/>
      </w:pPr>
      <w:r w:rsidRPr="003F6AB7" w:rsidDel="008567C8">
        <w:lastRenderedPageBreak/>
        <w:t xml:space="preserve"> </w:t>
      </w:r>
      <w:bookmarkStart w:id="432" w:name="_Toc139289778"/>
      <w:r w:rsidRPr="003F6AB7">
        <w:t>6.2.5.2 CD8+ Cytotoxic T cells infiltration in fibrosarcomas with increased VEGFA188</w:t>
      </w:r>
      <w:bookmarkEnd w:id="432"/>
      <w:r w:rsidRPr="003F6AB7">
        <w:t xml:space="preserve"> </w:t>
      </w:r>
    </w:p>
    <w:p w14:paraId="7270E9EA" w14:textId="0A912CE8" w:rsidR="00B53CE4" w:rsidRPr="003F6AB7" w:rsidRDefault="00B53CE4" w:rsidP="0087595F">
      <w:pPr>
        <w:pStyle w:val="TEXTCME"/>
      </w:pPr>
      <w:r w:rsidRPr="003F6AB7">
        <w:t xml:space="preserve">Research of immune-infiltration population in STS, have shown controversial results between diverse authors about CD8+ T cells. Among STS subtypes, myxofibrosarcomas have been detected as one of the subtypes with higher infiltration (Klaver </w:t>
      </w:r>
      <w:r w:rsidR="0077483E" w:rsidRPr="0077483E">
        <w:rPr>
          <w:i/>
          <w:iCs/>
        </w:rPr>
        <w:t xml:space="preserve">et al., </w:t>
      </w:r>
      <w:r w:rsidRPr="003F6AB7">
        <w:t>2020). Additionally, STS tumours that respond to anti-PD-1 had important increased amounts of activated T cells (CD8</w:t>
      </w:r>
      <w:r w:rsidRPr="001B710E">
        <w:rPr>
          <w:vertAlign w:val="superscript"/>
        </w:rPr>
        <w:t>+</w:t>
      </w:r>
      <w:r w:rsidRPr="003F6AB7">
        <w:t>CD3</w:t>
      </w:r>
      <w:r w:rsidRPr="001B710E">
        <w:rPr>
          <w:vertAlign w:val="superscript"/>
        </w:rPr>
        <w:t>+</w:t>
      </w:r>
      <w:r w:rsidRPr="003F6AB7">
        <w:t xml:space="preserve"> PD-1</w:t>
      </w:r>
      <w:r w:rsidRPr="001B710E">
        <w:rPr>
          <w:vertAlign w:val="superscript"/>
        </w:rPr>
        <w:t>+</w:t>
      </w:r>
      <w:r w:rsidRPr="003F6AB7">
        <w:t xml:space="preserve">) (Komohara </w:t>
      </w:r>
      <w:r w:rsidR="0077483E" w:rsidRPr="0077483E">
        <w:rPr>
          <w:i/>
          <w:iCs/>
        </w:rPr>
        <w:t xml:space="preserve">et al., </w:t>
      </w:r>
      <w:r w:rsidRPr="003F6AB7">
        <w:t xml:space="preserve"> 2019).</w:t>
      </w:r>
    </w:p>
    <w:p w14:paraId="2997FFFE" w14:textId="0364F755" w:rsidR="003F6AB7" w:rsidRDefault="00B53CE4" w:rsidP="0087595F">
      <w:pPr>
        <w:pStyle w:val="TEXTCME"/>
      </w:pPr>
      <w:r w:rsidRPr="003F6AB7">
        <w:t>Once knowing that myxofibrosarcomas might present higher CD8</w:t>
      </w:r>
      <w:r w:rsidRPr="001B710E">
        <w:rPr>
          <w:vertAlign w:val="superscript"/>
        </w:rPr>
        <w:t>+</w:t>
      </w:r>
      <w:r w:rsidRPr="003F6AB7">
        <w:t xml:space="preserve"> infiltrations, we wondered if VEGFA isoform expression could influence the immune TME. Thus, CD8</w:t>
      </w:r>
      <w:r w:rsidRPr="001B710E">
        <w:rPr>
          <w:vertAlign w:val="superscript"/>
        </w:rPr>
        <w:t>+</w:t>
      </w:r>
      <w:r w:rsidRPr="003F6AB7">
        <w:t xml:space="preserve"> cytotoxic T cells were stained by immunofluorescence using Alexa Fluor 647 (red/orange) and DAPI for the nucleus (Figure 6.8). The immunofluorescence analysis showed T241 WT had higher levels of CD8</w:t>
      </w:r>
      <w:r w:rsidRPr="001B710E">
        <w:rPr>
          <w:vertAlign w:val="superscript"/>
        </w:rPr>
        <w:t>+</w:t>
      </w:r>
      <w:r w:rsidRPr="003F6AB7">
        <w:t xml:space="preserve"> infiltration than tumours derived from VEGFA188 overexpressing cell lines. The difference in cytotoxic cell infiltration between 188.12 tumours and T241-GFP WT tumours w</w:t>
      </w:r>
      <w:r w:rsidR="001B710E">
        <w:t>as statistically significant (p.</w:t>
      </w:r>
      <w:r w:rsidRPr="003F6AB7">
        <w:t xml:space="preserve">values </w:t>
      </w:r>
      <w:r w:rsidR="001B710E">
        <w:t>=</w:t>
      </w:r>
      <w:r w:rsidRPr="003F6AB7">
        <w:t>0.007)</w:t>
      </w:r>
    </w:p>
    <w:p w14:paraId="04359CD5" w14:textId="77777777" w:rsidR="003F6AB7" w:rsidRDefault="003F6AB7">
      <w:pPr>
        <w:rPr>
          <w:rFonts w:ascii="Times New Roman" w:hAnsi="Times New Roman" w:cs="Arial"/>
          <w:color w:val="0E101A"/>
          <w:sz w:val="22"/>
          <w:szCs w:val="24"/>
          <w:lang w:val="en-GB"/>
        </w:rPr>
      </w:pPr>
      <w:r w:rsidRPr="009E5214">
        <w:rPr>
          <w:lang w:val="en-GB"/>
        </w:rPr>
        <w:br w:type="page"/>
      </w:r>
    </w:p>
    <w:p w14:paraId="17D03928" w14:textId="4CF83BC4" w:rsidR="00B53CE4" w:rsidRPr="001B77E1" w:rsidRDefault="003F6AB7" w:rsidP="008758D1">
      <w:pPr>
        <w:pStyle w:val="PIEDEIMAGENCME"/>
      </w:pPr>
      <w:bookmarkStart w:id="433" w:name="_Toc139232700"/>
      <w:bookmarkStart w:id="434" w:name="_Toc139354329"/>
      <w:r w:rsidRPr="003F6AB7">
        <w:rPr>
          <w:noProof/>
          <w:lang w:val="es-MX" w:eastAsia="es-MX"/>
        </w:rPr>
        <w:lastRenderedPageBreak/>
        <w:drawing>
          <wp:anchor distT="0" distB="0" distL="114300" distR="114300" simplePos="0" relativeHeight="251770880" behindDoc="1" locked="0" layoutInCell="1" allowOverlap="1" wp14:anchorId="27C3FC53" wp14:editId="3F10CED5">
            <wp:simplePos x="0" y="0"/>
            <wp:positionH relativeFrom="column">
              <wp:posOffset>-452755</wp:posOffset>
            </wp:positionH>
            <wp:positionV relativeFrom="paragraph">
              <wp:posOffset>111901</wp:posOffset>
            </wp:positionV>
            <wp:extent cx="4208780" cy="4833620"/>
            <wp:effectExtent l="0" t="0" r="1270" b="5080"/>
            <wp:wrapTight wrapText="bothSides">
              <wp:wrapPolygon edited="0">
                <wp:start x="0" y="0"/>
                <wp:lineTo x="0" y="21538"/>
                <wp:lineTo x="21509" y="21538"/>
                <wp:lineTo x="21509" y="0"/>
                <wp:lineTo x="0" y="0"/>
              </wp:wrapPolygon>
            </wp:wrapTight>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208780" cy="4833620"/>
                    </a:xfrm>
                    <a:prstGeom prst="rect">
                      <a:avLst/>
                    </a:prstGeom>
                  </pic:spPr>
                </pic:pic>
              </a:graphicData>
            </a:graphic>
            <wp14:sizeRelH relativeFrom="margin">
              <wp14:pctWidth>0</wp14:pctWidth>
            </wp14:sizeRelH>
            <wp14:sizeRelV relativeFrom="margin">
              <wp14:pctHeight>0</wp14:pctHeight>
            </wp14:sizeRelV>
          </wp:anchor>
        </w:drawing>
      </w:r>
      <w:r w:rsidR="001B77E1" w:rsidRPr="001B77E1">
        <w:t xml:space="preserve">Figure 6. </w:t>
      </w:r>
      <w:r w:rsidR="001B77E1" w:rsidRPr="001B77E1">
        <w:fldChar w:fldCharType="begin"/>
      </w:r>
      <w:r w:rsidR="001B77E1" w:rsidRPr="001B77E1">
        <w:instrText xml:space="preserve"> SEQ Figure_6. \* ARABIC </w:instrText>
      </w:r>
      <w:r w:rsidR="001B77E1" w:rsidRPr="001B77E1">
        <w:fldChar w:fldCharType="separate"/>
      </w:r>
      <w:r w:rsidR="00DF13C6">
        <w:rPr>
          <w:noProof/>
        </w:rPr>
        <w:t>8</w:t>
      </w:r>
      <w:r w:rsidR="001B77E1" w:rsidRPr="001B77E1">
        <w:fldChar w:fldCharType="end"/>
      </w:r>
      <w:r w:rsidR="001B77E1">
        <w:t xml:space="preserve"> </w:t>
      </w:r>
      <w:r w:rsidR="00B53CE4" w:rsidRPr="009E5214">
        <w:t>Infiltration of Cytotoxic T cells (CD8+) in fibrosarcomas overexpressing VEGFA188 compared to T241-GFP WT</w:t>
      </w:r>
      <w:bookmarkEnd w:id="433"/>
      <w:bookmarkEnd w:id="434"/>
    </w:p>
    <w:p w14:paraId="2A2D7B2A" w14:textId="77777777" w:rsidR="00B53CE4" w:rsidRPr="006413EA" w:rsidRDefault="00B53CE4" w:rsidP="00CF3508">
      <w:pPr>
        <w:pStyle w:val="Heading3"/>
        <w:rPr>
          <w:lang w:val="en-GB"/>
        </w:rPr>
      </w:pPr>
      <w:r w:rsidRPr="006413EA">
        <w:rPr>
          <w:lang w:val="en-GB"/>
        </w:rPr>
        <w:t xml:space="preserve">T241-GFP WT tumours and tumours derived from clones overexpressing VEGFA188 were stained using an anti-CD8 antibody (orange/red), and DAPI (blue) for the nucleus. Data represents the average of positive cells per field of </w:t>
      </w:r>
      <w:proofErr w:type="gramStart"/>
      <w:r w:rsidRPr="006413EA">
        <w:rPr>
          <w:lang w:val="en-GB"/>
        </w:rPr>
        <w:t>view .Data</w:t>
      </w:r>
      <w:proofErr w:type="gramEnd"/>
      <w:r w:rsidRPr="006413EA">
        <w:rPr>
          <w:lang w:val="en-GB"/>
        </w:rPr>
        <w:t xml:space="preserve"> are mean ± SEM. One-way ANOVA followed by Dunn's multiple comparisons test were used</w:t>
      </w:r>
      <w:r w:rsidRPr="006413EA" w:rsidDel="00BF38A6">
        <w:rPr>
          <w:lang w:val="en-GB"/>
        </w:rPr>
        <w:t>.</w:t>
      </w:r>
      <w:r w:rsidRPr="006413EA">
        <w:rPr>
          <w:lang w:val="en-GB"/>
        </w:rPr>
        <w:t xml:space="preserve"> n= 6. Only p-values &lt; 0.05 are shown. 20 x objective. Arrows indicate examples of positive cells. Scale bar 200 </w:t>
      </w:r>
      <w:r w:rsidRPr="003F6AB7">
        <w:t>μ</w:t>
      </w:r>
      <w:r w:rsidRPr="006413EA">
        <w:rPr>
          <w:lang w:val="en-GB"/>
        </w:rPr>
        <w:t>m</w:t>
      </w:r>
    </w:p>
    <w:p w14:paraId="2DDAC69C" w14:textId="77777777" w:rsidR="00B53CE4" w:rsidRDefault="00B53CE4" w:rsidP="003D2FEF">
      <w:pPr>
        <w:pStyle w:val="0000CME"/>
      </w:pPr>
      <w:r w:rsidRPr="0001104A">
        <w:rPr>
          <w:szCs w:val="18"/>
        </w:rPr>
        <w:br w:type="page"/>
      </w:r>
      <w:bookmarkStart w:id="435" w:name="_Toc139289779"/>
      <w:r w:rsidRPr="00CE0F0F">
        <w:lastRenderedPageBreak/>
        <w:t>6.2.5.3 F4/80</w:t>
      </w:r>
      <w:r w:rsidRPr="00CE0F0F">
        <w:rPr>
          <w:vertAlign w:val="superscript"/>
        </w:rPr>
        <w:t>+</w:t>
      </w:r>
      <w:r w:rsidRPr="00CE0F0F">
        <w:t xml:space="preserve"> Macrophage infiltration in fibrosarcomas with </w:t>
      </w:r>
      <w:r>
        <w:t>increased</w:t>
      </w:r>
      <w:r w:rsidRPr="00CE0F0F">
        <w:t xml:space="preserve"> VEGFA188</w:t>
      </w:r>
      <w:bookmarkEnd w:id="435"/>
      <w:r w:rsidRPr="00CE0F0F">
        <w:t xml:space="preserve"> </w:t>
      </w:r>
    </w:p>
    <w:p w14:paraId="17601530" w14:textId="6ADAB656" w:rsidR="00B53CE4" w:rsidRDefault="00B53CE4" w:rsidP="0087595F">
      <w:pPr>
        <w:pStyle w:val="TEXTCME"/>
      </w:pPr>
      <w:r>
        <w:t xml:space="preserve">The TCGA-SARC data analysis published by </w:t>
      </w:r>
      <w:r w:rsidR="00834C82">
        <w:t xml:space="preserve">Abeshouse </w:t>
      </w:r>
      <w:r w:rsidR="00834C82">
        <w:rPr>
          <w:i/>
        </w:rPr>
        <w:t xml:space="preserve">et al., </w:t>
      </w:r>
      <w:r>
        <w:t>(2017) showed that macrophages genes signatures score was higher in subtypes such as UPS and Myxofibrosa</w:t>
      </w:r>
      <w:r w:rsidR="00834C82">
        <w:t>rcoma.</w:t>
      </w:r>
    </w:p>
    <w:p w14:paraId="59DA17B0" w14:textId="49D0DAF2" w:rsidR="003F6AB7" w:rsidRDefault="00B53CE4" w:rsidP="0087595F">
      <w:pPr>
        <w:pStyle w:val="TEXTCME"/>
      </w:pPr>
      <w:r>
        <w:t>Thus, we wonder if overexpression of VEGFA188 isoform in fibrosarcomas, might impact on the F4/80</w:t>
      </w:r>
      <w:r w:rsidRPr="001B710E">
        <w:rPr>
          <w:vertAlign w:val="superscript"/>
        </w:rPr>
        <w:t>+</w:t>
      </w:r>
      <w:r>
        <w:t xml:space="preserve"> cells infiltrations. Sections of T241 WT, 188.2 and 188.12 tumours were stained for immunofluorescence analysis using an anti-F4/80 antibody (Figure 6.9). Quantification showed that T241-GFP WT tumours had a small increase in F4/80</w:t>
      </w:r>
      <w:r w:rsidRPr="0001104A">
        <w:rPr>
          <w:vertAlign w:val="superscript"/>
        </w:rPr>
        <w:t>+</w:t>
      </w:r>
      <w:r>
        <w:t xml:space="preserve"> cells when compared to tumours overexpressing VEGFA188. Although 188.2 and 188.12 fibrosarcomas presented similar levels of F4/80</w:t>
      </w:r>
      <w:r w:rsidRPr="0001104A">
        <w:rPr>
          <w:vertAlign w:val="superscript"/>
        </w:rPr>
        <w:t xml:space="preserve">+ </w:t>
      </w:r>
      <w:r>
        <w:t xml:space="preserve">cells, only the difference between WT and 188.2 fibrosarcomas was statistically significant. </w:t>
      </w:r>
    </w:p>
    <w:p w14:paraId="6C6C4E41" w14:textId="77777777" w:rsidR="003F6AB7" w:rsidRDefault="003F6AB7">
      <w:pPr>
        <w:rPr>
          <w:rFonts w:ascii="Times New Roman" w:hAnsi="Times New Roman" w:cs="Arial"/>
          <w:color w:val="0E101A"/>
          <w:sz w:val="22"/>
          <w:szCs w:val="24"/>
          <w:lang w:val="en-GB"/>
        </w:rPr>
      </w:pPr>
      <w:r w:rsidRPr="009E5214">
        <w:rPr>
          <w:lang w:val="en-GB"/>
        </w:rPr>
        <w:br w:type="page"/>
      </w:r>
    </w:p>
    <w:p w14:paraId="46F81DC2" w14:textId="42CC785A" w:rsidR="00B14CB4" w:rsidRDefault="00B14CB4" w:rsidP="0087595F">
      <w:pPr>
        <w:pStyle w:val="TEXTCME"/>
      </w:pPr>
      <w:r w:rsidRPr="003F6AB7">
        <w:rPr>
          <w:lang w:val="es-MX" w:eastAsia="es-MX"/>
        </w:rPr>
        <w:lastRenderedPageBreak/>
        <w:drawing>
          <wp:anchor distT="0" distB="0" distL="114300" distR="114300" simplePos="0" relativeHeight="251771904" behindDoc="1" locked="0" layoutInCell="1" allowOverlap="1" wp14:anchorId="4D11F488" wp14:editId="4B4C7731">
            <wp:simplePos x="0" y="0"/>
            <wp:positionH relativeFrom="column">
              <wp:posOffset>-334927</wp:posOffset>
            </wp:positionH>
            <wp:positionV relativeFrom="paragraph">
              <wp:posOffset>338667</wp:posOffset>
            </wp:positionV>
            <wp:extent cx="3804920" cy="4493895"/>
            <wp:effectExtent l="0" t="0" r="5080" b="1905"/>
            <wp:wrapTight wrapText="bothSides">
              <wp:wrapPolygon edited="0">
                <wp:start x="0" y="0"/>
                <wp:lineTo x="0" y="21518"/>
                <wp:lineTo x="21521" y="21518"/>
                <wp:lineTo x="21521" y="0"/>
                <wp:lineTo x="0" y="0"/>
              </wp:wrapPolygon>
            </wp:wrapTight>
            <wp:docPr id="106"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3804920" cy="4493895"/>
                    </a:xfrm>
                    <a:prstGeom prst="rect">
                      <a:avLst/>
                    </a:prstGeom>
                  </pic:spPr>
                </pic:pic>
              </a:graphicData>
            </a:graphic>
          </wp:anchor>
        </w:drawing>
      </w:r>
      <w:r w:rsidR="00B53CE4" w:rsidRPr="009E5214">
        <w:t xml:space="preserve"> </w:t>
      </w:r>
    </w:p>
    <w:p w14:paraId="704A8D37" w14:textId="1E27DA37" w:rsidR="003D2FEF" w:rsidRDefault="001B77E1" w:rsidP="008758D1">
      <w:pPr>
        <w:pStyle w:val="PIEDEIMAGENCME"/>
      </w:pPr>
      <w:bookmarkStart w:id="436" w:name="_Toc139232701"/>
      <w:bookmarkStart w:id="437" w:name="_Toc139354330"/>
      <w:r w:rsidRPr="001B77E1">
        <w:t xml:space="preserve">Figure 6. </w:t>
      </w:r>
      <w:r w:rsidRPr="001B77E1">
        <w:fldChar w:fldCharType="begin"/>
      </w:r>
      <w:r w:rsidRPr="001B77E1">
        <w:instrText xml:space="preserve"> SEQ Figure_6. \* ARABIC </w:instrText>
      </w:r>
      <w:r w:rsidRPr="001B77E1">
        <w:fldChar w:fldCharType="separate"/>
      </w:r>
      <w:r w:rsidR="00DF13C6">
        <w:rPr>
          <w:noProof/>
        </w:rPr>
        <w:t>9</w:t>
      </w:r>
      <w:r w:rsidRPr="001B77E1">
        <w:fldChar w:fldCharType="end"/>
      </w:r>
      <w:r>
        <w:t xml:space="preserve"> </w:t>
      </w:r>
      <w:r w:rsidR="00B53CE4" w:rsidRPr="009E5214">
        <w:t>Infiltration of murine Macrophages (F4/80+) in fibrosarcoma overexpressing VEGFA188 compared to T241-GFP WT</w:t>
      </w:r>
      <w:bookmarkEnd w:id="436"/>
      <w:bookmarkEnd w:id="437"/>
    </w:p>
    <w:p w14:paraId="44543566" w14:textId="6114A6A9" w:rsidR="00B53CE4" w:rsidRPr="006413EA" w:rsidRDefault="00B53CE4" w:rsidP="00CF3508">
      <w:pPr>
        <w:pStyle w:val="Heading3"/>
        <w:rPr>
          <w:lang w:val="en-GB"/>
        </w:rPr>
      </w:pPr>
      <w:r w:rsidRPr="006413EA">
        <w:rPr>
          <w:lang w:val="en-GB"/>
        </w:rPr>
        <w:t xml:space="preserve">T241-GFP WT tumours and tumours derived from clones overexpressing VEGFA188 were stained using anti-F4/80 antibody (red), and DAPI (blue) for the nucleus. Data are mean ± SEM. One-way ANOVA followed by Dunn's multiple comparisons test were used= 6. Arrows indicate examples of positive cells. Only p-values &lt; 0.05 are shown. *p-value &lt;0.05. 20x objective. Scale bar 200 </w:t>
      </w:r>
      <w:r w:rsidRPr="003D2FEF">
        <w:t>μ</w:t>
      </w:r>
      <w:r w:rsidRPr="006413EA">
        <w:rPr>
          <w:lang w:val="en-GB"/>
        </w:rPr>
        <w:t>m</w:t>
      </w:r>
    </w:p>
    <w:p w14:paraId="6D9165FD" w14:textId="51244670" w:rsidR="00B53CE4" w:rsidRPr="006413EA" w:rsidRDefault="003F6AB7" w:rsidP="00694A32">
      <w:pPr>
        <w:pStyle w:val="00SUBTCME"/>
      </w:pPr>
      <w:r w:rsidRPr="006413EA">
        <w:br w:type="page"/>
      </w:r>
      <w:bookmarkStart w:id="438" w:name="_Toc139289780"/>
      <w:r w:rsidR="00B53CE4" w:rsidRPr="006413EA">
        <w:lastRenderedPageBreak/>
        <w:t>6.3 Discussion</w:t>
      </w:r>
      <w:bookmarkEnd w:id="438"/>
      <w:r w:rsidR="00B53CE4" w:rsidRPr="006413EA">
        <w:t xml:space="preserve"> </w:t>
      </w:r>
    </w:p>
    <w:p w14:paraId="444AA1C3" w14:textId="77777777" w:rsidR="00B53CE4" w:rsidRDefault="00B53CE4" w:rsidP="0087595F">
      <w:pPr>
        <w:pStyle w:val="TEXTCME"/>
      </w:pPr>
      <w:r>
        <w:t xml:space="preserve">The literature has shown that TME plays an important role in tumour development. Potential cancer therapy methods have evolved as investigation of the TME continuing in diverse tumours. Thus, we aimed to characterise the TME between the T241-GFP WT and T241 overexpressing VEGFA188 tumours. </w:t>
      </w:r>
    </w:p>
    <w:p w14:paraId="107F41A4" w14:textId="77AF1578" w:rsidR="00B53CE4" w:rsidRDefault="00B53CE4" w:rsidP="0087595F">
      <w:pPr>
        <w:pStyle w:val="TEXTCME"/>
      </w:pPr>
      <w:r>
        <w:t xml:space="preserve">Previous studies investigating the effects of VEGFA isoforms using </w:t>
      </w:r>
      <w:r w:rsidR="0077483E" w:rsidRPr="0077483E">
        <w:rPr>
          <w:i/>
          <w:iCs/>
        </w:rPr>
        <w:t>in vivo</w:t>
      </w:r>
      <w:r>
        <w:t xml:space="preserve"> models have been using immunocompromised mice and therefore, scarce knowledge about host-immune response is known. To overcome this, the creation of tumour models in immunocompetent mice is necessary. Thus, cell lines overexpressing VEGFA188 were created using C57BI6J syngeneic sarcoma cell line T241-GFP. Results of this chapter demonstrate the characterisation of the TME using immunofluorescence methods.</w:t>
      </w:r>
    </w:p>
    <w:p w14:paraId="69019C9D" w14:textId="35726031" w:rsidR="00B53CE4" w:rsidRDefault="00B53CE4" w:rsidP="0087595F">
      <w:pPr>
        <w:pStyle w:val="TEXTCME"/>
      </w:pPr>
      <w:r w:rsidRPr="00174711">
        <w:t>The VEGFA188 overexpressing cell lines selected for use in this chapter were injected in C57BJL6 mice to investigate the role of VEGFA188 in the TME, especially with respect to immune cell infiltrations. However, tumours derived from the T241-GFP-CMV-VEGFA188 cell lines showed increased levels of tumour regression. The literature has reported the relationship between the immune system, such as infiltration of Natural Killer or CD8</w:t>
      </w:r>
      <w:r w:rsidRPr="001B710E">
        <w:rPr>
          <w:vertAlign w:val="superscript"/>
        </w:rPr>
        <w:t>+</w:t>
      </w:r>
      <w:r w:rsidRPr="00174711">
        <w:t xml:space="preserve"> T cells, and apoptosis as the main </w:t>
      </w:r>
      <w:r w:rsidRPr="00174711">
        <w:lastRenderedPageBreak/>
        <w:t xml:space="preserve">processes in tumour regression </w:t>
      </w:r>
      <w:bookmarkStart w:id="439" w:name="_Hlk115350997"/>
      <w:r w:rsidRPr="00174711">
        <w:t>(</w:t>
      </w:r>
      <w:r w:rsidRPr="00EE114B">
        <w:t>Ricci and Cerchiari, 2010</w:t>
      </w:r>
      <w:r w:rsidRPr="00174711">
        <w:t xml:space="preserve">). </w:t>
      </w:r>
      <w:bookmarkEnd w:id="439"/>
      <w:r w:rsidRPr="00174711">
        <w:t xml:space="preserve">First, we checked GFP expression in our cells as GFP has been reported as cytotoxic by the production of ROS and by inducing apoptosis. Hence, we conducted Flow Cytometry </w:t>
      </w:r>
      <w:r w:rsidRPr="008F27AA">
        <w:t xml:space="preserve">analysis of the cell lines but almost no expression of GFP was found. </w:t>
      </w:r>
      <w:r w:rsidR="00BF77AA" w:rsidRPr="008F27AA">
        <w:t xml:space="preserve">This discrepancy may be attributed to clonal variation, as both cell lines were derived from a single cell that could possess a low number of copies of the </w:t>
      </w:r>
      <w:r w:rsidR="006064CE" w:rsidRPr="008F27AA">
        <w:t>e</w:t>
      </w:r>
      <w:r w:rsidR="00BF77AA" w:rsidRPr="008F27AA">
        <w:t xml:space="preserve">GFP gene. Another possible explanation is that cells used for establishing clones could underwent into epigenetic modifications </w:t>
      </w:r>
      <w:r w:rsidR="00222B30" w:rsidRPr="008F27AA">
        <w:t>because of</w:t>
      </w:r>
      <w:r w:rsidR="00BF77AA" w:rsidRPr="008F27AA">
        <w:t xml:space="preserve"> the transfection process consequently altering </w:t>
      </w:r>
      <w:r w:rsidR="006064CE" w:rsidRPr="008F27AA">
        <w:t>e</w:t>
      </w:r>
      <w:r w:rsidR="00BF77AA" w:rsidRPr="008F27AA">
        <w:t xml:space="preserve">GFP expression. However, further work such as RNA sequencing of the cell lines need to be done to investigate the underlying cause. </w:t>
      </w:r>
      <w:r w:rsidR="00222B30" w:rsidRPr="008F27AA">
        <w:t xml:space="preserve">Important </w:t>
      </w:r>
      <w:r w:rsidRPr="008F27AA">
        <w:t>levels of apoptosis in cells overexpressing VEGFA188 have been reported when compared to VEGFA164 and VEGFA120 in overexpressing fibrosarcomas</w:t>
      </w:r>
      <w:r w:rsidRPr="00174711">
        <w:t xml:space="preserve"> and breast cancer cells (</w:t>
      </w:r>
      <w:r w:rsidRPr="00EE114B">
        <w:t xml:space="preserve">Kanthou </w:t>
      </w:r>
      <w:r w:rsidR="0077483E" w:rsidRPr="0077483E">
        <w:rPr>
          <w:i/>
          <w:iCs/>
        </w:rPr>
        <w:t xml:space="preserve">et al., </w:t>
      </w:r>
      <w:r w:rsidRPr="00EE114B">
        <w:t xml:space="preserve"> 2014; Di Benedetto </w:t>
      </w:r>
      <w:r w:rsidR="006F72D5">
        <w:rPr>
          <w:i/>
          <w:iCs/>
        </w:rPr>
        <w:t xml:space="preserve">et al., </w:t>
      </w:r>
      <w:r w:rsidRPr="00EE114B">
        <w:t>2015</w:t>
      </w:r>
      <w:r w:rsidRPr="00174711">
        <w:t xml:space="preserve">). In this sense, other experiments to analyse apoptosis could be considered for future work. An example is TUNEL assay as it detects DNA breakage in tissue samples whereas an </w:t>
      </w:r>
      <w:r w:rsidR="0077483E" w:rsidRPr="0077483E">
        <w:rPr>
          <w:i/>
          <w:iCs/>
        </w:rPr>
        <w:t>in vitro</w:t>
      </w:r>
      <w:r w:rsidRPr="00EE114B">
        <w:t xml:space="preserve"> </w:t>
      </w:r>
      <w:r w:rsidRPr="00174711">
        <w:t xml:space="preserve">analysis of caspase activation could be used </w:t>
      </w:r>
      <w:r w:rsidRPr="00EE114B">
        <w:t>(Mirzayans and Murray, 2020).</w:t>
      </w:r>
      <w:r>
        <w:t xml:space="preserve"> </w:t>
      </w:r>
    </w:p>
    <w:p w14:paraId="7DE22526" w14:textId="77777777" w:rsidR="00B53CE4" w:rsidRDefault="00B53CE4" w:rsidP="0087595F">
      <w:pPr>
        <w:pStyle w:val="TEXTCME"/>
      </w:pPr>
      <w:r>
        <w:t xml:space="preserve">Later experiments showed a high percentage of necrosis cells in the 188.2 tumours but not in 188.12 tumours. Of note, the distribution of necrosis was heterogeneous but larger areas </w:t>
      </w:r>
      <w:r>
        <w:lastRenderedPageBreak/>
        <w:t xml:space="preserve">were found at the centre of the tumour. Core distribution of necrosis in solid tumours is highly reported in the literature which is commonly related to a poor blood supply and a hypoxic </w:t>
      </w:r>
      <w:r w:rsidRPr="00174711">
        <w:t xml:space="preserve">environment </w:t>
      </w:r>
      <w:r w:rsidRPr="00EE114B">
        <w:t>(Liu and Jiao, 2019).</w:t>
      </w:r>
      <w:r>
        <w:t xml:space="preserve"> This is following our vascular density analysis which showed that 188.2 tumours were poorly vascularised. Although, a lower density of vessels was found in 188 tumours, we found high pericyte coverage. Pericytes are stabilising cells for wall vessels which suggest maturity of blood vessels and few permeability of these. </w:t>
      </w:r>
    </w:p>
    <w:p w14:paraId="67B81525" w14:textId="3256C8F7" w:rsidR="00B53CE4" w:rsidRPr="00EE114B" w:rsidRDefault="00B53CE4" w:rsidP="0087595F">
      <w:pPr>
        <w:pStyle w:val="TEXTCME"/>
      </w:pPr>
      <w:r>
        <w:t xml:space="preserve">Mouse models expressing exclusively one VEGFA isoform have help to elucidate the vascular phenotype related to VEGFA isoforms. Mice producing VEGFA120 only, showed larger-sized vessels but extensive vascular defects which consequently </w:t>
      </w:r>
      <w:r w:rsidRPr="00EE114B">
        <w:t>increas</w:t>
      </w:r>
      <w:r w:rsidR="00DD3C1A">
        <w:t>e</w:t>
      </w:r>
      <w:r w:rsidRPr="00EE114B">
        <w:t xml:space="preserve"> permeability (Carmeliet </w:t>
      </w:r>
      <w:r w:rsidR="0077483E" w:rsidRPr="0077483E">
        <w:rPr>
          <w:i/>
          <w:iCs/>
        </w:rPr>
        <w:t xml:space="preserve">et al., </w:t>
      </w:r>
      <w:r w:rsidR="00513E0D" w:rsidRPr="00513E0D">
        <w:rPr>
          <w:i/>
          <w:iCs/>
        </w:rPr>
        <w:t>.</w:t>
      </w:r>
      <w:r w:rsidRPr="00EE114B">
        <w:t xml:space="preserve"> 1999; Mitchell </w:t>
      </w:r>
      <w:r w:rsidR="006F72D5">
        <w:rPr>
          <w:i/>
          <w:iCs/>
        </w:rPr>
        <w:t>et al.,</w:t>
      </w:r>
      <w:r w:rsidRPr="00EE114B">
        <w:t xml:space="preserve"> 2006). On the contrary mice with VEGFA188 expression presented high vascular density with a disruptive pattern (Ruhrberg </w:t>
      </w:r>
      <w:r w:rsidR="0077483E" w:rsidRPr="0077483E">
        <w:rPr>
          <w:i/>
          <w:iCs/>
        </w:rPr>
        <w:t xml:space="preserve">et al., </w:t>
      </w:r>
      <w:r w:rsidRPr="00EE114B">
        <w:t xml:space="preserve"> 2002). Other studies, use a different approach to study vascularity using tumours expressing VEGFA isoforms. Publications using cells expressing only one VEGFA isoforms reported similar results as those found in animal models.  Tumours derived from VEGFA188 showed less mean vascular density but high population of pericytes but also, VGEFA120 tumours showed increased permeability and vasodilation (English </w:t>
      </w:r>
      <w:r w:rsidR="0077483E" w:rsidRPr="0077483E">
        <w:rPr>
          <w:i/>
          <w:iCs/>
        </w:rPr>
        <w:t xml:space="preserve">et al., </w:t>
      </w:r>
      <w:r w:rsidRPr="00EE114B">
        <w:t xml:space="preserve">2017; Tozer </w:t>
      </w:r>
      <w:r w:rsidR="0077483E" w:rsidRPr="0077483E">
        <w:rPr>
          <w:i/>
          <w:iCs/>
        </w:rPr>
        <w:t xml:space="preserve">et al., </w:t>
      </w:r>
      <w:r w:rsidRPr="00EE114B">
        <w:t xml:space="preserve">2008). These </w:t>
      </w:r>
      <w:r w:rsidRPr="00EE114B">
        <w:lastRenderedPageBreak/>
        <w:t xml:space="preserve">authors have demonstrated the different functions and impact of VEGFA isoforms during angiogenesis. </w:t>
      </w:r>
    </w:p>
    <w:p w14:paraId="1C100D7A" w14:textId="0A116384" w:rsidR="00B53CE4" w:rsidRPr="00EE114B" w:rsidRDefault="00B53CE4" w:rsidP="0087595F">
      <w:pPr>
        <w:pStyle w:val="TEXTCME"/>
      </w:pPr>
      <w:r w:rsidRPr="00EE114B">
        <w:t>Another explanation of tumour regression seen in our models include the adaptive immune system response. As we tried for the first time our fibrosarcoma cell lines in immunocompetent models, the characterisation of the TME was necessary, as well to tackle part of our aims to explore the TME and the impact of VEGFA isoforms on it. One of the big</w:t>
      </w:r>
      <w:r w:rsidR="00DD3C1A">
        <w:t xml:space="preserve"> c</w:t>
      </w:r>
      <w:r w:rsidRPr="00EE114B">
        <w:t xml:space="preserve">hallenges that STS present is the heterogeneity of subtypes which makes difficult their study and the generalisation of knowledge among all subtypes. </w:t>
      </w:r>
      <w:bookmarkStart w:id="440" w:name="_Hlk115352962"/>
      <w:r w:rsidRPr="00EE114B">
        <w:t>There is a lack of studies about TME in STS, especially focused on immune cells as sarcomas have been considered as immunodeserts</w:t>
      </w:r>
      <w:bookmarkEnd w:id="440"/>
      <w:r w:rsidRPr="00EE114B">
        <w:t xml:space="preserve">. However, Pleomorphic subtypes like UPS/myxofibrosarcoma have shown high expression of immune response genes in diverse studies (Pollack </w:t>
      </w:r>
      <w:r w:rsidR="001B710E">
        <w:rPr>
          <w:i/>
          <w:iCs/>
        </w:rPr>
        <w:t>et al.,</w:t>
      </w:r>
      <w:r w:rsidRPr="00EE114B">
        <w:t xml:space="preserve"> 2017; </w:t>
      </w:r>
      <w:r w:rsidR="00B223DC">
        <w:t xml:space="preserve">Abeshouse </w:t>
      </w:r>
      <w:r w:rsidR="00B223DC">
        <w:rPr>
          <w:i/>
        </w:rPr>
        <w:t>et al.</w:t>
      </w:r>
      <w:r w:rsidRPr="00EE114B">
        <w:t xml:space="preserve">, 2017). Although STS present lower immune cell infiltration compared to other solid tumours, the study of immune cells might represent a hint for future novel therapeutic targets. T regulatory cells have a key effect by regulating immune host response and promoting self-tolerance. Thus, its infiltration within the TME can inhibit the antitumour immunity and promote tumour development. A high number of Treg has been linked to poor prognostic factor commonly found in advanced diseases and elder patients with STS (Smolle </w:t>
      </w:r>
      <w:r w:rsidR="001B710E">
        <w:rPr>
          <w:i/>
          <w:iCs/>
        </w:rPr>
        <w:t>et al.,</w:t>
      </w:r>
      <w:r w:rsidRPr="00EE114B">
        <w:t xml:space="preserve"> 2021; Kim </w:t>
      </w:r>
      <w:r w:rsidR="006F72D5">
        <w:rPr>
          <w:i/>
          <w:iCs/>
        </w:rPr>
        <w:t>et al.,</w:t>
      </w:r>
      <w:r w:rsidRPr="00EE114B">
        <w:t xml:space="preserve"> 2013, Que </w:t>
      </w:r>
      <w:r w:rsidR="0077483E" w:rsidRPr="0077483E">
        <w:rPr>
          <w:i/>
          <w:iCs/>
        </w:rPr>
        <w:t xml:space="preserve">et al., </w:t>
      </w:r>
      <w:r w:rsidRPr="00EE114B">
        <w:t xml:space="preserve"> 2017). </w:t>
      </w:r>
      <w:r w:rsidRPr="00EE114B">
        <w:lastRenderedPageBreak/>
        <w:t xml:space="preserve">Regarding Treg infiltration, our results showed that one VEGFA188 tumour had similar levels of Treg compared to the T241-GFP WT. Meanwhile, tumour 188.2 had lower levels of Treg among all tumours. This might be related with the high percentage of necrosis in 188.2 tumours. The study of human and murine tumours indicated a relationship of cellular necrosis and release of ions in the tumour interstitial fluid (TIF). According to </w:t>
      </w:r>
      <w:r w:rsidR="00DA79E9" w:rsidRPr="00EE114B">
        <w:t xml:space="preserve">Eil </w:t>
      </w:r>
      <w:r w:rsidR="006F72D5">
        <w:rPr>
          <w:i/>
          <w:iCs/>
        </w:rPr>
        <w:t>et al.,</w:t>
      </w:r>
      <w:r w:rsidRPr="00EE114B">
        <w:t xml:space="preserve"> (2016) the activity of T cells CD4</w:t>
      </w:r>
      <w:r w:rsidRPr="001B710E">
        <w:rPr>
          <w:vertAlign w:val="superscript"/>
        </w:rPr>
        <w:t>+</w:t>
      </w:r>
      <w:r w:rsidRPr="00EE114B">
        <w:t xml:space="preserve"> a</w:t>
      </w:r>
      <w:r w:rsidR="006F72D5">
        <w:t>nd CD8</w:t>
      </w:r>
      <w:r w:rsidR="006F72D5" w:rsidRPr="001B710E">
        <w:rPr>
          <w:vertAlign w:val="superscript"/>
        </w:rPr>
        <w:t>+</w:t>
      </w:r>
      <w:r w:rsidR="006F72D5">
        <w:t xml:space="preserve"> can be inhibited by the </w:t>
      </w:r>
      <w:r w:rsidRPr="00EE114B">
        <w:t>potassium released due to the necrosis process which is related with low levels of CD8</w:t>
      </w:r>
      <w:r w:rsidRPr="001B710E">
        <w:rPr>
          <w:vertAlign w:val="superscript"/>
        </w:rPr>
        <w:t>+</w:t>
      </w:r>
      <w:r w:rsidRPr="00EE114B">
        <w:t xml:space="preserve"> infiltration. However, In our case affecting more CD4</w:t>
      </w:r>
      <w:r w:rsidRPr="001B710E">
        <w:rPr>
          <w:vertAlign w:val="superscript"/>
        </w:rPr>
        <w:t>+</w:t>
      </w:r>
      <w:r w:rsidRPr="00EE114B">
        <w:t>/FOXP3</w:t>
      </w:r>
      <w:r w:rsidRPr="001B710E">
        <w:rPr>
          <w:vertAlign w:val="superscript"/>
        </w:rPr>
        <w:t>+</w:t>
      </w:r>
      <w:r w:rsidRPr="00EE114B">
        <w:t xml:space="preserve"> cells, as we can see in tumour 188.2. To </w:t>
      </w:r>
      <w:r w:rsidR="0077483E" w:rsidRPr="00EE114B">
        <w:t>assess</w:t>
      </w:r>
      <w:r w:rsidRPr="00EE114B">
        <w:t xml:space="preserve"> this hypothesis, future work might include the analysis of TIF within our model to test potassium levels.</w:t>
      </w:r>
    </w:p>
    <w:p w14:paraId="2EE1BD6A" w14:textId="33B70AE5" w:rsidR="00B53CE4" w:rsidRPr="00EE114B" w:rsidRDefault="00B53CE4" w:rsidP="0087595F">
      <w:pPr>
        <w:pStyle w:val="TEXTCME"/>
      </w:pPr>
      <w:r w:rsidRPr="00EE114B">
        <w:t>Using markers such as CD8</w:t>
      </w:r>
      <w:r w:rsidRPr="00EE114B">
        <w:rPr>
          <w:vertAlign w:val="superscript"/>
        </w:rPr>
        <w:t>+</w:t>
      </w:r>
      <w:r w:rsidRPr="00EE114B">
        <w:t xml:space="preserve"> for cytotoxic T-cells and F480</w:t>
      </w:r>
      <w:r w:rsidRPr="001B710E">
        <w:rPr>
          <w:vertAlign w:val="superscript"/>
        </w:rPr>
        <w:t>+</w:t>
      </w:r>
      <w:r w:rsidRPr="00EE114B">
        <w:t xml:space="preserve"> for murine macrophages, tumours with overexpression of VEGFA188 seemed to have less immune cell infiltration. Quantification of CD8</w:t>
      </w:r>
      <w:r w:rsidRPr="001B710E">
        <w:rPr>
          <w:vertAlign w:val="superscript"/>
        </w:rPr>
        <w:t>+</w:t>
      </w:r>
      <w:r w:rsidRPr="00EE114B">
        <w:t xml:space="preserve"> T cells showed that the difference between 188.12 tumours and T241 WT tumours was significant whereas both tumours presented similar levels of Tregs cells. Motz </w:t>
      </w:r>
      <w:r w:rsidR="006F72D5">
        <w:rPr>
          <w:i/>
          <w:iCs/>
        </w:rPr>
        <w:t xml:space="preserve">et al., </w:t>
      </w:r>
      <w:r w:rsidRPr="00EE114B">
        <w:t>(2014) described the specific expression of Fas ligand (FasL) in vessels of murine solid tumours. The expression of this ligand promotes a selective killing of CD8</w:t>
      </w:r>
      <w:r w:rsidRPr="00EE114B">
        <w:rPr>
          <w:vertAlign w:val="superscript"/>
        </w:rPr>
        <w:t>+</w:t>
      </w:r>
      <w:r w:rsidRPr="00EE114B">
        <w:t xml:space="preserve"> T cells by apoptosis whereas T reg cells infiltration seems to not be affected. Growth factors such as </w:t>
      </w:r>
      <w:r w:rsidRPr="00EE114B">
        <w:lastRenderedPageBreak/>
        <w:t xml:space="preserve">VEGFA regulated the expression of Fas in endothelial cells. This led us to wonder whether the high expression of VEGFA188 can be related to the high expression of the Fas / FasL pathway. To evaluate this further investigation needs to be </w:t>
      </w:r>
      <w:r w:rsidR="0077483E" w:rsidRPr="00EE114B">
        <w:t>conducted</w:t>
      </w:r>
      <w:r w:rsidRPr="00EE114B">
        <w:t xml:space="preserve"> in future work by staining CD31</w:t>
      </w:r>
      <w:r w:rsidRPr="00EE114B">
        <w:rPr>
          <w:vertAlign w:val="superscript"/>
        </w:rPr>
        <w:t>+</w:t>
      </w:r>
      <w:r w:rsidRPr="00EE114B">
        <w:t xml:space="preserve"> (blood vessels) and FasL</w:t>
      </w:r>
      <w:r w:rsidRPr="00EE114B">
        <w:rPr>
          <w:vertAlign w:val="superscript"/>
        </w:rPr>
        <w:t>+</w:t>
      </w:r>
      <w:r w:rsidRPr="00EE114B">
        <w:t xml:space="preserve"> and to elucidate is this could be VEGFA isoform dependent. Nonetheless, it is important to mention that expression of Fas is not only promoted by VEGFA but also by hypoxia-factors within the TME (Motz </w:t>
      </w:r>
      <w:r w:rsidR="0077483E" w:rsidRPr="0077483E">
        <w:rPr>
          <w:i/>
          <w:iCs/>
        </w:rPr>
        <w:t>et al.,.</w:t>
      </w:r>
      <w:r w:rsidRPr="00EE114B">
        <w:t xml:space="preserve">, 2014). To investigate this in detail, future work can consider explore the effect of hypoxia in our fibrosarcoma cells or tumour models. </w:t>
      </w:r>
    </w:p>
    <w:p w14:paraId="252C58E9" w14:textId="07271108" w:rsidR="00B53CE4" w:rsidRPr="00EE114B" w:rsidRDefault="00B53CE4" w:rsidP="0087595F">
      <w:pPr>
        <w:pStyle w:val="TEXTCME"/>
      </w:pPr>
      <w:r w:rsidRPr="00EE114B">
        <w:t xml:space="preserve">Tumour-associated macrophages (TAMs) are common cells found within the TME. In </w:t>
      </w:r>
      <w:bookmarkStart w:id="441" w:name="_Hlk115353572"/>
      <w:r w:rsidRPr="00EE114B">
        <w:t xml:space="preserve">UPS patients, Shirashi </w:t>
      </w:r>
      <w:r w:rsidR="0077483E" w:rsidRPr="0077483E">
        <w:rPr>
          <w:i/>
          <w:iCs/>
        </w:rPr>
        <w:t>et al.,.</w:t>
      </w:r>
      <w:r w:rsidRPr="00EE114B">
        <w:t xml:space="preserve"> (2018) presented a correlation between a high density of CD163</w:t>
      </w:r>
      <w:r w:rsidRPr="00EE114B">
        <w:rPr>
          <w:vertAlign w:val="superscript"/>
        </w:rPr>
        <w:t>+</w:t>
      </w:r>
      <w:r w:rsidRPr="00EE114B">
        <w:t xml:space="preserve"> TAMs (an M2 phenotype marker) in elderly patients and high tumour grade. </w:t>
      </w:r>
      <w:bookmarkEnd w:id="441"/>
      <w:r w:rsidRPr="00EE114B">
        <w:t xml:space="preserve">Also, a quantification of IHC by Dancsok </w:t>
      </w:r>
      <w:r w:rsidR="0077483E" w:rsidRPr="0077483E">
        <w:rPr>
          <w:i/>
          <w:iCs/>
        </w:rPr>
        <w:t xml:space="preserve">et al., </w:t>
      </w:r>
      <w:r w:rsidRPr="00EE114B">
        <w:rPr>
          <w:i/>
          <w:iCs/>
        </w:rPr>
        <w:t xml:space="preserve"> </w:t>
      </w:r>
      <w:r w:rsidRPr="00EE114B">
        <w:t>(2020) showed that a higher number of infiltrations of M1 and M2 cells were found in pleomorphic subtypes such as UPS and myxofibrosarcoma. Bearing this in mind, we analysed the F480</w:t>
      </w:r>
      <w:r w:rsidRPr="00EE114B">
        <w:rPr>
          <w:vertAlign w:val="superscript"/>
        </w:rPr>
        <w:t xml:space="preserve">+ </w:t>
      </w:r>
      <w:r w:rsidRPr="00EE114B">
        <w:t xml:space="preserve">cells in our fibrosarcoma models to identify murine macrophages. Our results showed lower levels in VEGFA188 tumours, especially in tumour 188.12 which presented a significant difference. These results make us think that although VEGFA has an immunosuppressive effect on immune cells, in our case VEGFA188 isoform specifically </w:t>
      </w:r>
      <w:r w:rsidRPr="00EE114B">
        <w:lastRenderedPageBreak/>
        <w:t xml:space="preserve">does not seem to have an enormous impact on macrophages in fibrosarcomas. However, it is important to note that our analysis does not identify the polarization of these TAMs. In this case, further work should include a specific marker for M1 and M2 TAMs such as HLA-DR, iNOS and CD163, CD204, respectively. </w:t>
      </w:r>
    </w:p>
    <w:p w14:paraId="315BAE79" w14:textId="32889628" w:rsidR="00B53CE4" w:rsidRDefault="00B53CE4" w:rsidP="0087595F">
      <w:pPr>
        <w:pStyle w:val="TEXTCME"/>
      </w:pPr>
      <w:r w:rsidRPr="00EE114B">
        <w:t xml:space="preserve">Although previous bioinformatic analysis of TCGA-SARC in our lab showed as myxofibrosarcomas as possible responders to immune checkpoints blockade therapy, we were unable to perform analysis for PD-1/PD-L1 in our tumours. However, literature has shown myxofibrosarcomas as one of the subtypes with higher infiltration along with expression of PD-1 and LAG-3 (Klaver Y </w:t>
      </w:r>
      <w:r w:rsidR="0077483E" w:rsidRPr="0077483E">
        <w:rPr>
          <w:i/>
          <w:iCs/>
        </w:rPr>
        <w:t xml:space="preserve">et al., </w:t>
      </w:r>
      <w:r w:rsidRPr="00EE114B">
        <w:t xml:space="preserve">2020) whereas GIST, liposarcoma, synovial sarcoma and chondrosarcoma presented less infiltration of these cells subtype reported by D’Angelo </w:t>
      </w:r>
      <w:r w:rsidR="0077483E" w:rsidRPr="0077483E">
        <w:rPr>
          <w:i/>
          <w:iCs/>
        </w:rPr>
        <w:t xml:space="preserve">et al., </w:t>
      </w:r>
      <w:r w:rsidRPr="00EE114B">
        <w:t xml:space="preserve"> 2015.  </w:t>
      </w:r>
      <w:bookmarkStart w:id="442" w:name="_Hlk115354281"/>
      <w:r w:rsidRPr="00EE114B">
        <w:t xml:space="preserve">In a similar manner, Boxberg M </w:t>
      </w:r>
      <w:r w:rsidR="0077483E" w:rsidRPr="0077483E">
        <w:rPr>
          <w:i/>
          <w:iCs/>
        </w:rPr>
        <w:t xml:space="preserve">et al., </w:t>
      </w:r>
      <w:r w:rsidRPr="00EE114B">
        <w:t xml:space="preserve"> (2018) published their findings correlating a high number of CD8</w:t>
      </w:r>
      <w:r w:rsidRPr="001B710E">
        <w:rPr>
          <w:vertAlign w:val="superscript"/>
        </w:rPr>
        <w:t xml:space="preserve">+ </w:t>
      </w:r>
      <w:r w:rsidRPr="00EE114B">
        <w:t>and CD3</w:t>
      </w:r>
      <w:r w:rsidRPr="00EE114B">
        <w:rPr>
          <w:vertAlign w:val="superscript"/>
        </w:rPr>
        <w:t>+</w:t>
      </w:r>
      <w:r w:rsidRPr="00EE114B">
        <w:t xml:space="preserve"> T cells with a high number of </w:t>
      </w:r>
      <w:r w:rsidR="00E86A39">
        <w:t>PD-L1</w:t>
      </w:r>
      <w:r w:rsidRPr="00EE114B">
        <w:t xml:space="preserve"> expression in UPS subtypes. These results support our hypothesis of pleomorphic subtypes, especially myxofibrosarcoma, to be beneficial with an anti-PD-1 therapy. Thus, future work should include PD-1 expression in our models with methods such as IF staining or Flow Cytometry.</w:t>
      </w:r>
      <w:bookmarkEnd w:id="442"/>
    </w:p>
    <w:p w14:paraId="25412AE8" w14:textId="77777777" w:rsidR="00B53CE4" w:rsidRDefault="00B53CE4" w:rsidP="0087595F">
      <w:pPr>
        <w:pStyle w:val="TEXTCME"/>
      </w:pPr>
      <w:r>
        <w:t xml:space="preserve">With this chapter we intend to contribute with useful knowledge to fill this gap in the investigation of therapeutic </w:t>
      </w:r>
      <w:r>
        <w:lastRenderedPageBreak/>
        <w:t xml:space="preserve">targets, especially focused on immune cell infiltration and its implications in immunotherapy response. Unfortunately, due to the COVID pandemic, experiments were reduced due to time limits and consequently, to conduct more experiments. Limitations of this project include the small number of samples analysed per group as a large portion of VEGFA188 overexpressing tumours regressed. This could be improved for further work by repeating the experiment and reducing the humane endpoint to gather as many tumours as possible before regression, also the use of a new overexpressing system such as a Tet-ON or Tet-OFF based system which could allow the activation of VEGFA188 expression after tumours have established. </w:t>
      </w:r>
    </w:p>
    <w:p w14:paraId="5017BCAE" w14:textId="77777777" w:rsidR="00B53CE4" w:rsidRDefault="00B53CE4" w:rsidP="0087595F">
      <w:pPr>
        <w:pStyle w:val="TEXTCME"/>
      </w:pPr>
      <w:r>
        <w:t>Another limitation to consider is the few numbers of markers used for immune cell detection. Further work should consider an increased panel of markers for the identification of specific immune cells detection by Flow Cytometry. Finally, it is important to recognise that majority of analyses of IHC in published works are done by a specialised pathologist.</w:t>
      </w:r>
    </w:p>
    <w:p w14:paraId="39AE341B" w14:textId="0D9EA6DF" w:rsidR="00B53CE4" w:rsidRDefault="00B53CE4" w:rsidP="0087595F">
      <w:pPr>
        <w:pStyle w:val="TEXTCME"/>
      </w:pPr>
      <w:r>
        <w:t xml:space="preserve">Overall, we created new models of fibrosarcoma overexpressing the VEGFA188 isoform while expressing simultaneously the rest from the endogenous gene. The analysis of these models showed that tumours using cell overexpressing VEGFA188 had less immune cell infiltration when compared to tumours created with cells overexpressing </w:t>
      </w:r>
      <w:r>
        <w:lastRenderedPageBreak/>
        <w:t xml:space="preserve">VEGFA164/120. In other words, these results might support that myxofibrosarcomas VEGFA164/120 are more immunogenic compared to VEGFA188 which might be promising to investigate in terms of immune checkpoint markers expression. Future work with this project should include the characterisation of the TME using the VEGFA120 selected cell lines and the staining of </w:t>
      </w:r>
      <w:r w:rsidR="00E86A39">
        <w:t>PD-L1</w:t>
      </w:r>
      <w:r>
        <w:t xml:space="preserve"> for detection either by IHC or Flow Cytometry. In addition, the measure of isoform levels should be considered as hypoxia might influence the expression of other VEGFA isoforms. Also, these models might be useful to finally evaluate the response to anti-VEGFA therapy and anti-</w:t>
      </w:r>
      <w:r w:rsidR="00E86A39">
        <w:t>PD-L1</w:t>
      </w:r>
      <w:r>
        <w:t xml:space="preserve"> as the literature has proven.</w:t>
      </w:r>
    </w:p>
    <w:p w14:paraId="6B11C1ED" w14:textId="77777777" w:rsidR="00B53CE4" w:rsidRPr="000227E6" w:rsidRDefault="00B53CE4" w:rsidP="0087595F">
      <w:pPr>
        <w:pStyle w:val="TEXTCME"/>
      </w:pPr>
    </w:p>
    <w:p w14:paraId="38974FC4" w14:textId="77777777" w:rsidR="006F3E22" w:rsidRDefault="006F3E22" w:rsidP="0087595F">
      <w:pPr>
        <w:pStyle w:val="TEXTCME"/>
        <w:sectPr w:rsidR="006F3E22" w:rsidSect="007D3E99">
          <w:footerReference w:type="even" r:id="rId105"/>
          <w:footerReference w:type="default" r:id="rId106"/>
          <w:pgSz w:w="7920" w:h="12240" w:orient="landscape" w:code="1"/>
          <w:pgMar w:top="1134" w:right="1134" w:bottom="1134" w:left="1134" w:header="709" w:footer="170" w:gutter="170"/>
          <w:pgNumType w:chapStyle="1" w:chapSep="colon"/>
          <w:cols w:space="708"/>
          <w:titlePg/>
          <w:docGrid w:linePitch="360"/>
        </w:sectPr>
      </w:pPr>
    </w:p>
    <w:bookmarkStart w:id="443" w:name="_Toc115428068"/>
    <w:bookmarkStart w:id="444" w:name="_Toc139289781"/>
    <w:p w14:paraId="44AE74EB" w14:textId="51C2EC04" w:rsidR="008630B5" w:rsidRPr="007D1C8A" w:rsidRDefault="008630B5" w:rsidP="008630B5">
      <w:pPr>
        <w:pStyle w:val="CHAPTERCME"/>
        <w:rPr>
          <w:lang w:val="en-GB"/>
        </w:rPr>
      </w:pPr>
      <w:r>
        <w:rPr>
          <w:noProof/>
          <w:lang w:eastAsia="es-MX"/>
        </w:rPr>
        <w:lastRenderedPageBreak/>
        <mc:AlternateContent>
          <mc:Choice Requires="wps">
            <w:drawing>
              <wp:anchor distT="0" distB="0" distL="114300" distR="114300" simplePos="0" relativeHeight="251773952" behindDoc="0" locked="0" layoutInCell="1" allowOverlap="1" wp14:anchorId="2F9ECFF0" wp14:editId="7A9BFFD4">
                <wp:simplePos x="0" y="0"/>
                <wp:positionH relativeFrom="column">
                  <wp:posOffset>138896</wp:posOffset>
                </wp:positionH>
                <wp:positionV relativeFrom="paragraph">
                  <wp:posOffset>-872209</wp:posOffset>
                </wp:positionV>
                <wp:extent cx="0" cy="6924675"/>
                <wp:effectExtent l="0" t="0" r="19050" b="28575"/>
                <wp:wrapNone/>
                <wp:docPr id="109" name="Conector recto 109"/>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FB741FD" id="Conector recto 109"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68.7pt" to="10.95pt,4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" strokecolor="black [3213]" strokeweight="1pt">
                <v:stroke joinstyle="miter"/>
              </v:line>
            </w:pict>
          </mc:Fallback>
        </mc:AlternateContent>
      </w:r>
      <w:bookmarkEnd w:id="443"/>
      <w:bookmarkEnd w:id="444"/>
    </w:p>
    <w:p w14:paraId="73C844DE" w14:textId="77777777" w:rsidR="008630B5" w:rsidRPr="007D1C8A" w:rsidRDefault="008630B5" w:rsidP="008630B5">
      <w:pPr>
        <w:pStyle w:val="CHAPTERCME"/>
        <w:rPr>
          <w:lang w:val="en-GB"/>
        </w:rPr>
      </w:pPr>
    </w:p>
    <w:p w14:paraId="6506EF42" w14:textId="77777777" w:rsidR="008630B5" w:rsidRPr="007D1C8A" w:rsidRDefault="008630B5" w:rsidP="008630B5">
      <w:pPr>
        <w:pStyle w:val="CHAPTERCME"/>
        <w:rPr>
          <w:lang w:val="en-GB"/>
        </w:rPr>
      </w:pPr>
    </w:p>
    <w:p w14:paraId="5615A57F" w14:textId="77777777" w:rsidR="008630B5" w:rsidRPr="007D1C8A" w:rsidRDefault="008630B5" w:rsidP="008630B5">
      <w:pPr>
        <w:pStyle w:val="CHAPTERCME"/>
        <w:rPr>
          <w:lang w:val="en-GB"/>
        </w:rPr>
      </w:pPr>
    </w:p>
    <w:p w14:paraId="177ACFE8" w14:textId="77777777" w:rsidR="008630B5" w:rsidRPr="007D1C8A" w:rsidRDefault="008630B5" w:rsidP="008630B5">
      <w:pPr>
        <w:pStyle w:val="CHAPTERCME"/>
        <w:rPr>
          <w:lang w:val="en-GB"/>
        </w:rPr>
      </w:pPr>
    </w:p>
    <w:p w14:paraId="5D86B7CB" w14:textId="77777777" w:rsidR="008630B5" w:rsidRPr="007D1C8A" w:rsidRDefault="008630B5" w:rsidP="008630B5">
      <w:pPr>
        <w:pStyle w:val="CHAPTERCME"/>
        <w:rPr>
          <w:lang w:val="en-GB"/>
        </w:rPr>
      </w:pPr>
    </w:p>
    <w:p w14:paraId="1445CFA6" w14:textId="77777777" w:rsidR="008630B5" w:rsidRPr="007D1C8A" w:rsidRDefault="008630B5" w:rsidP="008630B5">
      <w:pPr>
        <w:pStyle w:val="CHAPTERCME"/>
        <w:rPr>
          <w:lang w:val="en-GB"/>
        </w:rPr>
      </w:pPr>
    </w:p>
    <w:p w14:paraId="553BD22B" w14:textId="77777777" w:rsidR="008630B5" w:rsidRDefault="008630B5" w:rsidP="008630B5">
      <w:pPr>
        <w:pStyle w:val="CHAPTERCME"/>
        <w:rPr>
          <w:lang w:val="en-GB"/>
        </w:rPr>
      </w:pPr>
    </w:p>
    <w:p w14:paraId="148C274A" w14:textId="243F1387" w:rsidR="008630B5" w:rsidRPr="007D1C8A" w:rsidRDefault="008630B5" w:rsidP="008630B5">
      <w:pPr>
        <w:pStyle w:val="CHAPTERCME"/>
        <w:ind w:left="0"/>
        <w:rPr>
          <w:lang w:val="en-GB"/>
        </w:rPr>
      </w:pPr>
    </w:p>
    <w:p w14:paraId="63795592" w14:textId="77777777" w:rsidR="008630B5" w:rsidRPr="009E5214" w:rsidRDefault="008630B5" w:rsidP="008630B5">
      <w:pPr>
        <w:pStyle w:val="CHAPTERCME"/>
        <w:rPr>
          <w:lang w:val="en-GB"/>
        </w:rPr>
      </w:pPr>
      <w:bookmarkStart w:id="445" w:name="_Toc139289782"/>
      <w:r w:rsidRPr="009E5214">
        <w:rPr>
          <w:lang w:val="en-GB"/>
        </w:rPr>
        <w:t>CHAPTER VII:</w:t>
      </w:r>
      <w:bookmarkEnd w:id="445"/>
      <w:r w:rsidRPr="009E5214">
        <w:rPr>
          <w:lang w:val="en-GB"/>
        </w:rPr>
        <w:t xml:space="preserve"> </w:t>
      </w:r>
    </w:p>
    <w:p w14:paraId="0470BB56" w14:textId="372AB76D" w:rsidR="008630B5" w:rsidRPr="009E5214" w:rsidRDefault="008630B5" w:rsidP="008630B5">
      <w:pPr>
        <w:pStyle w:val="CHAPTERCME"/>
        <w:rPr>
          <w:b w:val="0"/>
          <w:lang w:val="en-GB"/>
        </w:rPr>
      </w:pPr>
      <w:bookmarkStart w:id="446" w:name="_Toc139289783"/>
      <w:r w:rsidRPr="009E5214">
        <w:rPr>
          <w:b w:val="0"/>
          <w:lang w:val="en-GB"/>
        </w:rPr>
        <w:t>Relationship between the expression of VEGFA mRNA isoforms and immune response genes in pleomorphic sarcoma subtypes</w:t>
      </w:r>
      <w:bookmarkEnd w:id="446"/>
    </w:p>
    <w:p w14:paraId="5FCBFC66" w14:textId="6B1090DB" w:rsidR="008630B5" w:rsidRPr="00ED39FA" w:rsidRDefault="008630B5" w:rsidP="008630B5">
      <w:pPr>
        <w:pStyle w:val="CHAPTERCME"/>
        <w:rPr>
          <w:lang w:val="en-GB"/>
        </w:rPr>
      </w:pPr>
      <w:bookmarkStart w:id="447" w:name="_Toc115428071"/>
      <w:bookmarkStart w:id="448" w:name="_Toc139289784"/>
      <w:r w:rsidRPr="00ED39FA">
        <w:rPr>
          <w:lang w:val="en-GB"/>
        </w:rPr>
        <w:t>.</w:t>
      </w:r>
      <w:bookmarkEnd w:id="447"/>
      <w:bookmarkEnd w:id="448"/>
    </w:p>
    <w:p w14:paraId="75921937" w14:textId="77777777" w:rsidR="008630B5" w:rsidRPr="00ED39FA" w:rsidRDefault="008630B5">
      <w:pPr>
        <w:rPr>
          <w:rFonts w:ascii="Times New Roman" w:hAnsi="Times New Roman" w:cs="Times New Roman"/>
          <w:b/>
          <w:spacing w:val="50"/>
          <w:sz w:val="32"/>
          <w:szCs w:val="22"/>
          <w:lang w:val="en-GB"/>
        </w:rPr>
      </w:pPr>
      <w:r w:rsidRPr="00ED39FA">
        <w:rPr>
          <w:lang w:val="en-GB"/>
        </w:rPr>
        <w:br w:type="page"/>
      </w:r>
    </w:p>
    <w:p w14:paraId="6CBA3D7A" w14:textId="77777777" w:rsidR="00BC6B0F" w:rsidRDefault="00BC6B0F" w:rsidP="00BC6B0F">
      <w:pPr>
        <w:pStyle w:val="00SUBTCME"/>
      </w:pPr>
      <w:bookmarkStart w:id="449" w:name="_Toc139289785"/>
      <w:r>
        <w:lastRenderedPageBreak/>
        <w:t>7.1 Introduction</w:t>
      </w:r>
      <w:bookmarkEnd w:id="449"/>
      <w:r>
        <w:t xml:space="preserve"> </w:t>
      </w:r>
    </w:p>
    <w:p w14:paraId="77CA91F2" w14:textId="26460005" w:rsidR="00BC6B0F" w:rsidRPr="008F27AA" w:rsidRDefault="002557BF" w:rsidP="0087595F">
      <w:pPr>
        <w:pStyle w:val="TEXTCME"/>
      </w:pPr>
      <w:r w:rsidRPr="002557BF">
        <w:t>The development of RNAseq technology allows a detailed study of the genes in diverse diseases including tumours</w:t>
      </w:r>
      <w:r w:rsidR="003E6B61">
        <w:t xml:space="preserve">. This </w:t>
      </w:r>
      <w:r w:rsidR="009802D3">
        <w:t>has</w:t>
      </w:r>
      <w:r w:rsidRPr="002557BF">
        <w:t xml:space="preserve"> </w:t>
      </w:r>
      <w:r w:rsidR="00E963B3" w:rsidRPr="002557BF">
        <w:t>facilitated</w:t>
      </w:r>
      <w:r w:rsidRPr="002557BF">
        <w:t xml:space="preserve"> </w:t>
      </w:r>
      <w:r w:rsidR="009802D3">
        <w:t xml:space="preserve">the </w:t>
      </w:r>
      <w:r w:rsidRPr="002557BF">
        <w:t xml:space="preserve">understanding of the role of VEGFA isoform expression in soft tissue sarcomas. </w:t>
      </w:r>
      <w:r w:rsidR="00BC6B0F" w:rsidRPr="002557BF">
        <w:t>Following our research into mouse fibrosarcomas and their relationship between VEGFA isoforms and the TME, we decided to expand our investigation to human samples.</w:t>
      </w:r>
      <w:r w:rsidRPr="002557BF">
        <w:t xml:space="preserve"> We performed our investigation using RNAseq </w:t>
      </w:r>
      <w:r w:rsidR="00E963B3" w:rsidRPr="002557BF">
        <w:t>data.</w:t>
      </w:r>
      <w:r w:rsidRPr="002557BF">
        <w:t xml:space="preserve"> </w:t>
      </w:r>
      <w:r w:rsidR="00BC6B0F" w:rsidRPr="002557BF">
        <w:t xml:space="preserve">Therefore, we used RNAseq data from human samples to investigate the expression of the PD-1 pathway and </w:t>
      </w:r>
      <w:r w:rsidR="00BC6B0F" w:rsidRPr="008F27AA">
        <w:t xml:space="preserve">the immune microenvironment in relation to VEGFA isoform expression. </w:t>
      </w:r>
    </w:p>
    <w:p w14:paraId="36C9437F" w14:textId="0AD38506" w:rsidR="002557BF" w:rsidRDefault="007D5B01" w:rsidP="0087595F">
      <w:pPr>
        <w:pStyle w:val="TEXTCME"/>
      </w:pPr>
      <w:r w:rsidRPr="008F27AA">
        <w:t xml:space="preserve">Currently, diverse </w:t>
      </w:r>
      <w:r w:rsidR="004858CA" w:rsidRPr="008F27AA">
        <w:t>clinical</w:t>
      </w:r>
      <w:r w:rsidR="00BC6B0F" w:rsidRPr="008F27AA">
        <w:t xml:space="preserve"> trials have collected tumour samples for the extraction of RNA and the study of the TME, providing an invaluable tool to study sarcoma</w:t>
      </w:r>
      <w:r w:rsidR="001C4B27" w:rsidRPr="008F27AA">
        <w:t>s.</w:t>
      </w:r>
      <w:r w:rsidR="00BC6B0F" w:rsidRPr="008F27AA">
        <w:t xml:space="preserve"> </w:t>
      </w:r>
      <w:r w:rsidR="001C4B27" w:rsidRPr="008F27AA">
        <w:t>One example of these trials includes VORTEX trial (NCT00423618)</w:t>
      </w:r>
      <w:r w:rsidR="004858CA" w:rsidRPr="008F27AA">
        <w:t xml:space="preserve"> </w:t>
      </w:r>
      <w:r w:rsidR="005A7F21" w:rsidRPr="008F27AA">
        <w:t xml:space="preserve">which is </w:t>
      </w:r>
      <w:r w:rsidR="001C4B27" w:rsidRPr="008F27AA">
        <w:t>a randomised study that aims to determine whether a reduced dose of post-operative radiotherapy can enhance limb function in patients with STS in extremities.</w:t>
      </w:r>
      <w:r w:rsidR="004858CA" w:rsidRPr="008F27AA">
        <w:t xml:space="preserve"> </w:t>
      </w:r>
      <w:r w:rsidR="00B11C25" w:rsidRPr="008F27AA">
        <w:t xml:space="preserve">Patients involved in VORTEX were invited to participate in </w:t>
      </w:r>
      <w:r w:rsidR="00967632" w:rsidRPr="008F27AA">
        <w:t xml:space="preserve">the </w:t>
      </w:r>
      <w:r w:rsidR="00B11C25" w:rsidRPr="008F27AA">
        <w:t>VORTEX-Biobank</w:t>
      </w:r>
      <w:r w:rsidR="00967632" w:rsidRPr="008F27AA">
        <w:t xml:space="preserve">, </w:t>
      </w:r>
      <w:r w:rsidR="00B11C25" w:rsidRPr="008F27AA">
        <w:t>which is a collection of</w:t>
      </w:r>
      <w:r w:rsidR="00967632" w:rsidRPr="008F27AA">
        <w:t xml:space="preserve"> </w:t>
      </w:r>
      <w:r w:rsidR="00B11C25" w:rsidRPr="008F27AA">
        <w:t>pre-treatment tumour</w:t>
      </w:r>
      <w:r w:rsidR="00967632" w:rsidRPr="008F27AA">
        <w:t>s</w:t>
      </w:r>
      <w:r w:rsidR="00B11C25" w:rsidRPr="008F27AA">
        <w:t xml:space="preserve"> and normal tissue for RNA microarray analysis</w:t>
      </w:r>
      <w:r w:rsidR="005A7F21" w:rsidRPr="008F27AA">
        <w:t xml:space="preserve"> (Figure 7.1)</w:t>
      </w:r>
      <w:r w:rsidR="00B11C25" w:rsidRPr="008F27AA">
        <w:t xml:space="preserve">. These sample data </w:t>
      </w:r>
      <w:r w:rsidR="00BC6B0F" w:rsidRPr="008F27AA">
        <w:t>ha</w:t>
      </w:r>
      <w:r w:rsidR="00B11C25" w:rsidRPr="008F27AA">
        <w:t>ve</w:t>
      </w:r>
      <w:r w:rsidR="00BC6B0F" w:rsidRPr="008F27AA">
        <w:t xml:space="preserve"> been used subsequently to validate biomarkers for prognosis and response to therapy </w:t>
      </w:r>
      <w:r w:rsidR="005A7F21" w:rsidRPr="008F27AA">
        <w:t>in STS</w:t>
      </w:r>
      <w:r w:rsidR="00A1418F" w:rsidRPr="008F27AA">
        <w:t xml:space="preserve"> such as Carbonic Anhydrase IX (CAIX)</w:t>
      </w:r>
      <w:r w:rsidR="005A7F21" w:rsidRPr="008F27AA">
        <w:t xml:space="preserve"> </w:t>
      </w:r>
      <w:r w:rsidR="00BC6B0F" w:rsidRPr="008F27AA">
        <w:t xml:space="preserve">(Forker </w:t>
      </w:r>
      <w:r w:rsidR="0077483E" w:rsidRPr="008F27AA">
        <w:rPr>
          <w:i/>
          <w:iCs/>
        </w:rPr>
        <w:t xml:space="preserve">et al., </w:t>
      </w:r>
      <w:r w:rsidR="00BC6B0F" w:rsidRPr="008F27AA">
        <w:t xml:space="preserve"> 2018</w:t>
      </w:r>
      <w:r w:rsidR="00A1418F" w:rsidRPr="008F27AA">
        <w:t xml:space="preserve">; Forker </w:t>
      </w:r>
      <w:r w:rsidR="0077483E" w:rsidRPr="008F27AA">
        <w:rPr>
          <w:i/>
          <w:iCs/>
        </w:rPr>
        <w:lastRenderedPageBreak/>
        <w:t xml:space="preserve">et al., </w:t>
      </w:r>
      <w:r w:rsidR="00A1418F" w:rsidRPr="008F27AA">
        <w:t>2023</w:t>
      </w:r>
      <w:r w:rsidR="00BC6B0F" w:rsidRPr="008F27AA">
        <w:t>).</w:t>
      </w:r>
      <w:r w:rsidR="00BC6B0F" w:rsidRPr="008F27AA">
        <w:rPr>
          <w:rFonts w:ascii="Segoe UI" w:hAnsi="Segoe UI" w:cs="Segoe UI"/>
          <w:color w:val="222222"/>
        </w:rPr>
        <w:t xml:space="preserve"> </w:t>
      </w:r>
      <w:r w:rsidR="00E979F1" w:rsidRPr="008F27AA">
        <w:rPr>
          <w:rFonts w:ascii="Segoe UI" w:hAnsi="Segoe UI" w:cs="Segoe UI"/>
          <w:color w:val="222222"/>
        </w:rPr>
        <w:t xml:space="preserve"> </w:t>
      </w:r>
      <w:r w:rsidR="00E979F1" w:rsidRPr="008F27AA">
        <w:t xml:space="preserve">Another example </w:t>
      </w:r>
      <w:r w:rsidR="00EE330A" w:rsidRPr="008F27AA">
        <w:t>is The</w:t>
      </w:r>
      <w:r w:rsidR="00E979F1" w:rsidRPr="008F27AA">
        <w:t xml:space="preserve"> Cancer Genome Atlas-Sarcoma (TCGA-SARC). The TCGA-SARC is considered one of the biggest databases of human STS samples which includes 6 complex karyotype subtypes including Leiomyosarcoma (LMS), Myxofibrosarcoma (MFS), and Undifferentiated </w:t>
      </w:r>
      <w:r w:rsidR="008335FE" w:rsidRPr="008F27AA">
        <w:rPr>
          <w:lang w:val="es-MX" w:eastAsia="es-MX"/>
        </w:rPr>
        <w:drawing>
          <wp:anchor distT="0" distB="0" distL="114300" distR="114300" simplePos="0" relativeHeight="251797504" behindDoc="1" locked="0" layoutInCell="1" allowOverlap="1" wp14:anchorId="30921D57" wp14:editId="409F310F">
            <wp:simplePos x="0" y="0"/>
            <wp:positionH relativeFrom="page">
              <wp:posOffset>622300</wp:posOffset>
            </wp:positionH>
            <wp:positionV relativeFrom="paragraph">
              <wp:posOffset>1489710</wp:posOffset>
            </wp:positionV>
            <wp:extent cx="3589655" cy="3175000"/>
            <wp:effectExtent l="0" t="0" r="0" b="6350"/>
            <wp:wrapTight wrapText="bothSides">
              <wp:wrapPolygon edited="0">
                <wp:start x="0" y="0"/>
                <wp:lineTo x="0" y="21514"/>
                <wp:lineTo x="21436" y="21514"/>
                <wp:lineTo x="21436" y="0"/>
                <wp:lineTo x="0" y="0"/>
              </wp:wrapPolygon>
            </wp:wrapTight>
            <wp:docPr id="40858351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83513" name="Picture 1" descr="Diagram&#10;&#10;Description automatically generated"/>
                    <pic:cNvPicPr/>
                  </pic:nvPicPr>
                  <pic:blipFill rotWithShape="1">
                    <a:blip r:embed="rId107">
                      <a:extLst>
                        <a:ext uri="{28A0092B-C50C-407E-A947-70E740481C1C}">
                          <a14:useLocalDpi xmlns:a14="http://schemas.microsoft.com/office/drawing/2010/main" val="0"/>
                        </a:ext>
                      </a:extLst>
                    </a:blip>
                    <a:srcRect r="235" b="630"/>
                    <a:stretch/>
                  </pic:blipFill>
                  <pic:spPr bwMode="auto">
                    <a:xfrm>
                      <a:off x="0" y="0"/>
                      <a:ext cx="3589655" cy="317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9F1" w:rsidRPr="008F27AA">
        <w:t>Pleomorphic Sarcoma (UPS).</w:t>
      </w:r>
      <w:r w:rsidR="00E979F1">
        <w:t xml:space="preserve"> </w:t>
      </w:r>
    </w:p>
    <w:p w14:paraId="6C2D37B9" w14:textId="3022815B" w:rsidR="005A7F21" w:rsidRPr="003D2FEF" w:rsidRDefault="005A7F21" w:rsidP="008758D1">
      <w:pPr>
        <w:pStyle w:val="PIEDEIMAGENCME"/>
      </w:pPr>
      <w:bookmarkStart w:id="450" w:name="_Toc139354331"/>
      <w:r w:rsidRPr="003D2FEF">
        <w:t>Figure 7.1. VORTEX clinical trial study design</w:t>
      </w:r>
      <w:bookmarkEnd w:id="450"/>
    </w:p>
    <w:p w14:paraId="074A87BF" w14:textId="2C16D56F" w:rsidR="005A7F21" w:rsidRPr="006413EA" w:rsidRDefault="005A7F21" w:rsidP="00CF3508">
      <w:pPr>
        <w:pStyle w:val="Heading3"/>
        <w:rPr>
          <w:lang w:val="en-GB"/>
        </w:rPr>
      </w:pPr>
      <w:r w:rsidRPr="008F27AA">
        <w:rPr>
          <w:lang w:val="en-GB"/>
        </w:rPr>
        <w:t xml:space="preserve">VORTEX is a randomised phase III clinical </w:t>
      </w:r>
      <w:r w:rsidR="00E963B3" w:rsidRPr="008F27AA">
        <w:rPr>
          <w:lang w:val="en-GB"/>
        </w:rPr>
        <w:t>trial in</w:t>
      </w:r>
      <w:r w:rsidRPr="008F27AA">
        <w:rPr>
          <w:lang w:val="en-GB"/>
        </w:rPr>
        <w:t xml:space="preserve"> the United Kingdom which aims to evaluate if </w:t>
      </w:r>
      <w:proofErr w:type="gramStart"/>
      <w:r w:rsidRPr="008F27AA">
        <w:rPr>
          <w:lang w:val="en-GB"/>
        </w:rPr>
        <w:t>a</w:t>
      </w:r>
      <w:proofErr w:type="gramEnd"/>
      <w:r w:rsidRPr="008F27AA">
        <w:rPr>
          <w:lang w:val="en-GB"/>
        </w:rPr>
        <w:t xml:space="preserve"> STS patient can improve the limb function with a reduced </w:t>
      </w:r>
      <w:r w:rsidR="00E979F1" w:rsidRPr="008F27AA">
        <w:rPr>
          <w:lang w:val="en-GB"/>
        </w:rPr>
        <w:t>dose</w:t>
      </w:r>
      <w:r w:rsidRPr="008F27AA">
        <w:rPr>
          <w:lang w:val="en-GB"/>
        </w:rPr>
        <w:t xml:space="preserve"> of external radiotherapy after surgical removal of the tumour. The treatment consisted of 33 treatment sessions for both groups within 12 weeks of tumour surgery. However, the control group received radiotherapy using the standard area/margins for the treatment whereas the research group received radiotherapy in a reduced area of the operation site.</w:t>
      </w:r>
      <w:r w:rsidR="00E963B3" w:rsidRPr="008F27AA">
        <w:rPr>
          <w:lang w:val="en-GB"/>
        </w:rPr>
        <w:t xml:space="preserve"> VORTEX trial (NCT00423618).</w:t>
      </w:r>
      <w:r w:rsidRPr="008F27AA">
        <w:rPr>
          <w:lang w:val="en-GB"/>
        </w:rPr>
        <w:t xml:space="preserve"> </w:t>
      </w:r>
    </w:p>
    <w:p w14:paraId="0306D3A7" w14:textId="77777777" w:rsidR="00D255D9" w:rsidRPr="006413EA" w:rsidRDefault="00D255D9" w:rsidP="00D255D9">
      <w:pPr>
        <w:rPr>
          <w:lang w:val="en-GB"/>
        </w:rPr>
      </w:pPr>
    </w:p>
    <w:p w14:paraId="0950734B" w14:textId="2CB1F353" w:rsidR="00BC6B0F" w:rsidRPr="00C54798" w:rsidRDefault="00BC6B0F" w:rsidP="0087595F">
      <w:pPr>
        <w:pStyle w:val="TEXTCME"/>
      </w:pPr>
      <w:r>
        <w:lastRenderedPageBreak/>
        <w:t xml:space="preserve">Previous investigation using the TCGA-SARC dataset, by </w:t>
      </w:r>
      <w:r w:rsidR="008A7FF6">
        <w:t>Dr.</w:t>
      </w:r>
      <w:r>
        <w:t xml:space="preserve"> Manoj Valluru</w:t>
      </w:r>
      <w:r w:rsidR="00277C6B">
        <w:t xml:space="preserve"> in the English group</w:t>
      </w:r>
      <w:r>
        <w:t xml:space="preserve">, showed that MFS </w:t>
      </w:r>
      <w:r w:rsidRPr="00E6303A">
        <w:t>expressing higher levels of VEGFA165_121 have significantly decreased OS (p=0.048)</w:t>
      </w:r>
      <w:r>
        <w:t xml:space="preserve">, high tumour mutational burden and high expression of </w:t>
      </w:r>
      <w:r w:rsidR="00E86A39">
        <w:t>PD-L1</w:t>
      </w:r>
      <w:r>
        <w:t xml:space="preserve"> compared to the rest of MFS suggesting MFS with high VEGFA121 may respond better to immune checkpoint </w:t>
      </w:r>
      <w:r w:rsidRPr="00E07337">
        <w:t>therapy (</w:t>
      </w:r>
      <w:r w:rsidRPr="00771A76">
        <w:t>data not published, Valluru M)</w:t>
      </w:r>
      <w:r w:rsidRPr="00E07337">
        <w:t>(Chapter 1</w:t>
      </w:r>
      <w:r w:rsidR="009B6B97">
        <w:t>, Section 1.6</w:t>
      </w:r>
      <w:r w:rsidRPr="00E07337">
        <w:t>). However, the main limitation of these results was the small sample size (n=12).  MFS is an STS subtype with a complex karyotype that, previously, was considered part of UPS. Therefore, little is known about MFS as a completely independent entity and few samples have been collected compared to other subtypes. Previous research in the English lab showed pleomorphic subtypes as the most like our mouse fibrosarcoma models (Valluru M, unpublished). Likewise,</w:t>
      </w:r>
      <w:r w:rsidR="00B223DC">
        <w:t xml:space="preserve"> an analysis of TCGA-SARC by </w:t>
      </w:r>
      <w:r w:rsidRPr="00E07337">
        <w:t xml:space="preserve"> </w:t>
      </w:r>
      <w:r w:rsidR="00B223DC">
        <w:t>Abeshouse</w:t>
      </w:r>
      <w:r w:rsidRPr="00771A76">
        <w:t xml:space="preserve"> </w:t>
      </w:r>
      <w:r w:rsidR="00B223DC" w:rsidRPr="00B223DC">
        <w:rPr>
          <w:i/>
        </w:rPr>
        <w:t xml:space="preserve">et al., </w:t>
      </w:r>
      <w:r w:rsidRPr="00771A76">
        <w:t>(2017)</w:t>
      </w:r>
      <w:r w:rsidRPr="00E07337">
        <w:t xml:space="preserve"> and</w:t>
      </w:r>
      <w:r>
        <w:t xml:space="preserve"> results reported </w:t>
      </w:r>
      <w:r w:rsidRPr="00E07337">
        <w:t xml:space="preserve">by </w:t>
      </w:r>
      <w:r w:rsidRPr="00771A76">
        <w:t xml:space="preserve">Tawbi </w:t>
      </w:r>
      <w:r w:rsidR="0077483E" w:rsidRPr="0077483E">
        <w:rPr>
          <w:i/>
          <w:iCs/>
        </w:rPr>
        <w:t xml:space="preserve">et al., </w:t>
      </w:r>
      <w:r w:rsidR="00513E0D" w:rsidRPr="00513E0D">
        <w:rPr>
          <w:i/>
          <w:iCs/>
        </w:rPr>
        <w:t>.</w:t>
      </w:r>
      <w:r w:rsidRPr="00771A76">
        <w:t xml:space="preserve"> (2017)</w:t>
      </w:r>
      <w:r>
        <w:t xml:space="preserve"> from the SARCC028 (NCT02310399) trial suggested a promising response to immune checkpoint inhibitors for UPS and MFS. </w:t>
      </w:r>
    </w:p>
    <w:p w14:paraId="6E63BD30" w14:textId="10000605" w:rsidR="00BC6B0F" w:rsidRDefault="00BC6B0F" w:rsidP="0087595F">
      <w:pPr>
        <w:pStyle w:val="TEXTCME"/>
      </w:pPr>
      <w:r>
        <w:rPr>
          <w:color w:val="000000"/>
        </w:rPr>
        <w:t xml:space="preserve">Hence, this chapter will display </w:t>
      </w:r>
      <w:r>
        <w:t xml:space="preserve">our </w:t>
      </w:r>
      <w:r w:rsidRPr="004F3C63">
        <w:rPr>
          <w:i/>
          <w:iCs/>
        </w:rPr>
        <w:t>in silico</w:t>
      </w:r>
      <w:r>
        <w:t xml:space="preserve"> analysis using human samples derived from the datasets mentioned above to investigate the relationship </w:t>
      </w:r>
      <w:r w:rsidRPr="008F27AA">
        <w:t>between VEGFA isoform expression and immunecheckpoint pathways</w:t>
      </w:r>
      <w:r w:rsidR="008A7FF6" w:rsidRPr="008F27AA">
        <w:t xml:space="preserve"> made by myself</w:t>
      </w:r>
      <w:r>
        <w:t>. The analysis will include the analysis of RNAseq of MFS from VORTEX, followed by the analysis of VORTEX and TCGA-</w:t>
      </w:r>
      <w:r>
        <w:lastRenderedPageBreak/>
        <w:t xml:space="preserve">SARC data combined for MFS and pleomorphic sarcomas to increase the sample size and add statistical power to our analysis for both MFS and the pleomorphic sarcomas more generally. </w:t>
      </w:r>
    </w:p>
    <w:p w14:paraId="6BF3AF87" w14:textId="77777777" w:rsidR="003D2FEF" w:rsidRDefault="003D2FEF" w:rsidP="0087595F">
      <w:pPr>
        <w:pStyle w:val="TEXTCME"/>
      </w:pPr>
    </w:p>
    <w:p w14:paraId="6FE918E2" w14:textId="6F17B0B5" w:rsidR="00BC6B0F" w:rsidRDefault="00BC6B0F" w:rsidP="00BC6B0F">
      <w:pPr>
        <w:pStyle w:val="00SUBTCME"/>
      </w:pPr>
      <w:bookmarkStart w:id="451" w:name="_Toc139289786"/>
      <w:r>
        <w:t>7.2 Results</w:t>
      </w:r>
      <w:bookmarkEnd w:id="451"/>
    </w:p>
    <w:p w14:paraId="4BCC4BB9" w14:textId="77777777" w:rsidR="00BC6B0F" w:rsidRDefault="00BC6B0F" w:rsidP="00BC6B0F">
      <w:pPr>
        <w:pStyle w:val="000CME"/>
      </w:pPr>
      <w:bookmarkStart w:id="452" w:name="_Toc139289787"/>
      <w:r>
        <w:t>7.2.1 VORTEX Biobank dataset population</w:t>
      </w:r>
      <w:bookmarkEnd w:id="452"/>
    </w:p>
    <w:p w14:paraId="497552C4" w14:textId="4E94DBD8" w:rsidR="00BC6B0F" w:rsidRPr="008F27AA" w:rsidRDefault="00BC6B0F" w:rsidP="0087595F">
      <w:pPr>
        <w:pStyle w:val="TEXTCME"/>
      </w:pPr>
      <w:r w:rsidRPr="00DA39F8">
        <w:t>An analysis of the TCGA-SARC showed that pleomorphic subtypes such as UPS and myxofibrosarcoma</w:t>
      </w:r>
      <w:r>
        <w:t xml:space="preserve"> (MFS)</w:t>
      </w:r>
      <w:r w:rsidRPr="00DA39F8">
        <w:t xml:space="preserve"> were the closest to our fibrosarcoma models</w:t>
      </w:r>
      <w:r>
        <w:t xml:space="preserve"> (Valluru M, not published)</w:t>
      </w:r>
      <w:r w:rsidRPr="00DA39F8">
        <w:t>. Therefore, to reproduce TCGA-SARC results we used the VORTEX Biobank dataset (phase III clinical trial, NCT00423618) sequencing data</w:t>
      </w:r>
      <w:r>
        <w:t xml:space="preserve"> kindly provided by Professor Catharine West and Dr Laura Forker</w:t>
      </w:r>
      <w:r w:rsidRPr="00DA39F8">
        <w:t xml:space="preserve">. </w:t>
      </w:r>
      <w:r w:rsidR="002B3C62">
        <w:t xml:space="preserve"> </w:t>
      </w:r>
      <w:r w:rsidRPr="00DA39F8">
        <w:t xml:space="preserve">A total of 132 </w:t>
      </w:r>
      <w:r w:rsidRPr="00DA39F8">
        <w:rPr>
          <w:color w:val="222222"/>
        </w:rPr>
        <w:t>FASTQ files were downloaded through a secured server to SHARC, and reads were aligned to the GENCODE GRCh38 human reference genome</w:t>
      </w:r>
      <w:r w:rsidR="002B3C62">
        <w:rPr>
          <w:color w:val="222222"/>
        </w:rPr>
        <w:t xml:space="preserve">. </w:t>
      </w:r>
      <w:r w:rsidRPr="00DA39F8">
        <w:rPr>
          <w:color w:val="222222"/>
        </w:rPr>
        <w:t>After alignment, the number of reads mapping to each transcript and gene</w:t>
      </w:r>
      <w:r w:rsidR="00A3343A">
        <w:rPr>
          <w:color w:val="222222"/>
        </w:rPr>
        <w:t xml:space="preserve"> were counted</w:t>
      </w:r>
      <w:r w:rsidRPr="00DA39F8">
        <w:rPr>
          <w:color w:val="222222"/>
        </w:rPr>
        <w:t xml:space="preserve">. </w:t>
      </w:r>
      <w:r w:rsidR="00A3343A">
        <w:rPr>
          <w:color w:val="222222"/>
        </w:rPr>
        <w:t>Lastly</w:t>
      </w:r>
      <w:r w:rsidRPr="00DA39F8">
        <w:rPr>
          <w:color w:val="222222"/>
        </w:rPr>
        <w:t xml:space="preserve">, </w:t>
      </w:r>
      <w:r w:rsidR="00A3343A">
        <w:rPr>
          <w:color w:val="222222"/>
        </w:rPr>
        <w:t xml:space="preserve">a quality control measure </w:t>
      </w:r>
      <w:r w:rsidR="00277C6B">
        <w:rPr>
          <w:color w:val="222222"/>
        </w:rPr>
        <w:t xml:space="preserve">was </w:t>
      </w:r>
      <w:r w:rsidR="00A3343A">
        <w:rPr>
          <w:color w:val="222222"/>
        </w:rPr>
        <w:t xml:space="preserve">applied to evaluate the </w:t>
      </w:r>
      <w:r w:rsidRPr="00DA39F8">
        <w:t>mRNA data</w:t>
      </w:r>
      <w:r w:rsidR="00A3343A">
        <w:t xml:space="preserve">, resulting </w:t>
      </w:r>
      <w:r w:rsidR="00A3343A" w:rsidRPr="008F27AA">
        <w:t xml:space="preserve">in a subset of 122 samples. </w:t>
      </w:r>
      <w:r w:rsidR="00194F71" w:rsidRPr="008F27AA">
        <w:t xml:space="preserve">The downloading and preprocessing of the VORTEX data was </w:t>
      </w:r>
      <w:r w:rsidR="0077483E" w:rsidRPr="008F27AA">
        <w:t>conducted</w:t>
      </w:r>
      <w:r w:rsidR="00194F71" w:rsidRPr="008F27AA">
        <w:t xml:space="preserve"> by Dr. Manoj Valluru as described</w:t>
      </w:r>
      <w:r w:rsidR="00A3343A" w:rsidRPr="008F27AA">
        <w:t xml:space="preserve">. Subsequent </w:t>
      </w:r>
      <w:r w:rsidR="00194F71" w:rsidRPr="008F27AA">
        <w:t xml:space="preserve">analysis of the 122 samples that passed the quality control </w:t>
      </w:r>
      <w:r w:rsidR="00A3343A" w:rsidRPr="008F27AA">
        <w:t xml:space="preserve">were performed by </w:t>
      </w:r>
      <w:r w:rsidR="00A3343A" w:rsidRPr="008F27AA">
        <w:lastRenderedPageBreak/>
        <w:t xml:space="preserve">myself </w:t>
      </w:r>
      <w:r w:rsidR="00194F71" w:rsidRPr="008F27AA">
        <w:t xml:space="preserve">as described in </w:t>
      </w:r>
      <w:r w:rsidR="00557E83" w:rsidRPr="008F27AA">
        <w:t xml:space="preserve">Chapter 2, </w:t>
      </w:r>
      <w:r w:rsidR="009B6B97" w:rsidRPr="008F27AA">
        <w:rPr>
          <w:bCs/>
        </w:rPr>
        <w:t>Section 2.13</w:t>
      </w:r>
      <w:r w:rsidR="00194F71" w:rsidRPr="008F27AA">
        <w:rPr>
          <w:bCs/>
        </w:rPr>
        <w:t>,</w:t>
      </w:r>
      <w:r w:rsidR="00194F71" w:rsidRPr="008F27AA">
        <w:t xml:space="preserve"> and results are presented in this chapter. </w:t>
      </w:r>
      <w:r w:rsidR="00A3343A" w:rsidRPr="008F27AA">
        <w:t xml:space="preserve"> </w:t>
      </w:r>
    </w:p>
    <w:p w14:paraId="34F4FF72" w14:textId="55382EEA" w:rsidR="00BC6B0F" w:rsidRDefault="00BC6B0F" w:rsidP="0087595F">
      <w:pPr>
        <w:pStyle w:val="TEXTCME"/>
      </w:pPr>
      <w:r w:rsidRPr="008F27AA">
        <w:t>Diverse subtypes were found among the patient's samples. However, the three main groups were UPS (33%), MFS (25%) and MXL (15%) (Table 7.1). The</w:t>
      </w:r>
      <w:r>
        <w:t xml:space="preserve"> </w:t>
      </w:r>
      <w:r w:rsidRPr="00FA57DD">
        <w:t xml:space="preserve">normalisation of raw counts was made by the default method by the edgeR package (Robinson, McCarthy and Smyth </w:t>
      </w:r>
      <w:r w:rsidR="0077483E" w:rsidRPr="0077483E">
        <w:rPr>
          <w:i/>
          <w:iCs/>
        </w:rPr>
        <w:t xml:space="preserve">et al., </w:t>
      </w:r>
      <w:r w:rsidRPr="00FA57DD">
        <w:t xml:space="preserve"> 2010)</w:t>
      </w:r>
      <w:r>
        <w:t xml:space="preserve"> </w:t>
      </w:r>
      <w:r w:rsidRPr="00FA57DD">
        <w:t>(</w:t>
      </w:r>
      <w:r w:rsidRPr="00D30226">
        <w:t xml:space="preserve">Supplemental Data. Figure </w:t>
      </w:r>
      <w:r w:rsidR="00D30226" w:rsidRPr="00D30226">
        <w:t>S</w:t>
      </w:r>
      <w:r w:rsidR="000F12FC">
        <w:t>3</w:t>
      </w:r>
      <w:r w:rsidRPr="00D30226">
        <w:t>).</w:t>
      </w:r>
      <w:r>
        <w:t xml:space="preserve"> Unsupervised analysis of the subtypes was performed to check similarities between subtypes. </w:t>
      </w:r>
      <w:r w:rsidR="007A30D0">
        <w:t>Most</w:t>
      </w:r>
      <w:r>
        <w:t xml:space="preserve"> subtypes are left-sided whereas myxoid liposarcoma (MXL) seems to be the subtype with the biggest differences among all subtypes (Figure 7.</w:t>
      </w:r>
      <w:r w:rsidR="005D4887">
        <w:t>2</w:t>
      </w:r>
      <w:r>
        <w:t xml:space="preserve">). </w:t>
      </w:r>
    </w:p>
    <w:p w14:paraId="02D7BB00" w14:textId="7E0581DA" w:rsidR="00BC6B0F" w:rsidRDefault="00C80B2C" w:rsidP="00CF3508">
      <w:pPr>
        <w:pStyle w:val="Heading2"/>
      </w:pPr>
      <w:bookmarkStart w:id="453" w:name="_Toc139234744"/>
      <w:bookmarkStart w:id="454" w:name="_Toc139351262"/>
      <w:r w:rsidRPr="00C80B2C">
        <w:t xml:space="preserve">Table 7. </w:t>
      </w:r>
      <w:r>
        <w:fldChar w:fldCharType="begin"/>
      </w:r>
      <w:r w:rsidRPr="00C80B2C">
        <w:instrText xml:space="preserve"> SEQ Table_7. \* ARABIC </w:instrText>
      </w:r>
      <w:r>
        <w:fldChar w:fldCharType="separate"/>
      </w:r>
      <w:r w:rsidR="00DF13C6">
        <w:rPr>
          <w:noProof/>
        </w:rPr>
        <w:t>1</w:t>
      </w:r>
      <w:r>
        <w:fldChar w:fldCharType="end"/>
      </w:r>
      <w:r w:rsidRPr="00C80B2C">
        <w:t xml:space="preserve"> </w:t>
      </w:r>
      <w:r w:rsidR="00BC6B0F" w:rsidRPr="009E5214">
        <w:t>Subtypes of STS patients in the VORTEX dataset</w:t>
      </w:r>
      <w:bookmarkEnd w:id="453"/>
      <w:bookmarkEnd w:id="454"/>
    </w:p>
    <w:p w14:paraId="1F0EA4A3" w14:textId="77777777" w:rsidR="009739CE" w:rsidRDefault="009739CE" w:rsidP="008758D1">
      <w:pPr>
        <w:pStyle w:val="TABLASTEXTO"/>
        <w:rPr>
          <w:rFonts w:eastAsiaTheme="minorEastAsia"/>
        </w:rPr>
      </w:pPr>
    </w:p>
    <w:p w14:paraId="7DAF6A72" w14:textId="04146FB8" w:rsidR="009739CE" w:rsidRPr="009E5214" w:rsidRDefault="009739CE" w:rsidP="008758D1">
      <w:pPr>
        <w:pStyle w:val="TABLASTEXTO"/>
      </w:pPr>
      <w:r w:rsidRPr="009E5214">
        <w:t xml:space="preserve">Descriptive table of larger subtypes of VORTEX-Biobank dataset patients. Subtypes with less than 3 patients are not shown. Data obtained from VORTEX-Biobank </w:t>
      </w:r>
      <w:proofErr w:type="gramStart"/>
      <w:r w:rsidRPr="009E5214">
        <w:t>dataset</w:t>
      </w:r>
      <w:proofErr w:type="gramEnd"/>
    </w:p>
    <w:p w14:paraId="61BF9886" w14:textId="77777777" w:rsidR="009739CE" w:rsidRPr="009739CE" w:rsidRDefault="009739CE" w:rsidP="009739CE">
      <w:pPr>
        <w:rPr>
          <w:lang w:val="en-GB"/>
        </w:rPr>
      </w:pPr>
    </w:p>
    <w:tbl>
      <w:tblPr>
        <w:tblStyle w:val="TABLACME"/>
        <w:tblW w:w="5788" w:type="dxa"/>
        <w:tblLook w:val="04A0" w:firstRow="1" w:lastRow="0" w:firstColumn="1" w:lastColumn="0" w:noHBand="0" w:noVBand="1"/>
      </w:tblPr>
      <w:tblGrid>
        <w:gridCol w:w="4500"/>
        <w:gridCol w:w="1288"/>
      </w:tblGrid>
      <w:tr w:rsidR="00BC6B0F" w14:paraId="214CD5F8" w14:textId="77777777" w:rsidTr="00BC6B0F">
        <w:trPr>
          <w:cnfStyle w:val="100000000000" w:firstRow="1" w:lastRow="0" w:firstColumn="0" w:lastColumn="0" w:oddVBand="0" w:evenVBand="0" w:oddHBand="0" w:evenHBand="0" w:firstRowFirstColumn="0" w:firstRowLastColumn="0" w:lastRowFirstColumn="0" w:lastRowLastColumn="0"/>
          <w:trHeight w:val="378"/>
        </w:trPr>
        <w:tc>
          <w:tcPr>
            <w:cnfStyle w:val="001000000100" w:firstRow="0" w:lastRow="0" w:firstColumn="1" w:lastColumn="0" w:oddVBand="0" w:evenVBand="0" w:oddHBand="0" w:evenHBand="0" w:firstRowFirstColumn="1" w:firstRowLastColumn="0" w:lastRowFirstColumn="0" w:lastRowLastColumn="0"/>
            <w:tcW w:w="4500" w:type="dxa"/>
            <w:noWrap/>
            <w:hideMark/>
          </w:tcPr>
          <w:p w14:paraId="0EF3798E" w14:textId="49512A94" w:rsidR="00BC6B0F" w:rsidRDefault="00BC6B0F" w:rsidP="008758D1">
            <w:pPr>
              <w:pStyle w:val="TABLASTEXTO"/>
              <w:rPr>
                <w:rFonts w:eastAsia="Times New Roman"/>
              </w:rPr>
            </w:pPr>
            <w:r>
              <w:t xml:space="preserve"> </w:t>
            </w:r>
            <w:r w:rsidRPr="00F817C4">
              <w:rPr>
                <w:rFonts w:eastAsia="Times New Roman"/>
              </w:rPr>
              <w:t>Subtype</w:t>
            </w:r>
          </w:p>
          <w:p w14:paraId="1C7434C3" w14:textId="23765DA6" w:rsidR="009739CE" w:rsidRPr="00F817C4" w:rsidRDefault="009739CE" w:rsidP="008758D1">
            <w:pPr>
              <w:pStyle w:val="TABLASTEXTO"/>
              <w:rPr>
                <w:rFonts w:eastAsia="Times New Roman"/>
              </w:rPr>
            </w:pPr>
          </w:p>
        </w:tc>
        <w:tc>
          <w:tcPr>
            <w:tcW w:w="1288" w:type="dxa"/>
            <w:noWrap/>
            <w:hideMark/>
          </w:tcPr>
          <w:p w14:paraId="3118D915" w14:textId="640C7EFA" w:rsidR="00BC6B0F" w:rsidRPr="00F817C4" w:rsidRDefault="00BC6B0F"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r w:rsidRPr="00F817C4">
              <w:rPr>
                <w:rFonts w:eastAsia="Times New Roman"/>
              </w:rPr>
              <w:t xml:space="preserve">Patients </w:t>
            </w:r>
            <w:r w:rsidR="0077483E" w:rsidRPr="00F817C4">
              <w:rPr>
                <w:rFonts w:eastAsia="Times New Roman"/>
              </w:rPr>
              <w:t>n</w:t>
            </w:r>
            <w:r w:rsidR="0077483E">
              <w:rPr>
                <w:rFonts w:eastAsia="Times New Roman"/>
              </w:rPr>
              <w:t xml:space="preserve"> (</w:t>
            </w:r>
            <w:r w:rsidRPr="00F817C4">
              <w:rPr>
                <w:rFonts w:eastAsia="Times New Roman"/>
              </w:rPr>
              <w:t>%)</w:t>
            </w:r>
          </w:p>
        </w:tc>
      </w:tr>
      <w:tr w:rsidR="00BC6B0F" w14:paraId="03896601" w14:textId="77777777" w:rsidTr="00BC6B0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1BB94EAE" w14:textId="77777777" w:rsidR="00BC6B0F" w:rsidRPr="00F817C4" w:rsidRDefault="00BC6B0F" w:rsidP="008758D1">
            <w:pPr>
              <w:pStyle w:val="TABLASTEXTO"/>
              <w:rPr>
                <w:rFonts w:eastAsia="Times New Roman"/>
              </w:rPr>
            </w:pPr>
            <w:r w:rsidRPr="00F817C4">
              <w:rPr>
                <w:rFonts w:eastAsia="Times New Roman"/>
              </w:rPr>
              <w:t>Undifferentiated Pleomorphic Sarcoma (UPS)</w:t>
            </w:r>
          </w:p>
        </w:tc>
        <w:tc>
          <w:tcPr>
            <w:tcW w:w="1288" w:type="dxa"/>
            <w:noWrap/>
            <w:hideMark/>
          </w:tcPr>
          <w:p w14:paraId="2F0C3CE8" w14:textId="77777777" w:rsidR="00BC6B0F" w:rsidRPr="00F817C4"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F817C4">
              <w:rPr>
                <w:rFonts w:eastAsia="Times New Roman"/>
              </w:rPr>
              <w:t>40</w:t>
            </w:r>
            <w:r>
              <w:rPr>
                <w:rFonts w:eastAsia="Times New Roman"/>
              </w:rPr>
              <w:t xml:space="preserve"> (</w:t>
            </w:r>
            <w:r w:rsidRPr="00F817C4">
              <w:rPr>
                <w:rFonts w:eastAsia="Times New Roman"/>
              </w:rPr>
              <w:t>33%</w:t>
            </w:r>
            <w:r>
              <w:rPr>
                <w:rFonts w:eastAsia="Times New Roman"/>
              </w:rPr>
              <w:t>)</w:t>
            </w:r>
          </w:p>
        </w:tc>
      </w:tr>
      <w:tr w:rsidR="00BC6B0F" w14:paraId="78EC4B0D" w14:textId="77777777" w:rsidTr="00BC6B0F">
        <w:trPr>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491AE00C" w14:textId="77777777" w:rsidR="00BC6B0F" w:rsidRPr="00F817C4" w:rsidRDefault="00BC6B0F" w:rsidP="008758D1">
            <w:pPr>
              <w:pStyle w:val="TABLASTEXTO"/>
              <w:rPr>
                <w:rFonts w:eastAsia="Times New Roman"/>
              </w:rPr>
            </w:pPr>
            <w:r w:rsidRPr="00F817C4">
              <w:rPr>
                <w:rFonts w:eastAsia="Times New Roman"/>
              </w:rPr>
              <w:t>Myxofibrosarcoma (M</w:t>
            </w:r>
            <w:r>
              <w:rPr>
                <w:rFonts w:eastAsia="Times New Roman"/>
              </w:rPr>
              <w:t>FS</w:t>
            </w:r>
            <w:r w:rsidRPr="00F817C4">
              <w:rPr>
                <w:rFonts w:eastAsia="Times New Roman"/>
              </w:rPr>
              <w:t>)</w:t>
            </w:r>
          </w:p>
        </w:tc>
        <w:tc>
          <w:tcPr>
            <w:tcW w:w="1288" w:type="dxa"/>
            <w:noWrap/>
            <w:hideMark/>
          </w:tcPr>
          <w:p w14:paraId="2712023B" w14:textId="77777777" w:rsidR="00BC6B0F" w:rsidRPr="00F817C4"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F817C4">
              <w:rPr>
                <w:rFonts w:eastAsia="Times New Roman"/>
              </w:rPr>
              <w:t xml:space="preserve">31 </w:t>
            </w:r>
            <w:r>
              <w:rPr>
                <w:rFonts w:eastAsia="Times New Roman"/>
              </w:rPr>
              <w:t>(</w:t>
            </w:r>
            <w:r w:rsidRPr="00F817C4">
              <w:rPr>
                <w:rFonts w:eastAsia="Times New Roman"/>
              </w:rPr>
              <w:t>25%</w:t>
            </w:r>
            <w:r>
              <w:rPr>
                <w:rFonts w:eastAsia="Times New Roman"/>
              </w:rPr>
              <w:t>)</w:t>
            </w:r>
          </w:p>
        </w:tc>
      </w:tr>
      <w:tr w:rsidR="00BC6B0F" w14:paraId="0F1D4CC8" w14:textId="77777777" w:rsidTr="00BC6B0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1C0825B7" w14:textId="77777777" w:rsidR="00BC6B0F" w:rsidRPr="00F817C4" w:rsidRDefault="00BC6B0F" w:rsidP="008758D1">
            <w:pPr>
              <w:pStyle w:val="TABLASTEXTO"/>
              <w:rPr>
                <w:rFonts w:eastAsia="Times New Roman"/>
              </w:rPr>
            </w:pPr>
            <w:r w:rsidRPr="00F817C4">
              <w:rPr>
                <w:rFonts w:eastAsia="Times New Roman"/>
              </w:rPr>
              <w:t>Myxoid Liposarcoma (MXL)</w:t>
            </w:r>
          </w:p>
        </w:tc>
        <w:tc>
          <w:tcPr>
            <w:tcW w:w="1288" w:type="dxa"/>
            <w:noWrap/>
            <w:hideMark/>
          </w:tcPr>
          <w:p w14:paraId="7F9B97D9" w14:textId="77777777" w:rsidR="00BC6B0F" w:rsidRPr="00F817C4"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F817C4">
              <w:rPr>
                <w:rFonts w:eastAsia="Times New Roman"/>
              </w:rPr>
              <w:t>18</w:t>
            </w:r>
            <w:r>
              <w:rPr>
                <w:rFonts w:eastAsia="Times New Roman"/>
              </w:rPr>
              <w:t xml:space="preserve"> (</w:t>
            </w:r>
            <w:r w:rsidRPr="00F817C4">
              <w:rPr>
                <w:rFonts w:eastAsia="Times New Roman"/>
              </w:rPr>
              <w:t>15%</w:t>
            </w:r>
            <w:r>
              <w:rPr>
                <w:rFonts w:eastAsia="Times New Roman"/>
              </w:rPr>
              <w:t>)</w:t>
            </w:r>
          </w:p>
        </w:tc>
      </w:tr>
      <w:tr w:rsidR="00BC6B0F" w14:paraId="35227399" w14:textId="77777777" w:rsidTr="00BC6B0F">
        <w:trPr>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72174C53" w14:textId="77777777" w:rsidR="00BC6B0F" w:rsidRPr="00F817C4" w:rsidRDefault="00BC6B0F" w:rsidP="008758D1">
            <w:pPr>
              <w:pStyle w:val="TABLASTEXTO"/>
              <w:rPr>
                <w:rFonts w:eastAsia="Times New Roman"/>
              </w:rPr>
            </w:pPr>
            <w:r w:rsidRPr="00F817C4">
              <w:rPr>
                <w:rFonts w:eastAsia="Times New Roman"/>
              </w:rPr>
              <w:t>Leiomyosarcoma (LM)</w:t>
            </w:r>
          </w:p>
        </w:tc>
        <w:tc>
          <w:tcPr>
            <w:tcW w:w="1288" w:type="dxa"/>
            <w:noWrap/>
            <w:hideMark/>
          </w:tcPr>
          <w:p w14:paraId="02D80AC9" w14:textId="77777777" w:rsidR="00BC6B0F" w:rsidRPr="00F817C4"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F817C4">
              <w:rPr>
                <w:rFonts w:eastAsia="Times New Roman"/>
              </w:rPr>
              <w:t>3</w:t>
            </w:r>
            <w:r>
              <w:rPr>
                <w:rFonts w:eastAsia="Times New Roman"/>
              </w:rPr>
              <w:t xml:space="preserve"> (</w:t>
            </w:r>
            <w:r w:rsidRPr="00F817C4">
              <w:rPr>
                <w:rFonts w:eastAsia="Times New Roman"/>
              </w:rPr>
              <w:t>2%</w:t>
            </w:r>
            <w:r>
              <w:rPr>
                <w:rFonts w:eastAsia="Times New Roman"/>
              </w:rPr>
              <w:t>)</w:t>
            </w:r>
          </w:p>
        </w:tc>
      </w:tr>
      <w:tr w:rsidR="00BC6B0F" w14:paraId="1F686FF2" w14:textId="77777777" w:rsidTr="00BC6B0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05B97F5E" w14:textId="77777777" w:rsidR="00BC6B0F" w:rsidRPr="00F817C4" w:rsidRDefault="00BC6B0F" w:rsidP="008758D1">
            <w:pPr>
              <w:pStyle w:val="TABLASTEXTO"/>
              <w:rPr>
                <w:rFonts w:eastAsia="Times New Roman"/>
              </w:rPr>
            </w:pPr>
            <w:r w:rsidRPr="00F817C4">
              <w:rPr>
                <w:rFonts w:eastAsia="Times New Roman"/>
              </w:rPr>
              <w:t>Malignant Solitary Fibrous Tumour (MSFT)</w:t>
            </w:r>
          </w:p>
        </w:tc>
        <w:tc>
          <w:tcPr>
            <w:tcW w:w="1288" w:type="dxa"/>
            <w:noWrap/>
            <w:hideMark/>
          </w:tcPr>
          <w:p w14:paraId="3857E7E8" w14:textId="77777777" w:rsidR="00BC6B0F" w:rsidRPr="00F817C4"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F817C4">
              <w:rPr>
                <w:rFonts w:eastAsia="Times New Roman"/>
              </w:rPr>
              <w:t>4</w:t>
            </w:r>
            <w:r>
              <w:rPr>
                <w:rFonts w:eastAsia="Times New Roman"/>
              </w:rPr>
              <w:t xml:space="preserve"> (</w:t>
            </w:r>
            <w:r w:rsidRPr="00F817C4">
              <w:rPr>
                <w:rFonts w:eastAsia="Times New Roman"/>
              </w:rPr>
              <w:t>3%</w:t>
            </w:r>
            <w:r>
              <w:rPr>
                <w:rFonts w:eastAsia="Times New Roman"/>
              </w:rPr>
              <w:t>)</w:t>
            </w:r>
          </w:p>
        </w:tc>
      </w:tr>
      <w:tr w:rsidR="00BC6B0F" w14:paraId="42BBDD14" w14:textId="77777777" w:rsidTr="00BC6B0F">
        <w:trPr>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049B6764" w14:textId="77777777" w:rsidR="00BC6B0F" w:rsidRPr="00F817C4" w:rsidRDefault="00BC6B0F" w:rsidP="008758D1">
            <w:pPr>
              <w:pStyle w:val="TABLASTEXTO"/>
              <w:rPr>
                <w:rFonts w:eastAsia="Times New Roman"/>
              </w:rPr>
            </w:pPr>
            <w:r w:rsidRPr="00F817C4">
              <w:rPr>
                <w:rFonts w:eastAsia="Times New Roman"/>
              </w:rPr>
              <w:t xml:space="preserve">Malignant Peripheral Nerve </w:t>
            </w:r>
            <w:proofErr w:type="spellStart"/>
            <w:r w:rsidRPr="00F817C4">
              <w:rPr>
                <w:rFonts w:eastAsia="Times New Roman"/>
              </w:rPr>
              <w:t>Sheat</w:t>
            </w:r>
            <w:proofErr w:type="spellEnd"/>
            <w:r w:rsidRPr="00F817C4">
              <w:rPr>
                <w:rFonts w:eastAsia="Times New Roman"/>
              </w:rPr>
              <w:t xml:space="preserve"> Tumour (MPNST)</w:t>
            </w:r>
          </w:p>
        </w:tc>
        <w:tc>
          <w:tcPr>
            <w:tcW w:w="1288" w:type="dxa"/>
            <w:noWrap/>
            <w:hideMark/>
          </w:tcPr>
          <w:p w14:paraId="58DA1DF3" w14:textId="77777777" w:rsidR="00BC6B0F" w:rsidRPr="00F817C4"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F817C4">
              <w:rPr>
                <w:rFonts w:eastAsia="Times New Roman"/>
              </w:rPr>
              <w:t>4</w:t>
            </w:r>
            <w:r>
              <w:rPr>
                <w:rFonts w:eastAsia="Times New Roman"/>
              </w:rPr>
              <w:t xml:space="preserve"> (</w:t>
            </w:r>
            <w:r w:rsidRPr="00F817C4">
              <w:rPr>
                <w:rFonts w:eastAsia="Times New Roman"/>
              </w:rPr>
              <w:t>3%</w:t>
            </w:r>
            <w:r>
              <w:rPr>
                <w:rFonts w:eastAsia="Times New Roman"/>
              </w:rPr>
              <w:t>)</w:t>
            </w:r>
          </w:p>
        </w:tc>
      </w:tr>
      <w:tr w:rsidR="00BC6B0F" w14:paraId="12506861" w14:textId="77777777" w:rsidTr="00BC6B0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3C1D0E06" w14:textId="77777777" w:rsidR="00BC6B0F" w:rsidRPr="00F817C4" w:rsidRDefault="00BC6B0F" w:rsidP="008758D1">
            <w:pPr>
              <w:pStyle w:val="TABLASTEXTO"/>
              <w:rPr>
                <w:rFonts w:eastAsia="Times New Roman"/>
              </w:rPr>
            </w:pPr>
            <w:r w:rsidRPr="00F817C4">
              <w:rPr>
                <w:rFonts w:eastAsia="Times New Roman"/>
              </w:rPr>
              <w:t>Synovial Sarcoma (SS)</w:t>
            </w:r>
          </w:p>
        </w:tc>
        <w:tc>
          <w:tcPr>
            <w:tcW w:w="1288" w:type="dxa"/>
            <w:noWrap/>
            <w:hideMark/>
          </w:tcPr>
          <w:p w14:paraId="41AFDA24" w14:textId="77777777" w:rsidR="00BC6B0F" w:rsidRPr="00F817C4"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F817C4">
              <w:rPr>
                <w:rFonts w:eastAsia="Times New Roman"/>
              </w:rPr>
              <w:t>3</w:t>
            </w:r>
            <w:r>
              <w:rPr>
                <w:rFonts w:eastAsia="Times New Roman"/>
              </w:rPr>
              <w:t xml:space="preserve"> (</w:t>
            </w:r>
            <w:r w:rsidRPr="00F817C4">
              <w:rPr>
                <w:rFonts w:eastAsia="Times New Roman"/>
              </w:rPr>
              <w:t>2%</w:t>
            </w:r>
            <w:r>
              <w:rPr>
                <w:rFonts w:eastAsia="Times New Roman"/>
              </w:rPr>
              <w:t>)</w:t>
            </w:r>
          </w:p>
        </w:tc>
      </w:tr>
      <w:tr w:rsidR="00BC6B0F" w14:paraId="27AC5114" w14:textId="77777777" w:rsidTr="00BC6B0F">
        <w:trPr>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31C107CA" w14:textId="77777777" w:rsidR="00BC6B0F" w:rsidRPr="00F817C4" w:rsidRDefault="00BC6B0F" w:rsidP="008758D1">
            <w:pPr>
              <w:pStyle w:val="TABLASTEXTO"/>
              <w:rPr>
                <w:rFonts w:eastAsia="Times New Roman"/>
              </w:rPr>
            </w:pPr>
            <w:r w:rsidRPr="00F817C4">
              <w:rPr>
                <w:rFonts w:eastAsia="Times New Roman"/>
              </w:rPr>
              <w:lastRenderedPageBreak/>
              <w:t>Dedifferentiated Liposarcoma (DDL)</w:t>
            </w:r>
          </w:p>
        </w:tc>
        <w:tc>
          <w:tcPr>
            <w:tcW w:w="1288" w:type="dxa"/>
            <w:noWrap/>
            <w:hideMark/>
          </w:tcPr>
          <w:p w14:paraId="55548CD9" w14:textId="77777777" w:rsidR="00BC6B0F" w:rsidRPr="00F817C4"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F817C4">
              <w:rPr>
                <w:rFonts w:eastAsia="Times New Roman"/>
              </w:rPr>
              <w:t>5</w:t>
            </w:r>
            <w:r>
              <w:rPr>
                <w:rFonts w:eastAsia="Times New Roman"/>
              </w:rPr>
              <w:t xml:space="preserve"> (</w:t>
            </w:r>
            <w:r w:rsidRPr="00F817C4">
              <w:rPr>
                <w:rFonts w:eastAsia="Times New Roman"/>
              </w:rPr>
              <w:t>4%</w:t>
            </w:r>
            <w:r>
              <w:rPr>
                <w:rFonts w:eastAsia="Times New Roman"/>
              </w:rPr>
              <w:t>)</w:t>
            </w:r>
          </w:p>
        </w:tc>
      </w:tr>
      <w:tr w:rsidR="00BC6B0F" w14:paraId="70466D96" w14:textId="77777777" w:rsidTr="00BC6B0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500" w:type="dxa"/>
            <w:noWrap/>
            <w:hideMark/>
          </w:tcPr>
          <w:p w14:paraId="18AF237E" w14:textId="77777777" w:rsidR="00BC6B0F" w:rsidRPr="00F817C4" w:rsidRDefault="00BC6B0F" w:rsidP="008758D1">
            <w:pPr>
              <w:pStyle w:val="TABLASTEXTO"/>
              <w:rPr>
                <w:rFonts w:eastAsia="Times New Roman"/>
              </w:rPr>
            </w:pPr>
            <w:proofErr w:type="spellStart"/>
            <w:r w:rsidRPr="00F817C4">
              <w:rPr>
                <w:rFonts w:eastAsia="Times New Roman"/>
              </w:rPr>
              <w:t>Extraskeletal</w:t>
            </w:r>
            <w:proofErr w:type="spellEnd"/>
            <w:r w:rsidRPr="00F817C4">
              <w:rPr>
                <w:rFonts w:eastAsia="Times New Roman"/>
              </w:rPr>
              <w:t xml:space="preserve"> myxoid chondrosarcoma (ECM)</w:t>
            </w:r>
          </w:p>
        </w:tc>
        <w:tc>
          <w:tcPr>
            <w:tcW w:w="1288" w:type="dxa"/>
            <w:noWrap/>
            <w:hideMark/>
          </w:tcPr>
          <w:p w14:paraId="11F1473B" w14:textId="77777777" w:rsidR="00BC6B0F" w:rsidRPr="00F817C4"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F817C4">
              <w:rPr>
                <w:rFonts w:eastAsia="Times New Roman"/>
              </w:rPr>
              <w:t>3</w:t>
            </w:r>
            <w:r>
              <w:rPr>
                <w:rFonts w:eastAsia="Times New Roman"/>
              </w:rPr>
              <w:t xml:space="preserve"> (</w:t>
            </w:r>
            <w:r w:rsidRPr="00F817C4">
              <w:rPr>
                <w:rFonts w:eastAsia="Times New Roman"/>
              </w:rPr>
              <w:t>2%</w:t>
            </w:r>
            <w:r>
              <w:rPr>
                <w:rFonts w:eastAsia="Times New Roman"/>
              </w:rPr>
              <w:t>)</w:t>
            </w:r>
          </w:p>
        </w:tc>
      </w:tr>
    </w:tbl>
    <w:p w14:paraId="2B07DD4E" w14:textId="5B8AB879" w:rsidR="00BC6B0F" w:rsidRDefault="00BC6B0F" w:rsidP="0087595F">
      <w:pPr>
        <w:pStyle w:val="TEXTCME"/>
      </w:pPr>
    </w:p>
    <w:p w14:paraId="67C1D08D" w14:textId="2B3E5322" w:rsidR="00BC6B0F" w:rsidRDefault="00BC6B0F" w:rsidP="0087595F">
      <w:pPr>
        <w:pStyle w:val="TEXTCME"/>
        <w:rPr>
          <w:sz w:val="18"/>
          <w:szCs w:val="18"/>
        </w:rPr>
      </w:pPr>
      <w:r w:rsidRPr="00C459D3">
        <w:rPr>
          <w:lang w:eastAsia="es-MX"/>
        </w:rPr>
        <w:drawing>
          <wp:anchor distT="0" distB="0" distL="114300" distR="114300" simplePos="0" relativeHeight="251778048" behindDoc="1" locked="0" layoutInCell="1" allowOverlap="1" wp14:anchorId="3BEC76C5" wp14:editId="3CDE6527">
            <wp:simplePos x="0" y="0"/>
            <wp:positionH relativeFrom="column">
              <wp:posOffset>-8890</wp:posOffset>
            </wp:positionH>
            <wp:positionV relativeFrom="paragraph">
              <wp:posOffset>267970</wp:posOffset>
            </wp:positionV>
            <wp:extent cx="3259455" cy="2622550"/>
            <wp:effectExtent l="0" t="0" r="0" b="6350"/>
            <wp:wrapTight wrapText="bothSides">
              <wp:wrapPolygon edited="0">
                <wp:start x="0" y="0"/>
                <wp:lineTo x="0" y="21495"/>
                <wp:lineTo x="21461" y="21495"/>
                <wp:lineTo x="21461" y="0"/>
                <wp:lineTo x="0" y="0"/>
              </wp:wrapPolygon>
            </wp:wrapTight>
            <wp:docPr id="112"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rotWithShape="1">
                    <a:blip r:embed="rId108">
                      <a:extLst>
                        <a:ext uri="{28A0092B-C50C-407E-A947-70E740481C1C}">
                          <a14:useLocalDpi xmlns:a14="http://schemas.microsoft.com/office/drawing/2010/main" val="0"/>
                        </a:ext>
                      </a:extLst>
                    </a:blip>
                    <a:srcRect l="3252" r="4082"/>
                    <a:stretch/>
                  </pic:blipFill>
                  <pic:spPr bwMode="auto">
                    <a:xfrm>
                      <a:off x="0" y="0"/>
                      <a:ext cx="3259455" cy="262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4A31A" w14:textId="77777777" w:rsidR="00EF5837" w:rsidRDefault="00EF5837" w:rsidP="008758D1">
      <w:pPr>
        <w:pStyle w:val="PIEDEIMAGENCME"/>
      </w:pPr>
      <w:bookmarkStart w:id="455" w:name="_Toc115460779"/>
      <w:bookmarkStart w:id="456" w:name="_Hlk115356267"/>
    </w:p>
    <w:p w14:paraId="116A9B8D" w14:textId="58C7E73B" w:rsidR="00BC6B0F" w:rsidRPr="001B77E1" w:rsidRDefault="001B77E1" w:rsidP="008758D1">
      <w:pPr>
        <w:pStyle w:val="PIEDEIMAGENCME"/>
      </w:pPr>
      <w:bookmarkStart w:id="457" w:name="_Toc139354332"/>
      <w:r w:rsidRPr="001B77E1">
        <w:t xml:space="preserve">Figure 7. </w:t>
      </w:r>
      <w:r w:rsidR="005D4887" w:rsidRPr="005D4887">
        <w:t>2</w:t>
      </w:r>
      <w:r w:rsidRPr="001B77E1">
        <w:t xml:space="preserve"> </w:t>
      </w:r>
      <w:r w:rsidR="00BC6B0F" w:rsidRPr="009E5214">
        <w:t xml:space="preserve">MDS plots of </w:t>
      </w:r>
      <w:proofErr w:type="spellStart"/>
      <w:r w:rsidR="00BC6B0F" w:rsidRPr="009E5214">
        <w:t>RNAseq</w:t>
      </w:r>
      <w:proofErr w:type="spellEnd"/>
      <w:r w:rsidR="00BC6B0F" w:rsidRPr="009E5214">
        <w:t xml:space="preserve"> data from patients of the VORTEX-Biobank</w:t>
      </w:r>
      <w:bookmarkEnd w:id="455"/>
      <w:bookmarkEnd w:id="457"/>
    </w:p>
    <w:bookmarkEnd w:id="456"/>
    <w:p w14:paraId="00998C63" w14:textId="0B418E9F" w:rsidR="00BC6B0F" w:rsidRPr="006413EA" w:rsidRDefault="00BC6B0F" w:rsidP="00CF3508">
      <w:pPr>
        <w:pStyle w:val="Heading3"/>
        <w:rPr>
          <w:rFonts w:eastAsia="Times New Roman"/>
          <w:color w:val="000000"/>
          <w:lang w:val="en-GB" w:eastAsia="es-MX"/>
        </w:rPr>
      </w:pPr>
      <w:r w:rsidRPr="006413EA">
        <w:rPr>
          <w:lang w:val="en-GB"/>
        </w:rPr>
        <w:t xml:space="preserve">MDS plot showing similarities between sample data over dimensions 1 and 2 based on mRNA levels. Spatial distribution of VORTEX samples data. Only the three </w:t>
      </w:r>
      <w:r w:rsidR="00EF5837" w:rsidRPr="006413EA">
        <w:rPr>
          <w:lang w:val="en-GB"/>
        </w:rPr>
        <w:t>main</w:t>
      </w:r>
      <w:r w:rsidRPr="006413EA">
        <w:rPr>
          <w:lang w:val="en-GB"/>
        </w:rPr>
        <w:t xml:space="preserve"> subtypes are indicated. UPS= </w:t>
      </w:r>
      <w:r w:rsidRPr="006413EA">
        <w:rPr>
          <w:rFonts w:eastAsia="Times New Roman"/>
          <w:color w:val="000000"/>
          <w:lang w:val="en-GB" w:eastAsia="es-MX"/>
        </w:rPr>
        <w:t>Undifferentiated Pleomorphic Sarcoma (UPS), Myxoid Liposarcoma (MXL) and Myxofibrosarcoma (MFS).</w:t>
      </w:r>
    </w:p>
    <w:p w14:paraId="1DAB5F86" w14:textId="77777777" w:rsidR="00BC6B0F" w:rsidRPr="00960C40" w:rsidRDefault="00BC6B0F" w:rsidP="0087595F">
      <w:pPr>
        <w:pStyle w:val="TEXTCME"/>
      </w:pPr>
    </w:p>
    <w:p w14:paraId="07DFFDBD" w14:textId="713AB061" w:rsidR="00BC6B0F" w:rsidRDefault="00BC6B0F" w:rsidP="003D2FEF">
      <w:pPr>
        <w:pStyle w:val="000CME"/>
      </w:pPr>
      <w:r>
        <w:br w:type="page"/>
      </w:r>
      <w:bookmarkStart w:id="458" w:name="_Toc139289788"/>
      <w:r w:rsidRPr="00CD2B45">
        <w:lastRenderedPageBreak/>
        <w:t xml:space="preserve">7.2.2 Expression of </w:t>
      </w:r>
      <w:r w:rsidR="00E86A39" w:rsidRPr="00CA200C">
        <w:rPr>
          <w:i/>
        </w:rPr>
        <w:t>PD-L1</w:t>
      </w:r>
      <w:r w:rsidR="00CA200C">
        <w:t xml:space="preserve"> </w:t>
      </w:r>
      <w:r w:rsidRPr="00CD2B45">
        <w:t xml:space="preserve">gene among VORTEX </w:t>
      </w:r>
      <w:r>
        <w:t xml:space="preserve">soft tissue sarcoma </w:t>
      </w:r>
      <w:r w:rsidRPr="00CD2B45">
        <w:t>subtypes</w:t>
      </w:r>
      <w:bookmarkEnd w:id="458"/>
    </w:p>
    <w:p w14:paraId="4A2A9F1F" w14:textId="77777777" w:rsidR="00AE11DC" w:rsidRDefault="00AE11DC" w:rsidP="0087595F">
      <w:pPr>
        <w:pStyle w:val="TEXTCME"/>
      </w:pPr>
    </w:p>
    <w:p w14:paraId="02E61731" w14:textId="455C7026" w:rsidR="00BC6B0F" w:rsidRDefault="00BC6B0F" w:rsidP="0087595F">
      <w:pPr>
        <w:pStyle w:val="TEXTCME"/>
      </w:pPr>
      <w:r w:rsidRPr="00604DC8">
        <w:t>We use</w:t>
      </w:r>
      <w:r w:rsidR="00AE11DC">
        <w:t>d</w:t>
      </w:r>
      <w:r w:rsidRPr="00604DC8">
        <w:t xml:space="preserve"> the normalised log expression values of </w:t>
      </w:r>
      <w:r w:rsidR="00E86A39" w:rsidRPr="001B710E">
        <w:rPr>
          <w:i/>
        </w:rPr>
        <w:t>PD-L1</w:t>
      </w:r>
      <w:r w:rsidR="00AE11DC">
        <w:rPr>
          <w:i/>
        </w:rPr>
        <w:t xml:space="preserve"> </w:t>
      </w:r>
      <w:r w:rsidR="00AE11DC">
        <w:t>gene</w:t>
      </w:r>
      <w:r w:rsidRPr="00604DC8">
        <w:t xml:space="preserve"> to visualise the expression distribution among all the </w:t>
      </w:r>
      <w:r>
        <w:t xml:space="preserve">STS </w:t>
      </w:r>
      <w:r w:rsidRPr="00604DC8">
        <w:t xml:space="preserve">subtypes of VORTEX. Our </w:t>
      </w:r>
      <w:r>
        <w:t>data</w:t>
      </w:r>
      <w:r w:rsidRPr="00604DC8">
        <w:t xml:space="preserve"> showed that pleomorphic subtypes </w:t>
      </w:r>
      <w:r>
        <w:t xml:space="preserve">with a complex karyotype </w:t>
      </w:r>
      <w:r w:rsidRPr="00604DC8">
        <w:t xml:space="preserve">such as UPS and </w:t>
      </w:r>
      <w:r>
        <w:t>MFS</w:t>
      </w:r>
      <w:r w:rsidRPr="00604DC8">
        <w:t xml:space="preserve"> had higher expression levels of the </w:t>
      </w:r>
      <w:r w:rsidR="00E86A39">
        <w:t>PD-L1</w:t>
      </w:r>
      <w:r w:rsidR="00CA200C">
        <w:t xml:space="preserve"> </w:t>
      </w:r>
      <w:r w:rsidRPr="00604DC8">
        <w:t>gene compared to the rest of the subtypes (Figure 7.</w:t>
      </w:r>
      <w:r w:rsidR="005D4887">
        <w:t>3</w:t>
      </w:r>
      <w:r>
        <w:t>)</w:t>
      </w:r>
    </w:p>
    <w:p w14:paraId="2D628949" w14:textId="77777777" w:rsidR="00BC6B0F" w:rsidRDefault="00BC6B0F" w:rsidP="0087595F">
      <w:pPr>
        <w:pStyle w:val="TEXTCME"/>
      </w:pPr>
    </w:p>
    <w:p w14:paraId="524CB160" w14:textId="68EC35CC" w:rsidR="00BC6B0F" w:rsidRPr="009E5214" w:rsidRDefault="00BC6B0F">
      <w:pPr>
        <w:rPr>
          <w:lang w:val="en-GB"/>
        </w:rPr>
      </w:pPr>
      <w:r w:rsidRPr="009E5214">
        <w:rPr>
          <w:lang w:val="en-GB"/>
        </w:rPr>
        <w:br w:type="page"/>
      </w:r>
    </w:p>
    <w:p w14:paraId="48D8B258" w14:textId="230EC295" w:rsidR="00BC6B0F" w:rsidRDefault="00BC6B0F">
      <w:pPr>
        <w:rPr>
          <w:rFonts w:ascii="Times New Roman" w:hAnsi="Times New Roman" w:cs="Arial"/>
          <w:color w:val="0E101A"/>
          <w:sz w:val="22"/>
          <w:szCs w:val="24"/>
          <w:lang w:val="en-GB"/>
        </w:rPr>
      </w:pPr>
    </w:p>
    <w:p w14:paraId="3AF7B435" w14:textId="084B9CA8" w:rsidR="00BC6B0F" w:rsidRDefault="00B14CB4" w:rsidP="0087595F">
      <w:pPr>
        <w:pStyle w:val="TEXTCME"/>
      </w:pPr>
      <w:r w:rsidRPr="00600C29">
        <w:rPr>
          <w:lang w:eastAsia="es-MX"/>
        </w:rPr>
        <w:drawing>
          <wp:anchor distT="0" distB="0" distL="114300" distR="114300" simplePos="0" relativeHeight="251800576" behindDoc="0" locked="0" layoutInCell="1" allowOverlap="1" wp14:anchorId="52D6C69C" wp14:editId="530C9F10">
            <wp:simplePos x="0" y="0"/>
            <wp:positionH relativeFrom="page">
              <wp:posOffset>603321</wp:posOffset>
            </wp:positionH>
            <wp:positionV relativeFrom="paragraph">
              <wp:posOffset>139771</wp:posOffset>
            </wp:positionV>
            <wp:extent cx="3481070" cy="3926205"/>
            <wp:effectExtent l="0" t="0" r="5080" b="0"/>
            <wp:wrapSquare wrapText="bothSides"/>
            <wp:docPr id="1671636828" name="Picture 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36828" name="Picture 1" descr="Chart, waterfall char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3481070" cy="3926205"/>
                    </a:xfrm>
                    <a:prstGeom prst="rect">
                      <a:avLst/>
                    </a:prstGeom>
                  </pic:spPr>
                </pic:pic>
              </a:graphicData>
            </a:graphic>
          </wp:anchor>
        </w:drawing>
      </w:r>
    </w:p>
    <w:p w14:paraId="7F9F2335" w14:textId="46095078" w:rsidR="00BC6B0F" w:rsidRPr="008F27AA" w:rsidRDefault="001B77E1" w:rsidP="008758D1">
      <w:pPr>
        <w:pStyle w:val="PIEDEIMAGENCME"/>
      </w:pPr>
      <w:bookmarkStart w:id="459" w:name="_Toc115460780"/>
      <w:bookmarkStart w:id="460" w:name="_Toc139354333"/>
      <w:bookmarkStart w:id="461" w:name="_Hlk115356276"/>
      <w:r w:rsidRPr="008F27AA">
        <w:t xml:space="preserve">Figure 7. </w:t>
      </w:r>
      <w:r w:rsidR="005D4887" w:rsidRPr="008F27AA">
        <w:t>3</w:t>
      </w:r>
      <w:r w:rsidRPr="008F27AA">
        <w:t xml:space="preserve"> </w:t>
      </w:r>
      <w:r w:rsidR="00BC6B0F" w:rsidRPr="008F27AA">
        <w:t>Represen</w:t>
      </w:r>
      <w:r w:rsidR="00077170" w:rsidRPr="008F27AA">
        <w:t>ta</w:t>
      </w:r>
      <w:r w:rsidR="00BC6B0F" w:rsidRPr="008F27AA">
        <w:t xml:space="preserve">tive graph of </w:t>
      </w:r>
      <w:r w:rsidR="00E86A39" w:rsidRPr="008F27AA">
        <w:t>PD-L1</w:t>
      </w:r>
      <w:r w:rsidR="001B710E" w:rsidRPr="008F27AA">
        <w:t xml:space="preserve"> </w:t>
      </w:r>
      <w:r w:rsidR="00BC6B0F" w:rsidRPr="008F27AA">
        <w:t>expression distribution among VORTEX sarcoma subtype</w:t>
      </w:r>
      <w:bookmarkEnd w:id="459"/>
      <w:r w:rsidR="00600C29" w:rsidRPr="008F27AA">
        <w:t>s</w:t>
      </w:r>
      <w:bookmarkEnd w:id="460"/>
    </w:p>
    <w:bookmarkEnd w:id="461"/>
    <w:p w14:paraId="1716A1A4" w14:textId="262B49AE" w:rsidR="00BC6B0F" w:rsidRPr="006413EA" w:rsidRDefault="00BC6B0F" w:rsidP="00CF3508">
      <w:pPr>
        <w:pStyle w:val="Heading3"/>
        <w:rPr>
          <w:lang w:val="en-GB"/>
        </w:rPr>
      </w:pPr>
      <w:r w:rsidRPr="008F27AA">
        <w:rPr>
          <w:lang w:val="en-GB"/>
        </w:rPr>
        <w:t xml:space="preserve">An exploratory </w:t>
      </w:r>
      <w:r w:rsidR="00600C29" w:rsidRPr="008F27AA">
        <w:rPr>
          <w:lang w:val="en-GB"/>
        </w:rPr>
        <w:t xml:space="preserve">boxplot and whiskers </w:t>
      </w:r>
      <w:r w:rsidRPr="008F27AA">
        <w:rPr>
          <w:lang w:val="en-GB"/>
        </w:rPr>
        <w:t xml:space="preserve">graph showing distribution of normalised log2 expression values of </w:t>
      </w:r>
      <w:r w:rsidR="00E86A39" w:rsidRPr="008F27AA">
        <w:rPr>
          <w:i/>
          <w:iCs/>
          <w:lang w:val="en-GB"/>
        </w:rPr>
        <w:t>PD-L1</w:t>
      </w:r>
      <w:r w:rsidRPr="008F27AA">
        <w:rPr>
          <w:lang w:val="en-GB"/>
        </w:rPr>
        <w:t xml:space="preserve"> gene (y-axis) between the diverse subtypes samples (x-axis) from VORTEX patients. Myxofib</w:t>
      </w:r>
      <w:r w:rsidR="00077170" w:rsidRPr="008F27AA">
        <w:rPr>
          <w:lang w:val="en-GB"/>
        </w:rPr>
        <w:t>r</w:t>
      </w:r>
      <w:r w:rsidRPr="008F27AA">
        <w:rPr>
          <w:lang w:val="en-GB"/>
        </w:rPr>
        <w:t xml:space="preserve">osarcoma </w:t>
      </w:r>
      <w:r w:rsidR="00077170" w:rsidRPr="008F27AA">
        <w:rPr>
          <w:lang w:val="en-GB"/>
        </w:rPr>
        <w:t xml:space="preserve">(MFS) </w:t>
      </w:r>
      <w:r w:rsidRPr="008F27AA">
        <w:rPr>
          <w:lang w:val="en-GB"/>
        </w:rPr>
        <w:t xml:space="preserve">and </w:t>
      </w:r>
      <w:r w:rsidRPr="008F27AA">
        <w:rPr>
          <w:rFonts w:eastAsia="Times New Roman"/>
          <w:color w:val="000000"/>
          <w:lang w:val="en-GB" w:eastAsia="es-MX"/>
        </w:rPr>
        <w:t xml:space="preserve">Undifferentiated Pleomorphic Sarcoma (UPS) subtypes </w:t>
      </w:r>
      <w:r w:rsidRPr="008F27AA">
        <w:rPr>
          <w:lang w:val="en-GB"/>
        </w:rPr>
        <w:t xml:space="preserve">showed higher levels of </w:t>
      </w:r>
      <w:r w:rsidR="00E86A39" w:rsidRPr="008F27AA">
        <w:rPr>
          <w:i/>
          <w:iCs/>
          <w:lang w:val="en-GB"/>
        </w:rPr>
        <w:t>PD-L1</w:t>
      </w:r>
      <w:r w:rsidR="001B710E" w:rsidRPr="008F27AA">
        <w:rPr>
          <w:i/>
          <w:iCs/>
          <w:lang w:val="en-GB"/>
        </w:rPr>
        <w:t xml:space="preserve"> </w:t>
      </w:r>
      <w:r w:rsidRPr="008F27AA">
        <w:rPr>
          <w:lang w:val="en-GB"/>
        </w:rPr>
        <w:t>expression.</w:t>
      </w:r>
      <w:r w:rsidR="00600C29" w:rsidRPr="008F27AA">
        <w:rPr>
          <w:lang w:val="en-GB"/>
        </w:rPr>
        <w:t xml:space="preserve"> Box represents data distribution between lower and upper quartiles, line inside the box represents the median value and whiskers extends to cover all the data except for outliers. Outliers are represented by a dot.</w:t>
      </w:r>
      <w:r w:rsidRPr="006413EA">
        <w:rPr>
          <w:lang w:val="en-GB"/>
        </w:rPr>
        <w:t xml:space="preserve"> </w:t>
      </w:r>
      <w:r w:rsidRPr="006413EA">
        <w:rPr>
          <w:lang w:val="en-GB"/>
        </w:rPr>
        <w:br w:type="page"/>
      </w:r>
    </w:p>
    <w:p w14:paraId="5A43CDF1" w14:textId="799BACEC" w:rsidR="00BC6B0F" w:rsidRDefault="00BC6B0F" w:rsidP="009B4ABD">
      <w:pPr>
        <w:pStyle w:val="000CME"/>
      </w:pPr>
      <w:bookmarkStart w:id="462" w:name="_Toc139289789"/>
      <w:r w:rsidRPr="00BD63FD">
        <w:lastRenderedPageBreak/>
        <w:t>7.2.</w:t>
      </w:r>
      <w:r>
        <w:t>3</w:t>
      </w:r>
      <w:r w:rsidRPr="00BD63FD">
        <w:t xml:space="preserve"> Distribution of </w:t>
      </w:r>
      <w:r>
        <w:t xml:space="preserve">VEGFA isoform expression within </w:t>
      </w:r>
      <w:r w:rsidRPr="00BD63FD">
        <w:t>VORTEX patients</w:t>
      </w:r>
      <w:bookmarkEnd w:id="462"/>
    </w:p>
    <w:p w14:paraId="25886B6F" w14:textId="6FFF2E11" w:rsidR="00BC6B0F" w:rsidRPr="00BD63FD" w:rsidRDefault="00BC6B0F" w:rsidP="0087595F">
      <w:pPr>
        <w:pStyle w:val="TEXTCME"/>
      </w:pPr>
      <w:r w:rsidRPr="00BD63FD">
        <w:t xml:space="preserve">Most of the available literature focuses on the function of total VEGFA </w:t>
      </w:r>
      <w:r>
        <w:t xml:space="preserve">expression </w:t>
      </w:r>
      <w:r w:rsidRPr="00BD63FD">
        <w:t xml:space="preserve">in tumours rather than the function of </w:t>
      </w:r>
      <w:r>
        <w:t xml:space="preserve">the individual </w:t>
      </w:r>
      <w:r w:rsidRPr="00BD63FD">
        <w:t xml:space="preserve">VEGFA isoforms. The potential utility of VEGFA isoforms as biomarkers </w:t>
      </w:r>
      <w:r>
        <w:t xml:space="preserve">for </w:t>
      </w:r>
      <w:r w:rsidR="00A32263">
        <w:t>response</w:t>
      </w:r>
      <w:r>
        <w:t xml:space="preserve"> to therapy </w:t>
      </w:r>
      <w:r w:rsidRPr="00BD63FD">
        <w:t>is therefore not well understood. VEGFA isoforms differ from one another in terms of their biological features. Therefore, the amount of VEGFA and the variation in isoform ratios across</w:t>
      </w:r>
      <w:r>
        <w:t xml:space="preserve"> STS</w:t>
      </w:r>
      <w:r w:rsidRPr="00BD63FD">
        <w:t xml:space="preserve"> patients may have an impact on t</w:t>
      </w:r>
      <w:r>
        <w:t xml:space="preserve">umour </w:t>
      </w:r>
      <w:r w:rsidRPr="00BD63FD">
        <w:t xml:space="preserve">development and response </w:t>
      </w:r>
      <w:r>
        <w:t>to therapy</w:t>
      </w:r>
      <w:r w:rsidRPr="00BD63FD">
        <w:t>.</w:t>
      </w:r>
    </w:p>
    <w:p w14:paraId="7D8E5AB6" w14:textId="6A9F1480" w:rsidR="00E445F9" w:rsidRDefault="00BC6B0F" w:rsidP="0087595F">
      <w:pPr>
        <w:pStyle w:val="TEXTCME"/>
      </w:pPr>
      <w:r w:rsidRPr="00BD63FD">
        <w:t xml:space="preserve">To investigate </w:t>
      </w:r>
      <w:r>
        <w:t>the VEGFA isoform role</w:t>
      </w:r>
      <w:r w:rsidRPr="00BD63FD">
        <w:t xml:space="preserve"> in our patients’ samples, </w:t>
      </w:r>
      <w:r>
        <w:t xml:space="preserve">the </w:t>
      </w:r>
      <w:r w:rsidRPr="00BD63FD">
        <w:t xml:space="preserve">percentage </w:t>
      </w:r>
      <w:r>
        <w:t xml:space="preserve">expression </w:t>
      </w:r>
      <w:r w:rsidRPr="00BD63FD">
        <w:t xml:space="preserve">of each isoform in </w:t>
      </w:r>
      <w:r>
        <w:t>MFS</w:t>
      </w:r>
      <w:r w:rsidRPr="00BD63FD">
        <w:t xml:space="preserve"> patients w</w:t>
      </w:r>
      <w:r>
        <w:t>ere</w:t>
      </w:r>
      <w:r w:rsidRPr="00BD63FD">
        <w:t xml:space="preserve"> compared and use</w:t>
      </w:r>
      <w:r>
        <w:t>d</w:t>
      </w:r>
      <w:r w:rsidRPr="00BD63FD">
        <w:t xml:space="preserve"> for clustering. </w:t>
      </w:r>
      <w:r>
        <w:t>Hierarchical clustering of z-transformed percent expression of each isoform showed t</w:t>
      </w:r>
      <w:r w:rsidRPr="00BD63FD">
        <w:t xml:space="preserve">hree main isoform switches </w:t>
      </w:r>
      <w:r>
        <w:t>according to relationship in isoforms between our population</w:t>
      </w:r>
      <w:r w:rsidRPr="00BD63FD">
        <w:t xml:space="preserve">: 1) HighVEGFA121, </w:t>
      </w:r>
      <w:r>
        <w:t>2</w:t>
      </w:r>
      <w:r w:rsidRPr="00BD63FD">
        <w:t>) LowVEGFA189,</w:t>
      </w:r>
      <w:r>
        <w:t xml:space="preserve"> and</w:t>
      </w:r>
      <w:r w:rsidRPr="00BD63FD">
        <w:t xml:space="preserve"> 3) HighVEGFA165 (Figure 7.</w:t>
      </w:r>
      <w:r w:rsidR="005D4887">
        <w:t>4</w:t>
      </w:r>
      <w:r w:rsidRPr="00BD63FD">
        <w:t>)</w:t>
      </w:r>
    </w:p>
    <w:p w14:paraId="2BDDAED0" w14:textId="77777777" w:rsidR="00E445F9" w:rsidRDefault="00E445F9">
      <w:pPr>
        <w:rPr>
          <w:rFonts w:ascii="Times New Roman" w:hAnsi="Times New Roman" w:cs="Arial"/>
          <w:color w:val="0E101A"/>
          <w:sz w:val="22"/>
          <w:szCs w:val="24"/>
          <w:lang w:val="en-GB"/>
        </w:rPr>
      </w:pPr>
      <w:r w:rsidRPr="009E5214">
        <w:rPr>
          <w:lang w:val="en-GB"/>
        </w:rPr>
        <w:br w:type="page"/>
      </w:r>
    </w:p>
    <w:p w14:paraId="68083502" w14:textId="19910834" w:rsidR="00BC6B0F" w:rsidRPr="00BD63FD" w:rsidRDefault="009B2B6A" w:rsidP="0087595F">
      <w:pPr>
        <w:pStyle w:val="TEXTCME"/>
      </w:pPr>
      <w:r w:rsidRPr="009B2B6A">
        <w:rPr>
          <w:lang w:eastAsia="es-MX"/>
        </w:rPr>
        <w:lastRenderedPageBreak/>
        <w:drawing>
          <wp:anchor distT="0" distB="0" distL="114300" distR="114300" simplePos="0" relativeHeight="251798528" behindDoc="0" locked="0" layoutInCell="1" allowOverlap="1" wp14:anchorId="6BF4634B" wp14:editId="434DBDB0">
            <wp:simplePos x="0" y="0"/>
            <wp:positionH relativeFrom="margin">
              <wp:posOffset>-229235</wp:posOffset>
            </wp:positionH>
            <wp:positionV relativeFrom="paragraph">
              <wp:posOffset>460304</wp:posOffset>
            </wp:positionV>
            <wp:extent cx="3906520" cy="3912235"/>
            <wp:effectExtent l="0" t="0" r="0" b="0"/>
            <wp:wrapSquare wrapText="bothSides"/>
            <wp:docPr id="277036249"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36249" name="Picture 1" descr="Char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3906520" cy="3912235"/>
                    </a:xfrm>
                    <a:prstGeom prst="rect">
                      <a:avLst/>
                    </a:prstGeom>
                  </pic:spPr>
                </pic:pic>
              </a:graphicData>
            </a:graphic>
            <wp14:sizeRelH relativeFrom="margin">
              <wp14:pctWidth>0</wp14:pctWidth>
            </wp14:sizeRelH>
            <wp14:sizeRelV relativeFrom="margin">
              <wp14:pctHeight>0</wp14:pctHeight>
            </wp14:sizeRelV>
          </wp:anchor>
        </w:drawing>
      </w:r>
    </w:p>
    <w:p w14:paraId="5D3A2B66" w14:textId="77777777" w:rsidR="00C964BE" w:rsidRPr="009E5214" w:rsidRDefault="00C964BE" w:rsidP="008758D1">
      <w:pPr>
        <w:pStyle w:val="PIEDEIMAGENCME"/>
      </w:pPr>
      <w:bookmarkStart w:id="463" w:name="_Hlk115356287"/>
    </w:p>
    <w:p w14:paraId="4FE8FD55" w14:textId="4ED911C6" w:rsidR="00BC6B0F" w:rsidRPr="008F27AA" w:rsidRDefault="001B77E1" w:rsidP="008758D1">
      <w:pPr>
        <w:pStyle w:val="PIEDEIMAGENCME"/>
      </w:pPr>
      <w:bookmarkStart w:id="464" w:name="_Toc115460781"/>
      <w:bookmarkStart w:id="465" w:name="_Toc139354334"/>
      <w:r w:rsidRPr="008F27AA">
        <w:t xml:space="preserve">Figure 7. </w:t>
      </w:r>
      <w:r w:rsidR="005D4887" w:rsidRPr="008F27AA">
        <w:t>4</w:t>
      </w:r>
      <w:r w:rsidRPr="008F27AA">
        <w:t xml:space="preserve"> </w:t>
      </w:r>
      <w:r w:rsidR="00BC6B0F" w:rsidRPr="008F27AA">
        <w:t>Differential distribution of VEGFA isoforms in STS patients of the VORTEX dataset</w:t>
      </w:r>
      <w:bookmarkEnd w:id="464"/>
      <w:bookmarkEnd w:id="465"/>
    </w:p>
    <w:p w14:paraId="384B7707" w14:textId="4E701A7B" w:rsidR="00BC6B0F" w:rsidRPr="006413EA" w:rsidRDefault="00BC6B0F" w:rsidP="00CF3508">
      <w:pPr>
        <w:pStyle w:val="Heading3"/>
        <w:rPr>
          <w:vanish/>
          <w:lang w:val="en-GB"/>
          <w:specVanish/>
        </w:rPr>
      </w:pPr>
      <w:bookmarkStart w:id="466" w:name="OLE_LINK7"/>
      <w:bookmarkEnd w:id="463"/>
      <w:r w:rsidRPr="008F27AA">
        <w:rPr>
          <w:lang w:val="en-GB"/>
        </w:rPr>
        <w:t xml:space="preserve">MFS patients were grouped into three main groups based on isoform percentage values Z-score transformed. VEGFA isoform expression patterns. The switches were High121 group (n=8), Low189 group (n=10) and High165 (n=13). Cluster associations were </w:t>
      </w:r>
      <w:r w:rsidR="0077483E" w:rsidRPr="008F27AA">
        <w:rPr>
          <w:lang w:val="en-GB"/>
        </w:rPr>
        <w:t>conducted</w:t>
      </w:r>
      <w:r w:rsidRPr="008F27AA">
        <w:rPr>
          <w:lang w:val="en-GB"/>
        </w:rPr>
        <w:t xml:space="preserve"> with one minus Pearson correlation and complete linkage method. The</w:t>
      </w:r>
      <w:r w:rsidRPr="006413EA">
        <w:rPr>
          <w:lang w:val="en-GB"/>
        </w:rPr>
        <w:t xml:space="preserve"> distribution of each isoform within each group is represented in graphs. Hierarchical clustering was performed by Gene E Morpheus software.</w:t>
      </w:r>
    </w:p>
    <w:p w14:paraId="42221685" w14:textId="77777777" w:rsidR="00BC6B0F" w:rsidRPr="006413EA" w:rsidRDefault="00BC6B0F" w:rsidP="00CF3508">
      <w:pPr>
        <w:pStyle w:val="Heading3"/>
        <w:rPr>
          <w:lang w:val="en-GB"/>
        </w:rPr>
      </w:pPr>
      <w:r w:rsidRPr="006413EA">
        <w:rPr>
          <w:lang w:val="en-GB"/>
        </w:rPr>
        <w:t xml:space="preserve"> </w:t>
      </w:r>
    </w:p>
    <w:bookmarkEnd w:id="466"/>
    <w:p w14:paraId="30C6B107" w14:textId="77777777" w:rsidR="00BC6B0F" w:rsidRDefault="00BC6B0F" w:rsidP="0087595F">
      <w:pPr>
        <w:pStyle w:val="TEXTCME"/>
      </w:pPr>
      <w:r>
        <w:br w:type="page"/>
      </w:r>
    </w:p>
    <w:p w14:paraId="518222AC" w14:textId="41200BF3" w:rsidR="00BC6B0F" w:rsidRPr="00A4554F" w:rsidRDefault="00BC6B0F" w:rsidP="00C964BE">
      <w:pPr>
        <w:pStyle w:val="000CME"/>
      </w:pPr>
      <w:bookmarkStart w:id="467" w:name="_Toc139289790"/>
      <w:r w:rsidRPr="00A4554F">
        <w:lastRenderedPageBreak/>
        <w:t>7.2.</w:t>
      </w:r>
      <w:r>
        <w:t>4</w:t>
      </w:r>
      <w:r w:rsidRPr="00A4554F">
        <w:t xml:space="preserve"> Enriched gene expression in </w:t>
      </w:r>
      <w:r>
        <w:t>MFS</w:t>
      </w:r>
      <w:r w:rsidRPr="00A4554F">
        <w:t xml:space="preserve"> clusters </w:t>
      </w:r>
      <w:r>
        <w:t>from VORTEX Biobank</w:t>
      </w:r>
      <w:bookmarkEnd w:id="467"/>
      <w:r>
        <w:t xml:space="preserve"> </w:t>
      </w:r>
    </w:p>
    <w:p w14:paraId="25C60134" w14:textId="08025FB2" w:rsidR="00BC6B0F" w:rsidRPr="00A4554F" w:rsidRDefault="00BC6B0F" w:rsidP="0087595F">
      <w:pPr>
        <w:pStyle w:val="TEXTCME"/>
      </w:pPr>
      <w:r w:rsidRPr="00A4554F">
        <w:t xml:space="preserve">To understand the influence of VEGFA isoforms in the signalling in </w:t>
      </w:r>
      <w:r>
        <w:t>MFS</w:t>
      </w:r>
      <w:r w:rsidRPr="00A4554F">
        <w:t xml:space="preserve">, differentially expressed genes (DEG) and enriched pathways analysis was </w:t>
      </w:r>
      <w:r w:rsidR="0077483E">
        <w:t>conducted</w:t>
      </w:r>
      <w:r w:rsidRPr="00A4554F">
        <w:t>. Clusters with Low189 and High165 were merged into one group named myxo_rest. A comparison of myxofibrosarcomas with high121</w:t>
      </w:r>
      <w:r>
        <w:t xml:space="preserve"> (n=8)</w:t>
      </w:r>
      <w:r w:rsidRPr="00A4554F">
        <w:t xml:space="preserve"> and myxo_rest</w:t>
      </w:r>
      <w:r>
        <w:t xml:space="preserve"> (n=23)</w:t>
      </w:r>
      <w:r w:rsidRPr="00A4554F">
        <w:t xml:space="preserve"> showed 2,851 genes differentially expressed of which 1</w:t>
      </w:r>
      <w:r>
        <w:t>,</w:t>
      </w:r>
      <w:r w:rsidRPr="00A4554F">
        <w:t>619 were upregulated whereas 1</w:t>
      </w:r>
      <w:r>
        <w:t>,</w:t>
      </w:r>
      <w:r w:rsidRPr="00A4554F">
        <w:t>232 were downregulated (Figure 7.</w:t>
      </w:r>
      <w:r w:rsidR="005D4887">
        <w:t>5</w:t>
      </w:r>
      <w:r w:rsidRPr="00A4554F">
        <w:t>)</w:t>
      </w:r>
    </w:p>
    <w:p w14:paraId="3828EF4C" w14:textId="53EC1028" w:rsidR="00BC6B0F" w:rsidRDefault="00BC6B0F" w:rsidP="0087595F">
      <w:pPr>
        <w:pStyle w:val="TEXTCME"/>
      </w:pPr>
      <w:r w:rsidRPr="00A4554F">
        <w:t xml:space="preserve">Differentially expressed genes in </w:t>
      </w:r>
      <w:r>
        <w:t>MFS</w:t>
      </w:r>
      <w:r w:rsidRPr="00A4554F">
        <w:t xml:space="preserve"> with </w:t>
      </w:r>
      <w:r w:rsidRPr="00771A76">
        <w:t>the high VEGFA 121 (High121</w:t>
      </w:r>
      <w:r>
        <w:t xml:space="preserve">) </w:t>
      </w:r>
      <w:r w:rsidRPr="00A4554F">
        <w:t>group were linked to gene sets involving hypoxia,</w:t>
      </w:r>
      <w:r>
        <w:t xml:space="preserve"> </w:t>
      </w:r>
      <w:r w:rsidRPr="00A4554F">
        <w:t xml:space="preserve">glycolysis </w:t>
      </w:r>
      <w:r>
        <w:t xml:space="preserve">and </w:t>
      </w:r>
      <w:r w:rsidRPr="00A4554F">
        <w:t xml:space="preserve">immune response when compared to the </w:t>
      </w:r>
      <w:r>
        <w:t>h</w:t>
      </w:r>
      <w:r w:rsidRPr="00A4554F">
        <w:t>allmark gene set</w:t>
      </w:r>
      <w:r>
        <w:t>s</w:t>
      </w:r>
      <w:r w:rsidRPr="00A4554F">
        <w:t xml:space="preserve">. </w:t>
      </w:r>
      <w:r>
        <w:t>When compared to other gene sets such as the Reactome gene set and Cancer Immunome Atlas</w:t>
      </w:r>
      <w:r w:rsidRPr="00A4554F">
        <w:t>,</w:t>
      </w:r>
      <w:r w:rsidRPr="00EB27A9">
        <w:t xml:space="preserve"> </w:t>
      </w:r>
      <w:r w:rsidRPr="00A4554F">
        <w:t>PD-1 signalling</w:t>
      </w:r>
      <w:r>
        <w:t xml:space="preserve">, </w:t>
      </w:r>
      <w:r w:rsidRPr="00A4554F">
        <w:t>activated CD8 T cells,</w:t>
      </w:r>
      <w:r>
        <w:t xml:space="preserve"> and</w:t>
      </w:r>
      <w:r w:rsidRPr="00A4554F">
        <w:t xml:space="preserve"> MSDC were gene sets enriched in the</w:t>
      </w:r>
      <w:r>
        <w:t xml:space="preserve"> High121 </w:t>
      </w:r>
      <w:r w:rsidRPr="00A4554F">
        <w:t>group (Figure 7.</w:t>
      </w:r>
      <w:r w:rsidR="005D4887">
        <w:t>6</w:t>
      </w:r>
      <w:r w:rsidRPr="00A4554F">
        <w:t>)</w:t>
      </w:r>
    </w:p>
    <w:p w14:paraId="1571146C" w14:textId="2E70E059" w:rsidR="00C964BE" w:rsidRDefault="00C964BE">
      <w:pPr>
        <w:rPr>
          <w:rFonts w:ascii="Times New Roman" w:hAnsi="Times New Roman" w:cs="Arial"/>
          <w:color w:val="0E101A"/>
          <w:sz w:val="22"/>
          <w:szCs w:val="24"/>
          <w:lang w:val="en-GB"/>
        </w:rPr>
      </w:pPr>
      <w:r w:rsidRPr="009E5214">
        <w:rPr>
          <w:lang w:val="en-GB"/>
        </w:rPr>
        <w:br w:type="page"/>
      </w:r>
    </w:p>
    <w:p w14:paraId="71A4FFA4" w14:textId="77777777" w:rsidR="00C964BE" w:rsidRDefault="00C964BE" w:rsidP="0087595F">
      <w:pPr>
        <w:pStyle w:val="TEXTCME"/>
      </w:pPr>
      <w:bookmarkStart w:id="468" w:name="_Hlk115356303"/>
    </w:p>
    <w:p w14:paraId="64C54388" w14:textId="77777777" w:rsidR="00C964BE" w:rsidRDefault="00C964BE" w:rsidP="0087595F">
      <w:pPr>
        <w:pStyle w:val="TEXTCME"/>
      </w:pPr>
    </w:p>
    <w:p w14:paraId="7251CF5E" w14:textId="7040107B" w:rsidR="00C964BE" w:rsidRDefault="00C964BE" w:rsidP="0087595F">
      <w:pPr>
        <w:pStyle w:val="TEXTCME"/>
        <w:rPr>
          <w:sz w:val="18"/>
          <w:szCs w:val="18"/>
        </w:rPr>
      </w:pPr>
      <w:r w:rsidRPr="006C0D44">
        <w:rPr>
          <w:lang w:eastAsia="es-MX"/>
        </w:rPr>
        <w:drawing>
          <wp:anchor distT="0" distB="0" distL="114300" distR="114300" simplePos="0" relativeHeight="251779072" behindDoc="0" locked="0" layoutInCell="1" allowOverlap="1" wp14:anchorId="3E61CB9E" wp14:editId="21C585EE">
            <wp:simplePos x="0" y="0"/>
            <wp:positionH relativeFrom="column">
              <wp:posOffset>-19050</wp:posOffset>
            </wp:positionH>
            <wp:positionV relativeFrom="paragraph">
              <wp:posOffset>111901</wp:posOffset>
            </wp:positionV>
            <wp:extent cx="3498215" cy="3228340"/>
            <wp:effectExtent l="0" t="0" r="6985" b="0"/>
            <wp:wrapSquare wrapText="bothSides"/>
            <wp:docPr id="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11">
                      <a:extLst>
                        <a:ext uri="{28A0092B-C50C-407E-A947-70E740481C1C}">
                          <a14:useLocalDpi xmlns:a14="http://schemas.microsoft.com/office/drawing/2010/main" val="0"/>
                        </a:ext>
                      </a:extLst>
                    </a:blip>
                    <a:srcRect l="2822"/>
                    <a:stretch>
                      <a:fillRect/>
                    </a:stretch>
                  </pic:blipFill>
                  <pic:spPr bwMode="auto">
                    <a:xfrm>
                      <a:off x="0" y="0"/>
                      <a:ext cx="3498215" cy="3228340"/>
                    </a:xfrm>
                    <a:prstGeom prst="rect">
                      <a:avLst/>
                    </a:prstGeom>
                    <a:ln>
                      <a:noFill/>
                    </a:ln>
                    <a:extLst>
                      <a:ext uri="{53640926-AAD7-44D8-BBD7-CCE9431645EC}">
                        <a14:shadowObscured xmlns:a14="http://schemas.microsoft.com/office/drawing/2010/main"/>
                      </a:ext>
                    </a:extLst>
                  </pic:spPr>
                </pic:pic>
              </a:graphicData>
            </a:graphic>
          </wp:anchor>
        </w:drawing>
      </w:r>
    </w:p>
    <w:p w14:paraId="37D20098" w14:textId="59E9CDA6" w:rsidR="00BC6B0F" w:rsidRPr="001B77E1" w:rsidRDefault="001B77E1" w:rsidP="008758D1">
      <w:pPr>
        <w:pStyle w:val="PIEDEIMAGENCME"/>
      </w:pPr>
      <w:bookmarkStart w:id="469" w:name="_Toc115460782"/>
      <w:bookmarkStart w:id="470" w:name="_Toc139354335"/>
      <w:r w:rsidRPr="001B77E1">
        <w:t xml:space="preserve">Figure 7. </w:t>
      </w:r>
      <w:r w:rsidR="005D4887" w:rsidRPr="005D4887">
        <w:t>5</w:t>
      </w:r>
      <w:r w:rsidRPr="001B77E1">
        <w:t xml:space="preserve"> </w:t>
      </w:r>
      <w:r w:rsidR="00BC6B0F" w:rsidRPr="001B77E1">
        <w:t xml:space="preserve">Volcano plot showing DEG between VEGFA isoform </w:t>
      </w:r>
      <w:proofErr w:type="gramStart"/>
      <w:r w:rsidR="00BC6B0F" w:rsidRPr="001B77E1">
        <w:t>expression  clusters</w:t>
      </w:r>
      <w:proofErr w:type="gramEnd"/>
      <w:r w:rsidR="00BC6B0F" w:rsidRPr="001B77E1">
        <w:t xml:space="preserve"> in MFS patients from the VORTEX dataset</w:t>
      </w:r>
      <w:bookmarkEnd w:id="469"/>
      <w:bookmarkEnd w:id="470"/>
    </w:p>
    <w:bookmarkEnd w:id="468"/>
    <w:p w14:paraId="0E6D9838" w14:textId="77777777" w:rsidR="00BC6B0F" w:rsidRPr="006413EA" w:rsidRDefault="00BC6B0F" w:rsidP="00CF3508">
      <w:pPr>
        <w:pStyle w:val="Heading3"/>
        <w:rPr>
          <w:lang w:val="en-GB"/>
        </w:rPr>
      </w:pPr>
      <w:r w:rsidRPr="006413EA">
        <w:rPr>
          <w:lang w:val="en-GB"/>
        </w:rPr>
        <w:t>MFS with a high VEGFA121 isoform expression group was compared to the rest of myxofibrosarcomas (LowVEGFA189 and HighVEGFA165 expression groups). The volcano plot shows down and up-regulated gene expression in the groups. The cut-off value for significance was FDR &lt;0.05. Each point represents each significant gene.</w:t>
      </w:r>
    </w:p>
    <w:p w14:paraId="54AFF864" w14:textId="0FC22A20" w:rsidR="00BC6B0F" w:rsidRPr="00D259FF" w:rsidRDefault="00C964BE" w:rsidP="00D259FF">
      <w:pPr>
        <w:rPr>
          <w:rFonts w:ascii="Times New Roman" w:hAnsi="Times New Roman" w:cs="Times New Roman"/>
          <w:sz w:val="16"/>
          <w:szCs w:val="18"/>
          <w:lang w:val="en-GB"/>
        </w:rPr>
      </w:pPr>
      <w:r w:rsidRPr="009E5214">
        <w:rPr>
          <w:lang w:val="en-GB"/>
        </w:rPr>
        <w:br w:type="page"/>
      </w:r>
    </w:p>
    <w:p w14:paraId="3A8C458E" w14:textId="2CC64CE6" w:rsidR="00BC6B0F" w:rsidRDefault="00C964BE" w:rsidP="0087595F">
      <w:pPr>
        <w:pStyle w:val="TEXTCME"/>
      </w:pPr>
      <w:r>
        <w:rPr>
          <w:lang w:eastAsia="es-MX"/>
        </w:rPr>
        <w:lastRenderedPageBreak/>
        <w:drawing>
          <wp:anchor distT="0" distB="0" distL="114300" distR="114300" simplePos="0" relativeHeight="251780096" behindDoc="0" locked="0" layoutInCell="1" allowOverlap="1" wp14:anchorId="13F50036" wp14:editId="243F1A1D">
            <wp:simplePos x="0" y="0"/>
            <wp:positionH relativeFrom="column">
              <wp:posOffset>-108585</wp:posOffset>
            </wp:positionH>
            <wp:positionV relativeFrom="paragraph">
              <wp:posOffset>212725</wp:posOffset>
            </wp:positionV>
            <wp:extent cx="3874770" cy="1981200"/>
            <wp:effectExtent l="0" t="0" r="11430" b="0"/>
            <wp:wrapSquare wrapText="bothSides"/>
            <wp:docPr id="116" name="Chart 13">
              <a:extLst xmlns:a="http://schemas.openxmlformats.org/drawingml/2006/main">
                <a:ext uri="{FF2B5EF4-FFF2-40B4-BE49-F238E27FC236}">
                  <a16:creationId xmlns:a16="http://schemas.microsoft.com/office/drawing/2014/main" id="{BD28E73C-96F9-B546-A4DF-73B6AE64C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p>
    <w:p w14:paraId="6962FE0F" w14:textId="77777777" w:rsidR="00C964BE" w:rsidRPr="00771A76" w:rsidRDefault="00C964BE" w:rsidP="0087595F">
      <w:pPr>
        <w:pStyle w:val="TEXTCME"/>
      </w:pPr>
    </w:p>
    <w:p w14:paraId="23303CEF" w14:textId="38B86AD7" w:rsidR="00BC6B0F" w:rsidRPr="001B77E1" w:rsidRDefault="001B77E1" w:rsidP="008758D1">
      <w:pPr>
        <w:pStyle w:val="PIEDEIMAGENCME"/>
      </w:pPr>
      <w:bookmarkStart w:id="471" w:name="_Toc115460783"/>
      <w:bookmarkStart w:id="472" w:name="_Toc139354336"/>
      <w:bookmarkStart w:id="473" w:name="_Hlk115356310"/>
      <w:r w:rsidRPr="001B77E1">
        <w:t xml:space="preserve">Figure 7. </w:t>
      </w:r>
      <w:r w:rsidR="005D4887" w:rsidRPr="005D4887">
        <w:t>6</w:t>
      </w:r>
      <w:r>
        <w:t xml:space="preserve"> </w:t>
      </w:r>
      <w:r w:rsidR="00BC6B0F" w:rsidRPr="009E5214">
        <w:t>Normalised Enrichment Scores (NES) in MFS with HighVEGFA121 group (High121) from VORTEX</w:t>
      </w:r>
      <w:bookmarkEnd w:id="471"/>
      <w:bookmarkEnd w:id="472"/>
    </w:p>
    <w:bookmarkEnd w:id="473"/>
    <w:p w14:paraId="32E84FB6" w14:textId="56251786" w:rsidR="00BC6B0F" w:rsidRPr="006413EA" w:rsidRDefault="00BC6B0F" w:rsidP="00CF3508">
      <w:pPr>
        <w:pStyle w:val="Heading3"/>
        <w:rPr>
          <w:lang w:val="en-GB"/>
        </w:rPr>
      </w:pPr>
      <w:r w:rsidRPr="006413EA">
        <w:rPr>
          <w:rStyle w:val="Heading3Char"/>
          <w:lang w:val="en-GB"/>
        </w:rPr>
        <w:t xml:space="preserve">Gene set enrichment analysis (GSEA) in MFS with high VEGFA121 (High121) (n=8) and (myxo_rest) rest (n=23) was </w:t>
      </w:r>
      <w:r w:rsidR="0077483E" w:rsidRPr="006413EA">
        <w:rPr>
          <w:rStyle w:val="Heading3Char"/>
          <w:lang w:val="en-GB"/>
        </w:rPr>
        <w:t>conducted</w:t>
      </w:r>
      <w:r w:rsidRPr="006413EA">
        <w:rPr>
          <w:rStyle w:val="Heading3Char"/>
          <w:lang w:val="en-GB"/>
        </w:rPr>
        <w:t>. The gene sets (V7.1 MSigDB) shown were significantly upregulated in the myxo_121 group. Significance was considered as FDR q-value &lt;0.05</w:t>
      </w:r>
      <w:r w:rsidRPr="006413EA">
        <w:rPr>
          <w:lang w:val="en-GB"/>
        </w:rPr>
        <w:t xml:space="preserve">. </w:t>
      </w:r>
    </w:p>
    <w:p w14:paraId="2F4A87AC" w14:textId="77777777" w:rsidR="00211138" w:rsidRDefault="00211138" w:rsidP="00C964BE">
      <w:pPr>
        <w:pStyle w:val="000CME"/>
      </w:pPr>
    </w:p>
    <w:p w14:paraId="760A9120" w14:textId="1E11E352" w:rsidR="00BC6B0F" w:rsidRPr="00ED2586" w:rsidRDefault="00BC6B0F" w:rsidP="00C964BE">
      <w:pPr>
        <w:pStyle w:val="000CME"/>
        <w:rPr>
          <w:sz w:val="28"/>
          <w:szCs w:val="28"/>
        </w:rPr>
      </w:pPr>
      <w:bookmarkStart w:id="474" w:name="_Toc139289791"/>
      <w:r w:rsidRPr="00ED2586">
        <w:t>7.2.</w:t>
      </w:r>
      <w:r>
        <w:t>5</w:t>
      </w:r>
      <w:r w:rsidRPr="00ED2586">
        <w:t xml:space="preserve"> </w:t>
      </w:r>
      <w:r w:rsidR="00E86A39">
        <w:rPr>
          <w:i/>
          <w:iCs/>
        </w:rPr>
        <w:t>PD-L1</w:t>
      </w:r>
      <w:r>
        <w:t xml:space="preserve"> gene </w:t>
      </w:r>
      <w:r w:rsidRPr="00ED2586">
        <w:t xml:space="preserve">expression among </w:t>
      </w:r>
      <w:r>
        <w:t>MFS</w:t>
      </w:r>
      <w:r w:rsidRPr="00ED2586">
        <w:t xml:space="preserve"> clusters</w:t>
      </w:r>
      <w:r>
        <w:t xml:space="preserve"> from VORTEX patients</w:t>
      </w:r>
      <w:bookmarkEnd w:id="474"/>
      <w:r>
        <w:t xml:space="preserve"> </w:t>
      </w:r>
    </w:p>
    <w:p w14:paraId="2AECA98D" w14:textId="24A4AD81" w:rsidR="00C964BE" w:rsidRPr="009E5214" w:rsidRDefault="00BC6B0F" w:rsidP="0087595F">
      <w:pPr>
        <w:pStyle w:val="TEXTCME"/>
      </w:pPr>
      <w:r>
        <w:t>Plots</w:t>
      </w:r>
      <w:r w:rsidRPr="00A540EE">
        <w:t xml:space="preserve"> to visualise the distribution expression of immune checkpoints genes, </w:t>
      </w:r>
      <w:r>
        <w:t>among the subtypes of STS subtypes w</w:t>
      </w:r>
      <w:r w:rsidRPr="00A540EE">
        <w:t xml:space="preserve">ere </w:t>
      </w:r>
      <w:r>
        <w:t>performed</w:t>
      </w:r>
      <w:r w:rsidRPr="00A540EE">
        <w:t xml:space="preserve"> using </w:t>
      </w:r>
      <w:r w:rsidR="0077483E" w:rsidRPr="00A540EE">
        <w:t>RStudio</w:t>
      </w:r>
      <w:r w:rsidRPr="00A540EE">
        <w:t xml:space="preserve"> software (graphics version 3.6.2</w:t>
      </w:r>
      <w:r>
        <w:t>.</w:t>
      </w:r>
      <w:r w:rsidRPr="00A540EE">
        <w:t>)</w:t>
      </w:r>
      <w:r>
        <w:t xml:space="preserve">. Differentially expression gene analysis showed no significant differences in immune checkpoint gene expression in MFS with high VEGFA121 (referred as myxo_121) (n=8) compared </w:t>
      </w:r>
      <w:r>
        <w:lastRenderedPageBreak/>
        <w:t>to the myxo_rest group (n=23) (Figure 7.</w:t>
      </w:r>
      <w:r w:rsidR="005D4887">
        <w:t>7</w:t>
      </w:r>
      <w:r>
        <w:t xml:space="preserve">). Adjusted p-values </w:t>
      </w:r>
      <w:r w:rsidR="00D259FF" w:rsidRPr="00D259FF">
        <w:rPr>
          <w:lang w:val="es-MX" w:eastAsia="es-MX"/>
        </w:rPr>
        <w:drawing>
          <wp:anchor distT="0" distB="0" distL="114300" distR="114300" simplePos="0" relativeHeight="251801600" behindDoc="0" locked="0" layoutInCell="1" allowOverlap="1" wp14:anchorId="0247C30E" wp14:editId="6AEAE27F">
            <wp:simplePos x="0" y="0"/>
            <wp:positionH relativeFrom="margin">
              <wp:posOffset>215265</wp:posOffset>
            </wp:positionH>
            <wp:positionV relativeFrom="page">
              <wp:posOffset>1222375</wp:posOffset>
            </wp:positionV>
            <wp:extent cx="2505710" cy="3880485"/>
            <wp:effectExtent l="0" t="0" r="8890" b="5715"/>
            <wp:wrapSquare wrapText="bothSides"/>
            <wp:docPr id="971826176" name="Picture 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26176" name="Picture 1" descr="Chart, box and whisker chart&#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2505710" cy="3880485"/>
                    </a:xfrm>
                    <a:prstGeom prst="rect">
                      <a:avLst/>
                    </a:prstGeom>
                  </pic:spPr>
                </pic:pic>
              </a:graphicData>
            </a:graphic>
            <wp14:sizeRelH relativeFrom="margin">
              <wp14:pctWidth>0</wp14:pctWidth>
            </wp14:sizeRelH>
            <wp14:sizeRelV relativeFrom="margin">
              <wp14:pctHeight>0</wp14:pctHeight>
            </wp14:sizeRelV>
          </wp:anchor>
        </w:drawing>
      </w:r>
      <w:r w:rsidR="0077483E">
        <w:t xml:space="preserve">for </w:t>
      </w:r>
      <w:r w:rsidR="00E86A39">
        <w:t>PD-L1</w:t>
      </w:r>
      <w:r>
        <w:t xml:space="preserve">comparison was </w:t>
      </w:r>
      <w:r w:rsidRPr="007F2A5A">
        <w:t>0.937122</w:t>
      </w:r>
      <w:r>
        <w:t>.</w:t>
      </w:r>
      <w:r w:rsidRPr="007F2A5A">
        <w:t xml:space="preserve"> </w:t>
      </w:r>
    </w:p>
    <w:p w14:paraId="4AB74332" w14:textId="77777777" w:rsidR="00D259FF" w:rsidRDefault="00D259FF" w:rsidP="008758D1">
      <w:pPr>
        <w:pStyle w:val="PIEDEIMAGENCME"/>
        <w:rPr>
          <w:highlight w:val="yellow"/>
        </w:rPr>
      </w:pPr>
      <w:bookmarkStart w:id="475" w:name="_Toc115460784"/>
      <w:bookmarkStart w:id="476" w:name="_Hlk115356320"/>
    </w:p>
    <w:p w14:paraId="691813D4" w14:textId="77777777" w:rsidR="00D259FF" w:rsidRDefault="00D259FF" w:rsidP="008758D1">
      <w:pPr>
        <w:pStyle w:val="PIEDEIMAGENCME"/>
        <w:rPr>
          <w:highlight w:val="yellow"/>
        </w:rPr>
      </w:pPr>
    </w:p>
    <w:p w14:paraId="1279E093" w14:textId="77777777" w:rsidR="00D259FF" w:rsidRDefault="00D259FF" w:rsidP="008758D1">
      <w:pPr>
        <w:pStyle w:val="PIEDEIMAGENCME"/>
        <w:rPr>
          <w:highlight w:val="yellow"/>
        </w:rPr>
      </w:pPr>
    </w:p>
    <w:p w14:paraId="3E448FB3" w14:textId="77777777" w:rsidR="00D259FF" w:rsidRDefault="00D259FF" w:rsidP="008758D1">
      <w:pPr>
        <w:pStyle w:val="PIEDEIMAGENCME"/>
        <w:rPr>
          <w:highlight w:val="yellow"/>
        </w:rPr>
      </w:pPr>
    </w:p>
    <w:p w14:paraId="0CAF6E88" w14:textId="77777777" w:rsidR="00D259FF" w:rsidRDefault="00D259FF" w:rsidP="008758D1">
      <w:pPr>
        <w:pStyle w:val="PIEDEIMAGENCME"/>
        <w:rPr>
          <w:highlight w:val="yellow"/>
        </w:rPr>
      </w:pPr>
    </w:p>
    <w:p w14:paraId="6E9969AE" w14:textId="77777777" w:rsidR="00D259FF" w:rsidRDefault="00D259FF" w:rsidP="008758D1">
      <w:pPr>
        <w:pStyle w:val="PIEDEIMAGENCME"/>
        <w:rPr>
          <w:highlight w:val="yellow"/>
        </w:rPr>
      </w:pPr>
    </w:p>
    <w:p w14:paraId="334D20F3" w14:textId="77777777" w:rsidR="00D259FF" w:rsidRDefault="00D259FF" w:rsidP="008758D1">
      <w:pPr>
        <w:pStyle w:val="PIEDEIMAGENCME"/>
        <w:rPr>
          <w:highlight w:val="yellow"/>
        </w:rPr>
      </w:pPr>
    </w:p>
    <w:p w14:paraId="608B6F1E" w14:textId="77777777" w:rsidR="00D259FF" w:rsidRDefault="00D259FF" w:rsidP="008758D1">
      <w:pPr>
        <w:pStyle w:val="PIEDEIMAGENCME"/>
        <w:rPr>
          <w:highlight w:val="yellow"/>
        </w:rPr>
      </w:pPr>
    </w:p>
    <w:p w14:paraId="14D90D7B" w14:textId="77777777" w:rsidR="00D259FF" w:rsidRDefault="00D259FF" w:rsidP="008758D1">
      <w:pPr>
        <w:pStyle w:val="PIEDEIMAGENCME"/>
        <w:rPr>
          <w:highlight w:val="yellow"/>
        </w:rPr>
      </w:pPr>
    </w:p>
    <w:p w14:paraId="637E308F" w14:textId="77777777" w:rsidR="00D259FF" w:rsidRDefault="00D259FF" w:rsidP="008758D1">
      <w:pPr>
        <w:pStyle w:val="PIEDEIMAGENCME"/>
        <w:rPr>
          <w:highlight w:val="yellow"/>
        </w:rPr>
      </w:pPr>
    </w:p>
    <w:p w14:paraId="255BEA2B" w14:textId="77777777" w:rsidR="00D259FF" w:rsidRDefault="00D259FF" w:rsidP="008758D1">
      <w:pPr>
        <w:pStyle w:val="PIEDEIMAGENCME"/>
        <w:rPr>
          <w:highlight w:val="yellow"/>
        </w:rPr>
      </w:pPr>
    </w:p>
    <w:p w14:paraId="11F39ECA" w14:textId="77777777" w:rsidR="00D259FF" w:rsidRDefault="00D259FF" w:rsidP="008758D1">
      <w:pPr>
        <w:pStyle w:val="PIEDEIMAGENCME"/>
        <w:rPr>
          <w:highlight w:val="yellow"/>
        </w:rPr>
      </w:pPr>
    </w:p>
    <w:p w14:paraId="3019B482" w14:textId="77777777" w:rsidR="00D259FF" w:rsidRDefault="00D259FF" w:rsidP="008758D1">
      <w:pPr>
        <w:pStyle w:val="PIEDEIMAGENCME"/>
        <w:rPr>
          <w:highlight w:val="yellow"/>
        </w:rPr>
      </w:pPr>
    </w:p>
    <w:p w14:paraId="4CE60E31" w14:textId="77777777" w:rsidR="00D259FF" w:rsidRDefault="00D259FF" w:rsidP="008758D1">
      <w:pPr>
        <w:pStyle w:val="PIEDEIMAGENCME"/>
        <w:rPr>
          <w:highlight w:val="yellow"/>
        </w:rPr>
      </w:pPr>
    </w:p>
    <w:p w14:paraId="1C6A683C" w14:textId="77777777" w:rsidR="00D259FF" w:rsidRDefault="00D259FF" w:rsidP="008758D1">
      <w:pPr>
        <w:pStyle w:val="PIEDEIMAGENCME"/>
        <w:rPr>
          <w:highlight w:val="yellow"/>
        </w:rPr>
      </w:pPr>
    </w:p>
    <w:p w14:paraId="5D5621A6" w14:textId="494D3B81" w:rsidR="00BC6B0F" w:rsidRPr="008F27AA" w:rsidRDefault="001B77E1" w:rsidP="008758D1">
      <w:pPr>
        <w:pStyle w:val="PIEDEIMAGENCME"/>
      </w:pPr>
      <w:bookmarkStart w:id="477" w:name="_Toc139354337"/>
      <w:r w:rsidRPr="008F27AA">
        <w:t xml:space="preserve">Figure 7. </w:t>
      </w:r>
      <w:r w:rsidR="005D4887" w:rsidRPr="008F27AA">
        <w:t>7</w:t>
      </w:r>
      <w:r w:rsidRPr="008F27AA">
        <w:t xml:space="preserve"> </w:t>
      </w:r>
      <w:r w:rsidR="00BC6B0F" w:rsidRPr="008F27AA">
        <w:t xml:space="preserve">The distribution of </w:t>
      </w:r>
      <w:r w:rsidR="00E86A39" w:rsidRPr="008F27AA">
        <w:rPr>
          <w:i/>
        </w:rPr>
        <w:t>PD-L1</w:t>
      </w:r>
      <w:r w:rsidR="001B710E" w:rsidRPr="008F27AA">
        <w:rPr>
          <w:i/>
        </w:rPr>
        <w:t xml:space="preserve"> </w:t>
      </w:r>
      <w:r w:rsidR="00BC6B0F" w:rsidRPr="008F27AA">
        <w:t>gene expression in MFS clusters</w:t>
      </w:r>
      <w:bookmarkEnd w:id="475"/>
      <w:r w:rsidR="00926610" w:rsidRPr="008F27AA">
        <w:t xml:space="preserve"> from the VORTEX dataset</w:t>
      </w:r>
      <w:bookmarkEnd w:id="477"/>
    </w:p>
    <w:bookmarkEnd w:id="476"/>
    <w:p w14:paraId="1087EACC" w14:textId="22232D56" w:rsidR="00BC6B0F" w:rsidRPr="006413EA" w:rsidRDefault="00BC6B0F" w:rsidP="00CF3508">
      <w:pPr>
        <w:pStyle w:val="Heading3"/>
        <w:rPr>
          <w:lang w:val="en-GB"/>
        </w:rPr>
      </w:pPr>
      <w:r w:rsidRPr="008F27AA">
        <w:rPr>
          <w:lang w:val="en-GB"/>
        </w:rPr>
        <w:t xml:space="preserve">Immune checkpoint genes were visualised using a scatter plot among the MFS samples from the VORTEX dataset.  Each sample is represented by a coloured dot. The y-axis represents the normalised log2 expression values of the </w:t>
      </w:r>
      <w:r w:rsidRPr="008F27AA">
        <w:rPr>
          <w:i/>
          <w:iCs/>
          <w:lang w:val="en-GB"/>
        </w:rPr>
        <w:t>PD-L1</w:t>
      </w:r>
      <w:r w:rsidRPr="008F27AA">
        <w:rPr>
          <w:lang w:val="en-GB"/>
        </w:rPr>
        <w:t xml:space="preserve"> gene. Myxo_121= High VEGFA121 group, Myxo_rest = LowVEGFA189 and High VEGFA165 groups, Other= </w:t>
      </w:r>
      <w:r w:rsidR="00D259FF" w:rsidRPr="008F27AA">
        <w:rPr>
          <w:lang w:val="en-GB"/>
        </w:rPr>
        <w:t>non-MFS</w:t>
      </w:r>
      <w:r w:rsidRPr="008F27AA">
        <w:rPr>
          <w:lang w:val="en-GB"/>
        </w:rPr>
        <w:t xml:space="preserve"> subtypes samples. </w:t>
      </w:r>
      <w:r w:rsidR="00D259FF" w:rsidRPr="008F27AA">
        <w:rPr>
          <w:lang w:val="en-GB"/>
        </w:rPr>
        <w:t xml:space="preserve"> Box represents data distribution between lower and upper quartiles, line inside the box represents the median value and whiskers extends to cover all the data except for outliers. Outliers are represented by a dot.</w:t>
      </w:r>
      <w:r w:rsidR="00D259FF" w:rsidRPr="006413EA">
        <w:rPr>
          <w:lang w:val="en-GB"/>
        </w:rPr>
        <w:t xml:space="preserve"> </w:t>
      </w:r>
      <w:r w:rsidR="00D259FF" w:rsidRPr="006413EA">
        <w:rPr>
          <w:lang w:val="en-GB"/>
        </w:rPr>
        <w:br w:type="page"/>
      </w:r>
    </w:p>
    <w:p w14:paraId="494744AA" w14:textId="7A574B45" w:rsidR="00BC6B0F" w:rsidRPr="00ED2586" w:rsidRDefault="00BC6B0F" w:rsidP="00D259FF">
      <w:pPr>
        <w:pStyle w:val="000CME"/>
        <w:rPr>
          <w:sz w:val="28"/>
          <w:szCs w:val="28"/>
        </w:rPr>
      </w:pPr>
      <w:bookmarkStart w:id="478" w:name="_Toc139289792"/>
      <w:r w:rsidRPr="00136FC1">
        <w:lastRenderedPageBreak/>
        <w:t xml:space="preserve">7.2.6 Survival </w:t>
      </w:r>
      <w:r>
        <w:t>of MFS</w:t>
      </w:r>
      <w:r w:rsidRPr="00ED2586">
        <w:t xml:space="preserve"> </w:t>
      </w:r>
      <w:r>
        <w:t xml:space="preserve">patients in VEGFA isoform expression </w:t>
      </w:r>
      <w:r w:rsidRPr="00ED2586">
        <w:t>clusters</w:t>
      </w:r>
      <w:r>
        <w:t xml:space="preserve"> from the VORTEX dataset</w:t>
      </w:r>
      <w:bookmarkEnd w:id="478"/>
    </w:p>
    <w:p w14:paraId="08D55DEA" w14:textId="08FDEE3D" w:rsidR="00BC6B0F" w:rsidRPr="00E07337" w:rsidRDefault="00BC6B0F" w:rsidP="0087595F">
      <w:pPr>
        <w:pStyle w:val="TEXTCME"/>
      </w:pPr>
      <w:r w:rsidRPr="00E07337">
        <w:t xml:space="preserve">Using the same MFS clusters, a survival analysis was performed between MFS with high VEGFA121 (referred as Myxo_121) and MFS with Low VEGFA189 and High VEGFA165 (referred as </w:t>
      </w:r>
      <w:r w:rsidRPr="00771A76">
        <w:t>myxo_rest</w:t>
      </w:r>
      <w:r w:rsidRPr="00E07337">
        <w:t>). (Figure 7.</w:t>
      </w:r>
      <w:r w:rsidR="005D4887">
        <w:t>8</w:t>
      </w:r>
      <w:r w:rsidRPr="00E07337">
        <w:t>A). The median overall survival (OS) for myxo_121 was 1639.5 days whereas the median overall survival for the myxo_rest group was undefined as less than 50% of the patients had died at the last time data was obtained. Kaplan-Meier curve showed that myxofibrosarcoma patients with high VEGFA121 had poor survival compared to the rest of MFS. Nonetheless, the log-rank test did not show any significant difference between both groups (p-value of 0.4553).</w:t>
      </w:r>
    </w:p>
    <w:p w14:paraId="6C924AC4" w14:textId="0DDF9A26" w:rsidR="00BC6B0F" w:rsidRDefault="00BC6B0F" w:rsidP="0087595F">
      <w:pPr>
        <w:pStyle w:val="TEXTCME"/>
      </w:pPr>
      <w:r w:rsidRPr="00E07337">
        <w:t>In addition, disease-free survival (DFS) was also analysed between our MFS groups. Local recurrence, distance recurrence or death was considered DFS event. Median DFS for myxo_121 was 749.5 days whereas for myxo_rest the median DFS was 2540 days. No significant differences were found between the two groups (p-value 0.2629) (Figure 7.</w:t>
      </w:r>
      <w:r w:rsidR="005D4887">
        <w:t>8</w:t>
      </w:r>
      <w:r w:rsidRPr="00E07337">
        <w:t>B).</w:t>
      </w:r>
      <w:r>
        <w:t xml:space="preserve"> </w:t>
      </w:r>
    </w:p>
    <w:p w14:paraId="434B3185" w14:textId="24AD6727" w:rsidR="00C964BE" w:rsidRDefault="00C964BE">
      <w:pPr>
        <w:rPr>
          <w:rFonts w:ascii="Times New Roman" w:hAnsi="Times New Roman" w:cs="Arial"/>
          <w:color w:val="0E101A"/>
          <w:sz w:val="22"/>
          <w:szCs w:val="24"/>
          <w:lang w:val="en-GB"/>
        </w:rPr>
      </w:pPr>
      <w:r w:rsidRPr="009E5214">
        <w:rPr>
          <w:lang w:val="en-GB"/>
        </w:rPr>
        <w:br w:type="page"/>
      </w:r>
    </w:p>
    <w:p w14:paraId="211E7082" w14:textId="4C8F7B4E" w:rsidR="00BC6B0F" w:rsidRPr="001B77E1" w:rsidRDefault="00C964BE" w:rsidP="008758D1">
      <w:pPr>
        <w:pStyle w:val="PIEDEIMAGENCME"/>
      </w:pPr>
      <w:bookmarkStart w:id="479" w:name="_Toc115460785"/>
      <w:bookmarkStart w:id="480" w:name="_Toc139354338"/>
      <w:r w:rsidRPr="003D2FEF">
        <w:rPr>
          <w:noProof/>
          <w:lang w:val="es-MX" w:eastAsia="es-MX"/>
        </w:rPr>
        <w:lastRenderedPageBreak/>
        <w:drawing>
          <wp:anchor distT="0" distB="0" distL="114300" distR="114300" simplePos="0" relativeHeight="251782144" behindDoc="0" locked="0" layoutInCell="1" allowOverlap="1" wp14:anchorId="5C92C86F" wp14:editId="32D2751C">
            <wp:simplePos x="0" y="0"/>
            <wp:positionH relativeFrom="column">
              <wp:posOffset>1905</wp:posOffset>
            </wp:positionH>
            <wp:positionV relativeFrom="paragraph">
              <wp:posOffset>1905</wp:posOffset>
            </wp:positionV>
            <wp:extent cx="3472180" cy="4340860"/>
            <wp:effectExtent l="0" t="0" r="0" b="2540"/>
            <wp:wrapSquare wrapText="bothSides"/>
            <wp:docPr id="118"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rotWithShape="1">
                    <a:blip r:embed="rId114">
                      <a:extLst>
                        <a:ext uri="{28A0092B-C50C-407E-A947-70E740481C1C}">
                          <a14:useLocalDpi xmlns:a14="http://schemas.microsoft.com/office/drawing/2010/main" val="0"/>
                        </a:ext>
                      </a:extLst>
                    </a:blip>
                    <a:srcRect l="3421" r="7112"/>
                    <a:stretch/>
                  </pic:blipFill>
                  <pic:spPr bwMode="auto">
                    <a:xfrm>
                      <a:off x="0" y="0"/>
                      <a:ext cx="3472180" cy="4340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81" w:name="_Hlk115356335"/>
      <w:r w:rsidR="001B77E1" w:rsidRPr="003D2FEF">
        <w:t xml:space="preserve">Figure 7. </w:t>
      </w:r>
      <w:r w:rsidR="005D4887" w:rsidRPr="003D2FEF">
        <w:t>8</w:t>
      </w:r>
      <w:r w:rsidR="001B77E1" w:rsidRPr="003D2FEF">
        <w:t xml:space="preserve"> </w:t>
      </w:r>
      <w:r w:rsidR="00BC6B0F" w:rsidRPr="003D2FEF">
        <w:t xml:space="preserve">Survival analysis for MFS with high VEGFA121 (Myxo_121) compared to myxo_rest </w:t>
      </w:r>
      <w:bookmarkEnd w:id="479"/>
      <w:r w:rsidR="00CA2C9C" w:rsidRPr="003D2FEF">
        <w:t>group</w:t>
      </w:r>
      <w:r w:rsidR="00CA2C9C" w:rsidRPr="009E5214">
        <w:t>.</w:t>
      </w:r>
      <w:bookmarkEnd w:id="480"/>
    </w:p>
    <w:bookmarkEnd w:id="481"/>
    <w:p w14:paraId="474DC509" w14:textId="77777777" w:rsidR="00BC6B0F" w:rsidRPr="006413EA" w:rsidRDefault="00BC6B0F" w:rsidP="00CF3508">
      <w:pPr>
        <w:pStyle w:val="Heading3"/>
        <w:rPr>
          <w:lang w:val="en-GB"/>
        </w:rPr>
      </w:pPr>
      <w:r w:rsidRPr="006413EA">
        <w:rPr>
          <w:rStyle w:val="Heading3Char"/>
          <w:lang w:val="en-GB"/>
        </w:rPr>
        <w:t>Kaplan-Meier plots were executed for overall survival (OS) analysis and Disease-free survival (DFS) analysis among myxofibrosarcoma patients VEGFA isoform expression clusters: MFS with High VEGFA121 (referred as Myxo_121) and Myxo_rest group. Analyses were performed using GraphPad Prism software (v9.4.1). Log-rank (Mantel-Cox) statistical test was used. P-value &lt;0.05 was considered statistically significant. OS= Overall Survival. DFS= disease-free survival</w:t>
      </w:r>
      <w:r w:rsidRPr="006413EA">
        <w:rPr>
          <w:lang w:val="en-GB"/>
        </w:rPr>
        <w:t>.</w:t>
      </w:r>
    </w:p>
    <w:p w14:paraId="2E9E7BCE" w14:textId="77777777" w:rsidR="007A22F0" w:rsidRDefault="007A22F0">
      <w:pPr>
        <w:rPr>
          <w:rFonts w:ascii="Times New Roman" w:hAnsi="Times New Roman" w:cs="Times New Roman"/>
          <w:color w:val="0E101A"/>
          <w:spacing w:val="10"/>
          <w:sz w:val="22"/>
          <w:lang w:val="en-GB"/>
        </w:rPr>
      </w:pPr>
      <w:r w:rsidRPr="00600C29">
        <w:rPr>
          <w:lang w:val="en-GB"/>
        </w:rPr>
        <w:br w:type="page"/>
      </w:r>
    </w:p>
    <w:p w14:paraId="54C0C8F7" w14:textId="7A551F4B" w:rsidR="00BC6B0F" w:rsidRPr="00A16546" w:rsidRDefault="00BC6B0F" w:rsidP="00C964BE">
      <w:pPr>
        <w:pStyle w:val="000CME"/>
      </w:pPr>
      <w:bookmarkStart w:id="482" w:name="_Toc139289793"/>
      <w:r w:rsidRPr="00ED2586">
        <w:lastRenderedPageBreak/>
        <w:t>7.2.</w:t>
      </w:r>
      <w:r>
        <w:t>7</w:t>
      </w:r>
      <w:r w:rsidRPr="00ED2586">
        <w:t xml:space="preserve"> </w:t>
      </w:r>
      <w:r>
        <w:t xml:space="preserve">Merger of the </w:t>
      </w:r>
      <w:r w:rsidRPr="00ED2586">
        <w:t>VORTEX and TCGA-SARC datasets</w:t>
      </w:r>
      <w:bookmarkEnd w:id="482"/>
    </w:p>
    <w:p w14:paraId="7E06D62F" w14:textId="77777777" w:rsidR="00BC6B0F" w:rsidRDefault="00BC6B0F" w:rsidP="0087595F">
      <w:pPr>
        <w:pStyle w:val="TEXTCME"/>
      </w:pPr>
      <w:r w:rsidRPr="00263159">
        <w:t xml:space="preserve">To increase the statistical power, the combination of two datasets of STS subtypes was </w:t>
      </w:r>
      <w:r>
        <w:t>performed</w:t>
      </w:r>
      <w:r w:rsidRPr="00263159">
        <w:t xml:space="preserve">. In the previous merging of both datasets, the initial analysis of VORTEX was made using the same pipeline as the one previously done by PhD Manoj Valluru with the TCGA-SARC. Both datasets were aligned to the same genome </w:t>
      </w:r>
      <w:r>
        <w:t xml:space="preserve">version </w:t>
      </w:r>
      <w:r w:rsidRPr="00263159">
        <w:t>and raw counts were normalised using the edgeR package user’s manual</w:t>
      </w:r>
      <w:r>
        <w:t>.</w:t>
      </w:r>
    </w:p>
    <w:p w14:paraId="156045D5" w14:textId="472E4B3B" w:rsidR="00BC6B0F" w:rsidRDefault="00BC6B0F" w:rsidP="0087595F">
      <w:pPr>
        <w:pStyle w:val="TEXTCME"/>
        <w:rPr>
          <w:color w:val="222222"/>
        </w:rPr>
      </w:pPr>
      <w:r w:rsidRPr="00263159">
        <w:t>To check whether data was similar and correct to combined and analysed, unsupervised analyses were done using MDS plots.</w:t>
      </w:r>
      <w:r>
        <w:t xml:space="preserve"> </w:t>
      </w:r>
      <w:r w:rsidRPr="001F61E6">
        <w:t>An MDS plot is a multivariate analysis technique used to visualise the distance/similarities over a spatial representation. The distance between each point correlates to the similarities between these points</w:t>
      </w:r>
      <w:r>
        <w:t>.</w:t>
      </w:r>
      <w:r w:rsidR="00C964BE">
        <w:t xml:space="preserve"> </w:t>
      </w:r>
      <w:r w:rsidRPr="001F61E6">
        <w:t>Hence, Figure 7.</w:t>
      </w:r>
      <w:r w:rsidR="005D4887">
        <w:t>9</w:t>
      </w:r>
      <w:r w:rsidRPr="001F61E6">
        <w:t>A shows that majority of VORTEX and TCGA-SARC RNAseq data is similar, as we see the blue points (VORTEX data) and red points (TCGA-SARC data) overlapping. Figure 7.</w:t>
      </w:r>
      <w:r w:rsidR="005D4887">
        <w:t>9</w:t>
      </w:r>
      <w:r w:rsidRPr="001F61E6">
        <w:t xml:space="preserve">B represents </w:t>
      </w:r>
      <w:r>
        <w:t xml:space="preserve">the STS </w:t>
      </w:r>
      <w:r w:rsidRPr="001F61E6">
        <w:t>subtypes from both datasets</w:t>
      </w:r>
      <w:r>
        <w:t xml:space="preserve"> and the UPS, MFS, DDL, MP and MPSNT</w:t>
      </w:r>
      <w:r w:rsidR="006377D3">
        <w:t xml:space="preserve"> </w:t>
      </w:r>
      <w:r>
        <w:t>s</w:t>
      </w:r>
      <w:r w:rsidRPr="001F61E6">
        <w:t xml:space="preserve">ubtypes overlapped with each other. </w:t>
      </w:r>
      <w:r>
        <w:t>L</w:t>
      </w:r>
      <w:r w:rsidRPr="001F61E6">
        <w:t xml:space="preserve">eiomyosarcoma (LMS) and </w:t>
      </w:r>
      <w:r w:rsidRPr="001F61E6">
        <w:rPr>
          <w:color w:val="222222"/>
        </w:rPr>
        <w:t xml:space="preserve">synovial sarcoma (SS) are the subtypes with the most differences from the rest of the subtypes. </w:t>
      </w:r>
      <w:r>
        <w:rPr>
          <w:color w:val="222222"/>
        </w:rPr>
        <w:t>Among our subtypes of interest (MFS and UPS) no batch effect was visualised by MDS plot.</w:t>
      </w:r>
    </w:p>
    <w:p w14:paraId="70D9D0AB" w14:textId="6F648899" w:rsidR="00C964BE" w:rsidRDefault="00BC6B0F" w:rsidP="0087595F">
      <w:pPr>
        <w:pStyle w:val="TEXTCME"/>
      </w:pPr>
      <w:r>
        <w:lastRenderedPageBreak/>
        <w:t xml:space="preserve">The Cancer Genome Atlas contains data from complex karyotype subtypes of STS such as UPS and MYX. Therefore, we aimed to increase the population and reproduce our previous results. Once both datasets were merged, subtypes in common were only considered for further analysis, making the total number of patients was 341 (Table 7.2). This total includes 56 MFS subtypes. Nonetheless, according to The Cancer Genome Atlas Research Network, UPS and MFS subtypes are molecularly similar (Cancer Genome Atlas Network, 2017) Following this, we decided to join both subtypes to increase the sample size. This new group was called ‘Pleomorphic’ with a total of 146 samples. </w:t>
      </w:r>
    </w:p>
    <w:p w14:paraId="7ED94E5D" w14:textId="4E0EF7FF" w:rsidR="00C964BE" w:rsidRPr="009E5214" w:rsidRDefault="00C964BE">
      <w:pPr>
        <w:rPr>
          <w:lang w:val="en-GB"/>
        </w:rPr>
      </w:pPr>
      <w:r w:rsidRPr="009E5214">
        <w:rPr>
          <w:lang w:val="en-GB"/>
        </w:rPr>
        <w:br w:type="page"/>
      </w:r>
    </w:p>
    <w:p w14:paraId="2F4CC3E9" w14:textId="2E65D563" w:rsidR="00C964BE" w:rsidRDefault="00C964BE" w:rsidP="008758D1">
      <w:pPr>
        <w:pStyle w:val="PIEDEIMAGENCME"/>
      </w:pPr>
      <w:bookmarkStart w:id="483" w:name="_Toc139303513"/>
      <w:bookmarkStart w:id="484" w:name="_Toc139354339"/>
      <w:r w:rsidRPr="00094BFB">
        <w:rPr>
          <w:noProof/>
          <w:lang w:eastAsia="es-MX"/>
        </w:rPr>
        <w:lastRenderedPageBreak/>
        <w:drawing>
          <wp:anchor distT="0" distB="0" distL="114300" distR="114300" simplePos="0" relativeHeight="251783168" behindDoc="0" locked="0" layoutInCell="1" allowOverlap="1" wp14:anchorId="7BBCAE5C" wp14:editId="424A160E">
            <wp:simplePos x="0" y="0"/>
            <wp:positionH relativeFrom="column">
              <wp:posOffset>224155</wp:posOffset>
            </wp:positionH>
            <wp:positionV relativeFrom="paragraph">
              <wp:posOffset>2540</wp:posOffset>
            </wp:positionV>
            <wp:extent cx="2732405" cy="4635500"/>
            <wp:effectExtent l="0" t="0" r="0" b="0"/>
            <wp:wrapSquare wrapText="bothSides"/>
            <wp:docPr id="119"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rotWithShape="1">
                    <a:blip r:embed="rId115">
                      <a:extLst>
                        <a:ext uri="{28A0092B-C50C-407E-A947-70E740481C1C}">
                          <a14:useLocalDpi xmlns:a14="http://schemas.microsoft.com/office/drawing/2010/main" val="0"/>
                        </a:ext>
                      </a:extLst>
                    </a:blip>
                    <a:srcRect l="5962" r="5782"/>
                    <a:stretch/>
                  </pic:blipFill>
                  <pic:spPr bwMode="auto">
                    <a:xfrm>
                      <a:off x="0" y="0"/>
                      <a:ext cx="2732405" cy="463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83"/>
      <w:bookmarkEnd w:id="484"/>
    </w:p>
    <w:p w14:paraId="1F34BB05" w14:textId="77777777" w:rsidR="003D2FEF" w:rsidRDefault="003D2FEF" w:rsidP="008758D1">
      <w:pPr>
        <w:pStyle w:val="PIEDEIMAGENCME"/>
      </w:pPr>
      <w:bookmarkStart w:id="485" w:name="_Toc115460786"/>
      <w:bookmarkStart w:id="486" w:name="_Hlk115356347"/>
    </w:p>
    <w:p w14:paraId="2B45CADF" w14:textId="77777777" w:rsidR="003D2FEF" w:rsidRDefault="003D2FEF" w:rsidP="008758D1">
      <w:pPr>
        <w:pStyle w:val="PIEDEIMAGENCME"/>
      </w:pPr>
    </w:p>
    <w:p w14:paraId="45A7671C" w14:textId="77777777" w:rsidR="003D2FEF" w:rsidRDefault="003D2FEF" w:rsidP="008758D1">
      <w:pPr>
        <w:pStyle w:val="PIEDEIMAGENCME"/>
      </w:pPr>
    </w:p>
    <w:p w14:paraId="3F41B0E5" w14:textId="77777777" w:rsidR="003D2FEF" w:rsidRDefault="003D2FEF" w:rsidP="008758D1">
      <w:pPr>
        <w:pStyle w:val="PIEDEIMAGENCME"/>
      </w:pPr>
    </w:p>
    <w:p w14:paraId="2AD8FF75" w14:textId="77777777" w:rsidR="003D2FEF" w:rsidRDefault="003D2FEF" w:rsidP="008758D1">
      <w:pPr>
        <w:pStyle w:val="PIEDEIMAGENCME"/>
      </w:pPr>
    </w:p>
    <w:p w14:paraId="6C2D0B8D" w14:textId="77777777" w:rsidR="003D2FEF" w:rsidRDefault="003D2FEF" w:rsidP="008758D1">
      <w:pPr>
        <w:pStyle w:val="PIEDEIMAGENCME"/>
      </w:pPr>
    </w:p>
    <w:p w14:paraId="09BF02A7" w14:textId="77777777" w:rsidR="003D2FEF" w:rsidRDefault="003D2FEF" w:rsidP="008758D1">
      <w:pPr>
        <w:pStyle w:val="PIEDEIMAGENCME"/>
      </w:pPr>
    </w:p>
    <w:p w14:paraId="7F2178AB" w14:textId="77777777" w:rsidR="003D2FEF" w:rsidRDefault="003D2FEF" w:rsidP="008758D1">
      <w:pPr>
        <w:pStyle w:val="PIEDEIMAGENCME"/>
      </w:pPr>
    </w:p>
    <w:p w14:paraId="27C0715D" w14:textId="77777777" w:rsidR="003D2FEF" w:rsidRDefault="003D2FEF" w:rsidP="008758D1">
      <w:pPr>
        <w:pStyle w:val="PIEDEIMAGENCME"/>
      </w:pPr>
    </w:p>
    <w:p w14:paraId="37B22D88" w14:textId="77777777" w:rsidR="003D2FEF" w:rsidRDefault="003D2FEF" w:rsidP="008758D1">
      <w:pPr>
        <w:pStyle w:val="PIEDEIMAGENCME"/>
      </w:pPr>
    </w:p>
    <w:p w14:paraId="51780780" w14:textId="77777777" w:rsidR="003D2FEF" w:rsidRDefault="003D2FEF" w:rsidP="008758D1">
      <w:pPr>
        <w:pStyle w:val="PIEDEIMAGENCME"/>
      </w:pPr>
    </w:p>
    <w:p w14:paraId="315E5122" w14:textId="77777777" w:rsidR="003D2FEF" w:rsidRDefault="003D2FEF" w:rsidP="008758D1">
      <w:pPr>
        <w:pStyle w:val="PIEDEIMAGENCME"/>
      </w:pPr>
    </w:p>
    <w:p w14:paraId="18B255DA" w14:textId="77777777" w:rsidR="003D2FEF" w:rsidRDefault="003D2FEF" w:rsidP="008758D1">
      <w:pPr>
        <w:pStyle w:val="PIEDEIMAGENCME"/>
      </w:pPr>
    </w:p>
    <w:p w14:paraId="456E9897" w14:textId="77777777" w:rsidR="003D2FEF" w:rsidRDefault="003D2FEF" w:rsidP="008758D1">
      <w:pPr>
        <w:pStyle w:val="PIEDEIMAGENCME"/>
      </w:pPr>
    </w:p>
    <w:p w14:paraId="2F280E2F" w14:textId="77777777" w:rsidR="003D2FEF" w:rsidRDefault="003D2FEF" w:rsidP="008758D1">
      <w:pPr>
        <w:pStyle w:val="PIEDEIMAGENCME"/>
      </w:pPr>
    </w:p>
    <w:p w14:paraId="73CA3518" w14:textId="77777777" w:rsidR="003D2FEF" w:rsidRDefault="003D2FEF" w:rsidP="008758D1">
      <w:pPr>
        <w:pStyle w:val="PIEDEIMAGENCME"/>
      </w:pPr>
    </w:p>
    <w:p w14:paraId="4B84FAE0" w14:textId="77777777" w:rsidR="003D2FEF" w:rsidRDefault="003D2FEF" w:rsidP="008758D1">
      <w:pPr>
        <w:pStyle w:val="PIEDEIMAGENCME"/>
      </w:pPr>
    </w:p>
    <w:p w14:paraId="61EF77BE" w14:textId="04D912EA" w:rsidR="003D2FEF" w:rsidRDefault="001B77E1" w:rsidP="008758D1">
      <w:pPr>
        <w:pStyle w:val="PIEDEIMAGENCME"/>
      </w:pPr>
      <w:bookmarkStart w:id="487" w:name="_Toc139354340"/>
      <w:r w:rsidRPr="001B77E1">
        <w:t xml:space="preserve">Figure </w:t>
      </w:r>
      <w:r w:rsidR="003D2FEF" w:rsidRPr="001B77E1">
        <w:t>7.</w:t>
      </w:r>
      <w:r w:rsidR="003D2FEF" w:rsidRPr="005D4887">
        <w:t>9</w:t>
      </w:r>
      <w:r w:rsidR="003D2FEF">
        <w:t xml:space="preserve"> </w:t>
      </w:r>
      <w:r w:rsidR="003D2FEF" w:rsidRPr="009E5214">
        <w:t>MDS</w:t>
      </w:r>
      <w:r w:rsidR="00BC6B0F" w:rsidRPr="009E5214">
        <w:t xml:space="preserve"> plots of </w:t>
      </w:r>
      <w:proofErr w:type="spellStart"/>
      <w:r w:rsidR="00BC6B0F" w:rsidRPr="009E5214">
        <w:t>RNAseq</w:t>
      </w:r>
      <w:proofErr w:type="spellEnd"/>
      <w:r w:rsidR="00BC6B0F" w:rsidRPr="009E5214">
        <w:t xml:space="preserve"> data from patients of the VORTEX and TCGA-SARC datasets</w:t>
      </w:r>
      <w:bookmarkEnd w:id="485"/>
      <w:bookmarkEnd w:id="486"/>
      <w:bookmarkEnd w:id="487"/>
    </w:p>
    <w:p w14:paraId="21D08B45" w14:textId="6CC78E5C" w:rsidR="00BC6B0F" w:rsidRPr="006413EA" w:rsidRDefault="00BC6B0F" w:rsidP="00CF3508">
      <w:pPr>
        <w:pStyle w:val="Heading3"/>
        <w:rPr>
          <w:lang w:val="en-GB"/>
        </w:rPr>
      </w:pPr>
      <w:r w:rsidRPr="006413EA">
        <w:rPr>
          <w:lang w:val="en-GB"/>
        </w:rPr>
        <w:t xml:space="preserve">MDS plot showing similarities between sample data over dimensions 1 and 2 based on mRNA levels. A) Spatial distribution of VORTEX and TCGA-SARC data.  </w:t>
      </w:r>
      <w:proofErr w:type="gramStart"/>
      <w:r w:rsidRPr="006413EA">
        <w:rPr>
          <w:lang w:val="en-GB"/>
        </w:rPr>
        <w:t>The majority of</w:t>
      </w:r>
      <w:proofErr w:type="gramEnd"/>
      <w:r w:rsidRPr="006413EA">
        <w:rPr>
          <w:lang w:val="en-GB"/>
        </w:rPr>
        <w:t xml:space="preserve"> samples showed similarities between datasets. B) Spatial distribution of STS subtypes from both datasets. LMS and SYN subtypes are less like other subtypes. </w:t>
      </w:r>
    </w:p>
    <w:p w14:paraId="3EAD5F06" w14:textId="77777777" w:rsidR="003D2FEF" w:rsidRPr="006413EA" w:rsidRDefault="003D2FEF" w:rsidP="003D2FEF">
      <w:pPr>
        <w:rPr>
          <w:lang w:val="en-GB"/>
        </w:rPr>
      </w:pPr>
    </w:p>
    <w:p w14:paraId="6F3E2395" w14:textId="21EBE830" w:rsidR="00C964BE" w:rsidRDefault="00C80B2C" w:rsidP="00CF3508">
      <w:pPr>
        <w:pStyle w:val="Heading2"/>
      </w:pPr>
      <w:bookmarkStart w:id="488" w:name="_Toc139234745"/>
      <w:bookmarkStart w:id="489" w:name="_Toc139351263"/>
      <w:r w:rsidRPr="00C80B2C">
        <w:lastRenderedPageBreak/>
        <w:t xml:space="preserve">Table 7. </w:t>
      </w:r>
      <w:r>
        <w:fldChar w:fldCharType="begin"/>
      </w:r>
      <w:r w:rsidRPr="00C80B2C">
        <w:instrText xml:space="preserve"> SEQ Table_7. \* ARABIC </w:instrText>
      </w:r>
      <w:r>
        <w:fldChar w:fldCharType="separate"/>
      </w:r>
      <w:r w:rsidR="00DF13C6">
        <w:rPr>
          <w:noProof/>
        </w:rPr>
        <w:t>2</w:t>
      </w:r>
      <w:r>
        <w:fldChar w:fldCharType="end"/>
      </w:r>
      <w:r>
        <w:t xml:space="preserve"> </w:t>
      </w:r>
      <w:r w:rsidR="00C964BE" w:rsidRPr="009E5214">
        <w:t xml:space="preserve">Subtypes of STS patients in the </w:t>
      </w:r>
      <w:r w:rsidR="00B376C1" w:rsidRPr="009E5214">
        <w:rPr>
          <w:sz w:val="18"/>
        </w:rPr>
        <w:t xml:space="preserve">VORTEX and TCGA-SARC </w:t>
      </w:r>
      <w:r w:rsidR="00C964BE" w:rsidRPr="009E5214">
        <w:t>dataset</w:t>
      </w:r>
      <w:bookmarkEnd w:id="488"/>
      <w:bookmarkEnd w:id="489"/>
    </w:p>
    <w:p w14:paraId="72374077" w14:textId="77777777" w:rsidR="009739CE" w:rsidRPr="009739CE" w:rsidRDefault="009739CE" w:rsidP="009739CE">
      <w:pPr>
        <w:rPr>
          <w:lang w:val="en-GB"/>
        </w:rPr>
      </w:pPr>
    </w:p>
    <w:p w14:paraId="5A44A7BE" w14:textId="77777777" w:rsidR="00211138" w:rsidRPr="009E5214" w:rsidRDefault="00211138" w:rsidP="008758D1">
      <w:pPr>
        <w:pStyle w:val="TABLASTEXTO"/>
      </w:pPr>
      <w:r w:rsidRPr="009E5214">
        <w:t>After alignment and normalisation, the raw count of gene expression of VORTEX and TCGA-SARC datasets were merged. Descriptive table of STS subtypes in common of both datasets.</w:t>
      </w:r>
    </w:p>
    <w:p w14:paraId="01F90DC8" w14:textId="77777777" w:rsidR="00211138" w:rsidRPr="009E5214" w:rsidRDefault="00211138" w:rsidP="008758D1">
      <w:pPr>
        <w:pStyle w:val="PIEDEIMAGENCME"/>
      </w:pPr>
    </w:p>
    <w:tbl>
      <w:tblPr>
        <w:tblStyle w:val="TABLACME"/>
        <w:tblW w:w="5402" w:type="dxa"/>
        <w:tblInd w:w="5" w:type="dxa"/>
        <w:tblLook w:val="04A0" w:firstRow="1" w:lastRow="0" w:firstColumn="1" w:lastColumn="0" w:noHBand="0" w:noVBand="1"/>
      </w:tblPr>
      <w:tblGrid>
        <w:gridCol w:w="3988"/>
        <w:gridCol w:w="1414"/>
      </w:tblGrid>
      <w:tr w:rsidR="00BC6B0F" w14:paraId="127FE492" w14:textId="77777777" w:rsidTr="00C964BE">
        <w:trPr>
          <w:cnfStyle w:val="100000000000" w:firstRow="1" w:lastRow="0" w:firstColumn="0" w:lastColumn="0" w:oddVBand="0" w:evenVBand="0" w:oddHBand="0" w:evenHBand="0" w:firstRowFirstColumn="0" w:firstRowLastColumn="0" w:lastRowFirstColumn="0" w:lastRowLastColumn="0"/>
          <w:trHeight w:val="582"/>
        </w:trPr>
        <w:tc>
          <w:tcPr>
            <w:cnfStyle w:val="001000000100" w:firstRow="0" w:lastRow="0" w:firstColumn="1" w:lastColumn="0" w:oddVBand="0" w:evenVBand="0" w:oddHBand="0" w:evenHBand="0" w:firstRowFirstColumn="1" w:firstRowLastColumn="0" w:lastRowFirstColumn="0" w:lastRowLastColumn="0"/>
            <w:tcW w:w="3988" w:type="dxa"/>
            <w:noWrap/>
            <w:hideMark/>
          </w:tcPr>
          <w:p w14:paraId="182FD5F6" w14:textId="77777777" w:rsidR="00BC6B0F" w:rsidRPr="00D3242F" w:rsidRDefault="00BC6B0F" w:rsidP="008758D1">
            <w:pPr>
              <w:pStyle w:val="TABLASTEXTO"/>
              <w:rPr>
                <w:rFonts w:eastAsia="Times New Roman"/>
              </w:rPr>
            </w:pPr>
            <w:r w:rsidRPr="009A067C">
              <w:rPr>
                <w:rFonts w:eastAsia="Times New Roman"/>
              </w:rPr>
              <w:t xml:space="preserve">STS </w:t>
            </w:r>
            <w:r w:rsidRPr="00D3242F">
              <w:rPr>
                <w:rFonts w:eastAsia="Times New Roman"/>
              </w:rPr>
              <w:t>Subtype</w:t>
            </w:r>
          </w:p>
        </w:tc>
        <w:tc>
          <w:tcPr>
            <w:tcW w:w="1414" w:type="dxa"/>
            <w:noWrap/>
            <w:hideMark/>
          </w:tcPr>
          <w:p w14:paraId="7E300013" w14:textId="77777777" w:rsidR="00BC6B0F" w:rsidRPr="00D3242F" w:rsidRDefault="00BC6B0F"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r w:rsidRPr="00D3242F">
              <w:rPr>
                <w:rFonts w:eastAsia="Times New Roman"/>
              </w:rPr>
              <w:t>Patients (n</w:t>
            </w:r>
            <w:r w:rsidRPr="009A067C">
              <w:rPr>
                <w:rFonts w:eastAsia="Times New Roman"/>
              </w:rPr>
              <w:t>, %</w:t>
            </w:r>
            <w:r w:rsidRPr="00D3242F">
              <w:rPr>
                <w:rFonts w:eastAsia="Times New Roman"/>
              </w:rPr>
              <w:t>)</w:t>
            </w:r>
          </w:p>
        </w:tc>
      </w:tr>
      <w:tr w:rsidR="00BC6B0F" w14:paraId="42268027" w14:textId="77777777" w:rsidTr="00C964BE">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4F707EB1" w14:textId="77777777" w:rsidR="00BC6B0F" w:rsidRPr="00D3242F" w:rsidRDefault="00BC6B0F" w:rsidP="008758D1">
            <w:pPr>
              <w:pStyle w:val="TABLASTEXTO"/>
              <w:rPr>
                <w:rFonts w:eastAsia="Times New Roman"/>
              </w:rPr>
            </w:pPr>
            <w:r w:rsidRPr="00D3242F">
              <w:rPr>
                <w:rFonts w:eastAsia="Times New Roman"/>
              </w:rPr>
              <w:t>Dedifferentiated Liposarcoma (DDL)</w:t>
            </w:r>
          </w:p>
        </w:tc>
        <w:tc>
          <w:tcPr>
            <w:tcW w:w="1414" w:type="dxa"/>
            <w:noWrap/>
            <w:hideMark/>
          </w:tcPr>
          <w:p w14:paraId="29B93B59" w14:textId="77777777" w:rsidR="00BC6B0F" w:rsidRPr="00D3242F"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D3242F">
              <w:rPr>
                <w:rFonts w:eastAsia="Times New Roman"/>
              </w:rPr>
              <w:t>62</w:t>
            </w:r>
            <w:r w:rsidRPr="009A067C">
              <w:rPr>
                <w:rFonts w:eastAsia="Times New Roman"/>
              </w:rPr>
              <w:t xml:space="preserve"> (18%)</w:t>
            </w:r>
          </w:p>
        </w:tc>
      </w:tr>
      <w:tr w:rsidR="00BC6B0F" w14:paraId="39230384" w14:textId="77777777" w:rsidTr="00C964BE">
        <w:trPr>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5A0F2232" w14:textId="5F5E9B04" w:rsidR="00BC6B0F" w:rsidRPr="00D3242F" w:rsidRDefault="00BC6B0F" w:rsidP="008758D1">
            <w:pPr>
              <w:pStyle w:val="TABLASTEXTO"/>
              <w:rPr>
                <w:rFonts w:eastAsia="Times New Roman"/>
              </w:rPr>
            </w:pPr>
            <w:r w:rsidRPr="00D3242F">
              <w:rPr>
                <w:rFonts w:eastAsia="Times New Roman"/>
              </w:rPr>
              <w:t>Leiomyosarcoma (LM</w:t>
            </w:r>
            <w:r w:rsidR="00211138">
              <w:rPr>
                <w:rFonts w:eastAsia="Times New Roman"/>
              </w:rPr>
              <w:t>S</w:t>
            </w:r>
            <w:r w:rsidRPr="00D3242F">
              <w:rPr>
                <w:rFonts w:eastAsia="Times New Roman"/>
              </w:rPr>
              <w:t>)</w:t>
            </w:r>
          </w:p>
        </w:tc>
        <w:tc>
          <w:tcPr>
            <w:tcW w:w="1414" w:type="dxa"/>
            <w:noWrap/>
            <w:hideMark/>
          </w:tcPr>
          <w:p w14:paraId="119FC3B0" w14:textId="77777777" w:rsidR="00BC6B0F" w:rsidRPr="00D3242F"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D3242F">
              <w:rPr>
                <w:rFonts w:eastAsia="Times New Roman"/>
              </w:rPr>
              <w:t>109</w:t>
            </w:r>
            <w:r w:rsidRPr="009A067C">
              <w:rPr>
                <w:rFonts w:eastAsia="Times New Roman"/>
              </w:rPr>
              <w:t xml:space="preserve"> (32%)</w:t>
            </w:r>
          </w:p>
        </w:tc>
      </w:tr>
      <w:tr w:rsidR="00BC6B0F" w14:paraId="39399399" w14:textId="77777777" w:rsidTr="00C964BE">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0F4AAADC" w14:textId="77777777" w:rsidR="00BC6B0F" w:rsidRPr="00D3242F" w:rsidRDefault="00BC6B0F" w:rsidP="008758D1">
            <w:pPr>
              <w:pStyle w:val="TABLASTEXTO"/>
              <w:rPr>
                <w:rFonts w:eastAsia="Times New Roman"/>
              </w:rPr>
            </w:pPr>
            <w:r w:rsidRPr="00D3242F">
              <w:rPr>
                <w:rFonts w:eastAsia="Times New Roman"/>
              </w:rPr>
              <w:t xml:space="preserve">Malignant Peripheral Nerve </w:t>
            </w:r>
            <w:proofErr w:type="spellStart"/>
            <w:r w:rsidRPr="00D3242F">
              <w:rPr>
                <w:rFonts w:eastAsia="Times New Roman"/>
              </w:rPr>
              <w:t>Sheat</w:t>
            </w:r>
            <w:proofErr w:type="spellEnd"/>
            <w:r w:rsidRPr="00D3242F">
              <w:rPr>
                <w:rFonts w:eastAsia="Times New Roman"/>
              </w:rPr>
              <w:t xml:space="preserve"> Tumour (MPNST)</w:t>
            </w:r>
          </w:p>
        </w:tc>
        <w:tc>
          <w:tcPr>
            <w:tcW w:w="1414" w:type="dxa"/>
            <w:noWrap/>
            <w:hideMark/>
          </w:tcPr>
          <w:p w14:paraId="3E896D79" w14:textId="77777777" w:rsidR="00BC6B0F" w:rsidRPr="00D3242F"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D3242F">
              <w:rPr>
                <w:rFonts w:eastAsia="Times New Roman"/>
              </w:rPr>
              <w:t>12</w:t>
            </w:r>
            <w:r w:rsidRPr="009A067C">
              <w:rPr>
                <w:rFonts w:eastAsia="Times New Roman"/>
              </w:rPr>
              <w:t xml:space="preserve"> (4%)</w:t>
            </w:r>
          </w:p>
        </w:tc>
      </w:tr>
      <w:tr w:rsidR="00BC6B0F" w14:paraId="6FEB806A" w14:textId="77777777" w:rsidTr="00C964BE">
        <w:trPr>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70E029D9" w14:textId="77777777" w:rsidR="00BC6B0F" w:rsidRPr="00D3242F" w:rsidRDefault="00BC6B0F" w:rsidP="008758D1">
            <w:pPr>
              <w:pStyle w:val="TABLASTEXTO"/>
              <w:rPr>
                <w:rFonts w:eastAsia="Times New Roman"/>
              </w:rPr>
            </w:pPr>
            <w:r w:rsidRPr="00D3242F">
              <w:rPr>
                <w:rFonts w:eastAsia="Times New Roman"/>
              </w:rPr>
              <w:t>Myxofibrosarcoma (M</w:t>
            </w:r>
            <w:r>
              <w:rPr>
                <w:rFonts w:eastAsia="Times New Roman"/>
              </w:rPr>
              <w:t>FS</w:t>
            </w:r>
            <w:r w:rsidRPr="00D3242F">
              <w:rPr>
                <w:rFonts w:eastAsia="Times New Roman"/>
              </w:rPr>
              <w:t>)</w:t>
            </w:r>
          </w:p>
        </w:tc>
        <w:tc>
          <w:tcPr>
            <w:tcW w:w="1414" w:type="dxa"/>
            <w:noWrap/>
            <w:hideMark/>
          </w:tcPr>
          <w:p w14:paraId="62B25ECB" w14:textId="77777777" w:rsidR="00BC6B0F" w:rsidRPr="00D3242F"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D3242F">
              <w:rPr>
                <w:rFonts w:eastAsia="Times New Roman"/>
              </w:rPr>
              <w:t>56</w:t>
            </w:r>
            <w:r w:rsidRPr="009A067C">
              <w:rPr>
                <w:rFonts w:eastAsia="Times New Roman"/>
              </w:rPr>
              <w:t xml:space="preserve"> (16%)</w:t>
            </w:r>
          </w:p>
        </w:tc>
      </w:tr>
      <w:tr w:rsidR="00BC6B0F" w14:paraId="3B549DE6" w14:textId="77777777" w:rsidTr="00C964BE">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38AA4736" w14:textId="77777777" w:rsidR="00BC6B0F" w:rsidRPr="00D3242F" w:rsidRDefault="00BC6B0F" w:rsidP="008758D1">
            <w:pPr>
              <w:pStyle w:val="TABLASTEXTO"/>
              <w:rPr>
                <w:rFonts w:eastAsia="Times New Roman"/>
              </w:rPr>
            </w:pPr>
            <w:r w:rsidRPr="00D3242F">
              <w:rPr>
                <w:rFonts w:eastAsia="Times New Roman"/>
              </w:rPr>
              <w:t>Synovial Sarcoma (SS)</w:t>
            </w:r>
          </w:p>
        </w:tc>
        <w:tc>
          <w:tcPr>
            <w:tcW w:w="1414" w:type="dxa"/>
            <w:noWrap/>
            <w:hideMark/>
          </w:tcPr>
          <w:p w14:paraId="777AC140" w14:textId="77777777" w:rsidR="00BC6B0F" w:rsidRPr="00D3242F"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D3242F">
              <w:rPr>
                <w:rFonts w:eastAsia="Times New Roman"/>
              </w:rPr>
              <w:t>12</w:t>
            </w:r>
            <w:r w:rsidRPr="009A067C">
              <w:rPr>
                <w:rFonts w:eastAsia="Times New Roman"/>
              </w:rPr>
              <w:t xml:space="preserve"> (4%)</w:t>
            </w:r>
          </w:p>
        </w:tc>
      </w:tr>
      <w:tr w:rsidR="00BC6B0F" w14:paraId="533DE89D" w14:textId="77777777" w:rsidTr="00C964BE">
        <w:trPr>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383A5EE4" w14:textId="77777777" w:rsidR="00BC6B0F" w:rsidRPr="00D3242F" w:rsidRDefault="00BC6B0F" w:rsidP="008758D1">
            <w:pPr>
              <w:pStyle w:val="TABLASTEXTO"/>
              <w:rPr>
                <w:rFonts w:eastAsia="Times New Roman"/>
              </w:rPr>
            </w:pPr>
            <w:r w:rsidRPr="00D3242F">
              <w:rPr>
                <w:rFonts w:eastAsia="Times New Roman"/>
              </w:rPr>
              <w:t>Undifferentiated Pleomorphic Sarcoma (UPS)</w:t>
            </w:r>
          </w:p>
        </w:tc>
        <w:tc>
          <w:tcPr>
            <w:tcW w:w="1414" w:type="dxa"/>
            <w:noWrap/>
            <w:hideMark/>
          </w:tcPr>
          <w:p w14:paraId="32571E9B" w14:textId="77777777" w:rsidR="00BC6B0F" w:rsidRPr="00D3242F" w:rsidRDefault="00BC6B0F"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D3242F">
              <w:rPr>
                <w:rFonts w:eastAsia="Times New Roman"/>
              </w:rPr>
              <w:t>90</w:t>
            </w:r>
            <w:r w:rsidRPr="009A067C">
              <w:rPr>
                <w:rFonts w:eastAsia="Times New Roman"/>
              </w:rPr>
              <w:t xml:space="preserve"> (26%)</w:t>
            </w:r>
          </w:p>
        </w:tc>
      </w:tr>
      <w:tr w:rsidR="00BC6B0F" w14:paraId="53617EE5" w14:textId="77777777" w:rsidTr="00C964BE">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3988" w:type="dxa"/>
            <w:noWrap/>
            <w:hideMark/>
          </w:tcPr>
          <w:p w14:paraId="0911B3BE" w14:textId="77777777" w:rsidR="00BC6B0F" w:rsidRPr="00D3242F" w:rsidRDefault="00BC6B0F" w:rsidP="008758D1">
            <w:pPr>
              <w:pStyle w:val="TABLASTEXTO"/>
              <w:rPr>
                <w:rFonts w:eastAsia="Times New Roman"/>
              </w:rPr>
            </w:pPr>
            <w:r w:rsidRPr="00D3242F">
              <w:rPr>
                <w:rFonts w:eastAsia="Times New Roman"/>
              </w:rPr>
              <w:t>Total</w:t>
            </w:r>
          </w:p>
        </w:tc>
        <w:tc>
          <w:tcPr>
            <w:tcW w:w="1414" w:type="dxa"/>
            <w:noWrap/>
            <w:hideMark/>
          </w:tcPr>
          <w:p w14:paraId="0729384C" w14:textId="77777777" w:rsidR="00BC6B0F" w:rsidRPr="00D3242F" w:rsidRDefault="00BC6B0F"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D3242F">
              <w:rPr>
                <w:rFonts w:eastAsia="Times New Roman"/>
              </w:rPr>
              <w:t>341</w:t>
            </w:r>
            <w:r w:rsidRPr="009A067C">
              <w:rPr>
                <w:rFonts w:eastAsia="Times New Roman"/>
              </w:rPr>
              <w:t xml:space="preserve"> (100%)</w:t>
            </w:r>
          </w:p>
        </w:tc>
      </w:tr>
    </w:tbl>
    <w:p w14:paraId="4CD9F790" w14:textId="77777777" w:rsidR="00211138" w:rsidRDefault="00211138" w:rsidP="00B376C1">
      <w:pPr>
        <w:pStyle w:val="000CME"/>
      </w:pPr>
    </w:p>
    <w:p w14:paraId="0B5F9D0D" w14:textId="77777777" w:rsidR="003D2FEF" w:rsidRDefault="003D2FEF">
      <w:pPr>
        <w:rPr>
          <w:rFonts w:ascii="Times New Roman" w:hAnsi="Times New Roman" w:cs="Times New Roman"/>
          <w:color w:val="0E101A"/>
          <w:spacing w:val="10"/>
          <w:sz w:val="22"/>
          <w:lang w:val="en-GB"/>
        </w:rPr>
      </w:pPr>
      <w:bookmarkStart w:id="490" w:name="_Toc139289794"/>
      <w:r>
        <w:br w:type="page"/>
      </w:r>
    </w:p>
    <w:p w14:paraId="77E46FF8" w14:textId="56A4CD2A" w:rsidR="00BC6B0F" w:rsidRPr="002565D2" w:rsidRDefault="00BC6B0F" w:rsidP="00B376C1">
      <w:pPr>
        <w:pStyle w:val="000CME"/>
      </w:pPr>
      <w:r w:rsidRPr="002565D2">
        <w:lastRenderedPageBreak/>
        <w:t>7.2.8 Enriched gene expression in MFS clusters from VORTEX Biobank and TCGA SARC</w:t>
      </w:r>
      <w:bookmarkEnd w:id="490"/>
      <w:r w:rsidRPr="002565D2">
        <w:t xml:space="preserve"> </w:t>
      </w:r>
    </w:p>
    <w:p w14:paraId="71EE3F02" w14:textId="5854C477" w:rsidR="00D46A67" w:rsidRDefault="00BC6B0F" w:rsidP="0087595F">
      <w:pPr>
        <w:pStyle w:val="TEXTCME"/>
      </w:pPr>
      <w:r w:rsidRPr="00771A76">
        <w:t>Using only MFS data from patients (n=56)</w:t>
      </w:r>
      <w:r>
        <w:t xml:space="preserve"> </w:t>
      </w:r>
      <w:r w:rsidR="0024177A">
        <w:t>of combined</w:t>
      </w:r>
      <w:r>
        <w:t xml:space="preserve"> datasets</w:t>
      </w:r>
      <w:r w:rsidRPr="00771A76">
        <w:t xml:space="preserve">, we formed clusters according to VEGFA isoform percentage distribution as previously done. </w:t>
      </w:r>
      <w:r>
        <w:t xml:space="preserve">This was done with the aim of increase the sample size as similarities between datasets were found in previous MDS analysis. </w:t>
      </w:r>
      <w:r w:rsidRPr="00D46A67">
        <w:t xml:space="preserve">The MFS </w:t>
      </w:r>
      <w:r w:rsidRPr="008F27AA">
        <w:t xml:space="preserve">clusters found were called Myxo121 </w:t>
      </w:r>
      <w:r w:rsidR="009452BA" w:rsidRPr="008F27AA">
        <w:t xml:space="preserve">(also </w:t>
      </w:r>
      <w:r w:rsidR="007A22F0" w:rsidRPr="008F27AA">
        <w:t>referred</w:t>
      </w:r>
      <w:r w:rsidR="009452BA" w:rsidRPr="008F27AA">
        <w:t xml:space="preserve"> as High121, </w:t>
      </w:r>
      <w:r w:rsidRPr="008F27AA">
        <w:t>n=</w:t>
      </w:r>
      <w:r w:rsidR="00D46A67" w:rsidRPr="008F27AA">
        <w:t>2</w:t>
      </w:r>
      <w:r w:rsidR="0024177A" w:rsidRPr="008F27AA">
        <w:t>2</w:t>
      </w:r>
      <w:r w:rsidRPr="008F27AA">
        <w:t>), Myxo165 (</w:t>
      </w:r>
      <w:r w:rsidR="009452BA" w:rsidRPr="008F27AA">
        <w:t xml:space="preserve">also </w:t>
      </w:r>
      <w:r w:rsidR="007A22F0" w:rsidRPr="008F27AA">
        <w:t xml:space="preserve">referred </w:t>
      </w:r>
      <w:r w:rsidR="009452BA" w:rsidRPr="008F27AA">
        <w:t xml:space="preserve">as High165, </w:t>
      </w:r>
      <w:r w:rsidRPr="008F27AA">
        <w:t>n=2</w:t>
      </w:r>
      <w:r w:rsidR="0024177A" w:rsidRPr="008F27AA">
        <w:t>8</w:t>
      </w:r>
      <w:r w:rsidRPr="008F27AA">
        <w:t>) and Myxo189</w:t>
      </w:r>
      <w:r w:rsidR="009452BA" w:rsidRPr="008F27AA">
        <w:t xml:space="preserve"> (also </w:t>
      </w:r>
      <w:r w:rsidR="007A22F0" w:rsidRPr="008F27AA">
        <w:t>referred</w:t>
      </w:r>
      <w:r w:rsidR="009452BA" w:rsidRPr="008F27AA">
        <w:t xml:space="preserve"> as High189, </w:t>
      </w:r>
      <w:r w:rsidRPr="008F27AA">
        <w:t>n=</w:t>
      </w:r>
      <w:r w:rsidR="0024177A" w:rsidRPr="008F27AA">
        <w:t>6</w:t>
      </w:r>
      <w:r w:rsidRPr="008F27AA">
        <w:t>)</w:t>
      </w:r>
      <w:r w:rsidR="00D46A67" w:rsidRPr="008F27AA">
        <w:t xml:space="preserve"> (Figure 7.</w:t>
      </w:r>
      <w:r w:rsidR="005D4887" w:rsidRPr="008F27AA">
        <w:t>10</w:t>
      </w:r>
      <w:r w:rsidR="00D46A67" w:rsidRPr="008F27AA">
        <w:t>)</w:t>
      </w:r>
      <w:r w:rsidRPr="008F27AA">
        <w:t>.</w:t>
      </w:r>
      <w:r w:rsidRPr="00771A76">
        <w:t xml:space="preserve"> </w:t>
      </w:r>
    </w:p>
    <w:p w14:paraId="69E3ECAD" w14:textId="21AD9B98" w:rsidR="009452BA" w:rsidRPr="008F27AA" w:rsidRDefault="00EF5837" w:rsidP="00D255D9">
      <w:r w:rsidRPr="008F27AA">
        <w:rPr>
          <w:noProof/>
          <w:lang w:eastAsia="es-MX"/>
        </w:rPr>
        <w:lastRenderedPageBreak/>
        <w:drawing>
          <wp:inline distT="0" distB="0" distL="0" distR="0" wp14:anchorId="4C978292" wp14:editId="1CB65C89">
            <wp:extent cx="3370521" cy="4312447"/>
            <wp:effectExtent l="0" t="0" r="1905" b="0"/>
            <wp:docPr id="1000691619"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1619" name="Picture 1" descr="Diagram, schematic&#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373924" cy="4316800"/>
                    </a:xfrm>
                    <a:prstGeom prst="rect">
                      <a:avLst/>
                    </a:prstGeom>
                  </pic:spPr>
                </pic:pic>
              </a:graphicData>
            </a:graphic>
          </wp:inline>
        </w:drawing>
      </w:r>
    </w:p>
    <w:p w14:paraId="65501D5D" w14:textId="77777777" w:rsidR="003D2FEF" w:rsidRPr="008F27AA" w:rsidRDefault="00D25017" w:rsidP="008758D1">
      <w:pPr>
        <w:pStyle w:val="PIEDEIMAGENCME"/>
      </w:pPr>
      <w:bookmarkStart w:id="491" w:name="_Toc139354341"/>
      <w:r w:rsidRPr="008F27AA">
        <w:t>Figure 7.</w:t>
      </w:r>
      <w:r w:rsidR="005D4887" w:rsidRPr="008F27AA">
        <w:t>10</w:t>
      </w:r>
      <w:r w:rsidRPr="008F27AA">
        <w:t xml:space="preserve"> Differential VEGFA isoform percentage distribution in Myxofibrosarcoma patients in the VORTEX-TCGA combined dataset</w:t>
      </w:r>
      <w:bookmarkEnd w:id="491"/>
      <w:r w:rsidRPr="008F27AA">
        <w:t xml:space="preserve"> </w:t>
      </w:r>
    </w:p>
    <w:p w14:paraId="4F377110" w14:textId="333E63DC" w:rsidR="00D25017" w:rsidRPr="006413EA" w:rsidRDefault="00D25017" w:rsidP="00CF3508">
      <w:pPr>
        <w:pStyle w:val="Heading3"/>
        <w:rPr>
          <w:lang w:val="en-GB"/>
        </w:rPr>
      </w:pPr>
      <w:r w:rsidRPr="008F27AA">
        <w:rPr>
          <w:lang w:val="en-GB"/>
        </w:rPr>
        <w:t xml:space="preserve">MFS patients from VORTEX-TCGA SARC were grouped into three main groups based on isoform percentage values Z-score transformed. VEGFA isoform expression patterns. The switches were High165 group (n=28), High121 group (n=22) and High189 (n=6). Cluster associations were </w:t>
      </w:r>
      <w:r w:rsidR="0077483E" w:rsidRPr="008F27AA">
        <w:rPr>
          <w:lang w:val="en-GB"/>
        </w:rPr>
        <w:t>conducted</w:t>
      </w:r>
      <w:r w:rsidRPr="008F27AA">
        <w:rPr>
          <w:lang w:val="en-GB"/>
        </w:rPr>
        <w:t xml:space="preserve"> with one minus Pearson correlation and complete linkage method. The distribution of each isoform within each group is represented in graphs. Hierarchical clustering was performed by Gene E Morpheus software.</w:t>
      </w:r>
    </w:p>
    <w:p w14:paraId="7B89C4B6" w14:textId="77777777" w:rsidR="003D2FEF" w:rsidRPr="006413EA" w:rsidRDefault="003D2FEF" w:rsidP="003D2FEF">
      <w:pPr>
        <w:rPr>
          <w:lang w:val="en-GB"/>
        </w:rPr>
      </w:pPr>
    </w:p>
    <w:p w14:paraId="0582D977" w14:textId="771B3709" w:rsidR="00BC6B0F" w:rsidRDefault="00D25017" w:rsidP="0087595F">
      <w:pPr>
        <w:pStyle w:val="TEXTCME"/>
      </w:pPr>
      <w:r w:rsidRPr="009E5214">
        <w:lastRenderedPageBreak/>
        <w:t xml:space="preserve"> </w:t>
      </w:r>
      <w:r w:rsidR="00BC6B0F">
        <w:t xml:space="preserve">DEG </w:t>
      </w:r>
      <w:r w:rsidR="00BC6B0F" w:rsidRPr="00A4554F">
        <w:t>and enriched pathways analysis w</w:t>
      </w:r>
      <w:r w:rsidR="00BC6B0F">
        <w:t>ere</w:t>
      </w:r>
      <w:r w:rsidR="00BC6B0F" w:rsidRPr="00A4554F">
        <w:t xml:space="preserve"> </w:t>
      </w:r>
      <w:r w:rsidR="00BC6B0F">
        <w:t>performed between the groups</w:t>
      </w:r>
      <w:r w:rsidR="00BC6B0F" w:rsidRPr="00A4554F">
        <w:t xml:space="preserve">. </w:t>
      </w:r>
      <w:r w:rsidR="009452BA">
        <w:t>Samples data in groups High</w:t>
      </w:r>
      <w:r w:rsidR="00BC6B0F" w:rsidRPr="00A4554F">
        <w:t xml:space="preserve">189 and </w:t>
      </w:r>
      <w:r w:rsidR="009452BA">
        <w:t>High</w:t>
      </w:r>
      <w:r w:rsidR="00BC6B0F" w:rsidRPr="00A4554F">
        <w:t xml:space="preserve">165 were merged into one group named </w:t>
      </w:r>
      <w:r w:rsidR="009452BA">
        <w:t>M</w:t>
      </w:r>
      <w:r w:rsidR="00BC6B0F" w:rsidRPr="00A4554F">
        <w:t xml:space="preserve">yxo_rest. </w:t>
      </w:r>
      <w:r w:rsidR="00BC6B0F">
        <w:t>The</w:t>
      </w:r>
      <w:r w:rsidR="00BC6B0F" w:rsidRPr="00A4554F">
        <w:t xml:space="preserve"> comparison </w:t>
      </w:r>
      <w:r w:rsidR="00BC6B0F">
        <w:t xml:space="preserve">between </w:t>
      </w:r>
      <w:r w:rsidR="009452BA">
        <w:t>MFS with High</w:t>
      </w:r>
      <w:r w:rsidR="00BC6B0F">
        <w:t xml:space="preserve">121 </w:t>
      </w:r>
      <w:r w:rsidR="009452BA">
        <w:t>vs</w:t>
      </w:r>
      <w:r w:rsidR="00BC6B0F" w:rsidRPr="00A4554F">
        <w:t xml:space="preserve"> </w:t>
      </w:r>
      <w:r w:rsidR="009452BA">
        <w:t>M</w:t>
      </w:r>
      <w:r w:rsidR="00BC6B0F" w:rsidRPr="00A4554F">
        <w:t>yxo_rest</w:t>
      </w:r>
      <w:r w:rsidR="00BC6B0F">
        <w:t xml:space="preserve"> </w:t>
      </w:r>
      <w:r w:rsidR="00BC6B0F" w:rsidRPr="00A4554F">
        <w:t xml:space="preserve">showed </w:t>
      </w:r>
      <w:r w:rsidR="00BC6B0F">
        <w:t>5,220</w:t>
      </w:r>
      <w:r w:rsidR="00BC6B0F" w:rsidRPr="00A4554F">
        <w:t xml:space="preserve"> genes differentially expressed of which </w:t>
      </w:r>
      <w:r w:rsidR="00BC6B0F">
        <w:t>2,</w:t>
      </w:r>
      <w:r w:rsidR="00BC6B0F" w:rsidRPr="00A4554F">
        <w:t xml:space="preserve">619 were upregulated whereas </w:t>
      </w:r>
      <w:r w:rsidR="00BC6B0F">
        <w:t>2601</w:t>
      </w:r>
      <w:r w:rsidR="00BC6B0F" w:rsidRPr="00A4554F">
        <w:t xml:space="preserve"> were downregulated (Figure 7.</w:t>
      </w:r>
      <w:r w:rsidR="00532AA2">
        <w:t>11</w:t>
      </w:r>
      <w:r w:rsidR="00BC6B0F" w:rsidRPr="00A4554F">
        <w:t>)</w:t>
      </w:r>
    </w:p>
    <w:p w14:paraId="513E677D" w14:textId="3D9807F5" w:rsidR="00BC6B0F" w:rsidRDefault="00BC6B0F" w:rsidP="0087595F">
      <w:pPr>
        <w:pStyle w:val="TEXTCME"/>
      </w:pPr>
      <w:r w:rsidRPr="00734E63">
        <w:t>Differentially expressed genes between Myxo121 and Myxo</w:t>
      </w:r>
      <w:r w:rsidR="007A22F0">
        <w:t>_</w:t>
      </w:r>
      <w:r w:rsidRPr="00734E63">
        <w:t>rest groups were used for a gene set enrichment analysis. The cluster Myxo121 showed enrichment of genes linked to oxidative phosphorylation</w:t>
      </w:r>
      <w:r>
        <w:t xml:space="preserve">, p53 pathway </w:t>
      </w:r>
      <w:r w:rsidRPr="00734E63">
        <w:t>and immune host response (</w:t>
      </w:r>
      <w:r w:rsidRPr="00395FBE">
        <w:t>IF</w:t>
      </w:r>
      <w:r>
        <w:t>N</w:t>
      </w:r>
      <w:r w:rsidRPr="00395FBE">
        <w:t>-</w:t>
      </w:r>
      <w:r w:rsidRPr="00F45D8C">
        <w:t xml:space="preserve"> α </w:t>
      </w:r>
      <w:r>
        <w:t>and</w:t>
      </w:r>
      <w:r w:rsidRPr="00F45D8C">
        <w:t xml:space="preserve"> IFN</w:t>
      </w:r>
      <w:r w:rsidRPr="00771A76">
        <w:t>-</w:t>
      </w:r>
      <w:r w:rsidRPr="00395FBE">
        <w:t xml:space="preserve"> β gene sets)</w:t>
      </w:r>
      <w:r>
        <w:t xml:space="preserve"> when compared to Hallmark gene sets. Later, using curated gene sets, we found enrichment of genes related to activation of CD8 T cells and T cells </w:t>
      </w:r>
      <w:r w:rsidR="007A22F0">
        <w:t>using Cancer</w:t>
      </w:r>
      <w:r>
        <w:t xml:space="preserve"> Immunome Atlas gene set and Senbabaouglu gene set. Finally using Reactome gene set we </w:t>
      </w:r>
      <w:r w:rsidR="0077483E">
        <w:t>evaluated</w:t>
      </w:r>
      <w:r>
        <w:t xml:space="preserve"> for PD-1 </w:t>
      </w:r>
      <w:r w:rsidR="0077483E">
        <w:t>signalling, which</w:t>
      </w:r>
      <w:r>
        <w:t xml:space="preserve"> showed enrichment in Myxo121 group when compared to the rest of myxofibrosarcomas (FDR value 0.002) (Figure 7.1</w:t>
      </w:r>
      <w:r w:rsidR="00532AA2">
        <w:t>2</w:t>
      </w:r>
      <w:r>
        <w:t>).</w:t>
      </w:r>
      <w:r w:rsidRPr="00395FBE">
        <w:t xml:space="preserve"> </w:t>
      </w:r>
    </w:p>
    <w:p w14:paraId="6214FA07" w14:textId="1A71CFCA" w:rsidR="00B376C1" w:rsidRDefault="00B376C1">
      <w:pPr>
        <w:rPr>
          <w:rFonts w:ascii="Times New Roman" w:hAnsi="Times New Roman" w:cs="Arial"/>
          <w:color w:val="0E101A"/>
          <w:sz w:val="22"/>
          <w:szCs w:val="24"/>
          <w:lang w:val="en-GB"/>
        </w:rPr>
      </w:pPr>
      <w:r w:rsidRPr="002C0889">
        <w:rPr>
          <w:lang w:val="en-GB"/>
        </w:rPr>
        <w:br w:type="page"/>
      </w:r>
    </w:p>
    <w:p w14:paraId="26D2BF7C" w14:textId="3E1C0F3B" w:rsidR="00B376C1" w:rsidRDefault="00B376C1" w:rsidP="0087595F">
      <w:pPr>
        <w:pStyle w:val="TEXTCME"/>
      </w:pPr>
      <w:r w:rsidRPr="002565D2">
        <w:rPr>
          <w:lang w:eastAsia="es-MX"/>
        </w:rPr>
        <w:lastRenderedPageBreak/>
        <w:drawing>
          <wp:anchor distT="0" distB="0" distL="114300" distR="114300" simplePos="0" relativeHeight="251777024" behindDoc="1" locked="0" layoutInCell="1" allowOverlap="1" wp14:anchorId="6906E0E3" wp14:editId="746D81E8">
            <wp:simplePos x="0" y="0"/>
            <wp:positionH relativeFrom="column">
              <wp:posOffset>1905</wp:posOffset>
            </wp:positionH>
            <wp:positionV relativeFrom="paragraph">
              <wp:posOffset>436245</wp:posOffset>
            </wp:positionV>
            <wp:extent cx="3510280" cy="3251200"/>
            <wp:effectExtent l="0" t="0" r="0" b="6350"/>
            <wp:wrapTight wrapText="bothSides">
              <wp:wrapPolygon edited="0">
                <wp:start x="0" y="0"/>
                <wp:lineTo x="0" y="21516"/>
                <wp:lineTo x="21452" y="21516"/>
                <wp:lineTo x="21452" y="0"/>
                <wp:lineTo x="0" y="0"/>
              </wp:wrapPolygon>
            </wp:wrapTight>
            <wp:docPr id="120" name="Picture 16" descr="Chart, histogram,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histogram, scatter chart&#10;&#10;Description automatically generated"/>
                    <pic:cNvPicPr/>
                  </pic:nvPicPr>
                  <pic:blipFill rotWithShape="1">
                    <a:blip r:embed="rId117">
                      <a:extLst>
                        <a:ext uri="{28A0092B-C50C-407E-A947-70E740481C1C}">
                          <a14:useLocalDpi xmlns:a14="http://schemas.microsoft.com/office/drawing/2010/main" val="0"/>
                        </a:ext>
                      </a:extLst>
                    </a:blip>
                    <a:srcRect b="6416"/>
                    <a:stretch/>
                  </pic:blipFill>
                  <pic:spPr bwMode="auto">
                    <a:xfrm>
                      <a:off x="0" y="0"/>
                      <a:ext cx="3510280" cy="325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56B1B5" w14:textId="77777777" w:rsidR="00B376C1" w:rsidRPr="002C0889" w:rsidRDefault="00B376C1" w:rsidP="008758D1">
      <w:pPr>
        <w:pStyle w:val="PIEDEIMAGENCME"/>
      </w:pPr>
      <w:bookmarkStart w:id="492" w:name="_Hlk115356356"/>
    </w:p>
    <w:p w14:paraId="7E08C0E0" w14:textId="57EEC535" w:rsidR="00B376C1" w:rsidRPr="001B77E1" w:rsidRDefault="001B77E1" w:rsidP="008758D1">
      <w:pPr>
        <w:pStyle w:val="PIEDEIMAGENCME"/>
      </w:pPr>
      <w:bookmarkStart w:id="493" w:name="_Toc115460787"/>
      <w:bookmarkStart w:id="494" w:name="_Toc139354342"/>
      <w:r w:rsidRPr="001B77E1">
        <w:t xml:space="preserve">Figure 7. </w:t>
      </w:r>
      <w:r w:rsidR="00532AA2" w:rsidRPr="00532AA2">
        <w:t>11</w:t>
      </w:r>
      <w:r>
        <w:t xml:space="preserve"> </w:t>
      </w:r>
      <w:r w:rsidR="00B376C1" w:rsidRPr="009E5214">
        <w:t>Volcano plot showing DEG between VEGFA isoform expression clusters in MFS patients from the VORTEX</w:t>
      </w:r>
      <w:r w:rsidR="00D25017">
        <w:t>-TCGA combined</w:t>
      </w:r>
      <w:r w:rsidR="00B376C1" w:rsidRPr="009E5214">
        <w:t xml:space="preserve"> </w:t>
      </w:r>
      <w:proofErr w:type="gramStart"/>
      <w:r w:rsidR="00B376C1" w:rsidRPr="009E5214">
        <w:t>dataset</w:t>
      </w:r>
      <w:bookmarkEnd w:id="493"/>
      <w:bookmarkEnd w:id="494"/>
      <w:proofErr w:type="gramEnd"/>
    </w:p>
    <w:bookmarkEnd w:id="492"/>
    <w:p w14:paraId="30DC407F" w14:textId="62718B2C" w:rsidR="00B376C1" w:rsidRPr="006413EA" w:rsidRDefault="00B376C1" w:rsidP="00CF3508">
      <w:pPr>
        <w:pStyle w:val="Heading3"/>
        <w:rPr>
          <w:lang w:val="en-GB"/>
        </w:rPr>
      </w:pPr>
      <w:r w:rsidRPr="006413EA">
        <w:rPr>
          <w:lang w:val="en-GB"/>
        </w:rPr>
        <w:t>MFS data from VORTEX and TCGA SARC analysis of top 100 differentially expressed genes between Myxo121 group versus the rest of myxofibrosarcomas. The volcano plot shows down and up-regulated gene expression in the groups. The cut-off value for significance was FDR &lt;0.05. Each point represents a gene.</w:t>
      </w:r>
    </w:p>
    <w:p w14:paraId="5D022877" w14:textId="1E43CDD1" w:rsidR="00BC6B0F" w:rsidRPr="009E5214" w:rsidRDefault="00BC6B0F" w:rsidP="008758D1">
      <w:pPr>
        <w:pStyle w:val="PIEDEIMAGENCME"/>
      </w:pPr>
    </w:p>
    <w:p w14:paraId="36D74994" w14:textId="5D177DAD" w:rsidR="00B376C1" w:rsidRDefault="00B376C1">
      <w:pPr>
        <w:rPr>
          <w:rFonts w:ascii="Times New Roman" w:hAnsi="Times New Roman" w:cs="Arial"/>
          <w:color w:val="0E101A"/>
          <w:sz w:val="22"/>
          <w:szCs w:val="24"/>
          <w:lang w:val="en-GB"/>
        </w:rPr>
      </w:pPr>
      <w:r w:rsidRPr="009E5214">
        <w:rPr>
          <w:lang w:val="en-GB"/>
        </w:rPr>
        <w:br w:type="page"/>
      </w:r>
    </w:p>
    <w:p w14:paraId="693D4EB4" w14:textId="2AA2EF2B" w:rsidR="00BC6B0F" w:rsidRDefault="00BC6B0F" w:rsidP="0087595F">
      <w:pPr>
        <w:pStyle w:val="TEXTCME"/>
      </w:pPr>
    </w:p>
    <w:p w14:paraId="2EE96705" w14:textId="01EC7358" w:rsidR="00BC6B0F" w:rsidRDefault="00BC6B0F" w:rsidP="0087595F">
      <w:pPr>
        <w:pStyle w:val="TEXTCME"/>
      </w:pPr>
    </w:p>
    <w:p w14:paraId="67119756" w14:textId="7C47361D" w:rsidR="00B376C1" w:rsidRDefault="00B376C1" w:rsidP="0087595F">
      <w:pPr>
        <w:pStyle w:val="TEXTCME"/>
        <w:rPr>
          <w:sz w:val="18"/>
          <w:szCs w:val="18"/>
        </w:rPr>
      </w:pPr>
      <w:r>
        <w:rPr>
          <w:lang w:eastAsia="es-MX"/>
        </w:rPr>
        <w:drawing>
          <wp:anchor distT="0" distB="0" distL="114300" distR="114300" simplePos="0" relativeHeight="251784192" behindDoc="0" locked="0" layoutInCell="1" allowOverlap="1" wp14:anchorId="0C15DCC7" wp14:editId="5F9DA81A">
            <wp:simplePos x="0" y="0"/>
            <wp:positionH relativeFrom="column">
              <wp:posOffset>11359</wp:posOffset>
            </wp:positionH>
            <wp:positionV relativeFrom="paragraph">
              <wp:posOffset>148237</wp:posOffset>
            </wp:positionV>
            <wp:extent cx="3467735" cy="1924050"/>
            <wp:effectExtent l="0" t="0" r="18415" b="0"/>
            <wp:wrapSquare wrapText="bothSides"/>
            <wp:docPr id="121" name="Chart 19">
              <a:extLst xmlns:a="http://schemas.openxmlformats.org/drawingml/2006/main">
                <a:ext uri="{FF2B5EF4-FFF2-40B4-BE49-F238E27FC236}">
                  <a16:creationId xmlns:a16="http://schemas.microsoft.com/office/drawing/2014/main" id="{D13843C9-72D0-B9C0-DAF8-B0A4B82791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p>
    <w:p w14:paraId="237D9C91" w14:textId="77777777" w:rsidR="00B376C1" w:rsidRPr="009E5214" w:rsidRDefault="00B376C1" w:rsidP="008758D1">
      <w:pPr>
        <w:pStyle w:val="PIEDEIMAGENCME"/>
      </w:pPr>
      <w:bookmarkStart w:id="495" w:name="_Hlk115356412"/>
    </w:p>
    <w:p w14:paraId="4B22051B" w14:textId="71C87FCF" w:rsidR="00BC6B0F" w:rsidRPr="001B77E1" w:rsidRDefault="001B77E1" w:rsidP="008758D1">
      <w:pPr>
        <w:pStyle w:val="PIEDEIMAGENCME"/>
      </w:pPr>
      <w:bookmarkStart w:id="496" w:name="_Toc115460788"/>
      <w:bookmarkStart w:id="497" w:name="_Toc139354343"/>
      <w:r w:rsidRPr="001B77E1">
        <w:t xml:space="preserve">Figure 7. </w:t>
      </w:r>
      <w:r w:rsidR="00532AA2" w:rsidRPr="00532AA2">
        <w:t>1</w:t>
      </w:r>
      <w:r w:rsidR="00532AA2">
        <w:t xml:space="preserve">2 </w:t>
      </w:r>
      <w:r w:rsidR="00BC6B0F" w:rsidRPr="009E5214">
        <w:t>Normalised Enrichment Scores (NES) in MFS with HighVEGFA121 group (High121) from VORTEX and TCGA SARC</w:t>
      </w:r>
      <w:bookmarkEnd w:id="496"/>
      <w:bookmarkEnd w:id="497"/>
    </w:p>
    <w:bookmarkEnd w:id="495"/>
    <w:p w14:paraId="47F8B820" w14:textId="0C761CF9" w:rsidR="00BC6B0F" w:rsidRPr="006413EA" w:rsidRDefault="00BC6B0F" w:rsidP="00CF3508">
      <w:pPr>
        <w:pStyle w:val="Heading3"/>
        <w:rPr>
          <w:lang w:val="en-GB"/>
        </w:rPr>
      </w:pPr>
      <w:r w:rsidRPr="006413EA">
        <w:rPr>
          <w:lang w:val="en-GB"/>
        </w:rPr>
        <w:t xml:space="preserve">Gene set enrichment analysis (GSEA) in MFS with high VEGFA121 (Myxo121) compared to the rest of myxofibrosarcomas was </w:t>
      </w:r>
      <w:r w:rsidR="0077483E" w:rsidRPr="006413EA">
        <w:rPr>
          <w:lang w:val="en-GB"/>
        </w:rPr>
        <w:t>conducted</w:t>
      </w:r>
      <w:r w:rsidRPr="006413EA">
        <w:rPr>
          <w:lang w:val="en-GB"/>
        </w:rPr>
        <w:t xml:space="preserve">. The gene sets (V7.1 MSigDB) shown were significantly upregulated in the Myxo121 group (Significance was considered as FDR q-value &lt;0.05). </w:t>
      </w:r>
    </w:p>
    <w:p w14:paraId="2BBC742D" w14:textId="3608811E" w:rsidR="00BC6B0F" w:rsidRPr="009E5214" w:rsidRDefault="00BC6B0F" w:rsidP="008758D1">
      <w:pPr>
        <w:pStyle w:val="PIEDEIMAGENCME"/>
      </w:pPr>
    </w:p>
    <w:p w14:paraId="3D8686A4" w14:textId="77777777" w:rsidR="00B376C1" w:rsidRDefault="00B376C1">
      <w:pPr>
        <w:rPr>
          <w:rFonts w:ascii="Times New Roman" w:hAnsi="Times New Roman" w:cs="Arial"/>
          <w:color w:val="0E101A"/>
          <w:sz w:val="22"/>
          <w:szCs w:val="24"/>
          <w:lang w:val="en-GB"/>
        </w:rPr>
      </w:pPr>
      <w:r w:rsidRPr="009E5214">
        <w:rPr>
          <w:lang w:val="en-GB"/>
        </w:rPr>
        <w:br w:type="page"/>
      </w:r>
    </w:p>
    <w:p w14:paraId="77C19FF0" w14:textId="17D76691" w:rsidR="00BC6B0F" w:rsidRPr="000D7594" w:rsidRDefault="00BC6B0F" w:rsidP="00B376C1">
      <w:pPr>
        <w:pStyle w:val="000CME"/>
      </w:pPr>
      <w:bookmarkStart w:id="498" w:name="_Toc139289795"/>
      <w:r w:rsidRPr="000D7594">
        <w:lastRenderedPageBreak/>
        <w:t>7.2.9 Enrichment for curated gene sets for anti-VEGFA therapy response in MFS subtype</w:t>
      </w:r>
      <w:bookmarkEnd w:id="498"/>
      <w:r w:rsidRPr="000D7594">
        <w:t xml:space="preserve"> </w:t>
      </w:r>
    </w:p>
    <w:p w14:paraId="56FECDDB" w14:textId="1E82B0E2" w:rsidR="00BC6B0F" w:rsidRPr="00B376C1" w:rsidRDefault="00BC6B0F" w:rsidP="0087595F">
      <w:pPr>
        <w:pStyle w:val="TEXTCME"/>
      </w:pPr>
      <w:r w:rsidRPr="00B376C1">
        <w:t xml:space="preserve">As English </w:t>
      </w:r>
      <w:r w:rsidR="00834C82">
        <w:rPr>
          <w:i/>
          <w:iCs/>
        </w:rPr>
        <w:t xml:space="preserve">et al., </w:t>
      </w:r>
      <w:r w:rsidR="00834C82">
        <w:rPr>
          <w:iCs/>
        </w:rPr>
        <w:t xml:space="preserve">(2017) </w:t>
      </w:r>
      <w:r w:rsidRPr="00B376C1">
        <w:t>had shown mouse fibrosarcomas expressing VEGFA120 were more s</w:t>
      </w:r>
      <w:r w:rsidR="00834C82">
        <w:t xml:space="preserve">ensitive to anti-VEGFA therapy, </w:t>
      </w:r>
      <w:r w:rsidRPr="00B376C1">
        <w:t xml:space="preserve">we investigated </w:t>
      </w:r>
      <w:r w:rsidR="00A55892" w:rsidRPr="00B376C1">
        <w:t>whether</w:t>
      </w:r>
      <w:r w:rsidRPr="00B376C1">
        <w:t xml:space="preserve"> this can be testes in our pleomorphic </w:t>
      </w:r>
      <w:r w:rsidR="00A55892" w:rsidRPr="00B376C1">
        <w:t>groups</w:t>
      </w:r>
      <w:r w:rsidRPr="00B376C1">
        <w:t xml:space="preserve">. First, we used a VEGFA-dependent gene signature (VDG) created by Yin </w:t>
      </w:r>
      <w:r w:rsidR="0077483E" w:rsidRPr="0077483E">
        <w:rPr>
          <w:i/>
          <w:iCs/>
        </w:rPr>
        <w:t xml:space="preserve">et al., </w:t>
      </w:r>
      <w:r w:rsidRPr="00B376C1">
        <w:t xml:space="preserve">(2016). The enrichment in this set includes vascular and membrane </w:t>
      </w:r>
      <w:r w:rsidR="00A55892" w:rsidRPr="00B376C1">
        <w:t>associated</w:t>
      </w:r>
      <w:r w:rsidRPr="00B376C1">
        <w:t xml:space="preserve"> genes which could be used to predictive a response to bevacizumab. The enrichment plot showed positive enrichment values for the Myxo121 group but no statistically significant differences we found when compared to the rest of MFS. </w:t>
      </w:r>
    </w:p>
    <w:p w14:paraId="082C2BF8" w14:textId="1F6F5A64" w:rsidR="00BC6B0F" w:rsidRPr="009A7F68" w:rsidRDefault="00BC6B0F" w:rsidP="0087595F">
      <w:pPr>
        <w:pStyle w:val="TEXTCME"/>
      </w:pPr>
      <w:r w:rsidRPr="00771A76">
        <w:t xml:space="preserve">Later, second gene set denominated </w:t>
      </w:r>
      <w:r w:rsidRPr="00771A76">
        <w:rPr>
          <w:i/>
          <w:iCs/>
        </w:rPr>
        <w:t>VEGF</w:t>
      </w:r>
      <w:r w:rsidRPr="00771A76">
        <w:t xml:space="preserve">-dependent vasculature (VDV) genes was used to </w:t>
      </w:r>
      <w:r w:rsidR="0077483E" w:rsidRPr="00771A76">
        <w:t>assess</w:t>
      </w:r>
      <w:r w:rsidRPr="00771A76">
        <w:t xml:space="preserve"> the enrichment. This was developed by Brauer </w:t>
      </w:r>
      <w:r w:rsidR="006F72D5">
        <w:rPr>
          <w:i/>
          <w:iCs/>
        </w:rPr>
        <w:t>et al.,</w:t>
      </w:r>
      <w:r w:rsidRPr="00771A76">
        <w:t xml:space="preserve"> (2013). Our results showed enrichment of this gene set but no statistically significant differences we found</w:t>
      </w:r>
      <w:r>
        <w:t xml:space="preserve"> (Figure 7.1</w:t>
      </w:r>
      <w:r w:rsidR="00532AA2">
        <w:t>3</w:t>
      </w:r>
      <w:r>
        <w:t>).</w:t>
      </w:r>
    </w:p>
    <w:p w14:paraId="219F81AB" w14:textId="4645A005" w:rsidR="00BC6B0F" w:rsidRDefault="00BC6B0F" w:rsidP="0087595F">
      <w:pPr>
        <w:pStyle w:val="TEXTCME"/>
      </w:pPr>
      <w:r>
        <w:br w:type="page"/>
      </w:r>
    </w:p>
    <w:p w14:paraId="7818B60E" w14:textId="3E910F7C" w:rsidR="00B376C1" w:rsidRDefault="00B376C1" w:rsidP="0087595F">
      <w:pPr>
        <w:pStyle w:val="TEXTCME"/>
      </w:pPr>
      <w:r w:rsidRPr="00B376C1">
        <w:rPr>
          <w:lang w:eastAsia="es-MX"/>
        </w:rPr>
        <w:lastRenderedPageBreak/>
        <w:drawing>
          <wp:anchor distT="0" distB="0" distL="114300" distR="114300" simplePos="0" relativeHeight="251785216" behindDoc="0" locked="0" layoutInCell="1" allowOverlap="1" wp14:anchorId="555372ED" wp14:editId="7E4E7D0A">
            <wp:simplePos x="0" y="0"/>
            <wp:positionH relativeFrom="column">
              <wp:posOffset>56515</wp:posOffset>
            </wp:positionH>
            <wp:positionV relativeFrom="paragraph">
              <wp:posOffset>363926</wp:posOffset>
            </wp:positionV>
            <wp:extent cx="3409315" cy="4518025"/>
            <wp:effectExtent l="0" t="0" r="635" b="0"/>
            <wp:wrapSquare wrapText="bothSides"/>
            <wp:docPr id="122"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3409315" cy="4518025"/>
                    </a:xfrm>
                    <a:prstGeom prst="rect">
                      <a:avLst/>
                    </a:prstGeom>
                  </pic:spPr>
                </pic:pic>
              </a:graphicData>
            </a:graphic>
          </wp:anchor>
        </w:drawing>
      </w:r>
    </w:p>
    <w:p w14:paraId="240CEB18" w14:textId="3DA0029D" w:rsidR="00B376C1" w:rsidRPr="009E5214" w:rsidRDefault="00B376C1" w:rsidP="008758D1">
      <w:pPr>
        <w:pStyle w:val="PIEDEIMAGENCME"/>
      </w:pPr>
    </w:p>
    <w:p w14:paraId="0CA3D4DC" w14:textId="2540FA8E" w:rsidR="00BC6B0F" w:rsidRPr="001B77E1" w:rsidRDefault="001B77E1" w:rsidP="008758D1">
      <w:pPr>
        <w:pStyle w:val="PIEDEIMAGENCME"/>
      </w:pPr>
      <w:bookmarkStart w:id="499" w:name="_Toc115460789"/>
      <w:bookmarkStart w:id="500" w:name="_Toc139354344"/>
      <w:bookmarkStart w:id="501" w:name="_Hlk115356429"/>
      <w:r w:rsidRPr="001B77E1">
        <w:t xml:space="preserve">Figure 7. </w:t>
      </w:r>
      <w:r w:rsidR="00532AA2" w:rsidRPr="00532AA2">
        <w:t>13</w:t>
      </w:r>
      <w:r>
        <w:t xml:space="preserve"> </w:t>
      </w:r>
      <w:r w:rsidR="00BC6B0F" w:rsidRPr="009E5214">
        <w:t xml:space="preserve">Enrichment plots for genes sets related to response to anti-VEGFA therapy in Pleomorphic STS </w:t>
      </w:r>
      <w:proofErr w:type="gramStart"/>
      <w:r w:rsidR="00BC6B0F" w:rsidRPr="009E5214">
        <w:t>groups</w:t>
      </w:r>
      <w:bookmarkEnd w:id="499"/>
      <w:bookmarkEnd w:id="500"/>
      <w:proofErr w:type="gramEnd"/>
    </w:p>
    <w:bookmarkEnd w:id="501"/>
    <w:p w14:paraId="1A2FFB6E" w14:textId="77777777" w:rsidR="00B376C1" w:rsidRPr="006413EA" w:rsidRDefault="00BC6B0F" w:rsidP="00CF3508">
      <w:pPr>
        <w:pStyle w:val="Heading3"/>
        <w:rPr>
          <w:lang w:val="en-GB"/>
        </w:rPr>
      </w:pPr>
      <w:r w:rsidRPr="006413EA">
        <w:rPr>
          <w:lang w:val="en-GB"/>
        </w:rPr>
        <w:t>Enrichment plot for Anti-VEGFA therapy response gene sets in pleomorphic groups by GSEA.  The cut-off value for significance was FDR &lt;0.05. VDG=</w:t>
      </w:r>
      <w:r w:rsidRPr="006413EA">
        <w:rPr>
          <w:i/>
          <w:iCs/>
          <w:lang w:val="en-GB"/>
        </w:rPr>
        <w:t xml:space="preserve"> VEGFA</w:t>
      </w:r>
      <w:r w:rsidRPr="006413EA">
        <w:rPr>
          <w:lang w:val="en-GB"/>
        </w:rPr>
        <w:t xml:space="preserve">-dependent gene signature. VDV= </w:t>
      </w:r>
      <w:r w:rsidRPr="006413EA">
        <w:rPr>
          <w:i/>
          <w:iCs/>
          <w:lang w:val="en-GB"/>
        </w:rPr>
        <w:t>VEGF</w:t>
      </w:r>
      <w:r w:rsidRPr="006413EA">
        <w:rPr>
          <w:lang w:val="en-GB"/>
        </w:rPr>
        <w:t xml:space="preserve">-dependent vasculature. No statistical enrichment for the Pleomorphic group with a high 121 was found. </w:t>
      </w:r>
    </w:p>
    <w:p w14:paraId="0429AFB4" w14:textId="18E4BCE9" w:rsidR="00BC6B0F" w:rsidRPr="009E5214" w:rsidRDefault="00BC6B0F" w:rsidP="008758D1">
      <w:pPr>
        <w:pStyle w:val="PIEDEIMAGENCME"/>
      </w:pPr>
      <w:r w:rsidRPr="009E5214">
        <w:br w:type="page"/>
      </w:r>
    </w:p>
    <w:p w14:paraId="75413985" w14:textId="1625D999" w:rsidR="00BC6B0F" w:rsidRPr="004F74C2" w:rsidRDefault="00211138" w:rsidP="00B376C1">
      <w:pPr>
        <w:pStyle w:val="000CME"/>
      </w:pPr>
      <w:bookmarkStart w:id="502" w:name="_Toc139289796"/>
      <w:r>
        <w:lastRenderedPageBreak/>
        <w:t>7.2.10</w:t>
      </w:r>
      <w:r w:rsidR="00BC6B0F" w:rsidRPr="004F74C2">
        <w:t xml:space="preserve"> </w:t>
      </w:r>
      <w:r w:rsidR="00BC6B0F">
        <w:t>VEGFA isoform expression d</w:t>
      </w:r>
      <w:r w:rsidR="00BC6B0F" w:rsidRPr="004F74C2">
        <w:t>istribution model of VORTEX and TCGA-SARC patients</w:t>
      </w:r>
      <w:bookmarkEnd w:id="502"/>
    </w:p>
    <w:p w14:paraId="1631E873" w14:textId="44953E91" w:rsidR="00BC6B0F" w:rsidRPr="004F74C2" w:rsidRDefault="00BC6B0F" w:rsidP="0087595F">
      <w:pPr>
        <w:pStyle w:val="TEXTCME"/>
      </w:pPr>
      <w:r w:rsidRPr="0040044F">
        <w:t>As mentioned before, UPS and M</w:t>
      </w:r>
      <w:r w:rsidR="00A50D60">
        <w:t xml:space="preserve">FS </w:t>
      </w:r>
      <w:r w:rsidRPr="0040044F">
        <w:t xml:space="preserve">are subtypes which resemble each other at the molecular level. Thus, we wondered whether the results found in our </w:t>
      </w:r>
      <w:r w:rsidRPr="00771A76">
        <w:t>previous VORTEX and VORTEX-TCGA analysis of MFS patients</w:t>
      </w:r>
      <w:r w:rsidRPr="0040044F">
        <w:t xml:space="preserve"> could be reproduced in our ‘Pleomorphic’ group. VEGFA isoform expression percentages of the ‘pleomorphic’ group were used to make clusters as before. Three main groups for the pleomorphic subtypes were identified: Pleo121 (n=62), Pleo189 (n=19) and Pleo165 (n=65). From each group, we investigated the distribution ratio of VEGFA isoforms (Figure 7.1</w:t>
      </w:r>
      <w:r w:rsidR="00532AA2">
        <w:t>4</w:t>
      </w:r>
      <w:r w:rsidRPr="0040044F">
        <w:t>).</w:t>
      </w:r>
      <w:r w:rsidRPr="004F74C2">
        <w:t xml:space="preserve"> </w:t>
      </w:r>
    </w:p>
    <w:p w14:paraId="13AF4A10" w14:textId="77777777" w:rsidR="00BC6B0F" w:rsidRPr="004F74C2" w:rsidRDefault="00BC6B0F" w:rsidP="0087595F">
      <w:pPr>
        <w:pStyle w:val="TEXTCME"/>
      </w:pPr>
    </w:p>
    <w:p w14:paraId="46B909D3" w14:textId="77777777" w:rsidR="00BC6B0F" w:rsidRDefault="00BC6B0F" w:rsidP="0087595F">
      <w:pPr>
        <w:pStyle w:val="TEXTCME"/>
      </w:pPr>
      <w:r>
        <w:br w:type="page"/>
      </w:r>
    </w:p>
    <w:p w14:paraId="5971D8FE" w14:textId="77777777" w:rsidR="009B2B6A" w:rsidRDefault="009B2B6A" w:rsidP="008758D1">
      <w:pPr>
        <w:pStyle w:val="PIEDEIMAGENCME"/>
      </w:pPr>
    </w:p>
    <w:p w14:paraId="632EDF34" w14:textId="0068A326" w:rsidR="00B376C1" w:rsidRPr="009E5214" w:rsidRDefault="009B2B6A" w:rsidP="00071CB9">
      <w:r w:rsidRPr="009B2B6A">
        <w:rPr>
          <w:noProof/>
          <w:lang w:eastAsia="es-MX"/>
        </w:rPr>
        <w:drawing>
          <wp:inline distT="0" distB="0" distL="0" distR="0" wp14:anchorId="49479B88" wp14:editId="24B4D67E">
            <wp:extent cx="3765712" cy="3903784"/>
            <wp:effectExtent l="0" t="0" r="6350" b="1905"/>
            <wp:docPr id="546913838"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13838" name="Picture 1" descr="Chart&#10;&#10;Description automatically generated"/>
                    <pic:cNvPicPr/>
                  </pic:nvPicPr>
                  <pic:blipFill>
                    <a:blip r:embed="rId120"/>
                    <a:stretch>
                      <a:fillRect/>
                    </a:stretch>
                  </pic:blipFill>
                  <pic:spPr>
                    <a:xfrm>
                      <a:off x="0" y="0"/>
                      <a:ext cx="3775056" cy="3913470"/>
                    </a:xfrm>
                    <a:prstGeom prst="rect">
                      <a:avLst/>
                    </a:prstGeom>
                  </pic:spPr>
                </pic:pic>
              </a:graphicData>
            </a:graphic>
          </wp:inline>
        </w:drawing>
      </w:r>
    </w:p>
    <w:p w14:paraId="010E6491" w14:textId="380B8DDE" w:rsidR="00B376C1" w:rsidRPr="009E5214" w:rsidRDefault="00B376C1" w:rsidP="008758D1">
      <w:pPr>
        <w:pStyle w:val="PIEDEIMAGENCME"/>
      </w:pPr>
    </w:p>
    <w:p w14:paraId="22F7641B" w14:textId="06F2A4AB" w:rsidR="00BC6B0F" w:rsidRPr="008F27AA" w:rsidRDefault="001B77E1" w:rsidP="008758D1">
      <w:pPr>
        <w:pStyle w:val="PIEDEIMAGENCME"/>
      </w:pPr>
      <w:bookmarkStart w:id="503" w:name="_Toc115460790"/>
      <w:bookmarkStart w:id="504" w:name="_Hlk115356441"/>
      <w:bookmarkStart w:id="505" w:name="_Toc139354345"/>
      <w:r w:rsidRPr="008F27AA">
        <w:t xml:space="preserve">Figure 7. </w:t>
      </w:r>
      <w:r w:rsidR="00532AA2" w:rsidRPr="008F27AA">
        <w:t xml:space="preserve">14 </w:t>
      </w:r>
      <w:r w:rsidR="00BC6B0F" w:rsidRPr="008F27AA">
        <w:t>Differential VEGFA isoform distribution in pleomorphic STS patients in the VORTEX-TCGA combined dataset</w:t>
      </w:r>
      <w:bookmarkEnd w:id="503"/>
      <w:bookmarkEnd w:id="504"/>
      <w:bookmarkEnd w:id="505"/>
    </w:p>
    <w:p w14:paraId="24224BF7" w14:textId="7B36793E" w:rsidR="00BC6B0F" w:rsidRPr="008F27AA" w:rsidRDefault="00BC6B0F" w:rsidP="008F27AA">
      <w:pPr>
        <w:pStyle w:val="Heading3"/>
        <w:rPr>
          <w:vanish/>
          <w:lang w:val="en-GB"/>
        </w:rPr>
      </w:pPr>
      <w:r w:rsidRPr="008F27AA">
        <w:rPr>
          <w:lang w:val="en-GB"/>
        </w:rPr>
        <w:t>Samples from pleomorphic subtypes (MFS and UPS) were grouped into three main groups according to VEGFA isoform expression patterns. The switches of VEGFA isoforms were Pleo189 (n=19), Pleo121 group (n=62), and Pleo165 (n=65). The distribution of each VEGFA isoform within each group is represented in graphs. Hierarchical clustering was performed by Gene E Morpheus software</w:t>
      </w:r>
      <w:r w:rsidRPr="006413EA">
        <w:rPr>
          <w:lang w:val="en-GB"/>
        </w:rPr>
        <w:t>.</w:t>
      </w:r>
    </w:p>
    <w:p w14:paraId="3A0C8DB0" w14:textId="77777777" w:rsidR="00BC6B0F" w:rsidRDefault="00BC6B0F" w:rsidP="0087595F">
      <w:pPr>
        <w:pStyle w:val="TEXTCME"/>
      </w:pPr>
      <w:r>
        <w:br w:type="page"/>
      </w:r>
    </w:p>
    <w:p w14:paraId="0EA47C72" w14:textId="56A0C4F7" w:rsidR="00BC6B0F" w:rsidRPr="00FA3519" w:rsidRDefault="00211138" w:rsidP="00B376C1">
      <w:pPr>
        <w:pStyle w:val="000CME"/>
      </w:pPr>
      <w:bookmarkStart w:id="506" w:name="_Toc139289797"/>
      <w:r>
        <w:lastRenderedPageBreak/>
        <w:t>7.2.11</w:t>
      </w:r>
      <w:r w:rsidR="00BC6B0F" w:rsidRPr="00FA3519">
        <w:t xml:space="preserve"> Enriched gene expression in </w:t>
      </w:r>
      <w:r w:rsidR="00BC6B0F">
        <w:t>pleomorphic</w:t>
      </w:r>
      <w:r w:rsidR="00BC6B0F" w:rsidRPr="00FA3519">
        <w:t xml:space="preserve"> clusters from </w:t>
      </w:r>
      <w:r w:rsidR="00BC6B0F">
        <w:t xml:space="preserve">the combined </w:t>
      </w:r>
      <w:r w:rsidR="00BC6B0F" w:rsidRPr="00FA3519">
        <w:t>VORTE</w:t>
      </w:r>
      <w:r w:rsidR="00BC6B0F">
        <w:t>X-</w:t>
      </w:r>
      <w:r w:rsidR="00BC6B0F" w:rsidRPr="00FA3519">
        <w:t>TCGA-SARC dataset</w:t>
      </w:r>
      <w:bookmarkEnd w:id="506"/>
    </w:p>
    <w:p w14:paraId="54A3F204" w14:textId="6C887F57" w:rsidR="00BC6B0F" w:rsidRDefault="00BC6B0F" w:rsidP="0087595F">
      <w:pPr>
        <w:pStyle w:val="TEXTCME"/>
      </w:pPr>
      <w:r w:rsidRPr="00FA3519">
        <w:t xml:space="preserve">Using the previous pleomorphic clusters, DEG and </w:t>
      </w:r>
      <w:r>
        <w:t xml:space="preserve">pathway </w:t>
      </w:r>
      <w:r w:rsidRPr="00FA3519">
        <w:t>enrich</w:t>
      </w:r>
      <w:r>
        <w:t>ment</w:t>
      </w:r>
      <w:r w:rsidRPr="00FA3519">
        <w:t xml:space="preserve"> analyses were </w:t>
      </w:r>
      <w:r w:rsidR="0077483E" w:rsidRPr="00FA3519">
        <w:t>conducted</w:t>
      </w:r>
      <w:r w:rsidRPr="00FA3519">
        <w:t xml:space="preserve">. Three main comparisons were performed: Pleo121 vs Pleo165, Pleo121 vs Pleo189 and Pleo165 vs Pleo189. </w:t>
      </w:r>
    </w:p>
    <w:p w14:paraId="30885BA5" w14:textId="0656C4C0" w:rsidR="00BC6B0F" w:rsidRPr="00A4554F" w:rsidRDefault="00BC6B0F" w:rsidP="0087595F">
      <w:pPr>
        <w:pStyle w:val="TEXTCME"/>
      </w:pPr>
      <w:r w:rsidRPr="00FA3519">
        <w:t>A total of 15,971 genes were examined, the summary of DEG</w:t>
      </w:r>
      <w:r>
        <w:t>s</w:t>
      </w:r>
      <w:r w:rsidRPr="00FA3519">
        <w:t xml:space="preserve"> between the groups is shown in Figure 7.</w:t>
      </w:r>
      <w:r>
        <w:t>1</w:t>
      </w:r>
      <w:r w:rsidR="00532AA2">
        <w:t>5</w:t>
      </w:r>
      <w:r w:rsidRPr="00FA3519">
        <w:t xml:space="preserve">. In the comparison </w:t>
      </w:r>
      <w:r>
        <w:t xml:space="preserve">between </w:t>
      </w:r>
      <w:r w:rsidRPr="00771A76">
        <w:t>Pleo121 vs Pleo</w:t>
      </w:r>
      <w:r w:rsidRPr="00FA3519">
        <w:t>165, 2,031 genes were up-regulated, 2,660 were down-regulated and 11,280 genes</w:t>
      </w:r>
      <w:r>
        <w:t>, were</w:t>
      </w:r>
      <w:r w:rsidRPr="00FA3519">
        <w:t xml:space="preserve"> not </w:t>
      </w:r>
      <w:r>
        <w:t xml:space="preserve">statistically </w:t>
      </w:r>
      <w:r w:rsidRPr="00FA3519">
        <w:t>significant. Comparison</w:t>
      </w:r>
      <w:r>
        <w:t>s</w:t>
      </w:r>
      <w:r w:rsidRPr="00FA3519">
        <w:t xml:space="preserve"> between </w:t>
      </w:r>
      <w:r>
        <w:t xml:space="preserve">the </w:t>
      </w:r>
      <w:r w:rsidRPr="00FA3519">
        <w:t>Pleo121 group vs Pleo189 group showed 4,497 genes up-regulated, 5,276 down-regulated and 6,198 genes not statistically significant. Meanwhile, a comparison of Pleo189 vs Pleo165 did not show any up-regulated gene</w:t>
      </w:r>
      <w:r>
        <w:t>s</w:t>
      </w:r>
      <w:r w:rsidRPr="00FA3519">
        <w:t xml:space="preserve"> whereas 1 gene was down-regulated, and the rest of the genes were not significant.</w:t>
      </w:r>
    </w:p>
    <w:p w14:paraId="35AE122B" w14:textId="2F10A724" w:rsidR="00BC6B0F" w:rsidRDefault="00BC6B0F" w:rsidP="0087595F">
      <w:pPr>
        <w:pStyle w:val="TEXTCME"/>
      </w:pPr>
      <w:r w:rsidRPr="00D270A8">
        <w:t xml:space="preserve">DEGs from the comparisons between pleomorphic highVEGFA121 (Pleo121) with the Pleo189 group were linked to gene sets involving oxidative phosphorylation, DNA repair, reactive oxygen species production when compared to Hallmark gene set. Also, we compared curated gene sets to analyse immune infiltration, such as Cancer Immunome Atlas, Senbabaouglu gene set </w:t>
      </w:r>
      <w:r w:rsidRPr="00771A76">
        <w:t>(</w:t>
      </w:r>
      <w:r w:rsidRPr="00771A76">
        <w:rPr>
          <w:color w:val="333333"/>
        </w:rPr>
        <w:t xml:space="preserve">Şenbabaoğlu </w:t>
      </w:r>
      <w:r w:rsidR="0077483E" w:rsidRPr="0077483E">
        <w:rPr>
          <w:i/>
          <w:iCs/>
          <w:color w:val="333333"/>
        </w:rPr>
        <w:t>et al.,.</w:t>
      </w:r>
      <w:r w:rsidRPr="00771A76">
        <w:rPr>
          <w:color w:val="333333"/>
        </w:rPr>
        <w:t xml:space="preserve"> 2016)</w:t>
      </w:r>
      <w:r w:rsidRPr="00771A76">
        <w:t>,</w:t>
      </w:r>
      <w:r w:rsidRPr="00D270A8">
        <w:t xml:space="preserve"> Bindea </w:t>
      </w:r>
      <w:r w:rsidRPr="00D270A8">
        <w:lastRenderedPageBreak/>
        <w:t xml:space="preserve">gene set </w:t>
      </w:r>
      <w:r w:rsidRPr="00771A76">
        <w:t xml:space="preserve">(Bindea </w:t>
      </w:r>
      <w:r w:rsidR="0077483E" w:rsidRPr="0077483E">
        <w:rPr>
          <w:i/>
          <w:iCs/>
        </w:rPr>
        <w:t>et al.,.</w:t>
      </w:r>
      <w:r w:rsidRPr="00771A76">
        <w:t>, 2013)</w:t>
      </w:r>
      <w:r w:rsidRPr="00D270A8">
        <w:t xml:space="preserve"> and Reactome gene set (</w:t>
      </w:r>
      <w:r w:rsidRPr="00771A76">
        <w:t xml:space="preserve">Matthews </w:t>
      </w:r>
      <w:r w:rsidR="0077483E" w:rsidRPr="0077483E">
        <w:rPr>
          <w:i/>
          <w:iCs/>
        </w:rPr>
        <w:t xml:space="preserve">et al., </w:t>
      </w:r>
      <w:r w:rsidRPr="00771A76">
        <w:t>2009</w:t>
      </w:r>
      <w:r w:rsidRPr="00D270A8">
        <w:t xml:space="preserve">). The analysis with curated sets showed enriched gene sets linked to Immature Dendritic cells (IDC), T cells and MDSC. Finally, to </w:t>
      </w:r>
      <w:r w:rsidR="0077483E" w:rsidRPr="00D270A8">
        <w:t>assess</w:t>
      </w:r>
      <w:r w:rsidRPr="00D270A8">
        <w:t xml:space="preserve"> our hypothesis about PD-1 signalling, analysis of the Reactome PD-1 signalling gene set enrichment was not statistically significant in the Pleomorphic_121 group (NES 0.79) (q value 0.806) (Figure 7.1</w:t>
      </w:r>
      <w:r w:rsidR="00532AA2">
        <w:t>6</w:t>
      </w:r>
      <w:r>
        <w:t>A</w:t>
      </w:r>
      <w:r w:rsidRPr="00D270A8">
        <w:t>).</w:t>
      </w:r>
    </w:p>
    <w:p w14:paraId="624203AE" w14:textId="0BCED707" w:rsidR="00B542DE" w:rsidRDefault="00BC6B0F" w:rsidP="0087595F">
      <w:pPr>
        <w:pStyle w:val="TEXTCME"/>
      </w:pPr>
      <w:r w:rsidRPr="004321E5">
        <w:t xml:space="preserve">On the other hand, comparisons between Pleo121 and Pleo165 were related to Oxidative Phosphorylation, DNA repair and ROS pathways when compared to the Hallmark gene set. Additionally, curated gene sets comparison showed enrichment of activated CD8 T cells, MDSC and T cells. </w:t>
      </w:r>
      <w:r>
        <w:t xml:space="preserve">The </w:t>
      </w:r>
      <w:r w:rsidRPr="004321E5">
        <w:t xml:space="preserve">Reactome PD-1 gene set was </w:t>
      </w:r>
      <w:r>
        <w:t xml:space="preserve">also </w:t>
      </w:r>
      <w:r w:rsidRPr="004321E5">
        <w:t>tested, but not statistically significant in Pleo121 (NES1.38) (FDR q-value 0.80) (</w:t>
      </w:r>
      <w:r>
        <w:t>Figure 7.1</w:t>
      </w:r>
      <w:r w:rsidR="00532AA2">
        <w:t>6</w:t>
      </w:r>
      <w:r>
        <w:t>B).</w:t>
      </w:r>
    </w:p>
    <w:p w14:paraId="5B82DAAF" w14:textId="77777777" w:rsidR="00B542DE" w:rsidRDefault="00B542DE">
      <w:pPr>
        <w:rPr>
          <w:rFonts w:ascii="Times New Roman" w:hAnsi="Times New Roman" w:cs="Arial"/>
          <w:color w:val="212121"/>
          <w:sz w:val="22"/>
          <w:szCs w:val="24"/>
          <w:shd w:val="clear" w:color="auto" w:fill="FFFFFF"/>
          <w:lang w:val="en-GB"/>
        </w:rPr>
      </w:pPr>
      <w:r w:rsidRPr="009E5214">
        <w:rPr>
          <w:lang w:val="en-GB"/>
        </w:rPr>
        <w:br w:type="page"/>
      </w:r>
    </w:p>
    <w:p w14:paraId="5C5B898F" w14:textId="620AF646" w:rsidR="00BC6B0F" w:rsidRPr="004321E5" w:rsidRDefault="00BC6B0F" w:rsidP="0087595F">
      <w:pPr>
        <w:pStyle w:val="TEXTCME"/>
      </w:pPr>
    </w:p>
    <w:p w14:paraId="672D7459" w14:textId="3636FF40" w:rsidR="00BC6B0F" w:rsidRPr="00771A76" w:rsidRDefault="00B542DE" w:rsidP="0087595F">
      <w:pPr>
        <w:pStyle w:val="TEXTCME"/>
        <w:rPr>
          <w:sz w:val="18"/>
          <w:szCs w:val="18"/>
        </w:rPr>
      </w:pPr>
      <w:r w:rsidRPr="00DF4679">
        <w:rPr>
          <w:lang w:eastAsia="es-MX"/>
        </w:rPr>
        <w:drawing>
          <wp:anchor distT="0" distB="0" distL="114300" distR="114300" simplePos="0" relativeHeight="251788288" behindDoc="0" locked="0" layoutInCell="1" allowOverlap="1" wp14:anchorId="23C6CA6F" wp14:editId="0A2F4C9A">
            <wp:simplePos x="0" y="0"/>
            <wp:positionH relativeFrom="margin">
              <wp:align>center</wp:align>
            </wp:positionH>
            <wp:positionV relativeFrom="paragraph">
              <wp:posOffset>203200</wp:posOffset>
            </wp:positionV>
            <wp:extent cx="3639185" cy="2740660"/>
            <wp:effectExtent l="0" t="0" r="0" b="2540"/>
            <wp:wrapSquare wrapText="bothSides"/>
            <wp:docPr id="124"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rotWithShape="1">
                    <a:blip r:embed="rId121" cstate="print">
                      <a:extLst>
                        <a:ext uri="{28A0092B-C50C-407E-A947-70E740481C1C}">
                          <a14:useLocalDpi xmlns:a14="http://schemas.microsoft.com/office/drawing/2010/main" val="0"/>
                        </a:ext>
                      </a:extLst>
                    </a:blip>
                    <a:srcRect l="3334" r="2995"/>
                    <a:stretch/>
                  </pic:blipFill>
                  <pic:spPr bwMode="auto">
                    <a:xfrm>
                      <a:off x="0" y="0"/>
                      <a:ext cx="3639185" cy="274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652FD" w14:textId="77777777" w:rsidR="00B14CB4" w:rsidRDefault="00B14CB4" w:rsidP="008758D1">
      <w:pPr>
        <w:pStyle w:val="PIEDEIMAGENCME"/>
      </w:pPr>
      <w:bookmarkStart w:id="507" w:name="_Toc115460791"/>
      <w:bookmarkStart w:id="508" w:name="_Hlk115356457"/>
    </w:p>
    <w:p w14:paraId="7646F3EB" w14:textId="2EE6BD33" w:rsidR="00BC6B0F" w:rsidRPr="009E5214" w:rsidRDefault="001B77E1" w:rsidP="008758D1">
      <w:pPr>
        <w:pStyle w:val="PIEDEIMAGENCME"/>
      </w:pPr>
      <w:bookmarkStart w:id="509" w:name="_Toc139354346"/>
      <w:r w:rsidRPr="001B77E1">
        <w:t xml:space="preserve">Figure 7. </w:t>
      </w:r>
      <w:r w:rsidR="00532AA2" w:rsidRPr="00532AA2">
        <w:t xml:space="preserve">15 </w:t>
      </w:r>
      <w:r w:rsidR="00BC6B0F" w:rsidRPr="009E5214">
        <w:t>DEG between each pleomorphic cluster’s comparisons</w:t>
      </w:r>
      <w:bookmarkEnd w:id="507"/>
      <w:bookmarkEnd w:id="508"/>
      <w:bookmarkEnd w:id="509"/>
    </w:p>
    <w:p w14:paraId="1B086FAA" w14:textId="6DF479CF" w:rsidR="00BC6B0F" w:rsidRPr="006413EA" w:rsidRDefault="00BC6B0F" w:rsidP="00CF3508">
      <w:pPr>
        <w:pStyle w:val="Heading3"/>
        <w:rPr>
          <w:lang w:val="en-GB"/>
        </w:rPr>
      </w:pPr>
      <w:r w:rsidRPr="006413EA">
        <w:rPr>
          <w:lang w:val="en-GB"/>
        </w:rPr>
        <w:t>Pleomorphic samples were grouped by VEGFA isoforms percentage and comparisons between groups were performed. The MDS plots show up-regulated (red), down-regulated (blue), and not significant (black) gene expression in each comparison. The cut-off value for significance was FDR &lt;0.05. Each point represents each significant gene.</w:t>
      </w:r>
    </w:p>
    <w:p w14:paraId="2DB098D0" w14:textId="77777777" w:rsidR="00BC6B0F" w:rsidRPr="009E5214" w:rsidRDefault="00BC6B0F" w:rsidP="008758D1">
      <w:pPr>
        <w:pStyle w:val="PIEDEIMAGENCME"/>
      </w:pPr>
    </w:p>
    <w:p w14:paraId="6AE3250C" w14:textId="620F36A7" w:rsidR="00B542DE" w:rsidRDefault="00B542DE">
      <w:pPr>
        <w:rPr>
          <w:rFonts w:ascii="Times New Roman" w:hAnsi="Times New Roman" w:cs="Arial"/>
          <w:color w:val="212121"/>
          <w:sz w:val="22"/>
          <w:szCs w:val="24"/>
          <w:shd w:val="clear" w:color="auto" w:fill="FFFFFF"/>
          <w:lang w:val="en-GB"/>
        </w:rPr>
      </w:pPr>
      <w:r w:rsidRPr="009E5214">
        <w:rPr>
          <w:lang w:val="en-GB"/>
        </w:rPr>
        <w:br w:type="page"/>
      </w:r>
    </w:p>
    <w:p w14:paraId="65D7CBBC" w14:textId="2BE9457A" w:rsidR="00B542DE" w:rsidRPr="009E5214" w:rsidRDefault="00B14CB4" w:rsidP="008758D1">
      <w:pPr>
        <w:pStyle w:val="PIEDEIMAGENCME"/>
      </w:pPr>
      <w:bookmarkStart w:id="510" w:name="_Toc139303521"/>
      <w:bookmarkStart w:id="511" w:name="_Toc139354347"/>
      <w:bookmarkStart w:id="512" w:name="_Hlk115356472"/>
      <w:r w:rsidRPr="001B77E1">
        <w:rPr>
          <w:noProof/>
          <w:lang w:eastAsia="es-MX"/>
        </w:rPr>
        <w:lastRenderedPageBreak/>
        <w:drawing>
          <wp:anchor distT="0" distB="0" distL="114300" distR="114300" simplePos="0" relativeHeight="251789312" behindDoc="1" locked="0" layoutInCell="1" allowOverlap="1" wp14:anchorId="5ABF5389" wp14:editId="2BF745E2">
            <wp:simplePos x="0" y="0"/>
            <wp:positionH relativeFrom="column">
              <wp:posOffset>-45085</wp:posOffset>
            </wp:positionH>
            <wp:positionV relativeFrom="paragraph">
              <wp:posOffset>344170</wp:posOffset>
            </wp:positionV>
            <wp:extent cx="3542030" cy="4455160"/>
            <wp:effectExtent l="0" t="0" r="1270" b="2540"/>
            <wp:wrapTight wrapText="bothSides">
              <wp:wrapPolygon edited="0">
                <wp:start x="0" y="0"/>
                <wp:lineTo x="0" y="21520"/>
                <wp:lineTo x="21492" y="21520"/>
                <wp:lineTo x="21492" y="0"/>
                <wp:lineTo x="0" y="0"/>
              </wp:wrapPolygon>
            </wp:wrapTight>
            <wp:docPr id="125"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rotWithShape="1">
                    <a:blip r:embed="rId122">
                      <a:extLst>
                        <a:ext uri="{28A0092B-C50C-407E-A947-70E740481C1C}">
                          <a14:useLocalDpi xmlns:a14="http://schemas.microsoft.com/office/drawing/2010/main" val="0"/>
                        </a:ext>
                      </a:extLst>
                    </a:blip>
                    <a:srcRect l="8861" r="9684"/>
                    <a:stretch/>
                  </pic:blipFill>
                  <pic:spPr bwMode="auto">
                    <a:xfrm>
                      <a:off x="0" y="0"/>
                      <a:ext cx="3542030" cy="4455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10"/>
      <w:bookmarkEnd w:id="511"/>
    </w:p>
    <w:p w14:paraId="377DF90F" w14:textId="2878A050" w:rsidR="00B14CB4" w:rsidRDefault="00B14CB4" w:rsidP="008758D1">
      <w:pPr>
        <w:pStyle w:val="PIEDEIMAGENCME"/>
      </w:pPr>
      <w:bookmarkStart w:id="513" w:name="_Toc115460792"/>
    </w:p>
    <w:p w14:paraId="5A095F5A" w14:textId="26D09B79" w:rsidR="00BC6B0F" w:rsidRPr="001B77E1" w:rsidRDefault="001B77E1" w:rsidP="008758D1">
      <w:pPr>
        <w:pStyle w:val="PIEDEIMAGENCME"/>
      </w:pPr>
      <w:bookmarkStart w:id="514" w:name="_Toc139354348"/>
      <w:r w:rsidRPr="001B77E1">
        <w:t xml:space="preserve">Figure 7. </w:t>
      </w:r>
      <w:r w:rsidR="00532AA2">
        <w:t>16</w:t>
      </w:r>
      <w:r>
        <w:t xml:space="preserve"> </w:t>
      </w:r>
      <w:r w:rsidR="00BC6B0F" w:rsidRPr="002C0889">
        <w:t>Bar plots for Normalised Enrichment Score (NES) in Pleomorphic group with HighVEGFA</w:t>
      </w:r>
      <w:r w:rsidR="00926610" w:rsidRPr="002C0889">
        <w:t>121 using</w:t>
      </w:r>
      <w:r w:rsidR="00BC6B0F" w:rsidRPr="002C0889">
        <w:t xml:space="preserve"> </w:t>
      </w:r>
      <w:proofErr w:type="gramStart"/>
      <w:r w:rsidR="00BC6B0F" w:rsidRPr="002C0889">
        <w:t>GSEA</w:t>
      </w:r>
      <w:bookmarkEnd w:id="513"/>
      <w:bookmarkEnd w:id="514"/>
      <w:proofErr w:type="gramEnd"/>
    </w:p>
    <w:bookmarkEnd w:id="512"/>
    <w:p w14:paraId="5E02DFC1" w14:textId="09F8761C" w:rsidR="00BC6B0F" w:rsidRPr="006413EA" w:rsidRDefault="00BC6B0F" w:rsidP="00CF3508">
      <w:pPr>
        <w:pStyle w:val="Heading3"/>
        <w:rPr>
          <w:lang w:val="en-GB"/>
        </w:rPr>
      </w:pPr>
      <w:r w:rsidRPr="006413EA">
        <w:rPr>
          <w:lang w:val="en-GB"/>
        </w:rPr>
        <w:t xml:space="preserve">Gene set enrichment analysis (GSEA) in pleomorphic subtypes with high VEGFA121(referred as Pleo121) (n=62) and Pleo_189 (n=19) and Pleo_165 (n=65) was </w:t>
      </w:r>
      <w:r w:rsidR="0077483E" w:rsidRPr="006413EA">
        <w:rPr>
          <w:lang w:val="en-GB"/>
        </w:rPr>
        <w:t>conducted</w:t>
      </w:r>
      <w:r w:rsidRPr="006413EA">
        <w:rPr>
          <w:lang w:val="en-GB"/>
        </w:rPr>
        <w:t>. A) The gene sets (V7.1 MSigDB) shown were significantly upregulated in the Pleo_121 group when compared to Pleo_189 B) The gene sets (V7.1 MSigDB) shown were significantly upregulated in the Pleo_121 group when compared to Pleo_165 (FDR q-value ≤ 0.05).</w:t>
      </w:r>
    </w:p>
    <w:p w14:paraId="7DB39C79" w14:textId="6F186E59" w:rsidR="00BC6B0F" w:rsidRDefault="00BC6B0F" w:rsidP="00FF4D51">
      <w:pPr>
        <w:pStyle w:val="000CME"/>
      </w:pPr>
      <w:r>
        <w:br w:type="page"/>
      </w:r>
      <w:bookmarkStart w:id="515" w:name="_Toc139289798"/>
      <w:r w:rsidR="00211138">
        <w:lastRenderedPageBreak/>
        <w:t>7.2.12</w:t>
      </w:r>
      <w:r w:rsidRPr="00D96951">
        <w:t xml:space="preserve"> </w:t>
      </w:r>
      <w:r>
        <w:t>Enrichment for c</w:t>
      </w:r>
      <w:r w:rsidRPr="00D96951">
        <w:t xml:space="preserve">urated gene sets for </w:t>
      </w:r>
      <w:r>
        <w:t xml:space="preserve">anti-VEGFA </w:t>
      </w:r>
      <w:r w:rsidRPr="00D96951">
        <w:t xml:space="preserve">therapy response </w:t>
      </w:r>
      <w:r>
        <w:t>in Pleomorphic subtypes</w:t>
      </w:r>
      <w:bookmarkEnd w:id="515"/>
    </w:p>
    <w:p w14:paraId="41B74E10" w14:textId="14C16538" w:rsidR="00BC6B0F" w:rsidRPr="00180D75" w:rsidRDefault="00BC6B0F" w:rsidP="0087595F">
      <w:pPr>
        <w:pStyle w:val="TEXTCME"/>
      </w:pPr>
      <w:r>
        <w:t>The</w:t>
      </w:r>
      <w:r w:rsidRPr="004818D2">
        <w:t xml:space="preserve"> </w:t>
      </w:r>
      <w:r w:rsidRPr="00C45A40">
        <w:rPr>
          <w:i/>
          <w:iCs/>
        </w:rPr>
        <w:t>VEGFA</w:t>
      </w:r>
      <w:r w:rsidRPr="004818D2">
        <w:t xml:space="preserve">-dependent gene signature (VDG) </w:t>
      </w:r>
      <w:r w:rsidRPr="00771A76">
        <w:t xml:space="preserve">created by Yin </w:t>
      </w:r>
      <w:r w:rsidR="0077483E" w:rsidRPr="0077483E">
        <w:rPr>
          <w:i/>
          <w:iCs/>
        </w:rPr>
        <w:t>et al.,</w:t>
      </w:r>
      <w:r w:rsidRPr="00771A76">
        <w:t xml:space="preserve"> (2016)</w:t>
      </w:r>
      <w:r>
        <w:t xml:space="preserve"> previously used was tested in our data of conjunction subtypes with high VEGFA121 (Pleo121)</w:t>
      </w:r>
      <w:r w:rsidRPr="004818D2">
        <w:t xml:space="preserve"> The enrichment plot showed positive enrichment values for the Pleo</w:t>
      </w:r>
      <w:r>
        <w:t xml:space="preserve">121 group </w:t>
      </w:r>
      <w:r w:rsidRPr="004818D2">
        <w:t xml:space="preserve">but there were no statistically significant differences in </w:t>
      </w:r>
      <w:r>
        <w:t>comparison of Pleo121 versus either Pleo189 or Pleo165</w:t>
      </w:r>
      <w:r w:rsidRPr="004818D2">
        <w:t xml:space="preserve">. </w:t>
      </w:r>
    </w:p>
    <w:p w14:paraId="303A8E76" w14:textId="5F8774F0" w:rsidR="00BC6B0F" w:rsidRPr="009A7F68" w:rsidRDefault="00BC6B0F" w:rsidP="0087595F">
      <w:pPr>
        <w:pStyle w:val="TEXTCME"/>
      </w:pPr>
      <w:r>
        <w:t>Also,</w:t>
      </w:r>
      <w:r w:rsidRPr="00C45A40">
        <w:t xml:space="preserve"> </w:t>
      </w:r>
      <w:r w:rsidRPr="00C45A40">
        <w:rPr>
          <w:i/>
          <w:iCs/>
        </w:rPr>
        <w:t>VEGF</w:t>
      </w:r>
      <w:r w:rsidRPr="00C45A40">
        <w:t>-dependent vasculature (VDV) genes w</w:t>
      </w:r>
      <w:r>
        <w:t>ere to test in our groups</w:t>
      </w:r>
      <w:r w:rsidRPr="00C45A40">
        <w:t>. Although, positive enrichment values were found for the Pleo121 group no significant differences were found for any of the comparisons between groups</w:t>
      </w:r>
      <w:r>
        <w:t xml:space="preserve"> (Figure 7.1</w:t>
      </w:r>
      <w:r w:rsidR="00532AA2">
        <w:t>7</w:t>
      </w:r>
      <w:r>
        <w:t>).</w:t>
      </w:r>
    </w:p>
    <w:p w14:paraId="517805C1" w14:textId="0072FA85" w:rsidR="00BC6B0F" w:rsidRDefault="00B542DE" w:rsidP="0087595F">
      <w:pPr>
        <w:pStyle w:val="TEXTCME"/>
      </w:pPr>
      <w:r w:rsidRPr="00DB1D31">
        <w:rPr>
          <w:lang w:eastAsia="es-MX"/>
        </w:rPr>
        <w:lastRenderedPageBreak/>
        <w:drawing>
          <wp:anchor distT="0" distB="0" distL="114300" distR="114300" simplePos="0" relativeHeight="251791360" behindDoc="1" locked="0" layoutInCell="1" allowOverlap="1" wp14:anchorId="0ED8AB10" wp14:editId="5F8E83CB">
            <wp:simplePos x="0" y="0"/>
            <wp:positionH relativeFrom="column">
              <wp:posOffset>-4445</wp:posOffset>
            </wp:positionH>
            <wp:positionV relativeFrom="paragraph">
              <wp:posOffset>571288</wp:posOffset>
            </wp:positionV>
            <wp:extent cx="3573780" cy="2768600"/>
            <wp:effectExtent l="0" t="0" r="7620" b="0"/>
            <wp:wrapTight wrapText="bothSides">
              <wp:wrapPolygon edited="0">
                <wp:start x="0" y="0"/>
                <wp:lineTo x="0" y="21402"/>
                <wp:lineTo x="21531" y="21402"/>
                <wp:lineTo x="21531" y="0"/>
                <wp:lineTo x="0" y="0"/>
              </wp:wrapPolygon>
            </wp:wrapTight>
            <wp:docPr id="126" name="Picture 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histogram&#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573780" cy="2768600"/>
                    </a:xfrm>
                    <a:prstGeom prst="rect">
                      <a:avLst/>
                    </a:prstGeom>
                  </pic:spPr>
                </pic:pic>
              </a:graphicData>
            </a:graphic>
            <wp14:sizeRelH relativeFrom="margin">
              <wp14:pctWidth>0</wp14:pctWidth>
            </wp14:sizeRelH>
            <wp14:sizeRelV relativeFrom="margin">
              <wp14:pctHeight>0</wp14:pctHeight>
            </wp14:sizeRelV>
          </wp:anchor>
        </w:drawing>
      </w:r>
    </w:p>
    <w:p w14:paraId="0481A27F" w14:textId="0872A5EA" w:rsidR="00BC6B0F" w:rsidRDefault="00BC6B0F" w:rsidP="0087595F">
      <w:pPr>
        <w:pStyle w:val="TEXTCME"/>
      </w:pPr>
    </w:p>
    <w:p w14:paraId="3153BA35" w14:textId="77777777" w:rsidR="00B542DE" w:rsidRPr="00771A76" w:rsidRDefault="00B542DE" w:rsidP="0087595F">
      <w:pPr>
        <w:pStyle w:val="TEXTCME"/>
      </w:pPr>
    </w:p>
    <w:p w14:paraId="466DE99D" w14:textId="3F17AE55" w:rsidR="00BC6B0F" w:rsidRPr="009E5214" w:rsidRDefault="001B77E1" w:rsidP="008758D1">
      <w:pPr>
        <w:pStyle w:val="PIEDEIMAGENCME"/>
      </w:pPr>
      <w:bookmarkStart w:id="516" w:name="_Toc115460793"/>
      <w:bookmarkStart w:id="517" w:name="_Hlk115356486"/>
      <w:bookmarkStart w:id="518" w:name="_Toc139354349"/>
      <w:r w:rsidRPr="001B77E1">
        <w:t xml:space="preserve">Figure 7. </w:t>
      </w:r>
      <w:r w:rsidR="00532AA2">
        <w:t>17</w:t>
      </w:r>
      <w:r>
        <w:t xml:space="preserve"> </w:t>
      </w:r>
      <w:r w:rsidR="00BC6B0F" w:rsidRPr="009E5214">
        <w:t xml:space="preserve">Enrichment plots for genes sets related to response to anti-VEGFA therapy in Pleomorphic STS </w:t>
      </w:r>
      <w:bookmarkEnd w:id="516"/>
      <w:r w:rsidR="00960CAC" w:rsidRPr="009E5214">
        <w:t>groups.</w:t>
      </w:r>
      <w:bookmarkEnd w:id="517"/>
      <w:bookmarkEnd w:id="518"/>
    </w:p>
    <w:p w14:paraId="7EE4E54D" w14:textId="77777777" w:rsidR="00B542DE" w:rsidRPr="006413EA" w:rsidRDefault="00BC6B0F" w:rsidP="00CF3508">
      <w:pPr>
        <w:pStyle w:val="Heading3"/>
        <w:rPr>
          <w:lang w:val="en-GB"/>
        </w:rPr>
      </w:pPr>
      <w:r w:rsidRPr="006413EA">
        <w:rPr>
          <w:lang w:val="en-GB"/>
        </w:rPr>
        <w:t>Enrichment plot for Anti-VEGFA therapy response gene sets in pleomorphic groups by GSEA.  The cut-off value for significance was FDR &lt;0.05. VDG=</w:t>
      </w:r>
      <w:r w:rsidRPr="006413EA">
        <w:rPr>
          <w:i/>
          <w:iCs/>
          <w:lang w:val="en-GB"/>
        </w:rPr>
        <w:t xml:space="preserve"> VEGFA</w:t>
      </w:r>
      <w:r w:rsidRPr="006413EA">
        <w:rPr>
          <w:lang w:val="en-GB"/>
        </w:rPr>
        <w:t xml:space="preserve">-dependent gene signature. VDV= </w:t>
      </w:r>
      <w:r w:rsidRPr="006413EA">
        <w:rPr>
          <w:i/>
          <w:iCs/>
          <w:lang w:val="en-GB"/>
        </w:rPr>
        <w:t>VEGF</w:t>
      </w:r>
      <w:r w:rsidRPr="006413EA">
        <w:rPr>
          <w:lang w:val="en-GB"/>
        </w:rPr>
        <w:t xml:space="preserve">-dependent vasculature. No statistical enrichment for the Pleomorphic group with a high 121 was found. </w:t>
      </w:r>
    </w:p>
    <w:p w14:paraId="01A80DAC" w14:textId="70A82D75" w:rsidR="00BC6B0F" w:rsidRPr="009E5214" w:rsidRDefault="00BC6B0F" w:rsidP="008758D1">
      <w:pPr>
        <w:pStyle w:val="PIEDEIMAGENCME"/>
      </w:pPr>
      <w:r w:rsidRPr="009E5214">
        <w:br w:type="page"/>
      </w:r>
    </w:p>
    <w:p w14:paraId="27212699" w14:textId="5CACFE45" w:rsidR="00BC6B0F" w:rsidRPr="003B4033" w:rsidRDefault="00211138" w:rsidP="00B542DE">
      <w:pPr>
        <w:pStyle w:val="000CME"/>
      </w:pPr>
      <w:bookmarkStart w:id="519" w:name="_Toc139289799"/>
      <w:r>
        <w:lastRenderedPageBreak/>
        <w:t>7.2.13</w:t>
      </w:r>
      <w:r w:rsidR="00BC6B0F" w:rsidRPr="003B4033">
        <w:t xml:space="preserve"> </w:t>
      </w:r>
      <w:r w:rsidR="00BC6B0F">
        <w:t>Predicted i</w:t>
      </w:r>
      <w:r w:rsidR="00BC6B0F" w:rsidRPr="003B4033">
        <w:t xml:space="preserve">mmune cell infiltration among pleomorphic </w:t>
      </w:r>
      <w:r w:rsidR="00BC6B0F">
        <w:t xml:space="preserve">STS </w:t>
      </w:r>
      <w:r w:rsidR="00BC6B0F" w:rsidRPr="003B4033">
        <w:t>subtypes</w:t>
      </w:r>
      <w:bookmarkEnd w:id="519"/>
    </w:p>
    <w:p w14:paraId="51ACF990" w14:textId="77777777" w:rsidR="00BC6B0F" w:rsidRPr="003B4033" w:rsidRDefault="00BC6B0F" w:rsidP="0087595F">
      <w:pPr>
        <w:pStyle w:val="TEXTCME"/>
      </w:pPr>
      <w:r w:rsidRPr="003B4033">
        <w:t>To further investigate the immune infiltration in our datasets, we use</w:t>
      </w:r>
      <w:r>
        <w:t xml:space="preserve"> the</w:t>
      </w:r>
      <w:r w:rsidRPr="003B4033">
        <w:t xml:space="preserve"> </w:t>
      </w:r>
      <w:r>
        <w:t>n</w:t>
      </w:r>
      <w:r w:rsidRPr="003B4033">
        <w:t>ormalised gene expression of our samples to perform enrichment analysis of immune and stromal cells</w:t>
      </w:r>
      <w:r>
        <w:t xml:space="preserve"> using the xCell webtool </w:t>
      </w:r>
      <w:r w:rsidRPr="00771A76">
        <w:t>(Aran, Hu, and Butte, 2017).</w:t>
      </w:r>
    </w:p>
    <w:p w14:paraId="73EEF50E" w14:textId="77777777" w:rsidR="00BC6B0F" w:rsidRDefault="00BC6B0F" w:rsidP="0087595F">
      <w:pPr>
        <w:pStyle w:val="TEXTCME"/>
      </w:pPr>
      <w:r>
        <w:t xml:space="preserve">The abundance of diverse immune and stromal cell types was obtained for our pleomorphic groups. Here, we show the graphs with the highest cell abundance among our groups. From the data, we found that the abundance of cells was variable in all groups, which is represented with large error bars. The Pleomorphic 121 group showed higher levels of B cells, CD8 T cells, Pericytes and Fibroblasts among all pleomorphic groups. However, no significant results were found. </w:t>
      </w:r>
    </w:p>
    <w:p w14:paraId="6AEE8D70" w14:textId="3E526A69" w:rsidR="00BC6B0F" w:rsidRDefault="00BC6B0F" w:rsidP="0087595F">
      <w:pPr>
        <w:pStyle w:val="TEXTCME"/>
      </w:pPr>
      <w:r>
        <w:t>Statistical higher levels of T reg cells and Immunoscore were found in the Pleomorphic 165 group when compared to the Pleomorphic 121 group. On the other hand, Pleomorphic 189 was found to be the group with the lowest immune cell abundance compared to the rest of the pleomorphic groups, except for pericytes and fibroblasts which showed almost similar levels to the Pleomorphic 121 group (Figure 7.1</w:t>
      </w:r>
      <w:r w:rsidR="00532AA2">
        <w:t>8</w:t>
      </w:r>
      <w:r>
        <w:t>)</w:t>
      </w:r>
    </w:p>
    <w:p w14:paraId="228FED9F" w14:textId="1892F3E3" w:rsidR="00B542DE" w:rsidRDefault="00B542DE">
      <w:pPr>
        <w:rPr>
          <w:rFonts w:ascii="Times New Roman" w:hAnsi="Times New Roman" w:cs="Arial"/>
          <w:color w:val="212121"/>
          <w:sz w:val="22"/>
          <w:szCs w:val="24"/>
          <w:shd w:val="clear" w:color="auto" w:fill="FFFFFF"/>
          <w:lang w:val="en-GB"/>
        </w:rPr>
      </w:pPr>
      <w:r w:rsidRPr="009E5214">
        <w:rPr>
          <w:lang w:val="en-GB"/>
        </w:rPr>
        <w:br w:type="page"/>
      </w:r>
    </w:p>
    <w:p w14:paraId="069BAAF5" w14:textId="31B6B28E" w:rsidR="00BC6B0F" w:rsidRDefault="00BC6B0F" w:rsidP="0087595F">
      <w:pPr>
        <w:pStyle w:val="TEXTCME"/>
      </w:pPr>
    </w:p>
    <w:p w14:paraId="632C39B9" w14:textId="77777777" w:rsidR="00B542DE" w:rsidRDefault="00B542DE" w:rsidP="0087595F">
      <w:pPr>
        <w:pStyle w:val="TEXTCME"/>
      </w:pPr>
    </w:p>
    <w:p w14:paraId="1CFA2357" w14:textId="4489526F" w:rsidR="00BC6B0F" w:rsidRDefault="00B542DE" w:rsidP="0087595F">
      <w:pPr>
        <w:pStyle w:val="TEXTCME"/>
      </w:pPr>
      <w:r w:rsidRPr="005761BD">
        <w:rPr>
          <w:lang w:eastAsia="es-MX"/>
        </w:rPr>
        <w:drawing>
          <wp:anchor distT="0" distB="0" distL="114300" distR="114300" simplePos="0" relativeHeight="251792384" behindDoc="1" locked="0" layoutInCell="1" allowOverlap="1" wp14:anchorId="24C708C7" wp14:editId="618E9DF6">
            <wp:simplePos x="0" y="0"/>
            <wp:positionH relativeFrom="column">
              <wp:posOffset>-345440</wp:posOffset>
            </wp:positionH>
            <wp:positionV relativeFrom="paragraph">
              <wp:posOffset>436880</wp:posOffset>
            </wp:positionV>
            <wp:extent cx="4218940" cy="3063875"/>
            <wp:effectExtent l="0" t="0" r="0" b="3175"/>
            <wp:wrapTight wrapText="bothSides">
              <wp:wrapPolygon edited="0">
                <wp:start x="0" y="0"/>
                <wp:lineTo x="0" y="21488"/>
                <wp:lineTo x="21457" y="21488"/>
                <wp:lineTo x="21457" y="0"/>
                <wp:lineTo x="0" y="0"/>
              </wp:wrapPolygon>
            </wp:wrapTight>
            <wp:docPr id="127" name="Picture 17"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antenna&#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4218940" cy="3063875"/>
                    </a:xfrm>
                    <a:prstGeom prst="rect">
                      <a:avLst/>
                    </a:prstGeom>
                  </pic:spPr>
                </pic:pic>
              </a:graphicData>
            </a:graphic>
          </wp:anchor>
        </w:drawing>
      </w:r>
    </w:p>
    <w:p w14:paraId="432A8C22" w14:textId="7025C8B6" w:rsidR="00BC6B0F" w:rsidRPr="001B77E1" w:rsidRDefault="001B77E1" w:rsidP="008758D1">
      <w:pPr>
        <w:pStyle w:val="PIEDEIMAGENCME"/>
      </w:pPr>
      <w:bookmarkStart w:id="520" w:name="_Toc115460794"/>
      <w:bookmarkStart w:id="521" w:name="_Toc139354350"/>
      <w:bookmarkStart w:id="522" w:name="_Hlk115356502"/>
      <w:r w:rsidRPr="001B77E1">
        <w:t xml:space="preserve">Figure 7. </w:t>
      </w:r>
      <w:r w:rsidR="00532AA2" w:rsidRPr="00532AA2">
        <w:t>18</w:t>
      </w:r>
      <w:r>
        <w:t xml:space="preserve"> </w:t>
      </w:r>
      <w:r w:rsidR="00BC6B0F" w:rsidRPr="009E5214">
        <w:t>Cell type abundance in Pleomorphic tumour groups</w:t>
      </w:r>
      <w:bookmarkEnd w:id="520"/>
      <w:bookmarkEnd w:id="521"/>
    </w:p>
    <w:bookmarkEnd w:id="522"/>
    <w:p w14:paraId="524ED1C9" w14:textId="3E2A49A3" w:rsidR="00BC6B0F" w:rsidRPr="006413EA" w:rsidRDefault="00BC6B0F" w:rsidP="00CF3508">
      <w:pPr>
        <w:pStyle w:val="Heading3"/>
        <w:rPr>
          <w:lang w:val="en-GB"/>
        </w:rPr>
      </w:pPr>
      <w:r w:rsidRPr="006413EA">
        <w:rPr>
          <w:lang w:val="en-GB"/>
        </w:rPr>
        <w:t xml:space="preserve">From each Pleomorphic group, a comparison of </w:t>
      </w:r>
      <w:proofErr w:type="spellStart"/>
      <w:r w:rsidRPr="006413EA">
        <w:rPr>
          <w:lang w:val="en-GB"/>
        </w:rPr>
        <w:t>xCell</w:t>
      </w:r>
      <w:proofErr w:type="spellEnd"/>
      <w:r w:rsidRPr="006413EA">
        <w:rPr>
          <w:lang w:val="en-GB"/>
        </w:rPr>
        <w:t xml:space="preserve"> score for cell type abundance was obtained. Box values extends from the 25</w:t>
      </w:r>
      <w:r w:rsidRPr="006413EA">
        <w:rPr>
          <w:vertAlign w:val="superscript"/>
          <w:lang w:val="en-GB"/>
        </w:rPr>
        <w:t>th</w:t>
      </w:r>
      <w:r w:rsidRPr="006413EA">
        <w:rPr>
          <w:lang w:val="en-GB"/>
        </w:rPr>
        <w:t xml:space="preserve"> to the 75</w:t>
      </w:r>
      <w:r w:rsidRPr="006413EA">
        <w:rPr>
          <w:vertAlign w:val="superscript"/>
          <w:lang w:val="en-GB"/>
        </w:rPr>
        <w:t>th</w:t>
      </w:r>
      <w:r w:rsidRPr="006413EA">
        <w:rPr>
          <w:lang w:val="en-GB"/>
        </w:rPr>
        <w:t xml:space="preserve"> of the values and line inside the box represent the median. Whiskers represent min and max values. Differences between the groups were </w:t>
      </w:r>
      <w:r w:rsidR="0077483E" w:rsidRPr="006413EA">
        <w:rPr>
          <w:lang w:val="en-GB"/>
        </w:rPr>
        <w:t>evaluated</w:t>
      </w:r>
      <w:r w:rsidRPr="006413EA">
        <w:rPr>
          <w:lang w:val="en-GB"/>
        </w:rPr>
        <w:t xml:space="preserve"> using Kruskal-Wallis tests followed by Dunn’s multiple comparison test. Only p-values &lt; 0.05 are shown. **** p-value &lt;0.0001, *p-value &lt;0.05</w:t>
      </w:r>
    </w:p>
    <w:p w14:paraId="34D2F944" w14:textId="77777777" w:rsidR="00BC6B0F" w:rsidRDefault="00BC6B0F" w:rsidP="0087595F">
      <w:pPr>
        <w:pStyle w:val="TEXTCME"/>
      </w:pPr>
    </w:p>
    <w:p w14:paraId="1CB1791A" w14:textId="77777777" w:rsidR="00BC6B0F" w:rsidRDefault="00BC6B0F" w:rsidP="0087595F">
      <w:pPr>
        <w:pStyle w:val="TEXTCME"/>
      </w:pPr>
      <w:r>
        <w:br w:type="page"/>
      </w:r>
    </w:p>
    <w:p w14:paraId="5F7F944A" w14:textId="13B26674" w:rsidR="00BC6B0F" w:rsidRPr="0013492F" w:rsidRDefault="00BC6B0F" w:rsidP="00B542DE">
      <w:pPr>
        <w:pStyle w:val="00SUBTCME"/>
      </w:pPr>
      <w:bookmarkStart w:id="523" w:name="_Toc139289800"/>
      <w:r w:rsidRPr="0013492F">
        <w:lastRenderedPageBreak/>
        <w:t>7.3 Discussion</w:t>
      </w:r>
      <w:bookmarkEnd w:id="523"/>
      <w:r w:rsidRPr="0013492F">
        <w:t xml:space="preserve"> </w:t>
      </w:r>
    </w:p>
    <w:p w14:paraId="19375FE1" w14:textId="77777777" w:rsidR="00BC6B0F" w:rsidRPr="0013492F" w:rsidRDefault="00BC6B0F" w:rsidP="0087595F">
      <w:pPr>
        <w:pStyle w:val="TEXTCME"/>
      </w:pPr>
      <w:r w:rsidRPr="0013492F">
        <w:t xml:space="preserve">Due to the diverse number of subtypes and the low incidence of STS compared to carcinomas, clinical samples of STS are difficult to study. The VORTEX-Biobank and TCGA-SARC are some of the datasets with the highest number of recruited samples for STS. Hence, the exploration of these datasets promises a deeper knowledge of STS subtypes. Regarding, MFS little is known and there are no biomarkers for survival or response to therapy.   </w:t>
      </w:r>
    </w:p>
    <w:p w14:paraId="7C660271" w14:textId="7C70D592" w:rsidR="00BC6B0F" w:rsidRPr="0013492F" w:rsidRDefault="00BC6B0F" w:rsidP="0087595F">
      <w:pPr>
        <w:pStyle w:val="TEXTCME"/>
      </w:pPr>
      <w:r w:rsidRPr="0013492F">
        <w:t xml:space="preserve">To tackle our </w:t>
      </w:r>
      <w:r w:rsidR="00B542DE" w:rsidRPr="0013492F">
        <w:t>hypothesis,</w:t>
      </w:r>
      <w:r w:rsidRPr="0013492F">
        <w:t xml:space="preserve"> we aimed to perform an </w:t>
      </w:r>
      <w:r w:rsidRPr="0013492F">
        <w:rPr>
          <w:i/>
          <w:iCs/>
        </w:rPr>
        <w:t>in silico</w:t>
      </w:r>
      <w:r w:rsidRPr="0013492F">
        <w:t xml:space="preserve"> analysis of a larger set of human STS samples to explore the use of VEGFA isoforms as biomarkers for response to immunecheckpoint therapy and anti-angiogenic therapy combination. For this we used sample’s </w:t>
      </w:r>
      <w:r w:rsidR="00A32263" w:rsidRPr="0013492F">
        <w:t>information</w:t>
      </w:r>
      <w:r w:rsidRPr="0013492F">
        <w:t xml:space="preserve"> in VORTEX-Biobank data and TCGA-SARC data.</w:t>
      </w:r>
    </w:p>
    <w:p w14:paraId="7078A2BB" w14:textId="6DE2BAF8" w:rsidR="00BC6B0F" w:rsidRPr="0013492F" w:rsidRDefault="00BC6B0F" w:rsidP="0087595F">
      <w:pPr>
        <w:pStyle w:val="TEXTCME"/>
      </w:pPr>
      <w:bookmarkStart w:id="524" w:name="_Hlk115358583"/>
      <w:r w:rsidRPr="0013492F">
        <w:t xml:space="preserve">Our analysis of </w:t>
      </w:r>
      <w:r>
        <w:t>MFS</w:t>
      </w:r>
      <w:r w:rsidRPr="0013492F">
        <w:t xml:space="preserve"> samples from VORTEX showed switches in expression of VEGFA isoforms and heterogeneity in distribution among the samples. This method showed that the predominant isoforms are VEGFA165 and VEGFA</w:t>
      </w:r>
      <w:r w:rsidR="00B542DE" w:rsidRPr="0013492F">
        <w:t>121 within</w:t>
      </w:r>
      <w:r w:rsidRPr="0013492F">
        <w:t xml:space="preserve"> MFS. Gene expression analysis demonstrated that </w:t>
      </w:r>
      <w:r>
        <w:t>MFS</w:t>
      </w:r>
      <w:r w:rsidRPr="0013492F">
        <w:t xml:space="preserve"> with high VEGFA121 </w:t>
      </w:r>
      <w:bookmarkEnd w:id="524"/>
      <w:r w:rsidR="00C13239" w:rsidRPr="0013492F">
        <w:t>is</w:t>
      </w:r>
      <w:r w:rsidRPr="0013492F">
        <w:t xml:space="preserve"> linked to </w:t>
      </w:r>
      <w:bookmarkStart w:id="525" w:name="_Hlk115358745"/>
      <w:r w:rsidRPr="0013492F">
        <w:t xml:space="preserve">host-immune response </w:t>
      </w:r>
      <w:bookmarkEnd w:id="525"/>
      <w:r w:rsidRPr="0013492F">
        <w:t xml:space="preserve">mediated by interferon-alpha and gamma but also activation of cytotoxic CD8 T-cells and immune checkpoint signalling (PD-1). Previous analysis of the TCGA-SARC data by </w:t>
      </w:r>
      <w:r w:rsidR="00834C82">
        <w:t xml:space="preserve">Abeshouse </w:t>
      </w:r>
      <w:r w:rsidR="00834C82">
        <w:rPr>
          <w:i/>
        </w:rPr>
        <w:lastRenderedPageBreak/>
        <w:t>et al.,</w:t>
      </w:r>
      <w:r w:rsidRPr="0013492F">
        <w:t xml:space="preserve"> (2017) showed that genetically complex subtypes like MFS and UPS had higher immune cell infiltration including macrophages among other subtypes. Regarding other solid tumours, Charoentong </w:t>
      </w:r>
      <w:r w:rsidR="0077483E" w:rsidRPr="0077483E">
        <w:rPr>
          <w:i/>
          <w:iCs/>
        </w:rPr>
        <w:t xml:space="preserve">et al., </w:t>
      </w:r>
      <w:r w:rsidR="00513E0D" w:rsidRPr="00513E0D">
        <w:rPr>
          <w:i/>
          <w:iCs/>
        </w:rPr>
        <w:t>.</w:t>
      </w:r>
      <w:r w:rsidRPr="0013492F">
        <w:t xml:space="preserve"> (2016), presented an analysis of melanoma patients who responded to anti-PD-1 treatment. This group of tumours showed enrichment in cytotoxic CD8 T cells and NK cells </w:t>
      </w:r>
      <w:r w:rsidRPr="0013492F">
        <w:rPr>
          <w:i/>
          <w:iCs/>
        </w:rPr>
        <w:t>versus</w:t>
      </w:r>
      <w:r w:rsidRPr="0013492F">
        <w:t xml:space="preserve"> non-responder tumours. </w:t>
      </w:r>
    </w:p>
    <w:p w14:paraId="5F07DF89" w14:textId="7D3392A7" w:rsidR="00BC6B0F" w:rsidRPr="0013492F" w:rsidRDefault="00BC6B0F" w:rsidP="0087595F">
      <w:pPr>
        <w:pStyle w:val="TEXTCME"/>
      </w:pPr>
      <w:r w:rsidRPr="0013492F">
        <w:t xml:space="preserve">Results from our analysis of Hallmark gene set analysis by GSEA showed that MFS with high VEGFA121 had down-regulation of the angiogenesis gene set (NES -0.70) and down-regulation of endothelial-to-mesenchymal transition gene set (NES -0.83). Hugo </w:t>
      </w:r>
      <w:r w:rsidR="0077483E" w:rsidRPr="0077483E">
        <w:rPr>
          <w:i/>
          <w:iCs/>
        </w:rPr>
        <w:t xml:space="preserve">et al., </w:t>
      </w:r>
      <w:r w:rsidR="00513E0D" w:rsidRPr="00513E0D">
        <w:rPr>
          <w:i/>
          <w:iCs/>
        </w:rPr>
        <w:t>.</w:t>
      </w:r>
      <w:r w:rsidRPr="0013492F">
        <w:t xml:space="preserve"> (2016) showed that EMT, ECM remodelling and angiogenesis have an important role in PD-1 resistance. This supports our results, suggesting that MFS with high VEGFA121 might be more responsive to PD-1 treatment. </w:t>
      </w:r>
    </w:p>
    <w:p w14:paraId="4C17717F" w14:textId="77777777" w:rsidR="00BC6B0F" w:rsidRDefault="00BC6B0F" w:rsidP="0087595F">
      <w:pPr>
        <w:pStyle w:val="TEXTCME"/>
      </w:pPr>
      <w:r w:rsidRPr="0013492F">
        <w:t xml:space="preserve">Additionally, survival analysis revealed that MFS with high VEGFA121 had reduced overall survival and less time for recurrence than the rest of </w:t>
      </w:r>
      <w:r>
        <w:t>MFS</w:t>
      </w:r>
      <w:r w:rsidRPr="0013492F">
        <w:t xml:space="preserve"> expressing another VEGFA isoforms ratio, supporting the initial hypothesis from the forming analysis obtained from the TCGA-SARC dataset by Dr Manoj Valluru. Nonetheless, these results were not statistically significant. </w:t>
      </w:r>
    </w:p>
    <w:p w14:paraId="34E84334" w14:textId="77777777" w:rsidR="008F27AA" w:rsidRDefault="008F27AA" w:rsidP="0087595F">
      <w:pPr>
        <w:pStyle w:val="TEXTCME"/>
      </w:pPr>
    </w:p>
    <w:p w14:paraId="3A69F01A" w14:textId="2D085D19" w:rsidR="00BC6B0F" w:rsidRPr="0013492F" w:rsidRDefault="00BC6B0F" w:rsidP="0087595F">
      <w:pPr>
        <w:pStyle w:val="TEXTCME"/>
      </w:pPr>
      <w:r>
        <w:lastRenderedPageBreak/>
        <w:t xml:space="preserve">A combination of TCGA-SARC and VORTEX RNAseqdata to analyse MFS patients with high VEGFA121 showed </w:t>
      </w:r>
      <w:r w:rsidR="00B542DE">
        <w:t>enriched immune</w:t>
      </w:r>
      <w:r w:rsidRPr="00734E63">
        <w:t xml:space="preserve"> host response </w:t>
      </w:r>
      <w:r>
        <w:t xml:space="preserve">gene set such as </w:t>
      </w:r>
      <w:r w:rsidRPr="00395FBE">
        <w:t>IF</w:t>
      </w:r>
      <w:r>
        <w:t>N</w:t>
      </w:r>
      <w:r w:rsidRPr="00395FBE">
        <w:t>-</w:t>
      </w:r>
      <w:r w:rsidRPr="00F45D8C">
        <w:t xml:space="preserve"> α </w:t>
      </w:r>
      <w:r>
        <w:t>and</w:t>
      </w:r>
      <w:r w:rsidRPr="00F45D8C">
        <w:t xml:space="preserve"> IFN</w:t>
      </w:r>
      <w:r w:rsidRPr="00771A76">
        <w:t>-</w:t>
      </w:r>
      <w:r w:rsidRPr="00395FBE">
        <w:t xml:space="preserve"> </w:t>
      </w:r>
      <w:r>
        <w:t>and activation of CD8 T cells. These group also demonstrated enrichment of gene set for PD-1 signalling.</w:t>
      </w:r>
    </w:p>
    <w:p w14:paraId="0D2CDC8E" w14:textId="3E8E0C13" w:rsidR="00BC6B0F" w:rsidRDefault="00BC6B0F" w:rsidP="0087595F">
      <w:pPr>
        <w:pStyle w:val="TEXTCME"/>
      </w:pPr>
      <w:r w:rsidRPr="0013492F">
        <w:t xml:space="preserve">Limitations of these analyses include the small population in each group which reduces the statistical stringency in differential expression of single genes (cut-off by value, not log fold change). Also, the methodology for clustering of samples by the group could be done by using other methods, such as percentiles or quartiles or another criterion like DNA methylation patterns as Ogura </w:t>
      </w:r>
      <w:r w:rsidR="0077483E" w:rsidRPr="0077483E">
        <w:rPr>
          <w:i/>
          <w:iCs/>
        </w:rPr>
        <w:t xml:space="preserve">et al., </w:t>
      </w:r>
      <w:r w:rsidR="00513E0D" w:rsidRPr="00513E0D">
        <w:rPr>
          <w:i/>
          <w:iCs/>
        </w:rPr>
        <w:t>.</w:t>
      </w:r>
      <w:r w:rsidRPr="0013492F">
        <w:t xml:space="preserve"> (2018). This might be</w:t>
      </w:r>
      <w:r>
        <w:t xml:space="preserve"> explored in future work, as it will modify the group’s population which can influence gene set results but also statistical p-values. </w:t>
      </w:r>
    </w:p>
    <w:p w14:paraId="1E78E987" w14:textId="291BFB48" w:rsidR="00BC6B0F" w:rsidRPr="0013492F" w:rsidRDefault="00BC6B0F" w:rsidP="0087595F">
      <w:pPr>
        <w:pStyle w:val="TEXTCME"/>
      </w:pPr>
      <w:r w:rsidRPr="0013492F">
        <w:t>In past years, UPS and MFS have been considered as one entity due to their similarities. However, since the revised WHO classification of 2022, MFS has been considered as a distinct subtype from UPS. The TCGA-SARC datasets analysis of RNAseq showed similarities at the molecular level between UPS and MFS. Thus, during previous</w:t>
      </w:r>
      <w:r w:rsidR="00960CAC">
        <w:t xml:space="preserve"> </w:t>
      </w:r>
      <w:r w:rsidRPr="0013492F">
        <w:t>analyses, these two subtypes were considered as one subtype (UPS/MFS) (</w:t>
      </w:r>
      <w:r w:rsidR="00834C82">
        <w:t xml:space="preserve">Abeshouse </w:t>
      </w:r>
      <w:r w:rsidR="00834C82">
        <w:rPr>
          <w:i/>
        </w:rPr>
        <w:t>et al.,</w:t>
      </w:r>
      <w:r w:rsidRPr="0013492F">
        <w:t xml:space="preserve"> 2017). Following this, we decided to consider UPS and MFS as one entity which we called the ‘pleomorphic’ subtype. This decision overcame the most </w:t>
      </w:r>
      <w:r w:rsidRPr="0013492F">
        <w:lastRenderedPageBreak/>
        <w:t>difficult limitation in our STS study which is the low number of samples. Also, during the analysis of VORTEX samples as for TCGA-SARC data, the methodology and cut-offs were the same, also data processing and filtering.</w:t>
      </w:r>
    </w:p>
    <w:p w14:paraId="62D7B60B" w14:textId="77777777" w:rsidR="00BC6B0F" w:rsidRPr="0013492F" w:rsidRDefault="00BC6B0F" w:rsidP="0087595F">
      <w:pPr>
        <w:pStyle w:val="TEXTCME"/>
      </w:pPr>
      <w:r w:rsidRPr="0013492F">
        <w:t xml:space="preserve">Previous statistical analysis, unsupervised cluster analyses were done with the data from both datasets. This clustering method showed similarities within the datasets in to know whether the comparison of both datasets was possible. We found that data from both datasets were clustering closely together, without external influence, which suggests that the data was alike and without batch effects to consider for our model. Batch effects can cause biased results as this effect influences statistical significance (Nygard, Rodland and Hoving, 2016). Next, an unsupervised analysis was done to observe the spatial distribution of the subtypes in common from both datasets. We could observe an overlap of most of the subtypes except for synovial sarcoma (SS) and Leiomyosarcoma (LMS). However, these two subtypes were not used for our analysis. Regarding UPS and MFS; samples were similar as points from both subtypes were clustering together. </w:t>
      </w:r>
    </w:p>
    <w:p w14:paraId="086FC0FB" w14:textId="11953CE9" w:rsidR="00BC6B0F" w:rsidRPr="0013492F" w:rsidRDefault="00BC6B0F" w:rsidP="0087595F">
      <w:pPr>
        <w:pStyle w:val="TEXTCME"/>
        <w:rPr>
          <w:color w:val="202020"/>
        </w:rPr>
      </w:pPr>
      <w:r w:rsidRPr="0013492F">
        <w:t xml:space="preserve">A hierarchical clustering method was used to form groups of pleomorphic subtypes, based on the switches of VEGFA isoforms. This method was selected as it is easy to implement, and the clusters were easy to identify. The distribution of </w:t>
      </w:r>
      <w:r w:rsidRPr="0013492F">
        <w:lastRenderedPageBreak/>
        <w:t xml:space="preserve">VEGFA isoforms was heterogeneous and formed three main groups, </w:t>
      </w:r>
      <w:r>
        <w:t xml:space="preserve">which showed </w:t>
      </w:r>
      <w:r w:rsidR="00513E0D">
        <w:t>most</w:t>
      </w:r>
      <w:r>
        <w:t xml:space="preserve"> patients with high expression of VEGFA165, followed by VEGFA121 and lastly VEGFA189 isoform expression.</w:t>
      </w:r>
      <w:r w:rsidRPr="0013492F">
        <w:t xml:space="preserve"> This correlates with the literature where VEGFA165 is the most abundant isoform and thus, the most studied (Seyedarabi</w:t>
      </w:r>
      <w:r w:rsidRPr="0013492F">
        <w:rPr>
          <w:color w:val="202020"/>
        </w:rPr>
        <w:t xml:space="preserve"> </w:t>
      </w:r>
      <w:r w:rsidR="006F72D5">
        <w:rPr>
          <w:i/>
          <w:iCs/>
          <w:color w:val="202020"/>
        </w:rPr>
        <w:t>et al.,</w:t>
      </w:r>
      <w:r w:rsidRPr="0013492F">
        <w:rPr>
          <w:color w:val="202020"/>
        </w:rPr>
        <w:t xml:space="preserve"> 2013; Byrne, Bouchier-Hayes and Harmey, 2005). A similar pattern was found in our VORTEX analysis among MFS only. </w:t>
      </w:r>
    </w:p>
    <w:p w14:paraId="4189AB39" w14:textId="5EDE5B74" w:rsidR="00C13239" w:rsidRDefault="00BC6B0F" w:rsidP="0087595F">
      <w:pPr>
        <w:pStyle w:val="TEXTCME"/>
      </w:pPr>
      <w:r w:rsidRPr="0013492F">
        <w:rPr>
          <w:color w:val="202020"/>
        </w:rPr>
        <w:t xml:space="preserve">Differentially genes expression demonstrated that the Pleomorphic group with high VEGFA121 </w:t>
      </w:r>
      <w:r w:rsidRPr="0013492F">
        <w:t>(Pleo121) had enrichment for genes related to immunosuppression of the host-response such as Immature Dendritic cells (IDC) and MDSC when compared to the other Pleomorphic groups. These findings are consistent with the literature, as it is known that VEGF, aside from its role in angiogenesis, has an immune suppressive role (</w:t>
      </w:r>
      <w:r w:rsidRPr="00A1659D">
        <w:t xml:space="preserve">Gabrilovich </w:t>
      </w:r>
      <w:r w:rsidR="006F72D5">
        <w:rPr>
          <w:i/>
          <w:iCs/>
        </w:rPr>
        <w:t>et al.,</w:t>
      </w:r>
      <w:r w:rsidRPr="00A1659D">
        <w:t xml:space="preserve"> 1996; </w:t>
      </w:r>
      <w:r w:rsidRPr="0013492F">
        <w:t xml:space="preserve">Lee </w:t>
      </w:r>
      <w:r w:rsidR="0077483E" w:rsidRPr="0077483E">
        <w:rPr>
          <w:i/>
          <w:iCs/>
        </w:rPr>
        <w:t xml:space="preserve">et al., </w:t>
      </w:r>
      <w:r w:rsidRPr="0013492F">
        <w:t xml:space="preserve"> 2020). The infiltration of these cells promotes angiogenesis by secretion of VEGFA, IL-10, etc therefore forming a feedback loop to form the immunosuppressive TME. To note, activated CD8</w:t>
      </w:r>
      <w:r w:rsidRPr="001B710E">
        <w:rPr>
          <w:vertAlign w:val="superscript"/>
        </w:rPr>
        <w:t>+</w:t>
      </w:r>
      <w:r w:rsidRPr="0013492F">
        <w:t xml:space="preserve"> T cells were linked to the Pleo121 group when compared to the rest of the pleomorphic groups. This is promising in these patients as CD8</w:t>
      </w:r>
      <w:r w:rsidRPr="001B710E">
        <w:rPr>
          <w:vertAlign w:val="superscript"/>
        </w:rPr>
        <w:t>+</w:t>
      </w:r>
      <w:r w:rsidRPr="0013492F">
        <w:t xml:space="preserve"> T cells are considered as one of the most relevant cells against tumour cells and immunotherapy (Raskov </w:t>
      </w:r>
      <w:r w:rsidR="001B710E">
        <w:rPr>
          <w:i/>
          <w:iCs/>
        </w:rPr>
        <w:t>et al.,</w:t>
      </w:r>
      <w:r w:rsidRPr="0013492F">
        <w:t xml:space="preserve"> 2021; Farhood, Najafi and Mortezaee, 2019). </w:t>
      </w:r>
      <w:bookmarkStart w:id="526" w:name="_Hlk115360899"/>
      <w:r w:rsidRPr="0013492F">
        <w:t>The most significant predictor for PD-1/</w:t>
      </w:r>
      <w:r w:rsidR="00E86A39">
        <w:t>PD-L1</w:t>
      </w:r>
      <w:r w:rsidRPr="0013492F">
        <w:t xml:space="preserve"> therapy </w:t>
      </w:r>
      <w:r w:rsidRPr="0013492F">
        <w:lastRenderedPageBreak/>
        <w:t xml:space="preserve">response, according to an analysis of various tumour RNAseq data from TCGA, was CD8 T cell infiltration, followed by tumour mutational burden (Lee and </w:t>
      </w:r>
      <w:bookmarkEnd w:id="526"/>
      <w:r w:rsidR="00B542DE" w:rsidRPr="0013492F">
        <w:t>Ruppin, 2019</w:t>
      </w:r>
      <w:r w:rsidRPr="0013492F">
        <w:t>). Once CD8</w:t>
      </w:r>
      <w:r w:rsidRPr="0013492F">
        <w:rPr>
          <w:vertAlign w:val="superscript"/>
        </w:rPr>
        <w:t>+</w:t>
      </w:r>
      <w:r w:rsidRPr="0013492F">
        <w:t xml:space="preserve"> T cells are activated a continuous antigenic stimulus can produce an exhausted state where normal functions start to deteriorate. Immune checkpoints are inhibitory receptors considered exhaustion markers (Kurachi, 2019). In both group comparisons, the Pleo121 showed an enrichment for the PD-1 signalling </w:t>
      </w:r>
      <w:r w:rsidR="00960CAC" w:rsidRPr="0013492F">
        <w:t>pathway,</w:t>
      </w:r>
      <w:r w:rsidRPr="0013492F">
        <w:t xml:space="preserve"> but no significant results were found. </w:t>
      </w:r>
    </w:p>
    <w:p w14:paraId="35ACB4C7" w14:textId="6B55797B" w:rsidR="00AF6BF7" w:rsidRDefault="00BC6B0F" w:rsidP="0087595F">
      <w:pPr>
        <w:pStyle w:val="TEXTCME"/>
      </w:pPr>
      <w:r w:rsidRPr="0013492F">
        <w:t xml:space="preserve">Also, two gene sets proposed for anti-VEGFA therapy response were tested by GSEA. However, no significant results were found. These results suggest that Pleo121 might not be a feasible group for anti-VEGFA treatment. Nonetheless, murine models of fibrosarcoma with high120 showed a response in metastasis rather to the primary tumour using anti-VEGFA according to data published by English </w:t>
      </w:r>
      <w:r w:rsidR="0077483E" w:rsidRPr="0077483E">
        <w:rPr>
          <w:i/>
          <w:iCs/>
        </w:rPr>
        <w:t xml:space="preserve">et al., </w:t>
      </w:r>
      <w:r w:rsidRPr="0013492F">
        <w:t xml:space="preserve"> 2017. Although, our analysis is in human samples whereas English </w:t>
      </w:r>
      <w:r w:rsidR="0077483E" w:rsidRPr="0077483E">
        <w:rPr>
          <w:i/>
          <w:iCs/>
        </w:rPr>
        <w:t xml:space="preserve">et al., </w:t>
      </w:r>
      <w:r w:rsidR="00C13239">
        <w:t xml:space="preserve"> (2017)</w:t>
      </w:r>
      <w:r w:rsidRPr="0013492F">
        <w:t xml:space="preserve"> used murine models which represents the major hindrance in translational research. </w:t>
      </w:r>
    </w:p>
    <w:p w14:paraId="54A8769E" w14:textId="4B40EA99" w:rsidR="00BC6B0F" w:rsidRPr="008F27AA" w:rsidRDefault="00BC6B0F" w:rsidP="0087595F">
      <w:pPr>
        <w:pStyle w:val="TEXTCME"/>
      </w:pPr>
      <w:r w:rsidRPr="0013492F">
        <w:t xml:space="preserve">Regarding human samples, a meta-analysis made by Wang, Dai and Zhu (2020) about the efficacy and safety of anti-angiogenic therapy in STS showed beneficial results for long-term PFS and OS in patients with recurrence and metastasis of STS. Although this meta-analysis provides promising results for STS patients, we need to highlight the variety of STS </w:t>
      </w:r>
      <w:r w:rsidRPr="0013492F">
        <w:lastRenderedPageBreak/>
        <w:t xml:space="preserve">subtypes and usually, the low number of representative </w:t>
      </w:r>
      <w:r w:rsidRPr="008F27AA">
        <w:t xml:space="preserve">subtypes studies in the literature. </w:t>
      </w:r>
    </w:p>
    <w:p w14:paraId="28F4A578" w14:textId="73F9651F" w:rsidR="000D588B" w:rsidRPr="008F27AA" w:rsidRDefault="00D90C51" w:rsidP="0087595F">
      <w:pPr>
        <w:pStyle w:val="TEXTCME"/>
      </w:pPr>
      <w:bookmarkStart w:id="527" w:name="_Hlk115360861"/>
      <w:r w:rsidRPr="008F27AA">
        <w:t>E</w:t>
      </w:r>
      <w:r w:rsidR="00B100FC" w:rsidRPr="008F27AA">
        <w:t xml:space="preserve">nrichment analysis </w:t>
      </w:r>
      <w:r w:rsidR="0053302D" w:rsidRPr="008F27AA">
        <w:t>using</w:t>
      </w:r>
      <w:r w:rsidRPr="008F27AA">
        <w:t xml:space="preserve"> GSEA, is a method which</w:t>
      </w:r>
      <w:r w:rsidR="00B100FC" w:rsidRPr="008F27AA">
        <w:t xml:space="preserve"> </w:t>
      </w:r>
      <w:r w:rsidR="00127D44" w:rsidRPr="008F27AA">
        <w:t xml:space="preserve">enables researchers </w:t>
      </w:r>
      <w:r w:rsidR="00B100FC" w:rsidRPr="008F27AA">
        <w:t xml:space="preserve">to focus on </w:t>
      </w:r>
      <w:r w:rsidRPr="008F27AA">
        <w:t>a</w:t>
      </w:r>
      <w:r w:rsidR="00B100FC" w:rsidRPr="008F27AA">
        <w:t xml:space="preserve"> </w:t>
      </w:r>
      <w:r w:rsidRPr="008F27AA">
        <w:t xml:space="preserve">priori made </w:t>
      </w:r>
      <w:r w:rsidR="00B100FC" w:rsidRPr="008F27AA">
        <w:t>gene</w:t>
      </w:r>
      <w:r w:rsidRPr="008F27AA">
        <w:t xml:space="preserve"> </w:t>
      </w:r>
      <w:r w:rsidR="006E694C" w:rsidRPr="008F27AA">
        <w:t xml:space="preserve">set </w:t>
      </w:r>
      <w:r w:rsidRPr="008F27AA">
        <w:t>list</w:t>
      </w:r>
      <w:r w:rsidR="00127D44" w:rsidRPr="008F27AA">
        <w:t xml:space="preserve"> with</w:t>
      </w:r>
      <w:r w:rsidR="0053302D" w:rsidRPr="008F27AA">
        <w:t xml:space="preserve"> shared biological processes</w:t>
      </w:r>
      <w:r w:rsidR="004C233A" w:rsidRPr="008F27AA">
        <w:t>, biological functions or locations</w:t>
      </w:r>
      <w:r w:rsidR="00127D44" w:rsidRPr="008F27AA">
        <w:t xml:space="preserve">. By applying statistical methods to a comprehensive list of DEG, the analysis aims to </w:t>
      </w:r>
      <w:r w:rsidR="006535BC" w:rsidRPr="008F27AA">
        <w:t>identify the</w:t>
      </w:r>
      <w:r w:rsidR="0053302D" w:rsidRPr="008F27AA">
        <w:t xml:space="preserve"> ‘enrichment’ of these genes </w:t>
      </w:r>
      <w:r w:rsidR="00127D44" w:rsidRPr="008F27AA">
        <w:t>within a</w:t>
      </w:r>
      <w:r w:rsidR="0053302D" w:rsidRPr="008F27AA">
        <w:t xml:space="preserve"> long list of </w:t>
      </w:r>
      <w:r w:rsidR="004C233A" w:rsidRPr="008F27AA">
        <w:t>DEGs</w:t>
      </w:r>
      <w:r w:rsidR="0053302D" w:rsidRPr="008F27AA">
        <w:t xml:space="preserve"> (</w:t>
      </w:r>
      <w:r w:rsidR="004C233A" w:rsidRPr="008F27AA">
        <w:t xml:space="preserve">Subramanian </w:t>
      </w:r>
      <w:r w:rsidR="0077483E" w:rsidRPr="008F27AA">
        <w:rPr>
          <w:i/>
          <w:iCs/>
        </w:rPr>
        <w:t xml:space="preserve">et al., </w:t>
      </w:r>
      <w:r w:rsidR="0053302D" w:rsidRPr="008F27AA">
        <w:t xml:space="preserve"> 200</w:t>
      </w:r>
      <w:r w:rsidR="004C233A" w:rsidRPr="008F27AA">
        <w:t>5</w:t>
      </w:r>
      <w:r w:rsidR="0053302D" w:rsidRPr="008F27AA">
        <w:t xml:space="preserve">). </w:t>
      </w:r>
      <w:r w:rsidR="006E694C" w:rsidRPr="008F27AA">
        <w:t>Analysis of the DEGs list alone challenges not only to obtain genes profiles but for the translation to biology mechanisms</w:t>
      </w:r>
      <w:r w:rsidR="00C13239" w:rsidRPr="008F27AA">
        <w:t xml:space="preserve"> and the missing of </w:t>
      </w:r>
      <w:r w:rsidR="00D45AD7" w:rsidRPr="008F27AA">
        <w:t xml:space="preserve">the general view of </w:t>
      </w:r>
      <w:r w:rsidR="00C13239" w:rsidRPr="008F27AA">
        <w:t>pathway</w:t>
      </w:r>
      <w:r w:rsidR="00D45AD7" w:rsidRPr="008F27AA">
        <w:t>s</w:t>
      </w:r>
      <w:r w:rsidR="000D588B" w:rsidRPr="008F27AA">
        <w:t xml:space="preserve"> (Mootha </w:t>
      </w:r>
      <w:r w:rsidR="0077483E" w:rsidRPr="008F27AA">
        <w:rPr>
          <w:i/>
          <w:iCs/>
        </w:rPr>
        <w:t xml:space="preserve">et al., </w:t>
      </w:r>
      <w:r w:rsidR="000D588B" w:rsidRPr="008F27AA">
        <w:t xml:space="preserve">2003; Subramanian </w:t>
      </w:r>
      <w:r w:rsidR="0077483E" w:rsidRPr="008F27AA">
        <w:rPr>
          <w:i/>
          <w:iCs/>
        </w:rPr>
        <w:t xml:space="preserve">et al., </w:t>
      </w:r>
      <w:r w:rsidR="000D588B" w:rsidRPr="008F27AA">
        <w:t>2005)</w:t>
      </w:r>
      <w:r w:rsidR="006E694C" w:rsidRPr="008F27AA">
        <w:t xml:space="preserve">. </w:t>
      </w:r>
      <w:r w:rsidR="00D45AD7" w:rsidRPr="008F27AA">
        <w:t>In this project, t</w:t>
      </w:r>
      <w:r w:rsidR="00C13239" w:rsidRPr="008F27AA">
        <w:t xml:space="preserve">he analysis of enrichment genes and DEG need to be used with precaution as our samples size </w:t>
      </w:r>
      <w:r w:rsidR="00127D44" w:rsidRPr="008F27AA">
        <w:t>due to the limited sample size in some comparisons</w:t>
      </w:r>
      <w:r w:rsidR="00C13239" w:rsidRPr="008F27AA">
        <w:t xml:space="preserve">. </w:t>
      </w:r>
      <w:r w:rsidR="00127D44" w:rsidRPr="008F27AA">
        <w:t>S</w:t>
      </w:r>
      <w:r w:rsidR="000D588B" w:rsidRPr="008F27AA">
        <w:t xml:space="preserve">mall samples might not </w:t>
      </w:r>
      <w:r w:rsidR="00127D44" w:rsidRPr="008F27AA">
        <w:t xml:space="preserve">fully </w:t>
      </w:r>
      <w:r w:rsidR="000D588B" w:rsidRPr="008F27AA">
        <w:t xml:space="preserve">represent the </w:t>
      </w:r>
      <w:r w:rsidR="00127D44" w:rsidRPr="008F27AA">
        <w:t>complex biology</w:t>
      </w:r>
      <w:r w:rsidR="000D588B" w:rsidRPr="008F27AA">
        <w:t xml:space="preserve"> and thus, </w:t>
      </w:r>
      <w:r w:rsidR="00127D44" w:rsidRPr="008F27AA">
        <w:t>potentially leading to</w:t>
      </w:r>
      <w:r w:rsidR="000D588B" w:rsidRPr="008F27AA">
        <w:t xml:space="preserve"> inconsistent results. However, there is no standard method to determine the optimal </w:t>
      </w:r>
      <w:r w:rsidR="00127D44" w:rsidRPr="008F27AA">
        <w:t xml:space="preserve">sample size </w:t>
      </w:r>
      <w:r w:rsidR="000D588B" w:rsidRPr="008F27AA">
        <w:t xml:space="preserve">for reproducible results during gene set analysis. </w:t>
      </w:r>
    </w:p>
    <w:p w14:paraId="2C409EF0" w14:textId="24693BD2" w:rsidR="0053302D" w:rsidRPr="008F27AA" w:rsidRDefault="00D45AD7" w:rsidP="0087595F">
      <w:pPr>
        <w:pStyle w:val="TEXTCME"/>
      </w:pPr>
      <w:r w:rsidRPr="008F27AA">
        <w:t xml:space="preserve">Based on an analysis of 11 tools </w:t>
      </w:r>
      <w:r w:rsidR="00127D44" w:rsidRPr="008F27AA">
        <w:t xml:space="preserve">for </w:t>
      </w:r>
      <w:r w:rsidR="000D588B" w:rsidRPr="008F27AA">
        <w:t>DEG</w:t>
      </w:r>
      <w:r w:rsidR="00127D44" w:rsidRPr="008F27AA">
        <w:t xml:space="preserve"> analysis</w:t>
      </w:r>
      <w:r w:rsidR="000D588B" w:rsidRPr="008F27AA">
        <w:t xml:space="preserve">, Schurch </w:t>
      </w:r>
      <w:r w:rsidR="006F72D5" w:rsidRPr="008F27AA">
        <w:rPr>
          <w:i/>
          <w:iCs/>
        </w:rPr>
        <w:t>et al.,</w:t>
      </w:r>
      <w:r w:rsidR="000D588B" w:rsidRPr="008F27AA">
        <w:t xml:space="preserve"> (2016) suggested a minimum of 20 biological replicates per sample to </w:t>
      </w:r>
      <w:r w:rsidR="00127D44" w:rsidRPr="008F27AA">
        <w:t xml:space="preserve">obtain </w:t>
      </w:r>
      <w:r w:rsidR="000D588B" w:rsidRPr="008F27AA">
        <w:t>more than 85% of all significant differentially expressed genes</w:t>
      </w:r>
      <w:r w:rsidR="007D6EA7" w:rsidRPr="008F27AA">
        <w:t xml:space="preserve">. </w:t>
      </w:r>
      <w:r w:rsidR="00127D44" w:rsidRPr="008F27AA">
        <w:t>To address the limitation posed by small sample size</w:t>
      </w:r>
      <w:r w:rsidR="00C13239" w:rsidRPr="008F27AA">
        <w:t xml:space="preserve">, </w:t>
      </w:r>
      <w:r w:rsidRPr="008F27AA">
        <w:t xml:space="preserve">the </w:t>
      </w:r>
      <w:r w:rsidR="00127D44" w:rsidRPr="008F27AA">
        <w:t>combination</w:t>
      </w:r>
      <w:r w:rsidRPr="008F27AA">
        <w:t xml:space="preserve"> of two datasets</w:t>
      </w:r>
      <w:r w:rsidR="00127D44" w:rsidRPr="008F27AA">
        <w:t>,</w:t>
      </w:r>
      <w:r w:rsidRPr="008F27AA">
        <w:t xml:space="preserve"> VORTEX and TCGA-SARC</w:t>
      </w:r>
      <w:r w:rsidR="00127D44" w:rsidRPr="008F27AA">
        <w:t>,</w:t>
      </w:r>
      <w:r w:rsidRPr="008F27AA">
        <w:t xml:space="preserve"> was done as an attempt t</w:t>
      </w:r>
      <w:r w:rsidR="000D588B" w:rsidRPr="008F27AA">
        <w:t>o</w:t>
      </w:r>
      <w:r w:rsidRPr="008F27AA">
        <w:t xml:space="preserve"> </w:t>
      </w:r>
      <w:r w:rsidRPr="008F27AA">
        <w:lastRenderedPageBreak/>
        <w:t xml:space="preserve">increase the </w:t>
      </w:r>
      <w:r w:rsidR="000D588B" w:rsidRPr="008F27AA">
        <w:t xml:space="preserve">initial </w:t>
      </w:r>
      <w:r w:rsidRPr="008F27AA">
        <w:t xml:space="preserve">sample size. </w:t>
      </w:r>
      <w:r w:rsidR="00127D44" w:rsidRPr="008F27AA">
        <w:t xml:space="preserve">Although not applied in all cases, </w:t>
      </w:r>
      <w:r w:rsidR="00B07988" w:rsidRPr="008F27AA">
        <w:t>t</w:t>
      </w:r>
      <w:r w:rsidR="000D588B" w:rsidRPr="008F27AA">
        <w:t>he use of this combined dataset</w:t>
      </w:r>
      <w:r w:rsidR="00B07988" w:rsidRPr="008F27AA">
        <w:t xml:space="preserve"> resulted in an increased sample size over 20 samples per group. Analysis of these larger groups</w:t>
      </w:r>
      <w:r w:rsidR="000D588B" w:rsidRPr="008F27AA">
        <w:t xml:space="preserve"> </w:t>
      </w:r>
      <w:r w:rsidR="00B07988" w:rsidRPr="008F27AA">
        <w:t xml:space="preserve">showed the </w:t>
      </w:r>
      <w:r w:rsidR="007D6EA7" w:rsidRPr="008F27AA">
        <w:t xml:space="preserve">reproducibility of </w:t>
      </w:r>
      <w:r w:rsidR="00B07988" w:rsidRPr="008F27AA">
        <w:t>the</w:t>
      </w:r>
      <w:r w:rsidR="007D6EA7" w:rsidRPr="008F27AA">
        <w:t xml:space="preserve"> initial results</w:t>
      </w:r>
      <w:r w:rsidR="00B07988" w:rsidRPr="008F27AA">
        <w:t>, thus indicating the reliability of the results.</w:t>
      </w:r>
      <w:r w:rsidR="007D6EA7" w:rsidRPr="008F27AA">
        <w:t xml:space="preserve"> </w:t>
      </w:r>
      <w:r w:rsidR="00B07988" w:rsidRPr="008F27AA">
        <w:t>Furthermore, it</w:t>
      </w:r>
      <w:r w:rsidR="007D6EA7" w:rsidRPr="008F27AA">
        <w:t xml:space="preserve"> is important to highlight that STS are rare tumours and within STS, the pleomorphic group is not the most prevalent subtype. </w:t>
      </w:r>
    </w:p>
    <w:p w14:paraId="5DDB6FE0" w14:textId="223EA261" w:rsidR="00BC6B0F" w:rsidRPr="0013492F" w:rsidRDefault="007D6EA7" w:rsidP="0087595F">
      <w:pPr>
        <w:pStyle w:val="TEXTCME"/>
      </w:pPr>
      <w:r w:rsidRPr="008F27AA">
        <w:t xml:space="preserve">Additional </w:t>
      </w:r>
      <w:r w:rsidR="00B07988" w:rsidRPr="008F27AA">
        <w:t>it is worth nothing that a potential limitation of our</w:t>
      </w:r>
      <w:r w:rsidR="00BC6B0F" w:rsidRPr="008F27AA">
        <w:t xml:space="preserve"> analysis </w:t>
      </w:r>
      <w:r w:rsidR="00B07988" w:rsidRPr="008F27AA">
        <w:t>includes</w:t>
      </w:r>
      <w:r w:rsidR="00BC6B0F" w:rsidRPr="008F27AA">
        <w:t xml:space="preserve"> that most of the gene sets used for GSEA analysis were </w:t>
      </w:r>
      <w:r w:rsidR="00B07988" w:rsidRPr="008F27AA">
        <w:t xml:space="preserve">primarily </w:t>
      </w:r>
      <w:r w:rsidR="00BC6B0F" w:rsidRPr="008F27AA">
        <w:t xml:space="preserve">derived from </w:t>
      </w:r>
      <w:r w:rsidR="00B07988" w:rsidRPr="008F27AA">
        <w:t>studies conducted on other</w:t>
      </w:r>
      <w:r w:rsidR="00BC6B0F" w:rsidRPr="008F27AA">
        <w:t xml:space="preserve"> </w:t>
      </w:r>
      <w:r w:rsidR="00B07988" w:rsidRPr="008F27AA">
        <w:t>cancer types</w:t>
      </w:r>
      <w:r w:rsidR="00BC6B0F" w:rsidRPr="008F27AA">
        <w:t xml:space="preserve"> such as ovarian, colorectal cancer and breast cancer. </w:t>
      </w:r>
      <w:r w:rsidR="00B07988" w:rsidRPr="008F27AA">
        <w:t>Consequently,</w:t>
      </w:r>
      <w:r w:rsidR="00BC6B0F" w:rsidRPr="008F27AA">
        <w:t xml:space="preserve"> the interpretation of the results </w:t>
      </w:r>
      <w:r w:rsidR="00B07988" w:rsidRPr="008F27AA">
        <w:t>should be approach with caution</w:t>
      </w:r>
      <w:r w:rsidR="00BC6B0F" w:rsidRPr="008F27AA">
        <w:t xml:space="preserve">. </w:t>
      </w:r>
      <w:r w:rsidR="00B07988" w:rsidRPr="008F27AA">
        <w:t>Furthermore, in future work</w:t>
      </w:r>
      <w:r w:rsidR="00BC6B0F" w:rsidRPr="008F27AA">
        <w:t xml:space="preserve">, a consideration </w:t>
      </w:r>
      <w:r w:rsidR="00B07988" w:rsidRPr="008F27AA">
        <w:t>to explore the use of</w:t>
      </w:r>
      <w:r w:rsidR="00BC6B0F" w:rsidRPr="008F27AA">
        <w:t xml:space="preserve"> a less stringent cut-</w:t>
      </w:r>
      <w:r w:rsidR="00B07988" w:rsidRPr="008F27AA">
        <w:t xml:space="preserve">off it may be worthwhile, </w:t>
      </w:r>
      <w:r w:rsidR="00BC6B0F" w:rsidRPr="008F27AA">
        <w:t xml:space="preserve">as the number of samples </w:t>
      </w:r>
      <w:r w:rsidR="00B07988" w:rsidRPr="008F27AA">
        <w:t>may impact the robustness</w:t>
      </w:r>
      <w:r w:rsidR="00BC6B0F" w:rsidRPr="008F27AA">
        <w:t xml:space="preserve"> </w:t>
      </w:r>
      <w:r w:rsidR="00B07988" w:rsidRPr="008F27AA">
        <w:t>of the</w:t>
      </w:r>
      <w:r w:rsidR="00BC6B0F" w:rsidRPr="008F27AA">
        <w:t xml:space="preserve"> statistical test.</w:t>
      </w:r>
      <w:r w:rsidR="00BC6B0F" w:rsidRPr="0013492F">
        <w:t xml:space="preserve"> </w:t>
      </w:r>
      <w:bookmarkEnd w:id="527"/>
    </w:p>
    <w:p w14:paraId="465FD478" w14:textId="0C42362F" w:rsidR="00BC6B0F" w:rsidRDefault="00BC6B0F" w:rsidP="0087595F">
      <w:pPr>
        <w:pStyle w:val="TEXTCME"/>
      </w:pPr>
      <w:r w:rsidRPr="0013492F">
        <w:t>Overall results showed that the VEGFA isoform expression ratios might impact the TME and therefore treatment targets. These analyses showed that although STS tumours are considered an immune dessert, some subtypes such as MFS could benefit from immunotherapy. Contradictory results were found in response to anti-angiogenesis therapy; however, further analysis could be explored with specific genes for either MFS or pleomorphic groups.</w:t>
      </w:r>
      <w:r>
        <w:t xml:space="preserve"> </w:t>
      </w:r>
    </w:p>
    <w:p w14:paraId="26597181" w14:textId="77777777" w:rsidR="00B542DE" w:rsidRDefault="00B542DE" w:rsidP="008F27AA">
      <w:pPr>
        <w:pStyle w:val="TEXTCME"/>
        <w:ind w:firstLine="0"/>
        <w:sectPr w:rsidR="00B542DE" w:rsidSect="007D3E99">
          <w:headerReference w:type="default" r:id="rId125"/>
          <w:footerReference w:type="even" r:id="rId126"/>
          <w:footerReference w:type="default" r:id="rId127"/>
          <w:footerReference w:type="first" r:id="rId128"/>
          <w:pgSz w:w="7920" w:h="12240" w:orient="landscape" w:code="1"/>
          <w:pgMar w:top="1134" w:right="1134" w:bottom="1134" w:left="1134" w:header="709" w:footer="170" w:gutter="170"/>
          <w:pgNumType w:chapStyle="1" w:chapSep="colon"/>
          <w:cols w:space="708"/>
          <w:titlePg/>
          <w:docGrid w:linePitch="360"/>
        </w:sectPr>
      </w:pPr>
    </w:p>
    <w:bookmarkStart w:id="528" w:name="_Toc115428088"/>
    <w:bookmarkStart w:id="529" w:name="_Toc139289801"/>
    <w:p w14:paraId="09630D46" w14:textId="32DF68B7" w:rsidR="00896A4C" w:rsidRPr="007D1C8A" w:rsidRDefault="00896A4C" w:rsidP="00896A4C">
      <w:pPr>
        <w:pStyle w:val="CHAPTERCME"/>
        <w:rPr>
          <w:lang w:val="en-GB"/>
        </w:rPr>
      </w:pPr>
      <w:r>
        <w:rPr>
          <w:noProof/>
          <w:lang w:eastAsia="es-MX"/>
        </w:rPr>
        <w:lastRenderedPageBreak/>
        <mc:AlternateContent>
          <mc:Choice Requires="wps">
            <w:drawing>
              <wp:anchor distT="0" distB="0" distL="114300" distR="114300" simplePos="0" relativeHeight="251794432" behindDoc="0" locked="0" layoutInCell="1" allowOverlap="1" wp14:anchorId="59EDB2D1" wp14:editId="0EF1ED5F">
                <wp:simplePos x="0" y="0"/>
                <wp:positionH relativeFrom="column">
                  <wp:posOffset>138896</wp:posOffset>
                </wp:positionH>
                <wp:positionV relativeFrom="paragraph">
                  <wp:posOffset>-872209</wp:posOffset>
                </wp:positionV>
                <wp:extent cx="0" cy="6924675"/>
                <wp:effectExtent l="0" t="0" r="19050" b="28575"/>
                <wp:wrapNone/>
                <wp:docPr id="128" name="Conector recto 128"/>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8730947" id="Conector recto 128"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68.7pt" to="10.95pt,4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" strokecolor="black [3213]" strokeweight="1pt">
                <v:stroke joinstyle="miter"/>
              </v:line>
            </w:pict>
          </mc:Fallback>
        </mc:AlternateContent>
      </w:r>
      <w:bookmarkEnd w:id="528"/>
      <w:bookmarkEnd w:id="529"/>
    </w:p>
    <w:p w14:paraId="3800DEF7" w14:textId="77777777" w:rsidR="00896A4C" w:rsidRPr="007D1C8A" w:rsidRDefault="00896A4C" w:rsidP="00896A4C">
      <w:pPr>
        <w:pStyle w:val="CHAPTERCME"/>
        <w:rPr>
          <w:lang w:val="en-GB"/>
        </w:rPr>
      </w:pPr>
    </w:p>
    <w:p w14:paraId="14768DD6" w14:textId="77777777" w:rsidR="00896A4C" w:rsidRPr="007D1C8A" w:rsidRDefault="00896A4C" w:rsidP="00896A4C">
      <w:pPr>
        <w:pStyle w:val="CHAPTERCME"/>
        <w:rPr>
          <w:lang w:val="en-GB"/>
        </w:rPr>
      </w:pPr>
    </w:p>
    <w:p w14:paraId="232C17FF" w14:textId="77777777" w:rsidR="00896A4C" w:rsidRPr="007D1C8A" w:rsidRDefault="00896A4C" w:rsidP="00896A4C">
      <w:pPr>
        <w:pStyle w:val="CHAPTERCME"/>
        <w:rPr>
          <w:lang w:val="en-GB"/>
        </w:rPr>
      </w:pPr>
    </w:p>
    <w:p w14:paraId="6DA14F86" w14:textId="77777777" w:rsidR="00896A4C" w:rsidRPr="007D1C8A" w:rsidRDefault="00896A4C" w:rsidP="00896A4C">
      <w:pPr>
        <w:pStyle w:val="CHAPTERCME"/>
        <w:rPr>
          <w:lang w:val="en-GB"/>
        </w:rPr>
      </w:pPr>
    </w:p>
    <w:p w14:paraId="6074C93B" w14:textId="77777777" w:rsidR="00896A4C" w:rsidRPr="007D1C8A" w:rsidRDefault="00896A4C" w:rsidP="00896A4C">
      <w:pPr>
        <w:pStyle w:val="CHAPTERCME"/>
        <w:rPr>
          <w:lang w:val="en-GB"/>
        </w:rPr>
      </w:pPr>
    </w:p>
    <w:p w14:paraId="7B58B884" w14:textId="77777777" w:rsidR="00896A4C" w:rsidRPr="007D1C8A" w:rsidRDefault="00896A4C" w:rsidP="00896A4C">
      <w:pPr>
        <w:pStyle w:val="CHAPTERCME"/>
        <w:rPr>
          <w:lang w:val="en-GB"/>
        </w:rPr>
      </w:pPr>
    </w:p>
    <w:p w14:paraId="15ABA93A" w14:textId="77777777" w:rsidR="00896A4C" w:rsidRDefault="00896A4C" w:rsidP="00896A4C">
      <w:pPr>
        <w:pStyle w:val="CHAPTERCME"/>
        <w:rPr>
          <w:lang w:val="en-GB"/>
        </w:rPr>
      </w:pPr>
    </w:p>
    <w:p w14:paraId="7587C08D" w14:textId="77777777" w:rsidR="00896A4C" w:rsidRDefault="00896A4C" w:rsidP="00896A4C">
      <w:pPr>
        <w:pStyle w:val="CHAPTERCME"/>
        <w:rPr>
          <w:lang w:val="en-GB"/>
        </w:rPr>
      </w:pPr>
    </w:p>
    <w:p w14:paraId="1A7DE9B5" w14:textId="18B45BF7" w:rsidR="00896A4C" w:rsidRDefault="00896A4C" w:rsidP="00896A4C">
      <w:pPr>
        <w:pStyle w:val="CHAPTERCME"/>
        <w:rPr>
          <w:lang w:val="en-GB"/>
        </w:rPr>
      </w:pPr>
    </w:p>
    <w:p w14:paraId="5A38C0A9" w14:textId="520B5827" w:rsidR="00896A4C" w:rsidRDefault="00896A4C" w:rsidP="00896A4C">
      <w:pPr>
        <w:pStyle w:val="CHAPTERCME"/>
        <w:rPr>
          <w:lang w:val="en-GB"/>
        </w:rPr>
      </w:pPr>
    </w:p>
    <w:p w14:paraId="1841AF2E" w14:textId="77777777" w:rsidR="00896A4C" w:rsidRPr="007D1C8A" w:rsidRDefault="00896A4C" w:rsidP="00896A4C">
      <w:pPr>
        <w:pStyle w:val="CHAPTERCME"/>
        <w:rPr>
          <w:lang w:val="en-GB"/>
        </w:rPr>
      </w:pPr>
    </w:p>
    <w:p w14:paraId="5DB7C55F" w14:textId="270E73E8" w:rsidR="00896A4C" w:rsidRDefault="00896A4C" w:rsidP="00896A4C">
      <w:pPr>
        <w:pStyle w:val="CHAPTERCME"/>
        <w:rPr>
          <w:lang w:val="en-GB"/>
        </w:rPr>
      </w:pPr>
      <w:bookmarkStart w:id="530" w:name="_Toc139289802"/>
      <w:r w:rsidRPr="007D1C8A">
        <w:rPr>
          <w:lang w:val="en-GB"/>
        </w:rPr>
        <w:t xml:space="preserve">CHAPTER </w:t>
      </w:r>
      <w:r>
        <w:rPr>
          <w:lang w:val="en-GB"/>
        </w:rPr>
        <w:t>VIII</w:t>
      </w:r>
      <w:r w:rsidRPr="007D1C8A">
        <w:rPr>
          <w:lang w:val="en-GB"/>
        </w:rPr>
        <w:t>:</w:t>
      </w:r>
      <w:bookmarkEnd w:id="530"/>
      <w:r w:rsidRPr="007D1C8A">
        <w:rPr>
          <w:lang w:val="en-GB"/>
        </w:rPr>
        <w:t xml:space="preserve"> </w:t>
      </w:r>
    </w:p>
    <w:p w14:paraId="110C5B7F" w14:textId="2EF97946" w:rsidR="00896A4C" w:rsidRPr="009E5214" w:rsidRDefault="00896A4C" w:rsidP="00896A4C">
      <w:pPr>
        <w:pStyle w:val="CHAPTERCME"/>
        <w:rPr>
          <w:b w:val="0"/>
          <w:lang w:val="en-GB"/>
        </w:rPr>
      </w:pPr>
      <w:bookmarkStart w:id="531" w:name="_Toc139289803"/>
      <w:r w:rsidRPr="00CA2C9C">
        <w:rPr>
          <w:b w:val="0"/>
          <w:lang w:val="en-GB"/>
        </w:rPr>
        <w:t>General discussion and Future wor</w:t>
      </w:r>
      <w:r w:rsidR="00CF3B59" w:rsidRPr="00CA2C9C">
        <w:rPr>
          <w:b w:val="0"/>
          <w:lang w:val="en-GB"/>
        </w:rPr>
        <w:t>k</w:t>
      </w:r>
      <w:bookmarkEnd w:id="531"/>
    </w:p>
    <w:p w14:paraId="1320C41F" w14:textId="78C74E1B" w:rsidR="008630B5" w:rsidRPr="009E5214" w:rsidRDefault="008630B5" w:rsidP="00896A4C">
      <w:pPr>
        <w:pStyle w:val="CHAPTERCME"/>
        <w:rPr>
          <w:lang w:val="en-GB"/>
        </w:rPr>
      </w:pPr>
    </w:p>
    <w:p w14:paraId="06C92307" w14:textId="6466EF4E" w:rsidR="00896A4C" w:rsidRDefault="00896A4C">
      <w:pPr>
        <w:rPr>
          <w:rFonts w:ascii="Times New Roman" w:hAnsi="Times New Roman" w:cs="Arial"/>
          <w:color w:val="212121"/>
          <w:sz w:val="22"/>
          <w:szCs w:val="24"/>
          <w:shd w:val="clear" w:color="auto" w:fill="FFFFFF"/>
          <w:lang w:val="en-GB"/>
        </w:rPr>
      </w:pPr>
      <w:r w:rsidRPr="009E5214">
        <w:rPr>
          <w:lang w:val="en-GB"/>
        </w:rPr>
        <w:br w:type="page"/>
      </w:r>
    </w:p>
    <w:p w14:paraId="5AC9E273" w14:textId="67745789" w:rsidR="00BB6731" w:rsidRPr="00BC11F2" w:rsidRDefault="00194F71" w:rsidP="00BB6731">
      <w:pPr>
        <w:pStyle w:val="00SUBTCME"/>
      </w:pPr>
      <w:bookmarkStart w:id="532" w:name="_Toc139289804"/>
      <w:r w:rsidRPr="00BC11F2">
        <w:lastRenderedPageBreak/>
        <w:t>8.</w:t>
      </w:r>
      <w:r w:rsidR="00BB6731" w:rsidRPr="00BC11F2">
        <w:t xml:space="preserve">1 </w:t>
      </w:r>
      <w:r w:rsidR="00B0672F" w:rsidRPr="00BC11F2">
        <w:t xml:space="preserve">Challenges in identifying sarcoma-associated fibroblasts in </w:t>
      </w:r>
      <w:proofErr w:type="gramStart"/>
      <w:r w:rsidR="00B0672F" w:rsidRPr="00BC11F2">
        <w:t>fibrosarcoma</w:t>
      </w:r>
      <w:bookmarkEnd w:id="532"/>
      <w:proofErr w:type="gramEnd"/>
    </w:p>
    <w:p w14:paraId="27D032AC" w14:textId="10D1331C" w:rsidR="00B0672F" w:rsidRDefault="00B0672F" w:rsidP="0087595F">
      <w:pPr>
        <w:pStyle w:val="TEXTCME"/>
      </w:pPr>
      <w:r w:rsidRPr="00BC11F2">
        <w:rPr>
          <w:rFonts w:ascii="Arial" w:hAnsi="Arial"/>
          <w:color w:val="000000"/>
          <w:szCs w:val="22"/>
        </w:rPr>
        <w:t> </w:t>
      </w:r>
      <w:r w:rsidRPr="00BC11F2">
        <w:t>Research on STS represents diverse challenges in their study, which include the low incidence</w:t>
      </w:r>
      <w:r w:rsidRPr="00B0672F">
        <w:t xml:space="preserve"> compared to other solid tumo</w:t>
      </w:r>
      <w:r w:rsidR="00D540FB">
        <w:t>u</w:t>
      </w:r>
      <w:r w:rsidRPr="00B0672F">
        <w:t>rs and the heterogeneity of the TME between subtypes. Given these features, patients who are diagnosed with advanced STS currently have limited treatment options. In this regard, targeted therapies developed by new technologies are a feasible approach to the selection of appropriate treatments. However, there is a lack of reliable biomarkers for the treatment of many subtypes of STS. Thus, a detailed understanding of STS biology and its TME will provide valuable insights for future therapies. </w:t>
      </w:r>
    </w:p>
    <w:p w14:paraId="7934B9D6" w14:textId="019C1CEF" w:rsidR="00B0672F" w:rsidRDefault="00B0672F" w:rsidP="0087595F">
      <w:pPr>
        <w:pStyle w:val="TEXTCME"/>
      </w:pPr>
      <w:r w:rsidRPr="00B0672F">
        <w:t>The TME comprises cellular and non-cellular components that regulate the tumo</w:t>
      </w:r>
      <w:r w:rsidR="00D540FB">
        <w:t>u</w:t>
      </w:r>
      <w:r w:rsidRPr="00B0672F">
        <w:t>r development and faith. As part of the cellular components, cancer-associated fibroblasts (CAFs) have a vital role in the tumo</w:t>
      </w:r>
      <w:r w:rsidR="00D540FB">
        <w:t>u</w:t>
      </w:r>
      <w:r w:rsidRPr="00B0672F">
        <w:t xml:space="preserve">r stroma. CAFs can be generally described as cells that have mesenchymal markers but do not have epithelial, endothelial, or leukocyte markers, have an elongated shape, and lack of mutations of cancer cells. However, there are no specific markers for their identification. (Sahai, </w:t>
      </w:r>
      <w:r w:rsidR="0077483E" w:rsidRPr="0077483E">
        <w:rPr>
          <w:i/>
          <w:iCs/>
        </w:rPr>
        <w:t xml:space="preserve">et al., </w:t>
      </w:r>
      <w:r w:rsidRPr="00B0672F">
        <w:t xml:space="preserve"> 2020). CAFs vary from normal fibroblasts, as the former remain activated with enhanced proliferative and migratory properties (Kalluri and Zeisberg 2006; Li, Fan, and Houghton 2007). Actions of the CAFs, such as deposition of </w:t>
      </w:r>
      <w:r w:rsidRPr="00B0672F">
        <w:lastRenderedPageBreak/>
        <w:t xml:space="preserve">matrix and secretion of growth factors, can modulate the tumoural tissue and its surroundings. Thus, the study of CAFs have been studied as potential therapeutic targets (Liu, </w:t>
      </w:r>
      <w:r w:rsidR="0077483E" w:rsidRPr="0077483E">
        <w:rPr>
          <w:i/>
          <w:iCs/>
        </w:rPr>
        <w:t xml:space="preserve">et al., </w:t>
      </w:r>
      <w:r w:rsidRPr="00B0672F">
        <w:t xml:space="preserve"> 2019).</w:t>
      </w:r>
    </w:p>
    <w:p w14:paraId="76CA4046" w14:textId="6748CBFA" w:rsidR="00B0672F" w:rsidRDefault="00B0672F" w:rsidP="0087595F">
      <w:pPr>
        <w:pStyle w:val="TEXTCME"/>
      </w:pPr>
      <w:r w:rsidRPr="00B0672F">
        <w:t xml:space="preserve">Published literature regarding CAFs is limited in sarcomas, which can also be referred to as sarcoma-associated fibroblasts (SAFs). However, sarcomas and SAFs shared a mesenchymal origin, a feature that represents the biggest challenge for the identification between sarcoma cells and SAFs. Considered to be </w:t>
      </w:r>
      <w:r w:rsidR="00513E0D" w:rsidRPr="00B0672F">
        <w:t>like</w:t>
      </w:r>
      <w:r w:rsidRPr="00B0672F">
        <w:t xml:space="preserve"> CAFs, SAFs might have an important role in the development of sarcomas and can be considered as potential targeted therapeutic cells. Thus, as part of the investigation of novel therapeutic targets in sarcoma, we aimed to identify SAFs and further study their role in STS. </w:t>
      </w:r>
    </w:p>
    <w:p w14:paraId="4810AF3F" w14:textId="12014573" w:rsidR="00B0672F" w:rsidRDefault="00B0672F" w:rsidP="0087595F">
      <w:pPr>
        <w:pStyle w:val="TEXTCME"/>
      </w:pPr>
      <w:r w:rsidRPr="00B0672F">
        <w:t>To address this aim, we use a fibrosarcoma cell line (T241) in transgenic mice that use tissue-restricted expression of the Cre recombinase and a reporter gene (tandem-dimer Tomato) to create a fibrosarcoma model.  The expression of the reporter is attached to a tissue specific Col1α2 enhancer discovered by Bou</w:t>
      </w:r>
      <w:r w:rsidR="00532AA2">
        <w:t>-G</w:t>
      </w:r>
      <w:r w:rsidRPr="00B0672F">
        <w:t xml:space="preserve">harios </w:t>
      </w:r>
      <w:r w:rsidR="0077483E" w:rsidRPr="0077483E">
        <w:rPr>
          <w:i/>
          <w:iCs/>
        </w:rPr>
        <w:t xml:space="preserve">et al., </w:t>
      </w:r>
      <w:r w:rsidRPr="00B0672F">
        <w:t xml:space="preserve"> (1996). The reporter proved to be activated in fibroblasts for deposition of collagen 1 in diverse biological processes. These included embryonic </w:t>
      </w:r>
      <w:r w:rsidR="0006106E" w:rsidRPr="00B0672F">
        <w:t>development,</w:t>
      </w:r>
      <w:r w:rsidRPr="00B0672F">
        <w:t xml:space="preserve"> fibrotic diseases, and wound healing (Ponticos </w:t>
      </w:r>
      <w:r w:rsidR="0077483E" w:rsidRPr="0077483E">
        <w:rPr>
          <w:i/>
          <w:iCs/>
        </w:rPr>
        <w:t xml:space="preserve">et al., </w:t>
      </w:r>
      <w:r w:rsidRPr="00B0672F">
        <w:t xml:space="preserve"> 2004; Ponticos </w:t>
      </w:r>
      <w:r w:rsidR="0077483E" w:rsidRPr="0077483E">
        <w:rPr>
          <w:i/>
          <w:iCs/>
        </w:rPr>
        <w:t xml:space="preserve">et al., </w:t>
      </w:r>
      <w:r w:rsidRPr="00B0672F">
        <w:t xml:space="preserve">2009; Rajkumar </w:t>
      </w:r>
      <w:r w:rsidR="0077483E" w:rsidRPr="0077483E">
        <w:rPr>
          <w:i/>
          <w:iCs/>
        </w:rPr>
        <w:t xml:space="preserve">et al., </w:t>
      </w:r>
      <w:r w:rsidRPr="00B0672F">
        <w:t xml:space="preserve"> 2006). In chapter </w:t>
      </w:r>
      <w:r w:rsidR="008C6731" w:rsidRPr="00B0672F">
        <w:t>3, we</w:t>
      </w:r>
      <w:r w:rsidRPr="00B0672F">
        <w:t xml:space="preserve"> showed the pilot experiments with the different approaches we carried </w:t>
      </w:r>
      <w:r w:rsidRPr="00B0672F">
        <w:lastRenderedPageBreak/>
        <w:t xml:space="preserve">out to attempt to identify SAFs in our sarcoma model </w:t>
      </w:r>
      <w:r w:rsidR="00513E0D" w:rsidRPr="00B0672F">
        <w:t>using</w:t>
      </w:r>
      <w:r w:rsidRPr="00B0672F">
        <w:t xml:space="preserve"> Col-1 transcription.</w:t>
      </w:r>
    </w:p>
    <w:p w14:paraId="431FDA6E" w14:textId="0F6EC9BE" w:rsidR="00B0672F" w:rsidRDefault="00B0672F" w:rsidP="0087595F">
      <w:pPr>
        <w:pStyle w:val="TEXTCME"/>
      </w:pPr>
      <w:r w:rsidRPr="00B0672F">
        <w:t xml:space="preserve">Initially, we showed the different approaches to activate and maintain the transgenic system using different schemes of tamoxifen injections in our murine fibrosarcoma model. Overall, the transgenic mice under fluorescent microscopy, showed fluorescent signals in areas rich in cartilage such as ears, paw and tails which led us to assume the system work. These areas with fluorescent signals were also reported by Li </w:t>
      </w:r>
      <w:r w:rsidR="006F72D5">
        <w:rPr>
          <w:i/>
          <w:iCs/>
        </w:rPr>
        <w:t>et al.,</w:t>
      </w:r>
      <w:r w:rsidRPr="00B0672F">
        <w:t xml:space="preserve"> (2017) when using the same transgenic model. Nonetheless, when the tumours were dissected and used for explants did not show a reliable fluorescent signal which suggested the presence of SAFs </w:t>
      </w:r>
      <w:r w:rsidR="0077483E" w:rsidRPr="0077483E">
        <w:rPr>
          <w:i/>
          <w:iCs/>
        </w:rPr>
        <w:t>in vitro</w:t>
      </w:r>
      <w:r w:rsidRPr="00B0672F">
        <w:t>.</w:t>
      </w:r>
      <w:r>
        <w:t xml:space="preserve"> </w:t>
      </w:r>
      <w:r w:rsidRPr="00B0672F">
        <w:t xml:space="preserve">This differs from the findings by Denton </w:t>
      </w:r>
      <w:r w:rsidR="006F72D5">
        <w:rPr>
          <w:i/>
          <w:iCs/>
        </w:rPr>
        <w:t>et al.,</w:t>
      </w:r>
      <w:r w:rsidR="0006106E" w:rsidRPr="00B0672F">
        <w:t xml:space="preserve"> (</w:t>
      </w:r>
      <w:r w:rsidRPr="00B0672F">
        <w:t xml:space="preserve">2001) where he proved the functionality of the system </w:t>
      </w:r>
      <w:r w:rsidR="0077483E" w:rsidRPr="0077483E">
        <w:rPr>
          <w:i/>
          <w:iCs/>
        </w:rPr>
        <w:t>in vitro</w:t>
      </w:r>
      <w:r w:rsidRPr="00B0672F">
        <w:t xml:space="preserve"> using a Lac-Z reporter. However, previous use of the transgenic model has shown it to be useful for identification of col-1 cell producers in fibrotic models and embryological developments, not in sarcoma models.</w:t>
      </w:r>
    </w:p>
    <w:p w14:paraId="59404A72" w14:textId="5B06B4D6" w:rsidR="008C2D13" w:rsidRDefault="00513E0D" w:rsidP="0087595F">
      <w:pPr>
        <w:pStyle w:val="TEXTCME"/>
      </w:pPr>
      <w:r w:rsidRPr="00B0672F">
        <w:t>Later</w:t>
      </w:r>
      <w:r w:rsidR="00B0672F" w:rsidRPr="00B0672F">
        <w:t xml:space="preserve">, we tried the enhancement of fibrosis by small doses of external beam radiotherapy following the rationale of the ‘radiation-induced fibrosis process’. This process attracts fibroblasts and creates inflammation derived from the DNA damage produced by the radiation (Kalluri </w:t>
      </w:r>
      <w:r w:rsidR="0077483E" w:rsidRPr="0077483E">
        <w:rPr>
          <w:i/>
          <w:iCs/>
        </w:rPr>
        <w:t xml:space="preserve">et al., </w:t>
      </w:r>
      <w:r w:rsidR="00B0672F" w:rsidRPr="00B0672F">
        <w:t xml:space="preserve"> 2009; Straub </w:t>
      </w:r>
      <w:r w:rsidR="0077483E" w:rsidRPr="0077483E">
        <w:rPr>
          <w:i/>
          <w:iCs/>
        </w:rPr>
        <w:t>et al.,</w:t>
      </w:r>
      <w:r w:rsidR="00B0672F" w:rsidRPr="00B0672F">
        <w:t xml:space="preserve"> 2015). This, theoretically will increase the chances of the </w:t>
      </w:r>
      <w:r w:rsidR="00B0672F" w:rsidRPr="00B0672F">
        <w:lastRenderedPageBreak/>
        <w:t xml:space="preserve">presence of Col-1-producing cells. Nonetheless, no detection of red cells was found when we explored the tumour explants of radiated mice. Literature in this regard shows diverse protocols and schedules for radiation with no standard methods to follow. It is important to mention that positive controls for the </w:t>
      </w:r>
      <w:r w:rsidR="0077483E" w:rsidRPr="0077483E">
        <w:rPr>
          <w:i/>
          <w:iCs/>
        </w:rPr>
        <w:t>in vitro</w:t>
      </w:r>
      <w:r w:rsidR="00B0672F" w:rsidRPr="00B0672F">
        <w:t xml:space="preserve"> identification of SAFs were missing as could not be able to isolate col-1 producers when tried. The use of ears, tail and skin was thought to be good positive control to as published literature consider the isolation of fibroblasts to be easy and successful using these tissue (Khan and Gasser, 2016; Bravo, Kim and Benayoun, 2021) Moreover, </w:t>
      </w:r>
      <w:r w:rsidR="00D03A38" w:rsidRPr="00B0672F">
        <w:t>this tissue</w:t>
      </w:r>
      <w:r w:rsidR="00B0672F" w:rsidRPr="00B0672F">
        <w:t xml:space="preserve"> showed fluorescent signal during fluorescent microscopy </w:t>
      </w:r>
      <w:r w:rsidR="0077483E" w:rsidRPr="0077483E">
        <w:rPr>
          <w:i/>
          <w:iCs/>
        </w:rPr>
        <w:t>in vivo</w:t>
      </w:r>
      <w:r w:rsidR="00B0672F" w:rsidRPr="00B0672F">
        <w:t xml:space="preserve">. Nonetheless, our attempts to isolate fibroblasts were not successful due to two main reasons: contamination of the cell culture or the lack of fibroblasts showing reporter signalling. </w:t>
      </w:r>
    </w:p>
    <w:p w14:paraId="380B7FEF" w14:textId="0CF5B638" w:rsidR="00B0672F" w:rsidRDefault="00B0672F" w:rsidP="0087595F">
      <w:pPr>
        <w:pStyle w:val="TEXTCME"/>
      </w:pPr>
      <w:r w:rsidRPr="00B0672F">
        <w:t xml:space="preserve">When fibroblasts were obtained from the ‘positive tissue’, no high fluorescent signal was obtained. When checking IVIS signalling, lower signal was found compared to previous experiments in our group using the transgenic mice and the same protocols. Afterwards, we discovered a deterioration of fluorescence filters used, but at this point time constraints and money did not allow us to repeat the experiments using new filters. This led us to wonder whether the system was indeed working but with lower levels of fluorescence. Additionally, the protocol used differs from the ones previously shown by Li </w:t>
      </w:r>
      <w:r w:rsidR="0077483E" w:rsidRPr="0077483E">
        <w:rPr>
          <w:i/>
          <w:iCs/>
        </w:rPr>
        <w:lastRenderedPageBreak/>
        <w:t xml:space="preserve">et al., </w:t>
      </w:r>
      <w:r w:rsidRPr="00B0672F">
        <w:t xml:space="preserve">2017, where isolation of fibroblasts in fibrosis diseases or embryological development were carried out in a promptly manner than us. Nonetheless, this should not influence the results as the Cre signal is supposed to stay in the tissue in the cell lifetime for cell lineage tracing (Li </w:t>
      </w:r>
      <w:r w:rsidR="0077483E" w:rsidRPr="0077483E">
        <w:rPr>
          <w:i/>
          <w:iCs/>
        </w:rPr>
        <w:t xml:space="preserve">et al., </w:t>
      </w:r>
      <w:r w:rsidRPr="00B0672F">
        <w:t xml:space="preserve">2017) and maintenance of the system was carried out by weekly tamoxifen injections.  To address the idea of low activation </w:t>
      </w:r>
      <w:r w:rsidR="0077483E" w:rsidRPr="0077483E">
        <w:rPr>
          <w:i/>
          <w:iCs/>
        </w:rPr>
        <w:t>in vivo</w:t>
      </w:r>
      <w:r w:rsidRPr="00B0672F">
        <w:t xml:space="preserve">, the addition of tamoxifen </w:t>
      </w:r>
      <w:r w:rsidR="0077483E" w:rsidRPr="0077483E">
        <w:rPr>
          <w:i/>
          <w:iCs/>
        </w:rPr>
        <w:t>in vitro</w:t>
      </w:r>
      <w:r w:rsidRPr="00B0672F">
        <w:t xml:space="preserve"> was done to activate the Cre system in col-1 producers cells. Although fibroblast-like cells were found, no reliable fluorescence signal was found. </w:t>
      </w:r>
    </w:p>
    <w:p w14:paraId="2C37C2BA" w14:textId="1EA7068A" w:rsidR="00B0672F" w:rsidRDefault="00B0672F" w:rsidP="0087595F">
      <w:pPr>
        <w:pStyle w:val="TEXTCME"/>
      </w:pPr>
      <w:r w:rsidRPr="00B0672F">
        <w:t xml:space="preserve">Afterwards, we use a different approach to label SAFs using the previous enhancer in explants cells. A double infection method was used with recombinant adenoviruses with a green fluorescent reporter and a tissue specific Col1α2 enhancer sequence. These viruses were developed by a member of our group, and validation of the system was done with human fibroblasts. Although, the system showed increased fluorescence signal in explants, most of the signal was made by adipose-like cells. This differs from findings by Inagaki </w:t>
      </w:r>
      <w:r w:rsidR="0077483E" w:rsidRPr="0077483E">
        <w:rPr>
          <w:i/>
          <w:iCs/>
        </w:rPr>
        <w:t xml:space="preserve">et al., </w:t>
      </w:r>
      <w:r w:rsidRPr="00B0672F">
        <w:t xml:space="preserve">(2005) when studying fibroblasts in hepatic fibrosis in mice. However, it is important to mention that the author used an additional external pro-fibrotic factor TGFβ </w:t>
      </w:r>
      <w:r w:rsidR="0077483E" w:rsidRPr="0077483E">
        <w:rPr>
          <w:i/>
          <w:iCs/>
        </w:rPr>
        <w:t>in vitro</w:t>
      </w:r>
      <w:r w:rsidRPr="00B0672F">
        <w:t xml:space="preserve"> to promote the activation of fibroblasts. </w:t>
      </w:r>
    </w:p>
    <w:p w14:paraId="7236174F" w14:textId="2B513D2A" w:rsidR="00B0672F" w:rsidRDefault="00B0672F" w:rsidP="0087595F">
      <w:pPr>
        <w:pStyle w:val="TEXTCME"/>
      </w:pPr>
      <w:r w:rsidRPr="00B0672F">
        <w:t xml:space="preserve">Lastly, we wanted to test whether the expression of collagen-1 was made by the cancer cells. Using an anti-collagen type 1 </w:t>
      </w:r>
      <w:r w:rsidRPr="00B0672F">
        <w:lastRenderedPageBreak/>
        <w:t>antibody in tumour sections, stained fibres were seen which resemble collagen-1 deposition in the tumour. Nonetheless, when the same antibody was used in immunoblotting, a product was found but not at the expected band (</w:t>
      </w:r>
      <w:r w:rsidR="00DA79E9" w:rsidRPr="00B0672F">
        <w:t>mature</w:t>
      </w:r>
      <w:r w:rsidRPr="00B0672F">
        <w:t xml:space="preserve"> collagen 70-90 kDa and precursor 140-210 kDa) (MerckMillipore, 2023) whereas in the positive control bands for mature collagen and products of collagen in smaller sizes were found. This might suggest the action of other factors involved in the expression of lower bands such as technical effects and/or biological effects such as translation modifications in our samples. </w:t>
      </w:r>
    </w:p>
    <w:p w14:paraId="2FBB6D57" w14:textId="1CC42CF5" w:rsidR="00B0672F" w:rsidRPr="008F27AA" w:rsidRDefault="00B0672F" w:rsidP="0087595F">
      <w:pPr>
        <w:pStyle w:val="TEXTCME"/>
      </w:pPr>
      <w:r w:rsidRPr="00B0672F">
        <w:t xml:space="preserve">Overall, results in this chapter showed different approaches to isolate SAFs with inconclusive results illustrating the challenges of SAFs identification. Nonetheless, a trend of no SAFs was seen using different methodologies. These findings led us to hypothesise that fibrosarcomas, as mesenchymal-originated </w:t>
      </w:r>
      <w:r w:rsidR="00A8686C" w:rsidRPr="00B0672F">
        <w:t>tumours</w:t>
      </w:r>
      <w:r w:rsidRPr="00B0672F">
        <w:t xml:space="preserve">, do not need the infiltration of fibroblasts to produce collagen. Following this context in STS, Sannino </w:t>
      </w:r>
      <w:r w:rsidR="0077483E" w:rsidRPr="0077483E">
        <w:rPr>
          <w:i/>
          <w:iCs/>
        </w:rPr>
        <w:t xml:space="preserve">et al., </w:t>
      </w:r>
      <w:r w:rsidR="00513E0D" w:rsidRPr="00513E0D">
        <w:rPr>
          <w:i/>
          <w:iCs/>
        </w:rPr>
        <w:t>.</w:t>
      </w:r>
      <w:r w:rsidRPr="00B0672F">
        <w:t xml:space="preserve"> proposed that sarcoma cells, due to their mesenchymal origin, can remain in a “metastable” state, which confers them the flexibility to transform into mesenchymal or epithelial cells depending on the needs of the tumour (Sannino </w:t>
      </w:r>
      <w:r w:rsidR="0077483E" w:rsidRPr="0077483E">
        <w:rPr>
          <w:i/>
          <w:iCs/>
        </w:rPr>
        <w:t xml:space="preserve">et al., </w:t>
      </w:r>
      <w:r w:rsidRPr="00B0672F">
        <w:t xml:space="preserve">2017). Additionally, the expression of a non-typical collagen type-1 by sarcoma cells could explain why no Col1a2 was found in our model. In this regard, a recent study by Chen </w:t>
      </w:r>
      <w:r w:rsidR="006F72D5">
        <w:rPr>
          <w:i/>
          <w:iCs/>
        </w:rPr>
        <w:t>et al.,</w:t>
      </w:r>
      <w:r w:rsidRPr="00B0672F">
        <w:t xml:space="preserve"> (2022) </w:t>
      </w:r>
      <w:r w:rsidRPr="00B0672F">
        <w:lastRenderedPageBreak/>
        <w:t xml:space="preserve">has shown that pancreatic cancer cell can produce collagen-1 homotrimer (α1/α1/α1) compared to the heterotrimer collagen 1 produced by fibroblasts. This abnormal collagen is derived from epigenetic silencing of the Col1α2 gene. This could be a possible explanation for our previous findings. But further </w:t>
      </w:r>
      <w:r w:rsidRPr="008F27AA">
        <w:t>study of this genetic change needs to be explored in STS.</w:t>
      </w:r>
    </w:p>
    <w:p w14:paraId="2C2542EC" w14:textId="2E7BB658" w:rsidR="00C878F9" w:rsidRPr="008F27AA" w:rsidRDefault="00194F71" w:rsidP="00701335">
      <w:pPr>
        <w:pStyle w:val="00SUBTCME"/>
      </w:pPr>
      <w:bookmarkStart w:id="533" w:name="_Toc139289805"/>
      <w:r w:rsidRPr="008F27AA">
        <w:t>8</w:t>
      </w:r>
      <w:r w:rsidR="00B0672F" w:rsidRPr="008F27AA">
        <w:t xml:space="preserve">.2 </w:t>
      </w:r>
      <w:r w:rsidR="004E1740" w:rsidRPr="008F27AA">
        <w:t xml:space="preserve">Investigating the impact of </w:t>
      </w:r>
      <w:r w:rsidR="00EA264A" w:rsidRPr="008F27AA">
        <w:t xml:space="preserve">VEGFA isoforms </w:t>
      </w:r>
      <w:r w:rsidR="00BA51CD" w:rsidRPr="008F27AA">
        <w:t xml:space="preserve">in the Tumour Microenvironment of </w:t>
      </w:r>
      <w:r w:rsidR="00D044F4" w:rsidRPr="008F27AA">
        <w:t>fibrosarcomas.</w:t>
      </w:r>
      <w:bookmarkEnd w:id="533"/>
    </w:p>
    <w:p w14:paraId="41860B94" w14:textId="4E77E31D" w:rsidR="00657384" w:rsidRDefault="00657384" w:rsidP="0087595F">
      <w:pPr>
        <w:pStyle w:val="TEXTCME"/>
      </w:pPr>
      <w:r w:rsidRPr="008F27AA">
        <w:t>Angiogenesis has a key role in tumorigenesis to supply</w:t>
      </w:r>
      <w:r w:rsidRPr="00C83077">
        <w:t xml:space="preserve"> nutrients to tumour cells and is considered a hallmark in cancer (Hanahan and Weinberg, 2011). VEGFA is considered the main factor for angiogenesis. </w:t>
      </w:r>
      <w:r w:rsidR="00C356AD">
        <w:t xml:space="preserve">Different isoforms of VEGFA are produced by alternative splicing of the VEGFA </w:t>
      </w:r>
      <w:r w:rsidRPr="00C83077">
        <w:t xml:space="preserve">(Harper and Bates, 2008). </w:t>
      </w:r>
      <w:r w:rsidR="00C356AD">
        <w:t>These isoforms cooperate physiologically to promote angiogenesis.</w:t>
      </w:r>
      <w:r w:rsidRPr="00C83077">
        <w:t xml:space="preserve"> Preclinical studies using fibrosarcoma models have </w:t>
      </w:r>
      <w:r w:rsidR="00C356AD">
        <w:t>demonstrated</w:t>
      </w:r>
      <w:r w:rsidRPr="00C83077">
        <w:t xml:space="preserve"> the impact of </w:t>
      </w:r>
      <w:r w:rsidR="00C356AD">
        <w:t>individual</w:t>
      </w:r>
      <w:r w:rsidRPr="00C83077">
        <w:t xml:space="preserve"> VEGFA isoforms in the TME and the response to anti-angiogenic therapy (English </w:t>
      </w:r>
      <w:r w:rsidR="0077483E" w:rsidRPr="0077483E">
        <w:rPr>
          <w:i/>
          <w:iCs/>
        </w:rPr>
        <w:t xml:space="preserve">et al., </w:t>
      </w:r>
      <w:r w:rsidRPr="00C83077">
        <w:t xml:space="preserve">2017; Tozer </w:t>
      </w:r>
      <w:r w:rsidR="0077483E" w:rsidRPr="0077483E">
        <w:rPr>
          <w:i/>
          <w:iCs/>
        </w:rPr>
        <w:t xml:space="preserve">et al., </w:t>
      </w:r>
      <w:r w:rsidRPr="00C83077">
        <w:t xml:space="preserve">2008; Woolard </w:t>
      </w:r>
      <w:r w:rsidR="0077483E" w:rsidRPr="0077483E">
        <w:rPr>
          <w:i/>
          <w:iCs/>
        </w:rPr>
        <w:t xml:space="preserve">et al., </w:t>
      </w:r>
      <w:r w:rsidRPr="00C83077">
        <w:t xml:space="preserve"> 2009; Byers </w:t>
      </w:r>
      <w:r w:rsidR="0077483E" w:rsidRPr="0077483E">
        <w:rPr>
          <w:i/>
          <w:iCs/>
        </w:rPr>
        <w:t xml:space="preserve">et al., </w:t>
      </w:r>
      <w:r w:rsidRPr="00C83077">
        <w:t xml:space="preserve">2017). However, these findings </w:t>
      </w:r>
      <w:r w:rsidR="00C356AD">
        <w:t>neglect</w:t>
      </w:r>
      <w:r w:rsidRPr="00C83077">
        <w:t xml:space="preserve"> two important biological factors</w:t>
      </w:r>
      <w:r w:rsidR="00C356AD">
        <w:t>.</w:t>
      </w:r>
      <w:r w:rsidRPr="00C83077">
        <w:t xml:space="preserve"> </w:t>
      </w:r>
      <w:r w:rsidR="00C356AD">
        <w:t>F</w:t>
      </w:r>
      <w:r w:rsidRPr="00C83077">
        <w:t xml:space="preserve">irst, they </w:t>
      </w:r>
      <w:r w:rsidR="00C356AD">
        <w:t>fail to</w:t>
      </w:r>
      <w:r w:rsidRPr="00C83077">
        <w:t xml:space="preserve"> consider the expression and biological functions of the other isoforms </w:t>
      </w:r>
      <w:r w:rsidR="00C356AD">
        <w:t>present under</w:t>
      </w:r>
      <w:r w:rsidRPr="00C83077">
        <w:t xml:space="preserve"> physiological conditions, as these models </w:t>
      </w:r>
      <w:r w:rsidR="00C356AD">
        <w:t xml:space="preserve">typically </w:t>
      </w:r>
      <w:r w:rsidRPr="00C83077">
        <w:t xml:space="preserve">overexpress </w:t>
      </w:r>
      <w:r w:rsidR="00C356AD">
        <w:t xml:space="preserve">a </w:t>
      </w:r>
      <w:r w:rsidRPr="00C83077">
        <w:t xml:space="preserve">single isoform. Second, the </w:t>
      </w:r>
      <w:r w:rsidR="00A8686C">
        <w:t>absence</w:t>
      </w:r>
      <w:r w:rsidRPr="00C83077">
        <w:t xml:space="preserve"> of an immune system narrows the biological </w:t>
      </w:r>
      <w:r w:rsidR="00C356AD">
        <w:t>perspective</w:t>
      </w:r>
      <w:r w:rsidRPr="00C83077">
        <w:t xml:space="preserve"> during sarcomagenesis. </w:t>
      </w:r>
    </w:p>
    <w:p w14:paraId="4E770A20" w14:textId="23205B07" w:rsidR="00657384" w:rsidRDefault="00C356AD" w:rsidP="0087595F">
      <w:pPr>
        <w:pStyle w:val="TEXTCME"/>
      </w:pPr>
      <w:r>
        <w:lastRenderedPageBreak/>
        <w:t>Research made by the English group discovered that myxofibrosarcomas with high levels of VEGFA121 display an enrichment of immune checkpoint signalling after analysing human sarcomas using the TCGA-SARComa dataset. Based on these findings, we</w:t>
      </w:r>
      <w:r w:rsidR="00657384" w:rsidRPr="00C83077">
        <w:t xml:space="preserve"> hypothesised that MFS with high levels of VEGFA121 may </w:t>
      </w:r>
      <w:r>
        <w:t xml:space="preserve">respond </w:t>
      </w:r>
      <w:r w:rsidR="00A8686C">
        <w:t>favourably</w:t>
      </w:r>
      <w:r w:rsidR="00657384" w:rsidRPr="00C83077">
        <w:t xml:space="preserve"> </w:t>
      </w:r>
      <w:r>
        <w:t>to</w:t>
      </w:r>
      <w:r w:rsidR="00657384" w:rsidRPr="00C83077">
        <w:t xml:space="preserve"> a combination of anti-angiogenic therapy and immune checkpoint blockade. </w:t>
      </w:r>
      <w:r w:rsidRPr="00C356AD">
        <w:t xml:space="preserve">Sarcomas have been referred to be "cold tumours," hence there isn't much evidence available about the characteristics of immune cell infiltration in them </w:t>
      </w:r>
      <w:r w:rsidR="00657384" w:rsidRPr="00C83077">
        <w:t xml:space="preserve">(Rytlewski </w:t>
      </w:r>
      <w:r w:rsidR="0077483E" w:rsidRPr="0077483E">
        <w:rPr>
          <w:i/>
          <w:iCs/>
        </w:rPr>
        <w:t xml:space="preserve">et al., </w:t>
      </w:r>
      <w:r w:rsidR="00657384" w:rsidRPr="00C83077">
        <w:t xml:space="preserve"> 2021; Grünewald </w:t>
      </w:r>
      <w:r w:rsidR="0077483E" w:rsidRPr="0077483E">
        <w:rPr>
          <w:i/>
          <w:iCs/>
        </w:rPr>
        <w:t xml:space="preserve">et al., </w:t>
      </w:r>
      <w:r w:rsidR="00657384" w:rsidRPr="00C83077">
        <w:t xml:space="preserve">2020) and </w:t>
      </w:r>
      <w:r w:rsidR="00A8686C">
        <w:t>only a few</w:t>
      </w:r>
      <w:r w:rsidR="00657384" w:rsidRPr="00C83077">
        <w:t xml:space="preserve"> syngeneic fibrosarcoma cell lines are available to explore this. Chapters, 4, 5, and 6 in this thesis </w:t>
      </w:r>
      <w:r w:rsidR="00A8686C">
        <w:t xml:space="preserve">present the </w:t>
      </w:r>
      <w:r w:rsidR="00657384" w:rsidRPr="00C83077">
        <w:t xml:space="preserve">results about the creation and characterisation of a murine fibrosarcoma cell lines overexpressing VEGFA120 and VEGFA188 to test our hypothesis. </w:t>
      </w:r>
      <w:r w:rsidR="00A8686C">
        <w:t>However</w:t>
      </w:r>
      <w:r w:rsidR="00657384" w:rsidRPr="00C83077">
        <w:t xml:space="preserve">, although the development of the T241 overexpressing VEGFA120 and VEGFA188 were successful, the obtention of these cells lines were at different times and time constraints during this project only allowed to use the first transfected cell line obtained, which was VEGFA188. </w:t>
      </w:r>
      <w:r w:rsidR="00A8686C">
        <w:t>Consequently</w:t>
      </w:r>
      <w:r w:rsidR="00657384" w:rsidRPr="00C83077">
        <w:t>, Chapter 6 only present the characterisation of the fibrosarcomas overexpressing VEGFA188 tumours.</w:t>
      </w:r>
    </w:p>
    <w:p w14:paraId="70F8E550" w14:textId="3167E56D" w:rsidR="00896A4C" w:rsidRPr="00781CEB" w:rsidRDefault="004E4ECB" w:rsidP="0087595F">
      <w:pPr>
        <w:pStyle w:val="TEXTCME"/>
      </w:pPr>
      <w:r w:rsidRPr="00C83077">
        <w:t xml:space="preserve">Chapter 4 </w:t>
      </w:r>
      <w:r w:rsidR="00A8686C">
        <w:t xml:space="preserve">compares the T241 </w:t>
      </w:r>
      <w:r w:rsidR="006C16DB">
        <w:t>fibrosarcoma</w:t>
      </w:r>
      <w:r w:rsidR="00A8686C">
        <w:t xml:space="preserve"> model to a carcinoma model LLc1 to provide a baseline characterisation. </w:t>
      </w:r>
      <w:r w:rsidRPr="00C83077">
        <w:t xml:space="preserve">Overall, </w:t>
      </w:r>
      <w:r w:rsidR="00A8686C">
        <w:t xml:space="preserve">the findings suggest </w:t>
      </w:r>
      <w:r w:rsidRPr="00C83077">
        <w:t xml:space="preserve">that the fibrosarcoma model may </w:t>
      </w:r>
      <w:r w:rsidRPr="00C83077">
        <w:lastRenderedPageBreak/>
        <w:t xml:space="preserve">have </w:t>
      </w:r>
      <w:r w:rsidR="00C83077">
        <w:t>a</w:t>
      </w:r>
      <w:r w:rsidRPr="00C83077">
        <w:t xml:space="preserve"> hypoxic microenvironment </w:t>
      </w:r>
      <w:r w:rsidR="006C16DB">
        <w:t xml:space="preserve">characterised by </w:t>
      </w:r>
      <w:r w:rsidR="00CD3D6D" w:rsidRPr="00C83077">
        <w:t xml:space="preserve">low vascular density and low pericyte coverage when compared to a carcinoma model. </w:t>
      </w:r>
      <w:r w:rsidR="00C83077" w:rsidRPr="00C83077">
        <w:t>The low pericyte coverage is related with leaking blood vessels with an impaired supply which can develop a hypoxic microenvironment leading to metastasis and poor prognosis. Like</w:t>
      </w:r>
      <w:r w:rsidR="00CD3D6D" w:rsidRPr="00C83077">
        <w:t xml:space="preserve"> our results, among STS patients, the pleomorphic group (MFS and UPS) have been related with high proportion of hypoxia among STS subtypes</w:t>
      </w:r>
      <w:r w:rsidR="00C83077" w:rsidRPr="00C83077">
        <w:t xml:space="preserve"> and poor clinical outcome </w:t>
      </w:r>
      <w:r w:rsidR="00CD3D6D" w:rsidRPr="00C83077">
        <w:t xml:space="preserve">(Forker </w:t>
      </w:r>
      <w:r w:rsidR="0077483E" w:rsidRPr="0077483E">
        <w:rPr>
          <w:i/>
          <w:iCs/>
        </w:rPr>
        <w:t xml:space="preserve">et al., </w:t>
      </w:r>
      <w:r w:rsidR="00CD3D6D" w:rsidRPr="00C83077">
        <w:t xml:space="preserve"> 2023). </w:t>
      </w:r>
      <w:r w:rsidR="006C16DB">
        <w:t>Hypoxic</w:t>
      </w:r>
      <w:r w:rsidR="00CD3D6D" w:rsidRPr="00C83077">
        <w:t xml:space="preserve"> </w:t>
      </w:r>
      <w:r w:rsidR="006C16DB">
        <w:t xml:space="preserve">tumour within the </w:t>
      </w:r>
      <w:r w:rsidR="00CD3D6D" w:rsidRPr="00C83077">
        <w:t>STS</w:t>
      </w:r>
      <w:r w:rsidR="006C16DB">
        <w:t xml:space="preserve"> generally</w:t>
      </w:r>
      <w:r w:rsidR="00CD3D6D" w:rsidRPr="00C83077">
        <w:t xml:space="preserve"> </w:t>
      </w:r>
      <w:r w:rsidR="00657384" w:rsidRPr="00C83077">
        <w:t>present</w:t>
      </w:r>
      <w:r w:rsidR="006C16DB">
        <w:t>ed</w:t>
      </w:r>
      <w:r w:rsidR="00657384" w:rsidRPr="00C83077">
        <w:t xml:space="preserve"> poor</w:t>
      </w:r>
      <w:r w:rsidRPr="00C83077">
        <w:t xml:space="preserve"> overall </w:t>
      </w:r>
      <w:r w:rsidR="006C16DB" w:rsidRPr="00C83077">
        <w:t>survival</w:t>
      </w:r>
      <w:r w:rsidR="006C16DB">
        <w:t xml:space="preserve"> </w:t>
      </w:r>
      <w:r w:rsidR="006C16DB" w:rsidRPr="00C83077">
        <w:t>(</w:t>
      </w:r>
      <w:r w:rsidR="00657384" w:rsidRPr="00C83077">
        <w:t xml:space="preserve">Nordsmark </w:t>
      </w:r>
      <w:r w:rsidR="0077483E" w:rsidRPr="0077483E">
        <w:rPr>
          <w:i/>
          <w:iCs/>
        </w:rPr>
        <w:t xml:space="preserve">et al., </w:t>
      </w:r>
      <w:r w:rsidR="00657384" w:rsidRPr="00C83077">
        <w:t xml:space="preserve">2001; Francis </w:t>
      </w:r>
      <w:r w:rsidR="0077483E" w:rsidRPr="0077483E">
        <w:rPr>
          <w:i/>
          <w:iCs/>
        </w:rPr>
        <w:t xml:space="preserve">et al., </w:t>
      </w:r>
      <w:r w:rsidR="00657384" w:rsidRPr="00C83077">
        <w:t xml:space="preserve"> 2007; Forker </w:t>
      </w:r>
      <w:r w:rsidR="006F72D5" w:rsidRPr="006F72D5">
        <w:rPr>
          <w:i/>
        </w:rPr>
        <w:t>et al.,</w:t>
      </w:r>
      <w:r w:rsidR="006F72D5">
        <w:t xml:space="preserve"> </w:t>
      </w:r>
      <w:r w:rsidR="00657384" w:rsidRPr="00C83077">
        <w:t xml:space="preserve">2018; Forker </w:t>
      </w:r>
      <w:r w:rsidR="006F72D5" w:rsidRPr="006F72D5">
        <w:rPr>
          <w:i/>
        </w:rPr>
        <w:t>et al.,</w:t>
      </w:r>
      <w:r w:rsidR="006F72D5">
        <w:t xml:space="preserve"> </w:t>
      </w:r>
      <w:r w:rsidR="00657384" w:rsidRPr="00C83077">
        <w:t>2023)</w:t>
      </w:r>
      <w:r w:rsidR="00CD3D6D" w:rsidRPr="00C83077">
        <w:t xml:space="preserve">.  </w:t>
      </w:r>
      <w:r w:rsidR="00CD3D6D">
        <w:t>Furthermore, we observed differences in ECM proteins</w:t>
      </w:r>
      <w:r w:rsidR="00C83077">
        <w:t xml:space="preserve"> were laminin, fibronectin and collagen-</w:t>
      </w:r>
      <w:r w:rsidR="00EA7E1E">
        <w:t>1</w:t>
      </w:r>
      <w:r w:rsidR="00C83077">
        <w:t xml:space="preserve"> showed low levels compare to carcinoma. </w:t>
      </w:r>
      <w:r w:rsidR="00896A4C" w:rsidRPr="00781CEB">
        <w:t xml:space="preserve">Using ECM genes such </w:t>
      </w:r>
      <w:r w:rsidR="00896A4C" w:rsidRPr="00781CEB">
        <w:rPr>
          <w:i/>
          <w:iCs/>
        </w:rPr>
        <w:t>as COL1</w:t>
      </w:r>
      <w:r w:rsidR="00896A4C" w:rsidRPr="00781CEB">
        <w:t>α</w:t>
      </w:r>
      <w:r w:rsidR="00896A4C" w:rsidRPr="00781CEB">
        <w:rPr>
          <w:i/>
          <w:iCs/>
        </w:rPr>
        <w:t>1</w:t>
      </w:r>
      <w:r w:rsidR="00896A4C" w:rsidRPr="00781CEB">
        <w:t xml:space="preserve">, </w:t>
      </w:r>
      <w:r w:rsidR="00896A4C" w:rsidRPr="00781CEB">
        <w:rPr>
          <w:i/>
          <w:iCs/>
        </w:rPr>
        <w:t>Fibronectin 1</w:t>
      </w:r>
      <w:r w:rsidR="00896A4C" w:rsidRPr="00781CEB">
        <w:t xml:space="preserve">, Pearce </w:t>
      </w:r>
      <w:r w:rsidR="0077483E" w:rsidRPr="0077483E">
        <w:rPr>
          <w:i/>
          <w:iCs/>
        </w:rPr>
        <w:t xml:space="preserve">et al., </w:t>
      </w:r>
      <w:r w:rsidR="00896A4C" w:rsidRPr="00781CEB">
        <w:t xml:space="preserve"> (2018)</w:t>
      </w:r>
      <w:r w:rsidR="00BA728E">
        <w:t xml:space="preserve"> created a matrix index list of genes that</w:t>
      </w:r>
      <w:r w:rsidR="00896A4C" w:rsidRPr="00781CEB">
        <w:t xml:space="preserve"> </w:t>
      </w:r>
      <w:r w:rsidR="00BA728E">
        <w:t>showed</w:t>
      </w:r>
      <w:r w:rsidR="0014188C">
        <w:t xml:space="preserve"> association </w:t>
      </w:r>
      <w:r w:rsidR="00896A4C" w:rsidRPr="00781CEB">
        <w:t>between high index of ECM and poor survival when analysed TCGA data in diverse cancers including HSOG ovarian cancer and sarcomas.</w:t>
      </w:r>
      <w:r w:rsidR="00EA7E1E">
        <w:t xml:space="preserve"> </w:t>
      </w:r>
      <w:r w:rsidR="00896A4C" w:rsidRPr="00781CEB">
        <w:t xml:space="preserve"> </w:t>
      </w:r>
      <w:r w:rsidR="00BA728E">
        <w:t>However, we need to note that TCGA-SARC was use a whole entity where there is an extensive variety subtypes and where MFS samples are not the main subtypes represented</w:t>
      </w:r>
      <w:r w:rsidR="006C16DB">
        <w:t xml:space="preserve"> in the dataset.</w:t>
      </w:r>
    </w:p>
    <w:p w14:paraId="178212B2" w14:textId="6F3A9662" w:rsidR="00896A4C" w:rsidRPr="00781CEB" w:rsidRDefault="00BA728E" w:rsidP="0087595F">
      <w:pPr>
        <w:pStyle w:val="TEXTCME"/>
      </w:pPr>
      <w:r>
        <w:t xml:space="preserve">Baseline characterisation of the immune cell infiltration of the T241 WT model was done by immunofluorescence. Our findings suggest that the T241 fibrosarcoma model is more </w:t>
      </w:r>
      <w:r>
        <w:lastRenderedPageBreak/>
        <w:t xml:space="preserve">immunogenic than the carcinoma model LLc1.  </w:t>
      </w:r>
      <w:r w:rsidR="006C16DB">
        <w:t xml:space="preserve">In comparison to the LLc1 tumours, the T241 WT tumours showed a </w:t>
      </w:r>
      <w:r w:rsidR="00896A4C" w:rsidRPr="00781CEB">
        <w:t>higher infiltration of CD4</w:t>
      </w:r>
      <w:r w:rsidR="00896A4C" w:rsidRPr="001B710E">
        <w:rPr>
          <w:vertAlign w:val="superscript"/>
        </w:rPr>
        <w:t>+</w:t>
      </w:r>
      <w:r w:rsidR="00896A4C" w:rsidRPr="00781CEB">
        <w:t>/FOXP3</w:t>
      </w:r>
      <w:r w:rsidR="00896A4C" w:rsidRPr="001B710E">
        <w:rPr>
          <w:vertAlign w:val="superscript"/>
        </w:rPr>
        <w:t>+</w:t>
      </w:r>
      <w:r w:rsidR="00896A4C" w:rsidRPr="00781CEB">
        <w:t>, CD8</w:t>
      </w:r>
      <w:r w:rsidR="00896A4C" w:rsidRPr="001B710E">
        <w:rPr>
          <w:vertAlign w:val="superscript"/>
        </w:rPr>
        <w:t>+</w:t>
      </w:r>
      <w:r w:rsidR="00896A4C" w:rsidRPr="00781CEB">
        <w:t xml:space="preserve"> and F480</w:t>
      </w:r>
      <w:r w:rsidR="00896A4C" w:rsidRPr="001B710E">
        <w:rPr>
          <w:vertAlign w:val="superscript"/>
        </w:rPr>
        <w:t>+</w:t>
      </w:r>
      <w:r w:rsidR="00896A4C" w:rsidRPr="00781CEB">
        <w:t xml:space="preserve"> cells in the T241 tumours compared to the LLc1 tumour. </w:t>
      </w:r>
      <w:r w:rsidR="00870976">
        <w:t>These results are surprising as T241 fibrosarcoma</w:t>
      </w:r>
      <w:r w:rsidR="00B11FAF">
        <w:t xml:space="preserve"> is </w:t>
      </w:r>
      <w:r w:rsidR="006C16DB">
        <w:t xml:space="preserve">generally to be </w:t>
      </w:r>
      <w:r w:rsidR="00870976">
        <w:t>poorly immunogenic</w:t>
      </w:r>
      <w:r w:rsidR="004E5333">
        <w:t xml:space="preserve"> (Gautam, Fyfe and Deodhar 1979; Gautam </w:t>
      </w:r>
      <w:r w:rsidR="00B445AE">
        <w:t>1983).</w:t>
      </w:r>
      <w:r w:rsidR="00B11FAF">
        <w:t xml:space="preserve"> </w:t>
      </w:r>
      <w:r w:rsidR="006C16DB">
        <w:t xml:space="preserve">To note, a few subtypes of immune cell were identify as the </w:t>
      </w:r>
      <w:r w:rsidR="00B411F6">
        <w:t>panel of markers used was reduced. Thus, further investigation with an extensive panel needs to be considered.</w:t>
      </w:r>
    </w:p>
    <w:p w14:paraId="3AB9BC5F" w14:textId="0625507D" w:rsidR="00896A4C" w:rsidRPr="00781CEB" w:rsidRDefault="00B411F6" w:rsidP="0087595F">
      <w:pPr>
        <w:pStyle w:val="TEXTCME"/>
      </w:pPr>
      <w:r>
        <w:t>In Chapter 5, we focused on developing</w:t>
      </w:r>
      <w:r w:rsidR="00896A4C" w:rsidRPr="00781CEB">
        <w:t xml:space="preserve"> </w:t>
      </w:r>
      <w:r>
        <w:t>T241 fibrosarcoma cell lines that overexpress either VEGFA120 or VEGFA188 isoforms while allowing the remaining VEGFA isoform to function in the background.</w:t>
      </w:r>
      <w:r w:rsidR="00896A4C" w:rsidRPr="00781CEB">
        <w:t xml:space="preserve"> The T241 cell lines used for this PhD project showed high levels of VEGFA12</w:t>
      </w:r>
      <w:r>
        <w:t>0</w:t>
      </w:r>
      <w:r w:rsidR="00896A4C" w:rsidRPr="00781CEB">
        <w:t xml:space="preserve"> or VEGFA188 compared to the </w:t>
      </w:r>
      <w:r>
        <w:t>other</w:t>
      </w:r>
      <w:r w:rsidR="00896A4C" w:rsidRPr="00781CEB">
        <w:t xml:space="preserve"> VEGFA isoforms</w:t>
      </w:r>
      <w:r>
        <w:t xml:space="preserve">, as determined </w:t>
      </w:r>
      <w:r w:rsidR="00B445AE">
        <w:t>by absolute quantitative RT-PCR (aqRT-PCR)</w:t>
      </w:r>
      <w:r w:rsidR="00896A4C" w:rsidRPr="00781CEB">
        <w:t xml:space="preserve">. </w:t>
      </w:r>
      <w:r>
        <w:t>Overexpression</w:t>
      </w:r>
      <w:r w:rsidR="00B445AE">
        <w:t xml:space="preserve"> of </w:t>
      </w:r>
      <w:r w:rsidR="00896A4C" w:rsidRPr="00781CEB">
        <w:t xml:space="preserve">VEGFA188 </w:t>
      </w:r>
      <w:r w:rsidR="00B445AE">
        <w:t xml:space="preserve">isoforms in the fibrosarcoma cell line, </w:t>
      </w:r>
      <w:r>
        <w:t>resulted in noticeable</w:t>
      </w:r>
      <w:r w:rsidR="00896A4C" w:rsidRPr="00781CEB">
        <w:t xml:space="preserve"> </w:t>
      </w:r>
      <w:r>
        <w:t xml:space="preserve">morphological changes associated with a mesenchymal </w:t>
      </w:r>
      <w:r w:rsidR="00896A4C" w:rsidRPr="00781CEB">
        <w:t xml:space="preserve">phenotype whereas 120 clones showed a similar phenotype to </w:t>
      </w:r>
      <w:r>
        <w:t xml:space="preserve">the </w:t>
      </w:r>
      <w:r w:rsidR="00896A4C" w:rsidRPr="00781CEB">
        <w:t>WT</w:t>
      </w:r>
      <w:r>
        <w:t xml:space="preserve"> cells</w:t>
      </w:r>
      <w:r w:rsidR="00896A4C" w:rsidRPr="00781CEB">
        <w:t xml:space="preserve">. </w:t>
      </w:r>
      <w:r w:rsidRPr="00CA2C9C">
        <w:t xml:space="preserve">Additionally, </w:t>
      </w:r>
      <w:r w:rsidR="0077483E" w:rsidRPr="0077483E">
        <w:rPr>
          <w:i/>
          <w:iCs/>
        </w:rPr>
        <w:t>in vitro</w:t>
      </w:r>
      <w:r w:rsidR="00896A4C" w:rsidRPr="00CA2C9C">
        <w:t xml:space="preserve"> </w:t>
      </w:r>
      <w:r w:rsidRPr="00CA2C9C">
        <w:t xml:space="preserve">proliferation rates </w:t>
      </w:r>
      <w:r w:rsidR="00896A4C" w:rsidRPr="00CA2C9C">
        <w:t>between overexpressing cell lines and the WT cell lines did show an impact by VEGFA isoforms,</w:t>
      </w:r>
      <w:r w:rsidR="00896A4C" w:rsidRPr="00781CEB">
        <w:t xml:space="preserve"> reducing the speed </w:t>
      </w:r>
      <w:r>
        <w:t xml:space="preserve">and </w:t>
      </w:r>
      <w:r w:rsidR="00896A4C" w:rsidRPr="00781CEB">
        <w:t>migration</w:t>
      </w:r>
      <w:r>
        <w:t xml:space="preserve"> distance</w:t>
      </w:r>
      <w:r w:rsidR="00896A4C" w:rsidRPr="00781CEB">
        <w:t xml:space="preserve"> in VEGFA120 and VEGFA188 cells. </w:t>
      </w:r>
      <w:r>
        <w:t xml:space="preserve">Our findings in regarding morphology changes align with other studies </w:t>
      </w:r>
      <w:r w:rsidR="00B445AE">
        <w:t xml:space="preserve">(Tozer </w:t>
      </w:r>
      <w:r w:rsidR="0077483E" w:rsidRPr="0077483E">
        <w:rPr>
          <w:i/>
          <w:iCs/>
        </w:rPr>
        <w:t xml:space="preserve">et al., </w:t>
      </w:r>
      <w:r w:rsidR="00B445AE">
        <w:t xml:space="preserve">2009; Kanthou </w:t>
      </w:r>
      <w:r w:rsidR="0077483E" w:rsidRPr="0077483E">
        <w:rPr>
          <w:i/>
          <w:iCs/>
        </w:rPr>
        <w:t xml:space="preserve">et al., </w:t>
      </w:r>
      <w:r w:rsidR="00B445AE">
        <w:t xml:space="preserve">2014; English </w:t>
      </w:r>
      <w:r w:rsidR="0077483E" w:rsidRPr="0077483E">
        <w:rPr>
          <w:i/>
          <w:iCs/>
        </w:rPr>
        <w:t xml:space="preserve">et al., </w:t>
      </w:r>
      <w:r w:rsidR="00B445AE">
        <w:t xml:space="preserve"> </w:t>
      </w:r>
      <w:r w:rsidR="00B445AE">
        <w:lastRenderedPageBreak/>
        <w:t>2017)</w:t>
      </w:r>
      <w:r>
        <w:t xml:space="preserve"> s</w:t>
      </w:r>
      <w:r w:rsidR="00B445AE">
        <w:t xml:space="preserve">uggesting that </w:t>
      </w:r>
      <w:r w:rsidR="00B51E4B">
        <w:t xml:space="preserve">high levels of </w:t>
      </w:r>
      <w:r w:rsidR="00B445AE">
        <w:t xml:space="preserve">VEGFA188 </w:t>
      </w:r>
      <w:r w:rsidR="00B51E4B">
        <w:t xml:space="preserve">in fibrosarcoma </w:t>
      </w:r>
      <w:r w:rsidR="00B445AE">
        <w:t xml:space="preserve">can promote morphological changes that facilitates migration </w:t>
      </w:r>
      <w:r w:rsidR="00B51E4B">
        <w:t>(mesenchymal migration)</w:t>
      </w:r>
      <w:r>
        <w:t>,</w:t>
      </w:r>
      <w:r w:rsidR="00B51E4B">
        <w:t xml:space="preserve"> and consequently</w:t>
      </w:r>
      <w:r>
        <w:t>,</w:t>
      </w:r>
      <w:r w:rsidR="00B51E4B">
        <w:t xml:space="preserve"> affects the clinical outcome of these tumours.</w:t>
      </w:r>
      <w:r w:rsidR="00B445AE">
        <w:t xml:space="preserve"> </w:t>
      </w:r>
      <w:r>
        <w:t>Interestingly</w:t>
      </w:r>
      <w:r w:rsidR="005128C0">
        <w:t>, d</w:t>
      </w:r>
      <w:r w:rsidR="00B51E4B">
        <w:t xml:space="preserve">espite the mesenchymal-like shape </w:t>
      </w:r>
      <w:r w:rsidR="0074117A">
        <w:t xml:space="preserve">observed </w:t>
      </w:r>
      <w:r w:rsidR="00B51E4B">
        <w:t xml:space="preserve">in selected cell lines overexpressing VEGFA188, we did not </w:t>
      </w:r>
      <w:r w:rsidR="0074117A">
        <w:t>observe</w:t>
      </w:r>
      <w:r w:rsidR="00B51E4B">
        <w:t xml:space="preserve"> increased speed nor migration distance compared to the T241 WT. </w:t>
      </w:r>
      <w:r w:rsidR="00896A4C" w:rsidRPr="00781CEB">
        <w:t xml:space="preserve">These </w:t>
      </w:r>
      <w:r w:rsidR="002B2F43">
        <w:t xml:space="preserve">findings contrast </w:t>
      </w:r>
      <w:r w:rsidR="00896A4C" w:rsidRPr="00781CEB">
        <w:t>with</w:t>
      </w:r>
      <w:r w:rsidR="002B2F43">
        <w:t xml:space="preserve"> </w:t>
      </w:r>
      <w:r w:rsidR="0074117A">
        <w:t>the observations</w:t>
      </w:r>
      <w:r w:rsidR="00B51E4B">
        <w:t xml:space="preserve"> in </w:t>
      </w:r>
      <w:r w:rsidR="002B2F43">
        <w:t>fibrosarcomas overexpressing VEGFA120 or VEGFA164</w:t>
      </w:r>
      <w:r w:rsidR="0074117A">
        <w:t>, which</w:t>
      </w:r>
      <w:r w:rsidR="002B2F43">
        <w:t xml:space="preserve"> migrated </w:t>
      </w:r>
      <w:r w:rsidR="0074117A">
        <w:t xml:space="preserve">more </w:t>
      </w:r>
      <w:r w:rsidR="002B2F43">
        <w:t>slowly than those overexpressing VEGFA188</w:t>
      </w:r>
      <w:r w:rsidR="00B51E4B">
        <w:t xml:space="preserve"> (Tozer </w:t>
      </w:r>
      <w:r w:rsidR="0077483E" w:rsidRPr="0077483E">
        <w:rPr>
          <w:i/>
          <w:iCs/>
        </w:rPr>
        <w:t xml:space="preserve">et al., </w:t>
      </w:r>
      <w:r w:rsidR="00B51E4B">
        <w:t xml:space="preserve"> 2009; Kanthou </w:t>
      </w:r>
      <w:r w:rsidR="006F72D5">
        <w:rPr>
          <w:i/>
          <w:iCs/>
        </w:rPr>
        <w:t>et al.,</w:t>
      </w:r>
      <w:r w:rsidR="00B51E4B">
        <w:t xml:space="preserve">2014; English </w:t>
      </w:r>
      <w:r w:rsidR="0077483E" w:rsidRPr="0077483E">
        <w:rPr>
          <w:i/>
          <w:iCs/>
        </w:rPr>
        <w:t xml:space="preserve">et al., </w:t>
      </w:r>
      <w:r w:rsidR="00B51E4B">
        <w:t xml:space="preserve"> 2017). However, </w:t>
      </w:r>
      <w:r w:rsidR="0074117A">
        <w:t xml:space="preserve">it remains unclear whether </w:t>
      </w:r>
      <w:r w:rsidR="00B51E4B">
        <w:t>these contradictory results are due to the expression of the other VEGF isoforms in the background or clonal selection.</w:t>
      </w:r>
    </w:p>
    <w:p w14:paraId="027C625B" w14:textId="7AB6C16C" w:rsidR="00896A4C" w:rsidRPr="00781CEB" w:rsidRDefault="00896A4C" w:rsidP="0087595F">
      <w:pPr>
        <w:pStyle w:val="TEXTCME"/>
      </w:pPr>
      <w:r w:rsidRPr="00781CEB">
        <w:t xml:space="preserve">Although our cell lines, are mesenchymal from origin, we found diverse expression levels of mesenchymal and epithelial markers expression variable between our cells expressing VEGFA isoforms. For instance, VEGFA120 showed no </w:t>
      </w:r>
      <w:r w:rsidR="00381151">
        <w:t xml:space="preserve">significant </w:t>
      </w:r>
      <w:r w:rsidRPr="00781CEB">
        <w:t xml:space="preserve">morphology changes compared to VEGFA188 cell lines, but </w:t>
      </w:r>
      <w:r w:rsidR="00381151">
        <w:t xml:space="preserve">they exhibited higher </w:t>
      </w:r>
      <w:r w:rsidR="00381151" w:rsidRPr="00781CEB">
        <w:t xml:space="preserve">expression of αSMA </w:t>
      </w:r>
      <w:r w:rsidRPr="00781CEB">
        <w:t xml:space="preserve">in contrast with VEGFA188 cells. </w:t>
      </w:r>
      <w:r w:rsidR="00381151">
        <w:t>These findings suggest</w:t>
      </w:r>
      <w:r w:rsidRPr="00781CEB">
        <w:t xml:space="preserve"> a metastable status of our </w:t>
      </w:r>
      <w:r w:rsidR="00016F79" w:rsidRPr="00781CEB">
        <w:t>cells</w:t>
      </w:r>
      <w:r w:rsidR="00016F79">
        <w:t xml:space="preserve">, </w:t>
      </w:r>
      <w:r w:rsidR="00016F79" w:rsidRPr="00781CEB">
        <w:t>where</w:t>
      </w:r>
      <w:r w:rsidR="00381151">
        <w:t xml:space="preserve"> the</w:t>
      </w:r>
      <w:r w:rsidRPr="00781CEB">
        <w:t xml:space="preserve"> expression of mesenchymal and epithelial markers can be found in cells </w:t>
      </w:r>
      <w:r w:rsidR="00381151">
        <w:t>that</w:t>
      </w:r>
      <w:r w:rsidRPr="00781CEB">
        <w:t xml:space="preserve"> can act </w:t>
      </w:r>
      <w:r w:rsidR="00381151">
        <w:t>according to</w:t>
      </w:r>
      <w:r w:rsidRPr="00781CEB">
        <w:t xml:space="preserve"> tumour necessities</w:t>
      </w:r>
      <w:r w:rsidR="00381151">
        <w:t>,</w:t>
      </w:r>
      <w:r w:rsidRPr="00781CEB">
        <w:t xml:space="preserve"> supporting the single-compartment model in STS (Sannino </w:t>
      </w:r>
      <w:r w:rsidR="0077483E" w:rsidRPr="0077483E">
        <w:rPr>
          <w:i/>
          <w:iCs/>
        </w:rPr>
        <w:t>et al.,.</w:t>
      </w:r>
      <w:r w:rsidRPr="00781CEB">
        <w:t xml:space="preserve">, 2017). </w:t>
      </w:r>
      <w:r w:rsidR="00F632D5">
        <w:t xml:space="preserve">These findings </w:t>
      </w:r>
      <w:r w:rsidR="00381151">
        <w:t xml:space="preserve">further </w:t>
      </w:r>
      <w:r w:rsidR="00F632D5">
        <w:lastRenderedPageBreak/>
        <w:t xml:space="preserve">support </w:t>
      </w:r>
      <w:r w:rsidR="00381151">
        <w:t>the results from</w:t>
      </w:r>
      <w:r w:rsidR="00F632D5">
        <w:t xml:space="preserve"> Chapter 3</w:t>
      </w:r>
      <w:r w:rsidR="00381151">
        <w:t>,</w:t>
      </w:r>
      <w:r w:rsidR="00F632D5">
        <w:t xml:space="preserve"> w</w:t>
      </w:r>
      <w:r w:rsidR="00381151">
        <w:t>h</w:t>
      </w:r>
      <w:r w:rsidR="00F632D5">
        <w:t>ere no SAFs were identified despite various attempts.</w:t>
      </w:r>
    </w:p>
    <w:p w14:paraId="60532C4A" w14:textId="5C6E13EC" w:rsidR="008F27AA" w:rsidRDefault="00896A4C" w:rsidP="0087595F">
      <w:pPr>
        <w:pStyle w:val="TEXTCME"/>
      </w:pPr>
      <w:r w:rsidRPr="00781CEB">
        <w:t xml:space="preserve">The characterisation of our cell lines includes to test whether expression of kinases </w:t>
      </w:r>
      <w:r w:rsidR="00F632D5">
        <w:t xml:space="preserve">can </w:t>
      </w:r>
      <w:r w:rsidRPr="00781CEB">
        <w:t>be influenced by VEGFA isoform expression</w:t>
      </w:r>
      <w:r w:rsidR="00F632D5">
        <w:t>, as shown by</w:t>
      </w:r>
      <w:r w:rsidRPr="00781CEB">
        <w:t xml:space="preserve"> </w:t>
      </w:r>
      <w:r w:rsidR="00B11FAF">
        <w:t xml:space="preserve">Kanthou </w:t>
      </w:r>
      <w:r w:rsidR="0077483E" w:rsidRPr="0077483E">
        <w:rPr>
          <w:i/>
          <w:iCs/>
        </w:rPr>
        <w:t xml:space="preserve">et al., </w:t>
      </w:r>
      <w:r w:rsidR="00F632D5">
        <w:t>(</w:t>
      </w:r>
      <w:r w:rsidR="00B11FAF">
        <w:t>201</w:t>
      </w:r>
      <w:r w:rsidR="00F632D5">
        <w:t xml:space="preserve">4) </w:t>
      </w:r>
      <w:r w:rsidRPr="00781CEB">
        <w:t xml:space="preserve">and </w:t>
      </w:r>
      <w:r w:rsidR="00F632D5">
        <w:t>whether this influence</w:t>
      </w:r>
      <w:r w:rsidR="00B11FAF">
        <w:t xml:space="preserve"> </w:t>
      </w:r>
      <w:r w:rsidR="00F632D5">
        <w:t>can also affect</w:t>
      </w:r>
      <w:r w:rsidRPr="00781CEB">
        <w:t xml:space="preserve"> anti-VEGFA treatment </w:t>
      </w:r>
      <w:r w:rsidR="00F632D5">
        <w:t xml:space="preserve">response, as shown by English </w:t>
      </w:r>
      <w:r w:rsidR="0077483E" w:rsidRPr="0077483E">
        <w:rPr>
          <w:i/>
          <w:iCs/>
        </w:rPr>
        <w:t xml:space="preserve">et al., </w:t>
      </w:r>
      <w:r w:rsidR="00F632D5">
        <w:t xml:space="preserve"> (2017)</w:t>
      </w:r>
      <w:r w:rsidR="00532487">
        <w:t xml:space="preserve"> and in clinical studies </w:t>
      </w:r>
      <w:r w:rsidR="00B51A2F">
        <w:t>(</w:t>
      </w:r>
      <w:r w:rsidR="00B51A2F" w:rsidRPr="00B51A2F">
        <w:t xml:space="preserve">Van Cutsem </w:t>
      </w:r>
      <w:r w:rsidR="0077483E" w:rsidRPr="0077483E">
        <w:rPr>
          <w:i/>
          <w:iCs/>
        </w:rPr>
        <w:t xml:space="preserve">et al., </w:t>
      </w:r>
      <w:r w:rsidR="00B51A2F" w:rsidRPr="00B51A2F">
        <w:t xml:space="preserve">2012; Jayson, Hicklin </w:t>
      </w:r>
      <w:r w:rsidR="00CA2C9C" w:rsidRPr="00B51A2F">
        <w:t>and Ellis</w:t>
      </w:r>
      <w:r w:rsidR="00B51A2F" w:rsidRPr="00B51A2F">
        <w:t>, 2012)</w:t>
      </w:r>
      <w:r w:rsidR="00F632D5">
        <w:t xml:space="preserve">. </w:t>
      </w:r>
      <w:r w:rsidRPr="00781CEB">
        <w:t xml:space="preserve">Treatment </w:t>
      </w:r>
      <w:r w:rsidR="0077483E" w:rsidRPr="0077483E">
        <w:rPr>
          <w:i/>
          <w:iCs/>
        </w:rPr>
        <w:t>in vitro</w:t>
      </w:r>
      <w:r w:rsidRPr="00781CEB">
        <w:t xml:space="preserve"> with </w:t>
      </w:r>
      <w:r w:rsidRPr="00B51A2F">
        <w:t>the anti-mouse/human VEGFA function-blocking recombinant antibody</w:t>
      </w:r>
      <w:r w:rsidRPr="00781CEB">
        <w:rPr>
          <w:color w:val="1A1A1A"/>
        </w:rPr>
        <w:t xml:space="preserve"> B20-4.1.1 </w:t>
      </w:r>
      <w:r w:rsidR="001D6774">
        <w:rPr>
          <w:color w:val="1A1A1A"/>
        </w:rPr>
        <w:t>(</w:t>
      </w:r>
      <w:r w:rsidR="0077483E">
        <w:rPr>
          <w:color w:val="1A1A1A"/>
        </w:rPr>
        <w:t>analogue</w:t>
      </w:r>
      <w:r w:rsidR="001D6774">
        <w:rPr>
          <w:color w:val="1A1A1A"/>
        </w:rPr>
        <w:t xml:space="preserve"> for Bevacizumab) </w:t>
      </w:r>
      <w:r w:rsidRPr="00781CEB">
        <w:t>did not show statistically significant differences of the kinases expression or phosphorylation.</w:t>
      </w:r>
      <w:r w:rsidR="007E4C16">
        <w:t xml:space="preserve"> These results were</w:t>
      </w:r>
      <w:r w:rsidR="007E4C16" w:rsidRPr="00704C47">
        <w:t xml:space="preserve"> independent of expression of VEGFA isoforms. In this context, it is important to mention that B20-4.1</w:t>
      </w:r>
      <w:r w:rsidR="007E4C16">
        <w:t>.1</w:t>
      </w:r>
      <w:r w:rsidR="007E4C16" w:rsidRPr="00704C47">
        <w:t xml:space="preserve"> </w:t>
      </w:r>
      <w:r w:rsidR="007E4C16">
        <w:t xml:space="preserve">blocking </w:t>
      </w:r>
      <w:r w:rsidR="007E4C16" w:rsidRPr="00704C47">
        <w:t>is not selective among VEGFA isoforms</w:t>
      </w:r>
      <w:r w:rsidR="00532487">
        <w:t xml:space="preserve"> which could explain our result, suggesting the influence of other isoforms</w:t>
      </w:r>
      <w:r w:rsidR="007E4C16">
        <w:t xml:space="preserve">. However, according to English </w:t>
      </w:r>
      <w:r w:rsidR="0077483E" w:rsidRPr="0077483E">
        <w:rPr>
          <w:i/>
          <w:iCs/>
        </w:rPr>
        <w:t>et al.</w:t>
      </w:r>
      <w:r w:rsidR="007E4C16">
        <w:t xml:space="preserve">, (2017) fibrosarcomas expressing single VEGFA188 showed </w:t>
      </w:r>
      <w:r w:rsidR="00532487">
        <w:t>sensibility</w:t>
      </w:r>
      <w:r w:rsidR="007E4C16">
        <w:t xml:space="preserve"> </w:t>
      </w:r>
      <w:r w:rsidR="00532487">
        <w:t>in migration when treated with B20, a result that could affect the RTK signalling tested.</w:t>
      </w:r>
      <w:r w:rsidR="00B51A2F">
        <w:t xml:space="preserve"> </w:t>
      </w:r>
    </w:p>
    <w:p w14:paraId="3E194ABC" w14:textId="4B503D79" w:rsidR="00320D30" w:rsidRDefault="001D6774" w:rsidP="0087595F">
      <w:pPr>
        <w:pStyle w:val="TEXTCME"/>
      </w:pPr>
      <w:r>
        <w:t xml:space="preserve">Clinical trials have examined the efficacy of Bevacizumab in STS and with different treatment combinations. The use of </w:t>
      </w:r>
      <w:r w:rsidR="00F72F67">
        <w:t xml:space="preserve">bevacizumab </w:t>
      </w:r>
      <w:r>
        <w:t>a single-agent</w:t>
      </w:r>
      <w:r w:rsidR="00F72F67">
        <w:t>s or in combination with other treatments, have not</w:t>
      </w:r>
      <w:r>
        <w:t xml:space="preserve"> shown a big response nor an increase progression-free survival</w:t>
      </w:r>
      <w:r w:rsidR="00F72F67">
        <w:t xml:space="preserve"> sufficient in STS, except for </w:t>
      </w:r>
      <w:r w:rsidR="00326296">
        <w:lastRenderedPageBreak/>
        <w:t>metastatic</w:t>
      </w:r>
      <w:r w:rsidR="00F72F67">
        <w:t xml:space="preserve"> </w:t>
      </w:r>
      <w:r w:rsidR="00326296">
        <w:t>rhabdomyosarcomas in</w:t>
      </w:r>
      <w:r w:rsidR="00F72F67">
        <w:t xml:space="preserve"> children (</w:t>
      </w:r>
      <w:r w:rsidR="00F72F67" w:rsidRPr="00800783">
        <w:t xml:space="preserve">Chisholm </w:t>
      </w:r>
      <w:r w:rsidR="006F72D5">
        <w:rPr>
          <w:i/>
          <w:iCs/>
        </w:rPr>
        <w:t>et al.,</w:t>
      </w:r>
      <w:r w:rsidR="00F72F67" w:rsidRPr="00800783">
        <w:t xml:space="preserve">2017; Verschraegen </w:t>
      </w:r>
      <w:r w:rsidR="0077483E" w:rsidRPr="0077483E">
        <w:rPr>
          <w:i/>
          <w:iCs/>
        </w:rPr>
        <w:t xml:space="preserve">et al., </w:t>
      </w:r>
      <w:r w:rsidR="00F72F67" w:rsidRPr="00800783">
        <w:t>2012; Ray-Coquard 2015).</w:t>
      </w:r>
      <w:r w:rsidR="00326296" w:rsidRPr="00800783">
        <w:t xml:space="preserve"> </w:t>
      </w:r>
      <w:r w:rsidR="00513E0D" w:rsidRPr="00800783">
        <w:t>Nonetheless</w:t>
      </w:r>
      <w:r w:rsidR="00326296" w:rsidRPr="00800783">
        <w:t xml:space="preserve">, the exploration of Bevacizumab as a treatment in pleomorphic cell lines is still limited. </w:t>
      </w:r>
    </w:p>
    <w:p w14:paraId="4140378A" w14:textId="66DFA3F0" w:rsidR="00896A4C" w:rsidRPr="00C04CFD" w:rsidRDefault="00326296" w:rsidP="0087595F">
      <w:pPr>
        <w:pStyle w:val="TEXTCME"/>
      </w:pPr>
      <w:r>
        <w:t>Based on results of PALE</w:t>
      </w:r>
      <w:r w:rsidR="00800783">
        <w:t>T</w:t>
      </w:r>
      <w:r>
        <w:t>TE study, Pazopanib obtained approval for its use in non-adipocytic STS</w:t>
      </w:r>
      <w:r w:rsidR="00CA2C9C">
        <w:t xml:space="preserve"> (Van der Graaf </w:t>
      </w:r>
      <w:r w:rsidR="0077483E" w:rsidRPr="0077483E">
        <w:rPr>
          <w:i/>
          <w:iCs/>
        </w:rPr>
        <w:t xml:space="preserve">et al., </w:t>
      </w:r>
      <w:r w:rsidR="00CA2C9C">
        <w:t xml:space="preserve"> 2012).</w:t>
      </w:r>
      <w:r>
        <w:t xml:space="preserve"> Thus, we thought important to check the response of our cell lines to this treatment</w:t>
      </w:r>
      <w:r w:rsidR="00C04CFD">
        <w:t>. Overall, T241-VEGFA188</w:t>
      </w:r>
      <w:r w:rsidR="0036360E">
        <w:t xml:space="preserve"> </w:t>
      </w:r>
      <w:r w:rsidR="00C04CFD">
        <w:t xml:space="preserve">cell lines showed a trend </w:t>
      </w:r>
      <w:r w:rsidR="0036360E">
        <w:t>of</w:t>
      </w:r>
      <w:r w:rsidR="00C04CFD">
        <w:t xml:space="preserve"> </w:t>
      </w:r>
      <w:r w:rsidR="0036360E">
        <w:t>reduce</w:t>
      </w:r>
      <w:r w:rsidR="00C04CFD">
        <w:t xml:space="preserve"> the </w:t>
      </w:r>
      <w:r w:rsidR="00C04CFD" w:rsidRPr="00C04CFD">
        <w:t>levels of activated/phosphorylated SRC, AKT and p42/44 MAPK</w:t>
      </w:r>
      <w:r w:rsidR="0036360E">
        <w:t xml:space="preserve"> with the no significative changes with the rest of the cell lines</w:t>
      </w:r>
      <w:r w:rsidR="00C04CFD">
        <w:t>.</w:t>
      </w:r>
      <w:r w:rsidR="007E4C16">
        <w:t xml:space="preserve"> </w:t>
      </w:r>
      <w:r w:rsidR="00D630C7" w:rsidRPr="00C04CFD">
        <w:t xml:space="preserve">According to previously published reports, fibrosarcoma cells treated </w:t>
      </w:r>
      <w:r w:rsidR="0077483E" w:rsidRPr="0077483E">
        <w:rPr>
          <w:i/>
          <w:iCs/>
        </w:rPr>
        <w:t>in vitro</w:t>
      </w:r>
      <w:r w:rsidR="00D630C7" w:rsidRPr="00C04CFD">
        <w:t xml:space="preserve"> with </w:t>
      </w:r>
      <w:r w:rsidR="00C04CFD">
        <w:t>P</w:t>
      </w:r>
      <w:r w:rsidR="00D630C7" w:rsidRPr="00C04CFD">
        <w:t xml:space="preserve">azopanib and </w:t>
      </w:r>
      <w:r w:rsidR="00C04CFD">
        <w:t>V</w:t>
      </w:r>
      <w:r w:rsidR="00D630C7" w:rsidRPr="00C04CFD">
        <w:t>alproate showed very minor changes in the expression of AKT</w:t>
      </w:r>
      <w:r w:rsidR="002D32E8">
        <w:t>,</w:t>
      </w:r>
      <w:r w:rsidR="00D630C7" w:rsidRPr="00C04CFD">
        <w:t xml:space="preserve"> </w:t>
      </w:r>
      <w:r w:rsidR="00896A4C" w:rsidRPr="00C04CFD">
        <w:t xml:space="preserve">p42/44 MAPK (Tavallai </w:t>
      </w:r>
      <w:r w:rsidR="0077483E" w:rsidRPr="0077483E">
        <w:rPr>
          <w:i/>
          <w:iCs/>
        </w:rPr>
        <w:t>e</w:t>
      </w:r>
      <w:r w:rsidR="006F72D5">
        <w:rPr>
          <w:i/>
          <w:iCs/>
        </w:rPr>
        <w:t>t al.,</w:t>
      </w:r>
      <w:r w:rsidR="00896A4C" w:rsidRPr="00C04CFD">
        <w:t xml:space="preserve"> 2014). </w:t>
      </w:r>
      <w:r>
        <w:t xml:space="preserve">Although clinical efficacy of the Pazopanib has been showed, it is still </w:t>
      </w:r>
      <w:r w:rsidR="00800783">
        <w:t>limited. Patients treated with Pazopanib ha</w:t>
      </w:r>
      <w:r w:rsidR="002D32E8">
        <w:t>ve</w:t>
      </w:r>
      <w:r w:rsidR="00800783">
        <w:t xml:space="preserve"> been narrowed </w:t>
      </w:r>
      <w:r w:rsidR="00E96F20">
        <w:t xml:space="preserve">due to </w:t>
      </w:r>
      <w:r w:rsidR="00800783">
        <w:t xml:space="preserve">intrinsic resistance has become the main problem and patients have not shown significant survival benefit when compared to placebo (Van der Graaf </w:t>
      </w:r>
      <w:r w:rsidR="0077483E" w:rsidRPr="0077483E">
        <w:rPr>
          <w:i/>
          <w:iCs/>
        </w:rPr>
        <w:t xml:space="preserve">et al., </w:t>
      </w:r>
      <w:r w:rsidR="00800783">
        <w:t xml:space="preserve">2012). So far, no predictive biomarkers for Pazopanib response have been discovered. </w:t>
      </w:r>
      <w:r w:rsidR="00574E0B">
        <w:t>O</w:t>
      </w:r>
      <w:r w:rsidR="00800783">
        <w:t xml:space="preserve">ur results may suggest that overexpression of VEGFA188 in MFS may work as a biomarker for response to therapy. </w:t>
      </w:r>
      <w:r w:rsidR="007908D0">
        <w:t xml:space="preserve"> Nonetheless, it is important to consider that RTK</w:t>
      </w:r>
      <w:r w:rsidR="00574E0B">
        <w:t>s</w:t>
      </w:r>
      <w:r w:rsidR="007908D0">
        <w:t xml:space="preserve"> as related to VEGF receptors and downstream signalling that due to time constraints in this </w:t>
      </w:r>
      <w:r w:rsidR="007908D0">
        <w:lastRenderedPageBreak/>
        <w:t>project, we could not investigate. It is important to consider that aberrant signalling of these</w:t>
      </w:r>
      <w:r w:rsidR="00574E0B">
        <w:t xml:space="preserve">, </w:t>
      </w:r>
      <w:r w:rsidR="007908D0">
        <w:t xml:space="preserve">can cause variations of signalling as shown by Kanthou </w:t>
      </w:r>
      <w:r w:rsidR="0077483E" w:rsidRPr="0077483E">
        <w:rPr>
          <w:i/>
          <w:iCs/>
        </w:rPr>
        <w:t xml:space="preserve">et al., </w:t>
      </w:r>
      <w:r w:rsidR="00513E0D" w:rsidRPr="00961911">
        <w:rPr>
          <w:i/>
          <w:iCs/>
        </w:rPr>
        <w:t>.</w:t>
      </w:r>
      <w:r w:rsidR="007908D0">
        <w:t xml:space="preserve"> (2014) that could explain some of our results. </w:t>
      </w:r>
    </w:p>
    <w:p w14:paraId="201D917A" w14:textId="4C33ABC7" w:rsidR="00D630C7" w:rsidRDefault="002D32E8" w:rsidP="0087595F">
      <w:pPr>
        <w:pStyle w:val="TEXTCME"/>
      </w:pPr>
      <w:r w:rsidRPr="00781CEB">
        <w:t xml:space="preserve">The use of </w:t>
      </w:r>
      <w:r w:rsidR="0077483E" w:rsidRPr="0077483E">
        <w:rPr>
          <w:i/>
          <w:iCs/>
        </w:rPr>
        <w:t>in vivo</w:t>
      </w:r>
      <w:r w:rsidRPr="00781CEB">
        <w:t xml:space="preserve"> model</w:t>
      </w:r>
      <w:r>
        <w:t>s</w:t>
      </w:r>
      <w:r w:rsidRPr="00781CEB">
        <w:t xml:space="preserve"> to elucidate the study the impact of VEGFA isoforms have been used among diverse tumours, but few studies are published in relation of VEGFA189 role (VEGFA188 in mouse)</w:t>
      </w:r>
      <w:r w:rsidR="00062ED1">
        <w:t xml:space="preserve">. </w:t>
      </w:r>
      <w:r w:rsidR="00896A4C" w:rsidRPr="00781CEB">
        <w:t>Regardless the development of T241 overexpressing VEGFA120 and VEGFA188 cell lines</w:t>
      </w:r>
      <w:r w:rsidR="00062ED1">
        <w:t xml:space="preserve"> during this project</w:t>
      </w:r>
      <w:r w:rsidR="00896A4C" w:rsidRPr="00781CEB">
        <w:t xml:space="preserve">, the use </w:t>
      </w:r>
      <w:r w:rsidR="00062ED1">
        <w:t>of these cells</w:t>
      </w:r>
      <w:r w:rsidR="00896A4C" w:rsidRPr="00781CEB">
        <w:t xml:space="preserve"> in </w:t>
      </w:r>
      <w:r w:rsidR="0077483E" w:rsidRPr="0077483E">
        <w:rPr>
          <w:i/>
          <w:iCs/>
        </w:rPr>
        <w:t>in vivo</w:t>
      </w:r>
      <w:r w:rsidR="00896A4C" w:rsidRPr="00781CEB">
        <w:t xml:space="preserve"> models was limited to the T241 overexpressing VEGFA188 clones. Thus, Chapter 6 described the characterisation done in these tumours when compared to the WT. </w:t>
      </w:r>
    </w:p>
    <w:p w14:paraId="1171243B" w14:textId="3B685041" w:rsidR="00864309" w:rsidRDefault="00896A4C" w:rsidP="0087595F">
      <w:pPr>
        <w:pStyle w:val="TEXTCME"/>
      </w:pPr>
      <w:r w:rsidRPr="00D8518C">
        <w:t>Our findings showed that</w:t>
      </w:r>
      <w:r w:rsidR="00062ED1" w:rsidRPr="00D8518C">
        <w:t xml:space="preserve"> wildtype tumours</w:t>
      </w:r>
      <w:r w:rsidR="00EF4EC8" w:rsidRPr="00D8518C">
        <w:t xml:space="preserve"> </w:t>
      </w:r>
      <w:r w:rsidR="008C2D13" w:rsidRPr="00D8518C">
        <w:t>have</w:t>
      </w:r>
      <w:r w:rsidR="00EF4EC8" w:rsidRPr="00D8518C">
        <w:t xml:space="preserve"> statistically significantly</w:t>
      </w:r>
      <w:r w:rsidRPr="00D8518C">
        <w:t xml:space="preserve"> higher rate of tumour growth compared to the T241-</w:t>
      </w:r>
      <w:r w:rsidR="008C2D13" w:rsidRPr="00D8518C">
        <w:t>VEGFA188</w:t>
      </w:r>
      <w:r w:rsidRPr="00D8518C">
        <w:t xml:space="preserve"> tumours. Similarly, Nakamura </w:t>
      </w:r>
      <w:r w:rsidR="006F72D5">
        <w:rPr>
          <w:i/>
          <w:iCs/>
        </w:rPr>
        <w:t>et al.,</w:t>
      </w:r>
      <w:r w:rsidRPr="00D8518C">
        <w:t xml:space="preserve"> (2002) reported that human colon cancer transfected with VEGFA165 showed an enhanced tumour compared to the cell lines transfected with VEGFA189 and VEGFA121 which s</w:t>
      </w:r>
      <w:r w:rsidR="00EF4EC8" w:rsidRPr="00D8518C">
        <w:t>h</w:t>
      </w:r>
      <w:r w:rsidRPr="00D8518C">
        <w:t>owed similar tumour growth patterns</w:t>
      </w:r>
      <w:r w:rsidR="00EF4EC8" w:rsidRPr="00D8518C">
        <w:t xml:space="preserve">. </w:t>
      </w:r>
      <w:r w:rsidR="0094142B" w:rsidRPr="00D8518C">
        <w:t xml:space="preserve">In fibrosarcomas, </w:t>
      </w:r>
      <w:r w:rsidR="0077483E" w:rsidRPr="0077483E">
        <w:rPr>
          <w:i/>
          <w:iCs/>
        </w:rPr>
        <w:t>in vitro</w:t>
      </w:r>
      <w:r w:rsidR="0094142B" w:rsidRPr="00D8518C">
        <w:t xml:space="preserve"> and </w:t>
      </w:r>
      <w:r w:rsidR="0077483E" w:rsidRPr="0077483E">
        <w:rPr>
          <w:i/>
          <w:iCs/>
        </w:rPr>
        <w:t>in vivo</w:t>
      </w:r>
      <w:r w:rsidR="0094142B" w:rsidRPr="00D8518C">
        <w:t xml:space="preserve"> analysis of VEGFA isoforms showed that cells with overexpression of VEGFA164 and VEGFA120 presented higher proliferative rates than VEGFA188. </w:t>
      </w:r>
      <w:r w:rsidRPr="00D8518C">
        <w:t xml:space="preserve">Nonetheless, </w:t>
      </w:r>
      <w:r w:rsidR="00EF4EC8" w:rsidRPr="00D8518C">
        <w:t>it</w:t>
      </w:r>
      <w:r w:rsidR="0094142B" w:rsidRPr="00D8518C">
        <w:t xml:space="preserve"> is</w:t>
      </w:r>
      <w:r w:rsidRPr="00D8518C">
        <w:t xml:space="preserve"> worth to mention that most of our VEGFA188 tumours, presented tumour regression.</w:t>
      </w:r>
      <w:r w:rsidR="00864309">
        <w:t xml:space="preserve"> </w:t>
      </w:r>
      <w:r w:rsidR="00864309" w:rsidRPr="00781CEB">
        <w:t xml:space="preserve">Analysis of necrosis showed no </w:t>
      </w:r>
      <w:r w:rsidR="00864309" w:rsidRPr="00781CEB">
        <w:lastRenderedPageBreak/>
        <w:t xml:space="preserve">statistical differences between </w:t>
      </w:r>
      <w:r w:rsidR="00864309">
        <w:t>the t</w:t>
      </w:r>
      <w:r w:rsidR="00864309" w:rsidRPr="00781CEB">
        <w:t>umours</w:t>
      </w:r>
      <w:r w:rsidR="00864309">
        <w:t xml:space="preserve">. In this note, overexpressing VEGFA188 fibrosarcomas have been reported to </w:t>
      </w:r>
      <w:r w:rsidR="00574E0B">
        <w:t xml:space="preserve">show </w:t>
      </w:r>
      <w:r w:rsidR="00864309">
        <w:t xml:space="preserve">pro-apoptotic behaviour </w:t>
      </w:r>
      <w:r w:rsidR="0077483E" w:rsidRPr="0077483E">
        <w:rPr>
          <w:i/>
          <w:iCs/>
        </w:rPr>
        <w:t>in vitro</w:t>
      </w:r>
      <w:r w:rsidR="00864309">
        <w:t xml:space="preserve"> and </w:t>
      </w:r>
      <w:r w:rsidR="0077483E" w:rsidRPr="0077483E">
        <w:rPr>
          <w:i/>
          <w:iCs/>
        </w:rPr>
        <w:t>in vivo</w:t>
      </w:r>
      <w:r w:rsidR="00864309">
        <w:t xml:space="preserve"> that could explain this regression. Thus, further analysis of apoptosis needs to be carried out to elucidate </w:t>
      </w:r>
      <w:r w:rsidR="00574E0B">
        <w:t>whether</w:t>
      </w:r>
      <w:r w:rsidR="00864309">
        <w:t xml:space="preserve"> </w:t>
      </w:r>
      <w:r w:rsidR="00574E0B">
        <w:t xml:space="preserve">this </w:t>
      </w:r>
      <w:r w:rsidR="00864309">
        <w:t xml:space="preserve">is the cause of the regression (Kanthou </w:t>
      </w:r>
      <w:r w:rsidR="0077483E" w:rsidRPr="0077483E">
        <w:rPr>
          <w:i/>
          <w:iCs/>
        </w:rPr>
        <w:t xml:space="preserve">et al., </w:t>
      </w:r>
      <w:r w:rsidR="00864309">
        <w:t>2014). Nonetheless, another explanation for the tumour regression might be explained by immune response</w:t>
      </w:r>
      <w:r w:rsidR="00574E0B">
        <w:t xml:space="preserve"> or paracrine signalling within the TME </w:t>
      </w:r>
      <w:r w:rsidR="00864309" w:rsidRPr="00781CEB">
        <w:t>(Ricci &amp; Cerchiari, 2010</w:t>
      </w:r>
      <w:r w:rsidR="00574E0B">
        <w:t xml:space="preserve">; </w:t>
      </w:r>
      <w:r w:rsidR="00574E0B" w:rsidRPr="001A0347">
        <w:t xml:space="preserve">Petitprez </w:t>
      </w:r>
      <w:r w:rsidR="0077483E" w:rsidRPr="0077483E">
        <w:rPr>
          <w:i/>
          <w:iCs/>
        </w:rPr>
        <w:t xml:space="preserve">et al., </w:t>
      </w:r>
      <w:r w:rsidR="00574E0B" w:rsidRPr="001A0347">
        <w:t xml:space="preserve"> 2020; Grünewald </w:t>
      </w:r>
      <w:r w:rsidR="0077483E" w:rsidRPr="0077483E">
        <w:rPr>
          <w:i/>
          <w:iCs/>
        </w:rPr>
        <w:t xml:space="preserve">et al., </w:t>
      </w:r>
      <w:r w:rsidR="00574E0B" w:rsidRPr="001A0347">
        <w:t xml:space="preserve"> 2020</w:t>
      </w:r>
      <w:r w:rsidR="00864309" w:rsidRPr="00781CEB">
        <w:t>).</w:t>
      </w:r>
    </w:p>
    <w:p w14:paraId="5E24DCCD" w14:textId="107C6254" w:rsidR="0094142B" w:rsidRDefault="00864309" w:rsidP="0087595F">
      <w:pPr>
        <w:pStyle w:val="TEXTCME"/>
      </w:pPr>
      <w:r>
        <w:t>Analysis of v</w:t>
      </w:r>
      <w:r w:rsidR="00896A4C" w:rsidRPr="00781CEB">
        <w:t xml:space="preserve">ascular differences </w:t>
      </w:r>
      <w:r>
        <w:t xml:space="preserve">and pericyte coverage </w:t>
      </w:r>
      <w:r w:rsidR="00896A4C" w:rsidRPr="00781CEB">
        <w:t xml:space="preserve">showed lower blood vessel density in VEGFA188 tumours when compared to the WT but higher pericyte coverage. This agrees with Tozer </w:t>
      </w:r>
      <w:r w:rsidR="0077483E" w:rsidRPr="0077483E">
        <w:rPr>
          <w:i/>
          <w:iCs/>
        </w:rPr>
        <w:t xml:space="preserve">et al., </w:t>
      </w:r>
      <w:r w:rsidR="00896A4C" w:rsidRPr="00781CEB">
        <w:t xml:space="preserve"> </w:t>
      </w:r>
      <w:r w:rsidR="00574E0B">
        <w:t>(</w:t>
      </w:r>
      <w:r w:rsidR="00896A4C" w:rsidRPr="00781CEB">
        <w:t>2008</w:t>
      </w:r>
      <w:r w:rsidR="00574E0B">
        <w:t>)</w:t>
      </w:r>
      <w:r w:rsidR="00896A4C" w:rsidRPr="00781CEB">
        <w:t xml:space="preserve"> and English </w:t>
      </w:r>
      <w:r w:rsidR="0077483E" w:rsidRPr="0077483E">
        <w:rPr>
          <w:i/>
          <w:iCs/>
        </w:rPr>
        <w:t xml:space="preserve">et al., </w:t>
      </w:r>
      <w:r w:rsidR="00896A4C" w:rsidRPr="00781CEB">
        <w:t xml:space="preserve"> </w:t>
      </w:r>
      <w:r w:rsidR="00574E0B">
        <w:t>(</w:t>
      </w:r>
      <w:r w:rsidR="00896A4C" w:rsidRPr="00781CEB">
        <w:t>2017</w:t>
      </w:r>
      <w:r w:rsidR="00574E0B">
        <w:t>)</w:t>
      </w:r>
      <w:r w:rsidR="00896A4C" w:rsidRPr="00781CEB">
        <w:t xml:space="preserve"> results, were VEGFA188 vessels contain high pericyte coverage. Additionally, Tozer </w:t>
      </w:r>
      <w:r w:rsidR="0077483E" w:rsidRPr="0077483E">
        <w:rPr>
          <w:i/>
          <w:iCs/>
        </w:rPr>
        <w:t xml:space="preserve">et al., </w:t>
      </w:r>
      <w:r w:rsidR="00896A4C" w:rsidRPr="00781CEB">
        <w:t xml:space="preserve"> </w:t>
      </w:r>
      <w:r w:rsidR="006F72D5">
        <w:t>(</w:t>
      </w:r>
      <w:r w:rsidR="00896A4C" w:rsidRPr="00781CEB">
        <w:t>2008</w:t>
      </w:r>
      <w:r w:rsidR="006F72D5">
        <w:t>)</w:t>
      </w:r>
      <w:r w:rsidR="00896A4C" w:rsidRPr="00781CEB">
        <w:t xml:space="preserve"> showed the low damage caused in vasculature of VEGFA188 tumours by a vascular disrupting agent. This highlights the importance of VEGFA isoforms expression influence the response to vascular treatments. </w:t>
      </w:r>
      <w:r w:rsidR="0094142B">
        <w:t xml:space="preserve"> </w:t>
      </w:r>
    </w:p>
    <w:p w14:paraId="3D3080A4" w14:textId="77777777" w:rsidR="00D8518C" w:rsidRDefault="00864309" w:rsidP="0087595F">
      <w:pPr>
        <w:pStyle w:val="TEXTCME"/>
      </w:pPr>
      <w:r>
        <w:t>Lastly, the c</w:t>
      </w:r>
      <w:r w:rsidR="000A4DD7">
        <w:t>haracterisation of T241 fibrosarcoma cells overexpressing VEGFA188 also explored the impact of VEGFA on immune cells, particularly</w:t>
      </w:r>
      <w:r w:rsidR="00D8518C">
        <w:t xml:space="preserve"> cytotoxic T cell, T</w:t>
      </w:r>
      <w:r w:rsidR="000A4DD7">
        <w:t xml:space="preserve"> regulatory cells and tumour-associated macrophages (TAMs).  Our findings </w:t>
      </w:r>
      <w:r w:rsidR="00896A4C" w:rsidRPr="00781CEB">
        <w:t xml:space="preserve">showed </w:t>
      </w:r>
      <w:r w:rsidR="00D8518C">
        <w:t xml:space="preserve">no differences in T regulatory cells. </w:t>
      </w:r>
      <w:r w:rsidR="00D8518C">
        <w:lastRenderedPageBreak/>
        <w:t xml:space="preserve">Meanwhile, we found a lower </w:t>
      </w:r>
      <w:r w:rsidR="00896A4C" w:rsidRPr="00781CEB">
        <w:t>infiltration of immune cells</w:t>
      </w:r>
      <w:r w:rsidR="000A4DD7">
        <w:t xml:space="preserve"> including CD8</w:t>
      </w:r>
      <w:r w:rsidR="000A4DD7" w:rsidRPr="001B710E">
        <w:rPr>
          <w:vertAlign w:val="superscript"/>
        </w:rPr>
        <w:t>+</w:t>
      </w:r>
      <w:r w:rsidR="000A4DD7">
        <w:t xml:space="preserve"> T cells and TAMS</w:t>
      </w:r>
      <w:r w:rsidR="00896A4C" w:rsidRPr="00781CEB">
        <w:t>.</w:t>
      </w:r>
      <w:r>
        <w:t xml:space="preserve"> </w:t>
      </w:r>
      <w:r w:rsidR="00D8518C">
        <w:t xml:space="preserve">However, differences were not statistically significant. </w:t>
      </w:r>
    </w:p>
    <w:p w14:paraId="57AE34AB" w14:textId="7F361E94" w:rsidR="000A4DD7" w:rsidRDefault="00D8518C" w:rsidP="0087595F">
      <w:pPr>
        <w:pStyle w:val="TEXTCME"/>
      </w:pPr>
      <w:r>
        <w:t xml:space="preserve">Overall, these data suggest that VEGFA188 is less immunogenic than fibrosarcoma WT. </w:t>
      </w:r>
      <w:r w:rsidR="00896A4C" w:rsidRPr="00781CEB">
        <w:t>Nonetheless, it is important to consider t</w:t>
      </w:r>
      <w:r>
        <w:t xml:space="preserve">wo main factors in our results, firstly the </w:t>
      </w:r>
      <w:r w:rsidR="00896A4C" w:rsidRPr="00781CEB">
        <w:t xml:space="preserve">tumours analysed presented larger necrotic areas which could influence the TME components and not be completely representative of these tumours. </w:t>
      </w:r>
      <w:r>
        <w:t xml:space="preserve">Secondly, </w:t>
      </w:r>
      <w:r w:rsidR="000A4DD7">
        <w:t>antibodies used for this characterisation cover basic surface markers for TAM and cytotoxic cells</w:t>
      </w:r>
      <w:r>
        <w:t xml:space="preserve">. A larger and detail selection of markers are needed </w:t>
      </w:r>
      <w:r w:rsidR="008B578B">
        <w:t xml:space="preserve">to characterise thoroughly the immune cells </w:t>
      </w:r>
      <w:r w:rsidR="008B578B" w:rsidRPr="00781CEB">
        <w:t>such as M2 macrophages, DCs, NK cells and immune checkpoint markers like PD-1/</w:t>
      </w:r>
      <w:r w:rsidR="00E86A39">
        <w:t>PD-L1</w:t>
      </w:r>
      <w:r w:rsidR="008B578B" w:rsidRPr="00781CEB">
        <w:t xml:space="preserve">, CTLA-4.  </w:t>
      </w:r>
    </w:p>
    <w:p w14:paraId="5B2CCB4D" w14:textId="2DE52F53" w:rsidR="00896A4C" w:rsidRPr="008F27AA" w:rsidRDefault="008B578B" w:rsidP="0087595F">
      <w:pPr>
        <w:pStyle w:val="TEXTCME"/>
      </w:pPr>
      <w:r>
        <w:t>To</w:t>
      </w:r>
      <w:r w:rsidR="00896A4C" w:rsidRPr="00781CEB">
        <w:t xml:space="preserve"> our knowledge, there is a lack of studies about immune response in STS, as sarcomas have been considered as immune deserts.</w:t>
      </w:r>
      <w:r w:rsidR="0094142B">
        <w:t xml:space="preserve"> </w:t>
      </w:r>
      <w:r w:rsidR="00896A4C" w:rsidRPr="00781CEB">
        <w:t xml:space="preserve">Nonetheless, novel methods and newest results has made sarcomas gain interest in their exploration of immune-host response as promising targets, especially in complex karyotypes STS subtypes. For instance, UPS patients, Shirashi </w:t>
      </w:r>
      <w:r w:rsidR="0077483E" w:rsidRPr="0077483E">
        <w:rPr>
          <w:i/>
          <w:iCs/>
        </w:rPr>
        <w:t xml:space="preserve">et al., </w:t>
      </w:r>
      <w:r w:rsidR="00961911" w:rsidRPr="00961911">
        <w:rPr>
          <w:i/>
          <w:iCs/>
        </w:rPr>
        <w:t>.</w:t>
      </w:r>
      <w:r w:rsidR="00896A4C" w:rsidRPr="00781CEB">
        <w:t xml:space="preserve"> (2018) presented a correlation between a high density of CD163</w:t>
      </w:r>
      <w:r w:rsidR="00896A4C" w:rsidRPr="00781CEB">
        <w:rPr>
          <w:vertAlign w:val="superscript"/>
        </w:rPr>
        <w:t>+</w:t>
      </w:r>
      <w:r w:rsidR="00896A4C" w:rsidRPr="00781CEB">
        <w:t xml:space="preserve"> TAMs (an M2 phenotype marker) in elderly UPS patients with high tumour grade. Also, Boxberg M </w:t>
      </w:r>
      <w:r w:rsidR="0077483E" w:rsidRPr="0077483E">
        <w:rPr>
          <w:i/>
          <w:iCs/>
        </w:rPr>
        <w:t xml:space="preserve">et al., </w:t>
      </w:r>
      <w:r w:rsidR="00961911" w:rsidRPr="00961911">
        <w:rPr>
          <w:i/>
          <w:iCs/>
        </w:rPr>
        <w:t>.</w:t>
      </w:r>
      <w:r w:rsidR="00896A4C" w:rsidRPr="00781CEB">
        <w:t xml:space="preserve"> (2018) reported high number of CD8</w:t>
      </w:r>
      <w:r w:rsidR="00896A4C" w:rsidRPr="001B710E">
        <w:rPr>
          <w:vertAlign w:val="superscript"/>
        </w:rPr>
        <w:t>+</w:t>
      </w:r>
      <w:r w:rsidR="00896A4C" w:rsidRPr="00781CEB">
        <w:t xml:space="preserve"> and CD3</w:t>
      </w:r>
      <w:r w:rsidR="00896A4C" w:rsidRPr="00781CEB">
        <w:rPr>
          <w:vertAlign w:val="superscript"/>
        </w:rPr>
        <w:t>+</w:t>
      </w:r>
      <w:r w:rsidR="00896A4C" w:rsidRPr="00781CEB">
        <w:t xml:space="preserve"> T cells with a high number of </w:t>
      </w:r>
      <w:r w:rsidR="00E86A39">
        <w:t>PD-L1</w:t>
      </w:r>
      <w:r w:rsidR="00896A4C" w:rsidRPr="00781CEB">
        <w:t xml:space="preserve"> expression in UPS subtypes. </w:t>
      </w:r>
      <w:r w:rsidR="00961911" w:rsidRPr="00781CEB">
        <w:t xml:space="preserve">These </w:t>
      </w:r>
      <w:r w:rsidR="00961911">
        <w:lastRenderedPageBreak/>
        <w:t>literatures</w:t>
      </w:r>
      <w:r w:rsidR="00896A4C" w:rsidRPr="00781CEB">
        <w:t xml:space="preserve"> support our hypothesis of pleomorphic subtypes, especially myxofibrosarcoma, to be beneficial with an anti-</w:t>
      </w:r>
      <w:r w:rsidR="00896A4C" w:rsidRPr="008F27AA">
        <w:t xml:space="preserve">PD-1 therapy. </w:t>
      </w:r>
    </w:p>
    <w:p w14:paraId="186CFE12" w14:textId="7DDACB66" w:rsidR="00BB68C2" w:rsidRPr="008F27AA" w:rsidRDefault="00BB68C2" w:rsidP="00BB68C2">
      <w:pPr>
        <w:pStyle w:val="00SUBTCME"/>
      </w:pPr>
      <w:bookmarkStart w:id="534" w:name="_Toc139289806"/>
      <w:r w:rsidRPr="008F27AA">
        <w:t>8.3 VEGFA isoform as a potential biomarker for immune checkpoint response</w:t>
      </w:r>
      <w:bookmarkEnd w:id="534"/>
    </w:p>
    <w:p w14:paraId="20F7DC75" w14:textId="77777777" w:rsidR="008F27AA" w:rsidRDefault="00896A4C" w:rsidP="0087595F">
      <w:pPr>
        <w:pStyle w:val="TEXTCME"/>
      </w:pPr>
      <w:r w:rsidRPr="008F27AA">
        <w:t>As our part of our aims of tumour characterisation, the investigation of the expression of PD-1/</w:t>
      </w:r>
      <w:r w:rsidR="00E86A39" w:rsidRPr="008F27AA">
        <w:t>PD-L1</w:t>
      </w:r>
      <w:r w:rsidRPr="008F27AA">
        <w:t xml:space="preserve"> was important in myxofibrosarcomas.</w:t>
      </w:r>
      <w:r w:rsidR="00016F79" w:rsidRPr="008F27AA">
        <w:t xml:space="preserve"> Nonetheless, as we mentioned our initial experiments using an anti-</w:t>
      </w:r>
      <w:r w:rsidR="00E86A39" w:rsidRPr="008F27AA">
        <w:t>PD-L1</w:t>
      </w:r>
      <w:r w:rsidR="00016F79" w:rsidRPr="008F27AA">
        <w:t xml:space="preserve"> antibody were affected as the antibody shown poor efficacy and consequently, was took out from the market. A second</w:t>
      </w:r>
      <w:r w:rsidR="00016F79">
        <w:t xml:space="preserve"> attempt to use a new antibody was not completed due to the COVID pandemic. Consequently, due to</w:t>
      </w:r>
      <w:r w:rsidRPr="00781CEB">
        <w:t xml:space="preserve"> time limitation </w:t>
      </w:r>
      <w:r w:rsidR="00016F79">
        <w:t>within the</w:t>
      </w:r>
      <w:r w:rsidRPr="00781CEB">
        <w:t xml:space="preserve"> project, the identification of immune cells and immune checkpoint PD-1/</w:t>
      </w:r>
      <w:r w:rsidR="00E86A39">
        <w:t>PD-L1</w:t>
      </w:r>
      <w:r w:rsidRPr="00781CEB">
        <w:t xml:space="preserve"> was not possible. </w:t>
      </w:r>
    </w:p>
    <w:p w14:paraId="0534E115" w14:textId="310B7E45" w:rsidR="008B578B" w:rsidRDefault="00896A4C" w:rsidP="0087595F">
      <w:pPr>
        <w:pStyle w:val="TEXTCME"/>
      </w:pPr>
      <w:r w:rsidRPr="00781CEB">
        <w:t xml:space="preserve">Thus, we explored whether VEGFA isoform expression influence the TME of myxofibrosarcoma using </w:t>
      </w:r>
      <w:r w:rsidRPr="00781CEB">
        <w:rPr>
          <w:i/>
          <w:iCs/>
        </w:rPr>
        <w:t xml:space="preserve">in silico </w:t>
      </w:r>
      <w:r w:rsidRPr="00781CEB">
        <w:t xml:space="preserve">methods and two datasets: VORTEX-Biobank and TCGA-SARC. Chapter 7 described our analysis </w:t>
      </w:r>
      <w:r w:rsidRPr="00781CEB">
        <w:rPr>
          <w:i/>
          <w:iCs/>
        </w:rPr>
        <w:t>in silico</w:t>
      </w:r>
      <w:r w:rsidRPr="00781CEB">
        <w:t xml:space="preserve"> and our methodology to increase the sample size. Firstly, we analysed VORTEX-Biobank data which included pleomorphic subtypes or our interest MFS. However, as increase of the size sample was important, we wondered whether the conjunction of MFS and UPS subtypes was beneficial. </w:t>
      </w:r>
    </w:p>
    <w:p w14:paraId="357233A9" w14:textId="77777777" w:rsidR="008F27AA" w:rsidRDefault="008F27AA" w:rsidP="0087595F">
      <w:pPr>
        <w:pStyle w:val="TEXTCME"/>
      </w:pPr>
    </w:p>
    <w:p w14:paraId="23248013" w14:textId="6F128B2D" w:rsidR="00896A4C" w:rsidRPr="00781CEB" w:rsidRDefault="00896A4C" w:rsidP="0087595F">
      <w:pPr>
        <w:pStyle w:val="TEXTCME"/>
      </w:pPr>
      <w:r w:rsidRPr="00781CEB">
        <w:t>Our VORTEX sample analysis showed similarities between UPS and MFS subtypes which previously were classified as Malignant Fibrous Histiocytoma (MFH) (Widemann and Italiano, 2018)</w:t>
      </w:r>
      <w:r w:rsidR="0077483E" w:rsidRPr="00781CEB">
        <w:t xml:space="preserve">. </w:t>
      </w:r>
      <w:r w:rsidRPr="00781CEB">
        <w:t xml:space="preserve">Analysis of enriched genes in MFS showed variable switches in expression of VEGFA isoforms and heterogeneity in distribution among the samples. Gene enrichment in MFS with high VEGFA121 showed enrichment of host-immune response genes. </w:t>
      </w:r>
      <w:r w:rsidR="00834C82">
        <w:t>An</w:t>
      </w:r>
      <w:r w:rsidRPr="00781CEB">
        <w:t xml:space="preserve"> analysis of TCGA-SARC data reported that genetically complex STS subtypes like MFS and UPS showed higher immune cell infiltration which goes in line with our results (</w:t>
      </w:r>
      <w:r w:rsidR="00834C82">
        <w:t xml:space="preserve">Abeshouse </w:t>
      </w:r>
      <w:r w:rsidR="00834C82">
        <w:rPr>
          <w:i/>
        </w:rPr>
        <w:t>et al.,</w:t>
      </w:r>
      <w:r w:rsidR="00834C82">
        <w:t xml:space="preserve"> </w:t>
      </w:r>
      <w:r w:rsidRPr="00781CEB">
        <w:t xml:space="preserve">2017). The same group showed an enrichment of PD-1 signalling and a trend of poor survival (not statistically significant) which is like previous analysis in our laboratory by Dr Valluru M. </w:t>
      </w:r>
    </w:p>
    <w:p w14:paraId="4A5228ED" w14:textId="344F56DB" w:rsidR="00896A4C" w:rsidRPr="00781CEB" w:rsidRDefault="00896A4C" w:rsidP="0087595F">
      <w:pPr>
        <w:pStyle w:val="TEXTCME"/>
      </w:pPr>
      <w:r w:rsidRPr="00781CEB">
        <w:t xml:space="preserve">When data from UPS and MFS with high VEGFA121 expression was conjoined, </w:t>
      </w:r>
      <w:r w:rsidR="0077483E" w:rsidRPr="00781CEB">
        <w:t>comparable results</w:t>
      </w:r>
      <w:r w:rsidRPr="00781CEB">
        <w:t xml:space="preserve"> were found as only MFS group, enrichment genes related to host immune response were found showing that pleomorphic subtypes with high VEGFA121 expression could not be immune deserts.</w:t>
      </w:r>
    </w:p>
    <w:p w14:paraId="4748F6E6" w14:textId="491A2BD8" w:rsidR="008B578B" w:rsidRDefault="00896A4C" w:rsidP="0087595F">
      <w:pPr>
        <w:pStyle w:val="TEXTCME"/>
      </w:pPr>
      <w:r w:rsidRPr="00781CEB">
        <w:t xml:space="preserve">Finally, the analysis of the pleomorphic subtypes (MFS and UPS) from VORTEX-Biobank and TCGA-SARC showed enriched genes related to immunosuppression as presence of immature dendritic cells but also activation of CD8 T cell in </w:t>
      </w:r>
      <w:r w:rsidRPr="00781CEB">
        <w:lastRenderedPageBreak/>
        <w:t>pleomorphic groups with high VEGFA121 when compared to VEGFA189 groups. According to Lee and Rupin, (2019) an analysis of various tumour RNAseq data from TCGA, CD8 T cell infiltration is a predictor to PD-1/</w:t>
      </w:r>
      <w:r w:rsidR="00E86A39">
        <w:t>PD-L1</w:t>
      </w:r>
      <w:r w:rsidRPr="00781CEB">
        <w:t xml:space="preserve"> therapy response. </w:t>
      </w:r>
    </w:p>
    <w:p w14:paraId="4CF8E5A3" w14:textId="67E54B4F" w:rsidR="00896A4C" w:rsidRPr="008F27AA" w:rsidRDefault="00896A4C" w:rsidP="0087595F">
      <w:pPr>
        <w:pStyle w:val="TEXTCME"/>
      </w:pPr>
      <w:r w:rsidRPr="00781CEB">
        <w:t>Regarding, anti-VEGFA response, we used a gene signature related to bevacizumab response in our Pleomorphic group with high VEGFA121 expression which did not show any significative enrichment for these genes.</w:t>
      </w:r>
      <w:r w:rsidR="008B578B">
        <w:t xml:space="preserve"> </w:t>
      </w:r>
      <w:r w:rsidRPr="00781CEB">
        <w:t xml:space="preserve"> Nonetheless, it is important to highlight that these gene set was developed in ovarian cancer and not in sarcoma. </w:t>
      </w:r>
      <w:r w:rsidR="008B578B">
        <w:t xml:space="preserve">Regarding our results, </w:t>
      </w:r>
      <w:r w:rsidR="003A6921">
        <w:t>this finding</w:t>
      </w:r>
      <w:r w:rsidR="008B578B">
        <w:t xml:space="preserve"> goes along with our results, </w:t>
      </w:r>
      <w:r w:rsidR="00CA2C9C">
        <w:t>where</w:t>
      </w:r>
      <w:r w:rsidR="008B578B">
        <w:t xml:space="preserve"> cell lines did not show a significant effect by an anti-VEGFA treatment. Nonetheless, this enrichment analysis </w:t>
      </w:r>
      <w:r w:rsidR="003A6921">
        <w:t>needs</w:t>
      </w:r>
      <w:r w:rsidR="008B578B">
        <w:t xml:space="preserve"> to be taken cautiously as the gene sets used were derived from research in </w:t>
      </w:r>
      <w:r w:rsidR="008B578B" w:rsidRPr="008F27AA">
        <w:t>ovarian cancer cells.</w:t>
      </w:r>
    </w:p>
    <w:p w14:paraId="12C35A51" w14:textId="40965845" w:rsidR="00BA51CD" w:rsidRPr="008F27AA" w:rsidRDefault="00194F71" w:rsidP="00BA51CD">
      <w:pPr>
        <w:pStyle w:val="00SUBTCME"/>
      </w:pPr>
      <w:bookmarkStart w:id="535" w:name="_Toc139289807"/>
      <w:r w:rsidRPr="008F27AA">
        <w:t>8.4</w:t>
      </w:r>
      <w:r w:rsidR="00BA51CD" w:rsidRPr="008F27AA">
        <w:t xml:space="preserve"> Future directions</w:t>
      </w:r>
      <w:bookmarkEnd w:id="535"/>
    </w:p>
    <w:p w14:paraId="3C4BA8EC" w14:textId="3A436175" w:rsidR="00BA51CD" w:rsidRDefault="0007298E" w:rsidP="0087595F">
      <w:pPr>
        <w:pStyle w:val="TEXTCME"/>
      </w:pPr>
      <w:r w:rsidRPr="008F27AA">
        <w:t xml:space="preserve">Overall, </w:t>
      </w:r>
      <w:r w:rsidR="00C15E03" w:rsidRPr="008F27AA">
        <w:t xml:space="preserve">our data has demonstrated </w:t>
      </w:r>
      <w:r w:rsidRPr="008F27AA">
        <w:t xml:space="preserve">that changes in VEGFA isoform expression can </w:t>
      </w:r>
      <w:r w:rsidR="00C15E03" w:rsidRPr="008F27AA">
        <w:t>directly</w:t>
      </w:r>
      <w:r w:rsidRPr="008F27AA">
        <w:t xml:space="preserve"> impact the TME. These results suggest </w:t>
      </w:r>
      <w:r w:rsidR="00C15E03" w:rsidRPr="008F27AA">
        <w:t>potential translational</w:t>
      </w:r>
      <w:r w:rsidR="00C15E03">
        <w:t xml:space="preserve"> utility of measuring VEGFA</w:t>
      </w:r>
      <w:r>
        <w:t xml:space="preserve"> isoform expression levels </w:t>
      </w:r>
      <w:r w:rsidR="00C15E03">
        <w:t>in predicting</w:t>
      </w:r>
      <w:r>
        <w:t xml:space="preserve"> therapy response. </w:t>
      </w:r>
      <w:r w:rsidR="00C15E03">
        <w:t>However</w:t>
      </w:r>
      <w:r>
        <w:t xml:space="preserve">, </w:t>
      </w:r>
      <w:r w:rsidR="00534EC8">
        <w:t xml:space="preserve">there </w:t>
      </w:r>
      <w:r w:rsidR="00C15E03">
        <w:t>remain unanswered</w:t>
      </w:r>
      <w:r w:rsidR="00534EC8">
        <w:t xml:space="preserve"> questions that </w:t>
      </w:r>
      <w:r w:rsidR="00C15E03">
        <w:t>could further refine</w:t>
      </w:r>
      <w:r w:rsidR="00534EC8">
        <w:t xml:space="preserve"> the work presented in this thesis.</w:t>
      </w:r>
    </w:p>
    <w:p w14:paraId="4B6E41D4" w14:textId="77777777" w:rsidR="008F27AA" w:rsidRDefault="008F27AA" w:rsidP="0087595F">
      <w:pPr>
        <w:pStyle w:val="TEXTCME"/>
      </w:pPr>
    </w:p>
    <w:p w14:paraId="1894E071" w14:textId="1211AEDE" w:rsidR="003A6921" w:rsidRDefault="007E7AFA" w:rsidP="0087595F">
      <w:pPr>
        <w:pStyle w:val="TEXTCME"/>
      </w:pPr>
      <w:r>
        <w:lastRenderedPageBreak/>
        <w:t>The identification of SAFs c</w:t>
      </w:r>
      <w:r w:rsidR="00C15E03">
        <w:t xml:space="preserve">ould be initially </w:t>
      </w:r>
      <w:r>
        <w:t>approach by measuring Collagen-</w:t>
      </w:r>
      <w:r w:rsidR="00C15E03">
        <w:t xml:space="preserve">1 expression </w:t>
      </w:r>
      <w:r>
        <w:t xml:space="preserve">in </w:t>
      </w:r>
      <w:r w:rsidR="00C15E03">
        <w:t xml:space="preserve">our </w:t>
      </w:r>
      <w:r>
        <w:t>fibrosarcoma</w:t>
      </w:r>
      <w:r w:rsidR="00C15E03">
        <w:t>s</w:t>
      </w:r>
      <w:r>
        <w:t xml:space="preserve"> </w:t>
      </w:r>
      <w:r w:rsidR="00C15E03">
        <w:t>through</w:t>
      </w:r>
      <w:r>
        <w:t xml:space="preserve"> mRNA sequencing</w:t>
      </w:r>
      <w:r w:rsidR="00C15E03">
        <w:t>. O</w:t>
      </w:r>
      <w:r>
        <w:t xml:space="preserve">nce </w:t>
      </w:r>
      <w:r w:rsidR="003A6921">
        <w:t>confirmed, the</w:t>
      </w:r>
      <w:r>
        <w:t xml:space="preserve"> use of known markers by CAFs </w:t>
      </w:r>
      <w:r w:rsidR="003A6921">
        <w:t xml:space="preserve">as could </w:t>
      </w:r>
      <w:r>
        <w:t xml:space="preserve">be used by </w:t>
      </w:r>
      <w:r w:rsidR="003A6921">
        <w:t>RNAscope, IF</w:t>
      </w:r>
      <w:r>
        <w:t xml:space="preserve"> or Flow Cytometry to check whether an initial detection is possible. However, </w:t>
      </w:r>
      <w:r w:rsidR="00C15E03">
        <w:t>extensive work is</w:t>
      </w:r>
      <w:r>
        <w:t xml:space="preserve"> necessary to explore SAFs markers and create a SAFs specific panel </w:t>
      </w:r>
      <w:r w:rsidR="003A6921">
        <w:t xml:space="preserve">of </w:t>
      </w:r>
      <w:r>
        <w:t>markers</w:t>
      </w:r>
      <w:r w:rsidR="00C15E03">
        <w:t>. Using</w:t>
      </w:r>
      <w:r w:rsidR="003A6921">
        <w:t xml:space="preserve"> the same transgenic model, changes like the use of new tamoxifen schemes, a detection of </w:t>
      </w:r>
      <w:r w:rsidR="0077483E">
        <w:t>TdT</w:t>
      </w:r>
      <w:r w:rsidR="003A6921">
        <w:t xml:space="preserve"> expression by an anti-tdT </w:t>
      </w:r>
      <w:r w:rsidR="000A332C">
        <w:t>antibody and</w:t>
      </w:r>
      <w:r w:rsidR="003A6921">
        <w:t xml:space="preserve"> reduced the </w:t>
      </w:r>
      <w:r w:rsidR="000A332C">
        <w:t>timeframe</w:t>
      </w:r>
      <w:r w:rsidR="003A6921">
        <w:t xml:space="preserve"> between the initial activation and the obtention of the tumours can be explored.</w:t>
      </w:r>
      <w:r>
        <w:t xml:space="preserve"> </w:t>
      </w:r>
    </w:p>
    <w:p w14:paraId="357B17E8" w14:textId="0B865A24" w:rsidR="00BD19FB" w:rsidRDefault="007320E8" w:rsidP="0087595F">
      <w:pPr>
        <w:pStyle w:val="TEXTCME"/>
      </w:pPr>
      <w:r>
        <w:t>Additionally, f</w:t>
      </w:r>
      <w:r w:rsidR="00BD19FB">
        <w:t xml:space="preserve">uture </w:t>
      </w:r>
      <w:r>
        <w:t xml:space="preserve">work should </w:t>
      </w:r>
      <w:r w:rsidR="00BD19FB">
        <w:t xml:space="preserve">include </w:t>
      </w:r>
      <w:r>
        <w:t>a comprehensive</w:t>
      </w:r>
      <w:r w:rsidR="00BD19FB">
        <w:t xml:space="preserve"> characterisation of VEGF receptor</w:t>
      </w:r>
      <w:r>
        <w:t>s</w:t>
      </w:r>
      <w:r w:rsidR="00D044F4">
        <w:t>, VEGFR</w:t>
      </w:r>
      <w:r w:rsidR="00E86A39">
        <w:t>-</w:t>
      </w:r>
      <w:r w:rsidR="00D044F4">
        <w:t>1, VEGFR</w:t>
      </w:r>
      <w:r w:rsidR="00E86A39">
        <w:t>-</w:t>
      </w:r>
      <w:r w:rsidR="00D044F4">
        <w:t>2 and neuropilin-1,</w:t>
      </w:r>
      <w:r w:rsidR="00BD19FB">
        <w:t xml:space="preserve"> in our developed cell lines</w:t>
      </w:r>
      <w:r>
        <w:t>,</w:t>
      </w:r>
      <w:r w:rsidR="00BD19FB">
        <w:t xml:space="preserve"> as these can also </w:t>
      </w:r>
      <w:r>
        <w:t>be influenced by changes in the</w:t>
      </w:r>
      <w:r w:rsidR="00BD19FB">
        <w:t xml:space="preserve"> VEGFA leve</w:t>
      </w:r>
      <w:r>
        <w:t>ls</w:t>
      </w:r>
      <w:r w:rsidR="00BD19FB">
        <w:t xml:space="preserve">. Consequently, changing downstream signalling. </w:t>
      </w:r>
    </w:p>
    <w:p w14:paraId="5C624FFD" w14:textId="431646AF" w:rsidR="008B578B" w:rsidRDefault="00534EC8" w:rsidP="0087595F">
      <w:pPr>
        <w:pStyle w:val="TEXTCME"/>
      </w:pPr>
      <w:r>
        <w:t xml:space="preserve">The </w:t>
      </w:r>
      <w:r w:rsidR="007320E8">
        <w:t xml:space="preserve">lack of </w:t>
      </w:r>
      <w:r>
        <w:t xml:space="preserve">significance in some of our results, </w:t>
      </w:r>
      <w:r w:rsidR="007320E8">
        <w:t>particularly</w:t>
      </w:r>
      <w:r>
        <w:t xml:space="preserve"> in the analysis of the tumours developed by overexpressing VEGF188</w:t>
      </w:r>
      <w:r w:rsidR="007320E8">
        <w:t>,</w:t>
      </w:r>
      <w:r>
        <w:t xml:space="preserve"> </w:t>
      </w:r>
      <w:r w:rsidR="003A6921">
        <w:t>m</w:t>
      </w:r>
      <w:r w:rsidR="007320E8">
        <w:t>ay</w:t>
      </w:r>
      <w:r w:rsidR="003A6921">
        <w:t xml:space="preserve"> be</w:t>
      </w:r>
      <w:r>
        <w:t xml:space="preserve"> related with </w:t>
      </w:r>
      <w:r w:rsidR="00BD19FB">
        <w:t>a</w:t>
      </w:r>
      <w:r>
        <w:t xml:space="preserve"> small sample</w:t>
      </w:r>
      <w:r w:rsidR="007320E8">
        <w:t xml:space="preserve"> size</w:t>
      </w:r>
      <w:r>
        <w:t xml:space="preserve">. Thus, </w:t>
      </w:r>
      <w:r w:rsidR="007320E8">
        <w:t>repeating</w:t>
      </w:r>
      <w:r w:rsidR="0094142B" w:rsidRPr="00781CEB">
        <w:t xml:space="preserve"> the </w:t>
      </w:r>
      <w:r w:rsidR="0077483E" w:rsidRPr="0077483E">
        <w:rPr>
          <w:i/>
          <w:iCs/>
        </w:rPr>
        <w:t>in vivo</w:t>
      </w:r>
      <w:r w:rsidR="0094142B" w:rsidRPr="00781CEB">
        <w:t xml:space="preserve"> models with shorter humane-end point </w:t>
      </w:r>
      <w:r>
        <w:t xml:space="preserve">could aid </w:t>
      </w:r>
      <w:r w:rsidR="003A6921">
        <w:t>to</w:t>
      </w:r>
      <w:r w:rsidR="0094142B" w:rsidRPr="00781CEB">
        <w:t xml:space="preserve"> avoid</w:t>
      </w:r>
      <w:r w:rsidR="003A6921">
        <w:t xml:space="preserve"> </w:t>
      </w:r>
      <w:r w:rsidR="007320E8">
        <w:t>significant</w:t>
      </w:r>
      <w:r w:rsidR="0094142B" w:rsidRPr="00781CEB">
        <w:t xml:space="preserve"> </w:t>
      </w:r>
      <w:r w:rsidR="00BD55A5">
        <w:t>n</w:t>
      </w:r>
      <w:r w:rsidR="0094142B" w:rsidRPr="00781CEB">
        <w:t>ecrotic areas</w:t>
      </w:r>
      <w:r w:rsidR="003A6921">
        <w:t xml:space="preserve"> and tumour regression.</w:t>
      </w:r>
      <w:r w:rsidR="00BD55A5">
        <w:t xml:space="preserve"> </w:t>
      </w:r>
      <w:r w:rsidR="007E7AFA">
        <w:t xml:space="preserve">Additionally, the repetition of the tumours </w:t>
      </w:r>
      <w:r w:rsidR="0077483E" w:rsidRPr="0077483E">
        <w:rPr>
          <w:i/>
          <w:iCs/>
        </w:rPr>
        <w:t>in vivo</w:t>
      </w:r>
      <w:r w:rsidR="007E7AFA">
        <w:t xml:space="preserve"> </w:t>
      </w:r>
      <w:r w:rsidR="007320E8">
        <w:t>would provide</w:t>
      </w:r>
      <w:r w:rsidR="007E7AFA">
        <w:t xml:space="preserve"> </w:t>
      </w:r>
      <w:r w:rsidR="007320E8">
        <w:t>an</w:t>
      </w:r>
      <w:r w:rsidR="007E7AFA">
        <w:t xml:space="preserve"> opportunity to </w:t>
      </w:r>
      <w:r w:rsidR="003A6921">
        <w:t xml:space="preserve">characterise the expression of VEGFA in tumours as well, as </w:t>
      </w:r>
      <w:r w:rsidR="007320E8">
        <w:t>it is uncertain</w:t>
      </w:r>
      <w:r w:rsidR="003A6921">
        <w:t xml:space="preserve"> </w:t>
      </w:r>
      <w:r w:rsidR="007320E8">
        <w:t xml:space="preserve">whether </w:t>
      </w:r>
      <w:r w:rsidR="003A6921">
        <w:t xml:space="preserve">the expression between </w:t>
      </w:r>
      <w:r w:rsidR="0077483E" w:rsidRPr="0077483E">
        <w:rPr>
          <w:i/>
          <w:iCs/>
        </w:rPr>
        <w:t>in vitro</w:t>
      </w:r>
      <w:r w:rsidR="003A6921">
        <w:t xml:space="preserve"> and </w:t>
      </w:r>
      <w:r w:rsidR="0077483E" w:rsidRPr="0077483E">
        <w:rPr>
          <w:i/>
          <w:iCs/>
        </w:rPr>
        <w:t>in vivo</w:t>
      </w:r>
      <w:r w:rsidR="003A6921">
        <w:t xml:space="preserve"> remains </w:t>
      </w:r>
      <w:r w:rsidR="007320E8">
        <w:t>consistent.</w:t>
      </w:r>
    </w:p>
    <w:p w14:paraId="5542353A" w14:textId="58881D05" w:rsidR="000A332C" w:rsidRDefault="007320E8" w:rsidP="0087595F">
      <w:pPr>
        <w:pStyle w:val="TEXTCME"/>
      </w:pPr>
      <w:r>
        <w:lastRenderedPageBreak/>
        <w:t>Importantly</w:t>
      </w:r>
      <w:r w:rsidR="000A332C">
        <w:t xml:space="preserve">, future work will need to also attempt to developed tumours </w:t>
      </w:r>
      <w:r w:rsidR="0077483E" w:rsidRPr="0077483E">
        <w:rPr>
          <w:i/>
          <w:iCs/>
        </w:rPr>
        <w:t>in vivo</w:t>
      </w:r>
      <w:r w:rsidR="000A332C">
        <w:t xml:space="preserve"> with the fibrosarcoma cell lines overexpressing VEGFA120. </w:t>
      </w:r>
      <w:r>
        <w:t>These</w:t>
      </w:r>
      <w:r w:rsidR="000A332C">
        <w:t xml:space="preserve"> tumours c</w:t>
      </w:r>
      <w:r>
        <w:t>ould</w:t>
      </w:r>
      <w:r w:rsidR="000A332C">
        <w:t xml:space="preserve"> be tested with anti-</w:t>
      </w:r>
      <w:r w:rsidR="00E86A39">
        <w:t>PD-L1</w:t>
      </w:r>
      <w:r w:rsidR="000A332C">
        <w:t xml:space="preserve"> therapy and the </w:t>
      </w:r>
      <w:r>
        <w:t xml:space="preserve">TME could be </w:t>
      </w:r>
      <w:r w:rsidR="000A332C">
        <w:t>analys</w:t>
      </w:r>
      <w:r>
        <w:t>ed</w:t>
      </w:r>
      <w:r w:rsidR="000A332C">
        <w:t xml:space="preserve"> by Flow Cytometry, </w:t>
      </w:r>
      <w:r>
        <w:t>which would allow for an</w:t>
      </w:r>
      <w:r w:rsidR="000A332C">
        <w:t xml:space="preserve"> increase</w:t>
      </w:r>
      <w:r>
        <w:t>d</w:t>
      </w:r>
      <w:r w:rsidR="000A332C">
        <w:t xml:space="preserve"> panel of markers</w:t>
      </w:r>
      <w:r>
        <w:t xml:space="preserve"> and a through </w:t>
      </w:r>
      <w:r w:rsidR="00DD7903">
        <w:t>characterisation,</w:t>
      </w:r>
      <w:r>
        <w:t xml:space="preserve"> including </w:t>
      </w:r>
      <w:r w:rsidR="000A332C">
        <w:t xml:space="preserve">M1, M2 macrophages, T cells, </w:t>
      </w:r>
      <w:r w:rsidR="00E86A39">
        <w:t>PD-L1</w:t>
      </w:r>
      <w:r w:rsidR="000A332C">
        <w:t xml:space="preserve">-1, etc. Future works developing this model, will need to </w:t>
      </w:r>
      <w:r>
        <w:t>accurately</w:t>
      </w:r>
      <w:r w:rsidR="000A332C">
        <w:t xml:space="preserve"> represent the VEGFA isoform switches found in the MFS population with our bioinformatic analysis. In this way, we fully test our hypothesis.</w:t>
      </w:r>
    </w:p>
    <w:p w14:paraId="42A387FC" w14:textId="3C09FFEA" w:rsidR="008B578B" w:rsidRPr="00781CEB" w:rsidRDefault="001C110C" w:rsidP="0087595F">
      <w:pPr>
        <w:pStyle w:val="TEXTCME"/>
      </w:pPr>
      <w:r>
        <w:t>Finally</w:t>
      </w:r>
      <w:r w:rsidR="00D044F4">
        <w:t xml:space="preserve">, bioinformatic findings </w:t>
      </w:r>
      <w:r>
        <w:t>should be validated</w:t>
      </w:r>
      <w:r w:rsidR="00D044F4">
        <w:t xml:space="preserve"> using IHC, and/or RNA scope to </w:t>
      </w:r>
      <w:r>
        <w:t>confirm</w:t>
      </w:r>
      <w:r w:rsidR="00D044F4">
        <w:t xml:space="preserve"> the translation </w:t>
      </w:r>
      <w:r>
        <w:t xml:space="preserve">relevance </w:t>
      </w:r>
      <w:r w:rsidR="00D044F4">
        <w:t xml:space="preserve">of our results using the VORTEX Biobank samples. Moreover, a generation of our own gene set for STS could be done </w:t>
      </w:r>
      <w:r>
        <w:t xml:space="preserve">for immune cell infiltration, immune checkpoint response and anti-VEGFA response, </w:t>
      </w:r>
      <w:r w:rsidR="00D044F4">
        <w:t xml:space="preserve">as mostly of the gene sets are based on carcinomas. </w:t>
      </w:r>
      <w:r w:rsidR="008B578B" w:rsidRPr="00781CEB">
        <w:t xml:space="preserve"> </w:t>
      </w:r>
    </w:p>
    <w:p w14:paraId="4CCE3FCE" w14:textId="07B8ECD5" w:rsidR="004E111F" w:rsidRDefault="00F7512E" w:rsidP="00BA51CD">
      <w:pPr>
        <w:pStyle w:val="00SUBTCME"/>
      </w:pPr>
      <w:r w:rsidRPr="009E5214">
        <w:br w:type="page"/>
      </w:r>
    </w:p>
    <w:bookmarkStart w:id="536" w:name="_Toc139289808"/>
    <w:p w14:paraId="1841CE56" w14:textId="77777777" w:rsidR="00F7512E" w:rsidRDefault="004E111F" w:rsidP="004E111F">
      <w:pPr>
        <w:pStyle w:val="CHAPTERCME"/>
        <w:rPr>
          <w:rFonts w:ascii="Arial" w:hAnsi="Arial" w:cs="Arial"/>
          <w:sz w:val="24"/>
          <w:szCs w:val="24"/>
          <w:lang w:val="en-GB"/>
        </w:rPr>
      </w:pPr>
      <w:r>
        <w:rPr>
          <w:noProof/>
          <w:lang w:eastAsia="es-MX"/>
        </w:rPr>
        <w:lastRenderedPageBreak/>
        <mc:AlternateContent>
          <mc:Choice Requires="wps">
            <w:drawing>
              <wp:anchor distT="0" distB="0" distL="114300" distR="114300" simplePos="0" relativeHeight="251817984" behindDoc="0" locked="0" layoutInCell="1" allowOverlap="1" wp14:anchorId="3BF1D1FC" wp14:editId="6F2CDC38">
                <wp:simplePos x="0" y="0"/>
                <wp:positionH relativeFrom="margin">
                  <wp:align>left</wp:align>
                </wp:positionH>
                <wp:positionV relativeFrom="paragraph">
                  <wp:posOffset>-653778</wp:posOffset>
                </wp:positionV>
                <wp:extent cx="0" cy="6924675"/>
                <wp:effectExtent l="0" t="0" r="38100" b="28575"/>
                <wp:wrapNone/>
                <wp:docPr id="699538928" name="Conector recto 128"/>
                <wp:cNvGraphicFramePr/>
                <a:graphic xmlns:a="http://schemas.openxmlformats.org/drawingml/2006/main">
                  <a:graphicData uri="http://schemas.microsoft.com/office/word/2010/wordprocessingShape">
                    <wps:wsp>
                      <wps:cNvCnPr/>
                      <wps:spPr>
                        <a:xfrm>
                          <a:off x="0" y="0"/>
                          <a:ext cx="0" cy="6924675"/>
                        </a:xfrm>
                        <a:prstGeom prst="line">
                          <a:avLst/>
                        </a:prstGeom>
                        <a:ln w="12700">
                          <a:solidFill>
                            <a:schemeClr val="tx1"/>
                          </a:solidFill>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BAE67F9" id="Conector recto 128" o:spid="_x0000_s1026" style="position:absolute;z-index:25181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1.5pt" to="0,4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" strokecolor="black [3213]" strokeweight="1pt">
                <v:stroke joinstyle="miter"/>
                <w10:wrap anchorx="margin"/>
              </v:line>
            </w:pict>
          </mc:Fallback>
        </mc:AlternateContent>
      </w:r>
      <w:bookmarkEnd w:id="536"/>
    </w:p>
    <w:p w14:paraId="6E3DBDA5" w14:textId="77777777" w:rsidR="004E111F" w:rsidRPr="004E111F" w:rsidRDefault="004E111F" w:rsidP="004E111F">
      <w:pPr>
        <w:rPr>
          <w:lang w:val="en-GB"/>
        </w:rPr>
      </w:pPr>
    </w:p>
    <w:p w14:paraId="34DE915D" w14:textId="77777777" w:rsidR="004E111F" w:rsidRPr="004E111F" w:rsidRDefault="004E111F" w:rsidP="004E111F">
      <w:pPr>
        <w:rPr>
          <w:lang w:val="en-GB"/>
        </w:rPr>
      </w:pPr>
    </w:p>
    <w:p w14:paraId="6DC2697B" w14:textId="77777777" w:rsidR="004E111F" w:rsidRPr="004E111F" w:rsidRDefault="004E111F" w:rsidP="004E111F">
      <w:pPr>
        <w:rPr>
          <w:lang w:val="en-GB"/>
        </w:rPr>
      </w:pPr>
    </w:p>
    <w:p w14:paraId="281ACB0D" w14:textId="77777777" w:rsidR="004E111F" w:rsidRDefault="004E111F" w:rsidP="004E111F">
      <w:pPr>
        <w:rPr>
          <w:rFonts w:ascii="Arial" w:hAnsi="Arial" w:cs="Arial"/>
          <w:b/>
          <w:spacing w:val="50"/>
          <w:sz w:val="24"/>
          <w:szCs w:val="24"/>
          <w:lang w:val="en-GB"/>
        </w:rPr>
      </w:pPr>
    </w:p>
    <w:p w14:paraId="0DF01AE9" w14:textId="77777777" w:rsidR="00B14CB4" w:rsidRDefault="004E111F" w:rsidP="004E111F">
      <w:pPr>
        <w:pStyle w:val="CHAPTERCME"/>
        <w:rPr>
          <w:lang w:val="en-GB"/>
        </w:rPr>
      </w:pPr>
      <w:r>
        <w:rPr>
          <w:lang w:val="en-GB"/>
        </w:rPr>
        <w:tab/>
      </w:r>
    </w:p>
    <w:p w14:paraId="475D5E01" w14:textId="77777777" w:rsidR="00B14CB4" w:rsidRDefault="00B14CB4" w:rsidP="004E111F">
      <w:pPr>
        <w:pStyle w:val="CHAPTERCME"/>
        <w:rPr>
          <w:lang w:val="en-GB"/>
        </w:rPr>
      </w:pPr>
    </w:p>
    <w:p w14:paraId="1072A885" w14:textId="77777777" w:rsidR="00B14CB4" w:rsidRDefault="00B14CB4" w:rsidP="004E111F">
      <w:pPr>
        <w:pStyle w:val="CHAPTERCME"/>
        <w:rPr>
          <w:lang w:val="en-GB"/>
        </w:rPr>
      </w:pPr>
    </w:p>
    <w:p w14:paraId="1DC2F260" w14:textId="77777777" w:rsidR="00B14CB4" w:rsidRDefault="00B14CB4" w:rsidP="004E111F">
      <w:pPr>
        <w:pStyle w:val="CHAPTERCME"/>
        <w:rPr>
          <w:lang w:val="en-GB"/>
        </w:rPr>
      </w:pPr>
    </w:p>
    <w:p w14:paraId="79517A30" w14:textId="77777777" w:rsidR="00B14CB4" w:rsidRDefault="00B14CB4" w:rsidP="004E111F">
      <w:pPr>
        <w:pStyle w:val="CHAPTERCME"/>
        <w:rPr>
          <w:lang w:val="en-GB"/>
        </w:rPr>
      </w:pPr>
    </w:p>
    <w:p w14:paraId="04459E16" w14:textId="77777777" w:rsidR="00B14CB4" w:rsidRDefault="00B14CB4" w:rsidP="004E111F">
      <w:pPr>
        <w:pStyle w:val="CHAPTERCME"/>
        <w:rPr>
          <w:lang w:val="en-GB"/>
        </w:rPr>
      </w:pPr>
    </w:p>
    <w:p w14:paraId="191DC77B" w14:textId="77777777" w:rsidR="00B14CB4" w:rsidRDefault="00B14CB4" w:rsidP="004E111F">
      <w:pPr>
        <w:pStyle w:val="CHAPTERCME"/>
        <w:rPr>
          <w:lang w:val="en-GB"/>
        </w:rPr>
      </w:pPr>
    </w:p>
    <w:p w14:paraId="1894C6D8" w14:textId="77777777" w:rsidR="00B14CB4" w:rsidRDefault="00B14CB4" w:rsidP="004E111F">
      <w:pPr>
        <w:pStyle w:val="CHAPTERCME"/>
        <w:rPr>
          <w:lang w:val="en-GB"/>
        </w:rPr>
      </w:pPr>
    </w:p>
    <w:p w14:paraId="7B15106A" w14:textId="77777777" w:rsidR="00B14CB4" w:rsidRDefault="00B14CB4" w:rsidP="004E111F">
      <w:pPr>
        <w:pStyle w:val="CHAPTERCME"/>
        <w:rPr>
          <w:lang w:val="en-GB"/>
        </w:rPr>
      </w:pPr>
    </w:p>
    <w:p w14:paraId="69AB1D9F" w14:textId="77777777" w:rsidR="00B14CB4" w:rsidRDefault="00B14CB4" w:rsidP="004E111F">
      <w:pPr>
        <w:pStyle w:val="CHAPTERCME"/>
        <w:rPr>
          <w:lang w:val="en-GB"/>
        </w:rPr>
      </w:pPr>
    </w:p>
    <w:p w14:paraId="54564102" w14:textId="77777777" w:rsidR="00B14CB4" w:rsidRDefault="00B14CB4" w:rsidP="004E111F">
      <w:pPr>
        <w:pStyle w:val="CHAPTERCME"/>
        <w:rPr>
          <w:lang w:val="en-GB"/>
        </w:rPr>
      </w:pPr>
    </w:p>
    <w:p w14:paraId="0D5B9054" w14:textId="35CB53AF" w:rsidR="004E111F" w:rsidRDefault="004E111F" w:rsidP="004E111F">
      <w:pPr>
        <w:pStyle w:val="CHAPTERCME"/>
        <w:rPr>
          <w:lang w:val="en-GB"/>
        </w:rPr>
      </w:pPr>
      <w:bookmarkStart w:id="537" w:name="_Toc139289809"/>
      <w:r>
        <w:rPr>
          <w:lang w:val="en-GB"/>
        </w:rPr>
        <w:t>SUPPLEMENTARY DATA</w:t>
      </w:r>
      <w:bookmarkEnd w:id="537"/>
      <w:r>
        <w:rPr>
          <w:lang w:val="en-GB"/>
        </w:rPr>
        <w:t xml:space="preserve"> </w:t>
      </w:r>
    </w:p>
    <w:p w14:paraId="6D1C6BAE" w14:textId="4ED619F9" w:rsidR="004E111F" w:rsidRPr="004E111F" w:rsidRDefault="004E111F" w:rsidP="004E111F">
      <w:pPr>
        <w:tabs>
          <w:tab w:val="left" w:pos="1795"/>
        </w:tabs>
        <w:rPr>
          <w:lang w:val="en-GB"/>
        </w:rPr>
        <w:sectPr w:rsidR="004E111F" w:rsidRPr="004E111F" w:rsidSect="007D3E99">
          <w:headerReference w:type="default" r:id="rId129"/>
          <w:footerReference w:type="even" r:id="rId130"/>
          <w:footerReference w:type="default" r:id="rId131"/>
          <w:footerReference w:type="first" r:id="rId132"/>
          <w:pgSz w:w="7920" w:h="12240" w:orient="landscape" w:code="1"/>
          <w:pgMar w:top="1134" w:right="1134" w:bottom="1134" w:left="1134" w:header="709" w:footer="170" w:gutter="170"/>
          <w:pgNumType w:chapStyle="1" w:chapSep="colon"/>
          <w:cols w:space="708"/>
          <w:titlePg/>
          <w:docGrid w:linePitch="360"/>
        </w:sectPr>
      </w:pPr>
    </w:p>
    <w:p w14:paraId="0AADCF8E" w14:textId="77777777" w:rsidR="00B14CB4" w:rsidRDefault="00B14CB4" w:rsidP="008758D1">
      <w:pPr>
        <w:pStyle w:val="PIEDEIMAGENCME"/>
        <w:rPr>
          <w:highlight w:val="yellow"/>
        </w:rPr>
      </w:pPr>
    </w:p>
    <w:p w14:paraId="2F3B538A" w14:textId="77777777" w:rsidR="00B14CB4" w:rsidRDefault="00B14CB4" w:rsidP="008758D1">
      <w:pPr>
        <w:pStyle w:val="PIEDEIMAGENCME"/>
        <w:rPr>
          <w:highlight w:val="yellow"/>
        </w:rPr>
      </w:pPr>
    </w:p>
    <w:p w14:paraId="0844A8A2" w14:textId="3111F427" w:rsidR="00B14CB4" w:rsidRPr="008F27AA" w:rsidRDefault="00B14CB4" w:rsidP="00071CB9">
      <w:pPr>
        <w:jc w:val="both"/>
      </w:pPr>
      <w:r w:rsidRPr="008F27AA">
        <w:rPr>
          <w:noProof/>
          <w:lang w:eastAsia="es-MX"/>
        </w:rPr>
        <w:drawing>
          <wp:inline distT="0" distB="0" distL="0" distR="0" wp14:anchorId="18D041EE" wp14:editId="66E55B4D">
            <wp:extent cx="3827028" cy="3688940"/>
            <wp:effectExtent l="0" t="0" r="2540" b="6985"/>
            <wp:docPr id="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55466" name="Picture 1" descr="A screenshot of a computer&#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37360" cy="3698900"/>
                    </a:xfrm>
                    <a:prstGeom prst="rect">
                      <a:avLst/>
                    </a:prstGeom>
                  </pic:spPr>
                </pic:pic>
              </a:graphicData>
            </a:graphic>
          </wp:inline>
        </w:drawing>
      </w:r>
    </w:p>
    <w:p w14:paraId="017616A8" w14:textId="7A91DAD1" w:rsidR="00174211" w:rsidRPr="008F27AA" w:rsidRDefault="00174211" w:rsidP="008758D1">
      <w:pPr>
        <w:pStyle w:val="PIEDEIMAGENCME"/>
      </w:pPr>
      <w:bookmarkStart w:id="538" w:name="_Toc139354351"/>
      <w:r w:rsidRPr="008F27AA">
        <w:t>Figure S1. T241-GFP-PDGF</w:t>
      </w:r>
      <w:r w:rsidR="000C5843" w:rsidRPr="008F27AA">
        <w:t>-Bβ</w:t>
      </w:r>
      <w:r w:rsidRPr="008F27AA">
        <w:t xml:space="preserve"> tumour growth comparison between gender, transgene presence and treatments.</w:t>
      </w:r>
      <w:bookmarkEnd w:id="538"/>
    </w:p>
    <w:p w14:paraId="6386BDBA" w14:textId="4C8E0D65" w:rsidR="004E5B2D" w:rsidRPr="006413EA" w:rsidRDefault="004E5B2D" w:rsidP="00CF3508">
      <w:pPr>
        <w:pStyle w:val="Heading3"/>
        <w:rPr>
          <w:lang w:val="en-GB"/>
        </w:rPr>
      </w:pPr>
      <w:proofErr w:type="gramStart"/>
      <w:r w:rsidRPr="008F27AA">
        <w:rPr>
          <w:lang w:val="en-GB"/>
        </w:rPr>
        <w:t>A)</w:t>
      </w:r>
      <w:r w:rsidR="00BA51CD" w:rsidRPr="008F27AA">
        <w:rPr>
          <w:lang w:val="en-GB"/>
        </w:rPr>
        <w:t>Representative</w:t>
      </w:r>
      <w:proofErr w:type="gramEnd"/>
      <w:r w:rsidR="00174211" w:rsidRPr="008F27AA">
        <w:rPr>
          <w:lang w:val="en-GB"/>
        </w:rPr>
        <w:t xml:space="preserve"> graph of T241 fibrosarcoma tumours growth showed by gender, transgene presence and treatment. B) Table showing multiple comparisons between the groups data. </w:t>
      </w:r>
      <w:r w:rsidR="006B65A9" w:rsidRPr="008F27AA">
        <w:rPr>
          <w:lang w:val="en-GB"/>
        </w:rPr>
        <w:t>Multiple comparisons were done</w:t>
      </w:r>
      <w:r w:rsidR="00961911" w:rsidRPr="008F27AA">
        <w:rPr>
          <w:lang w:val="en-GB"/>
        </w:rPr>
        <w:t xml:space="preserve"> among all groups</w:t>
      </w:r>
      <w:r w:rsidR="006B65A9" w:rsidRPr="008F27AA">
        <w:rPr>
          <w:lang w:val="en-GB"/>
        </w:rPr>
        <w:t xml:space="preserve">. </w:t>
      </w:r>
      <w:r w:rsidR="00174211" w:rsidRPr="008F27AA">
        <w:rPr>
          <w:lang w:val="en-GB"/>
        </w:rPr>
        <w:t xml:space="preserve">Data showed is based on pilot </w:t>
      </w:r>
      <w:r w:rsidR="0077483E" w:rsidRPr="008F27AA">
        <w:rPr>
          <w:i/>
          <w:iCs/>
          <w:lang w:val="en-GB"/>
        </w:rPr>
        <w:t>in vivo</w:t>
      </w:r>
      <w:r w:rsidR="00174211" w:rsidRPr="008F27AA">
        <w:rPr>
          <w:lang w:val="en-GB"/>
        </w:rPr>
        <w:t xml:space="preserve"> experiments to activate the transgenic systems. Data values are mean ± SEM. </w:t>
      </w:r>
      <w:r w:rsidR="006B65A9" w:rsidRPr="008F27AA">
        <w:rPr>
          <w:lang w:val="en-GB"/>
        </w:rPr>
        <w:t>Two-way ANOVA with multiple comparison test was done. n=18.</w:t>
      </w:r>
    </w:p>
    <w:p w14:paraId="251EC652" w14:textId="19E80A48" w:rsidR="00174211" w:rsidRPr="006413EA" w:rsidRDefault="006B65A9" w:rsidP="008F27AA">
      <w:pPr>
        <w:pStyle w:val="Heading3"/>
        <w:rPr>
          <w:lang w:val="en-GB"/>
        </w:rPr>
      </w:pPr>
      <w:r w:rsidRPr="006413EA">
        <w:rPr>
          <w:lang w:val="en-GB"/>
        </w:rPr>
        <w:t xml:space="preserve"> </w:t>
      </w:r>
    </w:p>
    <w:p w14:paraId="75DF24E0" w14:textId="09737361" w:rsidR="004E5B2D" w:rsidRPr="006413EA" w:rsidRDefault="004E5B2D" w:rsidP="004E5B2D">
      <w:pPr>
        <w:rPr>
          <w:lang w:val="en-GB"/>
        </w:rPr>
      </w:pPr>
    </w:p>
    <w:p w14:paraId="2D1DF9E6" w14:textId="1C87A0F7" w:rsidR="004E5B2D" w:rsidRPr="006413EA" w:rsidRDefault="004E5B2D" w:rsidP="004E5B2D">
      <w:pPr>
        <w:rPr>
          <w:lang w:val="en-GB"/>
        </w:rPr>
      </w:pPr>
    </w:p>
    <w:p w14:paraId="1A36E479" w14:textId="5EB0F41B" w:rsidR="004E5B2D" w:rsidRDefault="004E5B2D" w:rsidP="004E5B2D">
      <w:r>
        <w:rPr>
          <w:noProof/>
          <w:lang w:eastAsia="es-MX"/>
        </w:rPr>
        <w:lastRenderedPageBreak/>
        <w:drawing>
          <wp:inline distT="0" distB="0" distL="0" distR="0" wp14:anchorId="45918A52" wp14:editId="67D264B0">
            <wp:extent cx="3728852" cy="4429457"/>
            <wp:effectExtent l="0" t="0" r="5080" b="9525"/>
            <wp:docPr id="1227951489" name="Imagen 122795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51489" name="Phosphorylated ratios.png"/>
                    <pic:cNvPicPr/>
                  </pic:nvPicPr>
                  <pic:blipFill>
                    <a:blip r:embed="rId134">
                      <a:extLst>
                        <a:ext uri="{28A0092B-C50C-407E-A947-70E740481C1C}">
                          <a14:useLocalDpi xmlns:a14="http://schemas.microsoft.com/office/drawing/2010/main" val="0"/>
                        </a:ext>
                      </a:extLst>
                    </a:blip>
                    <a:stretch>
                      <a:fillRect/>
                    </a:stretch>
                  </pic:blipFill>
                  <pic:spPr>
                    <a:xfrm>
                      <a:off x="0" y="0"/>
                      <a:ext cx="3734325" cy="4435958"/>
                    </a:xfrm>
                    <a:prstGeom prst="rect">
                      <a:avLst/>
                    </a:prstGeom>
                  </pic:spPr>
                </pic:pic>
              </a:graphicData>
            </a:graphic>
          </wp:inline>
        </w:drawing>
      </w:r>
    </w:p>
    <w:p w14:paraId="0616B0D4" w14:textId="2DDFB1E1" w:rsidR="004E5B2D" w:rsidRDefault="004E5B2D" w:rsidP="008758D1">
      <w:pPr>
        <w:pStyle w:val="PIEDEIMAGENCME"/>
      </w:pPr>
      <w:bookmarkStart w:id="539" w:name="_Toc139354352"/>
      <w:r w:rsidRPr="00BC11F2">
        <w:t xml:space="preserve">Figure S2. Expression ratio of MAPK, </w:t>
      </w:r>
      <w:proofErr w:type="spellStart"/>
      <w:r w:rsidRPr="00BC11F2">
        <w:t>Src</w:t>
      </w:r>
      <w:proofErr w:type="spellEnd"/>
      <w:r w:rsidRPr="00BC11F2">
        <w:t xml:space="preserve"> and Akt of phosphorylated </w:t>
      </w:r>
      <w:r w:rsidR="00A0412D" w:rsidRPr="00BC11F2">
        <w:t xml:space="preserve">kinases to total kinase in T241, T241 overexpressing VEGFA120 and T241 overexpressing VEGFA188 cell lines with no treatment, antiangiogenic </w:t>
      </w:r>
      <w:proofErr w:type="gramStart"/>
      <w:r w:rsidR="00A0412D" w:rsidRPr="00BC11F2">
        <w:t>treatment</w:t>
      </w:r>
      <w:proofErr w:type="gramEnd"/>
      <w:r w:rsidR="00A0412D" w:rsidRPr="00BC11F2">
        <w:t xml:space="preserve"> and a tyrosine kinase inhibitor (Pazopanib) and respective treatment controls </w:t>
      </w:r>
      <w:r w:rsidR="00A0412D" w:rsidRPr="00BC11F2">
        <w:rPr>
          <w:i/>
        </w:rPr>
        <w:t>in vitro.</w:t>
      </w:r>
      <w:bookmarkEnd w:id="539"/>
    </w:p>
    <w:p w14:paraId="45519854" w14:textId="1C7F9F67" w:rsidR="004E5B2D" w:rsidRPr="006413EA" w:rsidRDefault="004E5B2D" w:rsidP="004E5B2D">
      <w:pPr>
        <w:rPr>
          <w:lang w:val="en-GB"/>
        </w:rPr>
      </w:pPr>
    </w:p>
    <w:p w14:paraId="61C88A3D" w14:textId="639482DE" w:rsidR="00174211" w:rsidRPr="001A0347" w:rsidRDefault="00174211">
      <w:pPr>
        <w:rPr>
          <w:noProof/>
          <w:lang w:val="en-GB"/>
        </w:rPr>
      </w:pPr>
    </w:p>
    <w:p w14:paraId="68F10932" w14:textId="6B847EFD" w:rsidR="00261B3B" w:rsidRDefault="00261B3B" w:rsidP="007D3E99">
      <w:pPr>
        <w:jc w:val="center"/>
      </w:pPr>
      <w:r>
        <w:rPr>
          <w:noProof/>
          <w:lang w:eastAsia="es-MX"/>
        </w:rPr>
        <w:lastRenderedPageBreak/>
        <w:drawing>
          <wp:inline distT="0" distB="0" distL="0" distR="0" wp14:anchorId="077E9E70" wp14:editId="35913A31">
            <wp:extent cx="3506611" cy="1546578"/>
            <wp:effectExtent l="0" t="0" r="17780" b="15875"/>
            <wp:docPr id="16" name="Chart 16">
              <a:extLst xmlns:a="http://schemas.openxmlformats.org/drawingml/2006/main">
                <a:ext uri="{FF2B5EF4-FFF2-40B4-BE49-F238E27FC236}">
                  <a16:creationId xmlns:a16="http://schemas.microsoft.com/office/drawing/2014/main" id="{D22941FA-A153-4F44-8793-0D67909AF9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1FABFA0" w14:textId="1729CE31" w:rsidR="00261B3B" w:rsidRDefault="00261B3B" w:rsidP="007D3E99">
      <w:pPr>
        <w:jc w:val="center"/>
      </w:pPr>
      <w:r>
        <w:rPr>
          <w:noProof/>
          <w:lang w:eastAsia="es-MX"/>
        </w:rPr>
        <w:drawing>
          <wp:inline distT="0" distB="0" distL="0" distR="0" wp14:anchorId="1569D799" wp14:editId="508A5158">
            <wp:extent cx="3382151" cy="1438346"/>
            <wp:effectExtent l="0" t="0" r="8890" b="9525"/>
            <wp:docPr id="18" name="Chart 18">
              <a:extLst xmlns:a="http://schemas.openxmlformats.org/drawingml/2006/main">
                <a:ext uri="{FF2B5EF4-FFF2-40B4-BE49-F238E27FC236}">
                  <a16:creationId xmlns:a16="http://schemas.microsoft.com/office/drawing/2014/main" id="{66468C40-146D-E74D-ADCB-524F41DEF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B96054A" w14:textId="30346653" w:rsidR="00261B3B" w:rsidRDefault="00261B3B" w:rsidP="007D3E99">
      <w:pPr>
        <w:jc w:val="center"/>
      </w:pPr>
      <w:r>
        <w:rPr>
          <w:noProof/>
          <w:lang w:eastAsia="es-MX"/>
        </w:rPr>
        <w:drawing>
          <wp:inline distT="0" distB="0" distL="0" distR="0" wp14:anchorId="0410069C" wp14:editId="1CC6BC4A">
            <wp:extent cx="3341511" cy="1761066"/>
            <wp:effectExtent l="0" t="0" r="11430" b="10795"/>
            <wp:docPr id="48" name="Chart 48">
              <a:extLst xmlns:a="http://schemas.openxmlformats.org/drawingml/2006/main">
                <a:ext uri="{FF2B5EF4-FFF2-40B4-BE49-F238E27FC236}">
                  <a16:creationId xmlns:a16="http://schemas.microsoft.com/office/drawing/2014/main" id="{C9FB2B9B-6EF9-C342-9F08-79A0CB85A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2A9A2CE" w14:textId="77777777" w:rsidR="00A0412D" w:rsidRDefault="00FF4D51" w:rsidP="008758D1">
      <w:pPr>
        <w:pStyle w:val="PIEDEIMAGENCME"/>
      </w:pPr>
      <w:bookmarkStart w:id="540" w:name="_Toc115460795"/>
      <w:bookmarkStart w:id="541" w:name="_Toc139354353"/>
      <w:r>
        <w:t>Figure S</w:t>
      </w:r>
      <w:r w:rsidR="004E5B2D">
        <w:t>3</w:t>
      </w:r>
      <w:r>
        <w:t>.</w:t>
      </w:r>
      <w:r w:rsidR="00174211" w:rsidRPr="00FF4D51">
        <w:t xml:space="preserve"> </w:t>
      </w:r>
      <w:r w:rsidR="00261B3B" w:rsidRPr="00FF4D51">
        <w:t xml:space="preserve">Representative images of AQRT-PCR standard curves created with </w:t>
      </w:r>
      <w:proofErr w:type="gramStart"/>
      <w:r w:rsidR="00261B3B" w:rsidRPr="00FF4D51">
        <w:t>plasmids</w:t>
      </w:r>
      <w:bookmarkEnd w:id="540"/>
      <w:bookmarkEnd w:id="541"/>
      <w:proofErr w:type="gramEnd"/>
      <w:r w:rsidR="00261B3B" w:rsidRPr="00FF4D51">
        <w:t xml:space="preserve"> </w:t>
      </w:r>
    </w:p>
    <w:p w14:paraId="2BB86620" w14:textId="1AE23220" w:rsidR="00261B3B" w:rsidRPr="006413EA" w:rsidRDefault="00261B3B" w:rsidP="00CF3508">
      <w:pPr>
        <w:pStyle w:val="Heading3"/>
        <w:rPr>
          <w:lang w:val="en-GB"/>
        </w:rPr>
      </w:pPr>
      <w:r w:rsidRPr="006413EA">
        <w:rPr>
          <w:lang w:val="en-GB"/>
        </w:rPr>
        <w:t>Examples of AQRT-PCR</w:t>
      </w:r>
      <w:r w:rsidRPr="006413EA">
        <w:rPr>
          <w:spacing w:val="24"/>
          <w:lang w:val="en-GB"/>
        </w:rPr>
        <w:t xml:space="preserve"> </w:t>
      </w:r>
      <w:r w:rsidRPr="006413EA">
        <w:rPr>
          <w:lang w:val="en-GB"/>
        </w:rPr>
        <w:t>standard</w:t>
      </w:r>
      <w:r w:rsidRPr="006413EA">
        <w:rPr>
          <w:spacing w:val="23"/>
          <w:lang w:val="en-GB"/>
        </w:rPr>
        <w:t xml:space="preserve"> </w:t>
      </w:r>
      <w:r w:rsidRPr="006413EA">
        <w:rPr>
          <w:lang w:val="en-GB"/>
        </w:rPr>
        <w:t>curves created with 10-fold dilution of linearised CMV-VEGFA120</w:t>
      </w:r>
      <w:r w:rsidRPr="006413EA">
        <w:rPr>
          <w:spacing w:val="40"/>
          <w:lang w:val="en-GB"/>
        </w:rPr>
        <w:t>, CMV-VEGF</w:t>
      </w:r>
      <w:r w:rsidR="00CA200C" w:rsidRPr="006413EA">
        <w:rPr>
          <w:spacing w:val="40"/>
          <w:lang w:val="en-GB"/>
        </w:rPr>
        <w:t>A</w:t>
      </w:r>
      <w:r w:rsidRPr="006413EA">
        <w:rPr>
          <w:spacing w:val="40"/>
          <w:lang w:val="en-GB"/>
        </w:rPr>
        <w:t xml:space="preserve">188 and CMV-VEGFA164 </w:t>
      </w:r>
      <w:r w:rsidRPr="006413EA">
        <w:rPr>
          <w:lang w:val="en-GB"/>
        </w:rPr>
        <w:t xml:space="preserve">plasmid. </w:t>
      </w:r>
    </w:p>
    <w:p w14:paraId="396921F7" w14:textId="4CA1EFB6" w:rsidR="00261B3B" w:rsidRDefault="00261B3B">
      <w:pPr>
        <w:rPr>
          <w:rFonts w:ascii="Times New Roman" w:hAnsi="Times New Roman" w:cs="Times New Roman"/>
          <w:sz w:val="16"/>
          <w:szCs w:val="18"/>
          <w:lang w:val="en-GB"/>
        </w:rPr>
      </w:pPr>
      <w:r>
        <w:rPr>
          <w:lang w:val="en-GB"/>
        </w:rPr>
        <w:br w:type="page"/>
      </w:r>
    </w:p>
    <w:p w14:paraId="5C32B569" w14:textId="23CB5486" w:rsidR="00261B3B" w:rsidRPr="006413EA" w:rsidRDefault="00B14CB4" w:rsidP="00A0412D">
      <w:pPr>
        <w:rPr>
          <w:rFonts w:ascii="Arial" w:hAnsi="Arial" w:cs="Arial"/>
          <w:sz w:val="24"/>
          <w:szCs w:val="24"/>
          <w:lang w:val="en-GB"/>
        </w:rPr>
      </w:pPr>
      <w:r w:rsidRPr="00562C32">
        <w:rPr>
          <w:rFonts w:ascii="Arial" w:hAnsi="Arial" w:cs="Arial"/>
          <w:noProof/>
          <w:sz w:val="24"/>
          <w:szCs w:val="24"/>
          <w:lang w:eastAsia="es-MX"/>
        </w:rPr>
        <w:lastRenderedPageBreak/>
        <w:drawing>
          <wp:anchor distT="0" distB="0" distL="114300" distR="114300" simplePos="0" relativeHeight="251826176" behindDoc="1" locked="0" layoutInCell="1" allowOverlap="1" wp14:anchorId="048032AE" wp14:editId="4EA9E1C5">
            <wp:simplePos x="0" y="0"/>
            <wp:positionH relativeFrom="column">
              <wp:posOffset>-230999</wp:posOffset>
            </wp:positionH>
            <wp:positionV relativeFrom="paragraph">
              <wp:posOffset>441889</wp:posOffset>
            </wp:positionV>
            <wp:extent cx="3927475" cy="1817370"/>
            <wp:effectExtent l="0" t="0" r="0" b="0"/>
            <wp:wrapTight wrapText="bothSides">
              <wp:wrapPolygon edited="0">
                <wp:start x="0" y="0"/>
                <wp:lineTo x="0" y="21283"/>
                <wp:lineTo x="21478" y="21283"/>
                <wp:lineTo x="21478" y="0"/>
                <wp:lineTo x="0" y="0"/>
              </wp:wrapPolygon>
            </wp:wrapTight>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rotWithShape="1">
                    <a:blip r:embed="rId138">
                      <a:extLst>
                        <a:ext uri="{28A0092B-C50C-407E-A947-70E740481C1C}">
                          <a14:useLocalDpi xmlns:a14="http://schemas.microsoft.com/office/drawing/2010/main" val="0"/>
                        </a:ext>
                      </a:extLst>
                    </a:blip>
                    <a:srcRect t="14767"/>
                    <a:stretch/>
                  </pic:blipFill>
                  <pic:spPr bwMode="auto">
                    <a:xfrm>
                      <a:off x="0" y="0"/>
                      <a:ext cx="3927475" cy="181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5C49BF" w14:textId="31E8CAA3" w:rsidR="00261B3B" w:rsidRPr="006413EA" w:rsidRDefault="00261B3B">
      <w:pPr>
        <w:rPr>
          <w:rFonts w:ascii="Arial" w:hAnsi="Arial" w:cs="Arial"/>
          <w:sz w:val="24"/>
          <w:szCs w:val="24"/>
          <w:lang w:val="en-GB"/>
        </w:rPr>
      </w:pPr>
    </w:p>
    <w:p w14:paraId="6F85C2E1" w14:textId="77777777" w:rsidR="00261B3B" w:rsidRDefault="00261B3B" w:rsidP="00B14CB4">
      <w:pPr>
        <w:ind w:left="-360"/>
        <w:rPr>
          <w:rFonts w:ascii="Arial" w:hAnsi="Arial" w:cs="Arial"/>
          <w:sz w:val="24"/>
          <w:szCs w:val="24"/>
        </w:rPr>
      </w:pPr>
      <w:r w:rsidRPr="00192387">
        <w:rPr>
          <w:rFonts w:ascii="Arial" w:hAnsi="Arial" w:cs="Arial"/>
          <w:noProof/>
          <w:sz w:val="24"/>
          <w:szCs w:val="24"/>
          <w:lang w:eastAsia="es-MX"/>
        </w:rPr>
        <w:drawing>
          <wp:inline distT="0" distB="0" distL="0" distR="0" wp14:anchorId="628125D7" wp14:editId="2078BBF5">
            <wp:extent cx="3853896" cy="2076865"/>
            <wp:effectExtent l="0" t="0" r="0" b="0"/>
            <wp:docPr id="56" name="Picture 5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pic:cNvPicPr/>
                  </pic:nvPicPr>
                  <pic:blipFill>
                    <a:blip r:embed="rId139"/>
                    <a:stretch>
                      <a:fillRect/>
                    </a:stretch>
                  </pic:blipFill>
                  <pic:spPr>
                    <a:xfrm>
                      <a:off x="0" y="0"/>
                      <a:ext cx="3906779" cy="2105364"/>
                    </a:xfrm>
                    <a:prstGeom prst="rect">
                      <a:avLst/>
                    </a:prstGeom>
                  </pic:spPr>
                </pic:pic>
              </a:graphicData>
            </a:graphic>
          </wp:inline>
        </w:drawing>
      </w:r>
    </w:p>
    <w:p w14:paraId="42464963" w14:textId="61C02953" w:rsidR="00261B3B" w:rsidRPr="00FF4D51" w:rsidRDefault="009739CE" w:rsidP="008758D1">
      <w:pPr>
        <w:pStyle w:val="PIEDEIMAGENCME"/>
      </w:pPr>
      <w:bookmarkStart w:id="542" w:name="_Toc115460796"/>
      <w:bookmarkStart w:id="543" w:name="_Toc139354354"/>
      <w:r>
        <w:t>Figure S</w:t>
      </w:r>
      <w:r w:rsidR="005F16AD">
        <w:t>4</w:t>
      </w:r>
      <w:r w:rsidR="001B77E1" w:rsidRPr="00FF4D51">
        <w:t xml:space="preserve"> </w:t>
      </w:r>
      <w:proofErr w:type="spellStart"/>
      <w:r w:rsidR="00261B3B" w:rsidRPr="00FF4D51">
        <w:t>Barplot</w:t>
      </w:r>
      <w:proofErr w:type="spellEnd"/>
      <w:r w:rsidR="00261B3B" w:rsidRPr="00FF4D51">
        <w:t xml:space="preserve"> of </w:t>
      </w:r>
      <w:r w:rsidR="00A0412D">
        <w:t>unnormalis</w:t>
      </w:r>
      <w:r w:rsidR="00513E0D" w:rsidRPr="00FF4D51">
        <w:t>ed</w:t>
      </w:r>
      <w:r w:rsidR="00261B3B" w:rsidRPr="00FF4D51">
        <w:t xml:space="preserve"> and normalised VORTEX </w:t>
      </w:r>
      <w:proofErr w:type="spellStart"/>
      <w:r w:rsidR="00261B3B" w:rsidRPr="00FF4D51">
        <w:t>RNAseq</w:t>
      </w:r>
      <w:proofErr w:type="spellEnd"/>
      <w:r w:rsidR="00261B3B" w:rsidRPr="00FF4D51">
        <w:t xml:space="preserve"> data</w:t>
      </w:r>
      <w:bookmarkEnd w:id="542"/>
      <w:bookmarkEnd w:id="543"/>
      <w:r w:rsidR="00261B3B" w:rsidRPr="00FF4D51">
        <w:t xml:space="preserve"> </w:t>
      </w:r>
    </w:p>
    <w:p w14:paraId="1D7A30C3" w14:textId="15CA48F3" w:rsidR="00261B3B" w:rsidRPr="006413EA" w:rsidRDefault="00261B3B" w:rsidP="00CF3508">
      <w:pPr>
        <w:pStyle w:val="Heading3"/>
        <w:rPr>
          <w:lang w:val="en-GB"/>
        </w:rPr>
      </w:pPr>
      <w:r w:rsidRPr="006413EA">
        <w:rPr>
          <w:lang w:val="en-GB"/>
        </w:rPr>
        <w:t xml:space="preserve">Unnormalised </w:t>
      </w:r>
      <w:r w:rsidR="00CA200C" w:rsidRPr="006413EA">
        <w:rPr>
          <w:lang w:val="en-GB"/>
        </w:rPr>
        <w:t xml:space="preserve">(Upper </w:t>
      </w:r>
      <w:proofErr w:type="spellStart"/>
      <w:r w:rsidR="00CA200C" w:rsidRPr="006413EA">
        <w:rPr>
          <w:lang w:val="en-GB"/>
        </w:rPr>
        <w:t>barplot</w:t>
      </w:r>
      <w:proofErr w:type="spellEnd"/>
      <w:r w:rsidR="00CA200C" w:rsidRPr="006413EA">
        <w:rPr>
          <w:lang w:val="en-GB"/>
        </w:rPr>
        <w:t xml:space="preserve">) </w:t>
      </w:r>
      <w:r w:rsidRPr="006413EA">
        <w:rPr>
          <w:lang w:val="en-GB"/>
        </w:rPr>
        <w:t xml:space="preserve">and </w:t>
      </w:r>
      <w:proofErr w:type="spellStart"/>
      <w:r w:rsidRPr="006413EA">
        <w:rPr>
          <w:lang w:val="en-GB"/>
        </w:rPr>
        <w:t>edgeR</w:t>
      </w:r>
      <w:proofErr w:type="spellEnd"/>
      <w:r w:rsidRPr="006413EA">
        <w:rPr>
          <w:lang w:val="en-GB"/>
        </w:rPr>
        <w:t>-normalisation</w:t>
      </w:r>
      <w:r w:rsidR="00CA200C" w:rsidRPr="006413EA">
        <w:rPr>
          <w:lang w:val="en-GB"/>
        </w:rPr>
        <w:t xml:space="preserve"> (Lower </w:t>
      </w:r>
      <w:proofErr w:type="spellStart"/>
      <w:r w:rsidR="00CA200C" w:rsidRPr="006413EA">
        <w:rPr>
          <w:lang w:val="en-GB"/>
        </w:rPr>
        <w:t>barplot</w:t>
      </w:r>
      <w:proofErr w:type="spellEnd"/>
      <w:r w:rsidR="00CA200C" w:rsidRPr="006413EA">
        <w:rPr>
          <w:lang w:val="en-GB"/>
        </w:rPr>
        <w:t>)</w:t>
      </w:r>
      <w:r w:rsidRPr="006413EA">
        <w:rPr>
          <w:lang w:val="en-GB"/>
        </w:rPr>
        <w:t xml:space="preserve"> of </w:t>
      </w:r>
      <w:proofErr w:type="spellStart"/>
      <w:r w:rsidRPr="006413EA">
        <w:rPr>
          <w:lang w:val="en-GB"/>
        </w:rPr>
        <w:t>RNAseq</w:t>
      </w:r>
      <w:proofErr w:type="spellEnd"/>
      <w:r w:rsidRPr="006413EA">
        <w:rPr>
          <w:lang w:val="en-GB"/>
        </w:rPr>
        <w:t xml:space="preserve"> data from TCGA-VORTEX to further analysis </w:t>
      </w:r>
      <w:r w:rsidRPr="006413EA">
        <w:rPr>
          <w:i/>
          <w:iCs/>
          <w:lang w:val="en-GB"/>
        </w:rPr>
        <w:t>in silico.</w:t>
      </w:r>
      <w:r w:rsidR="0077483E" w:rsidRPr="006413EA">
        <w:rPr>
          <w:i/>
          <w:iCs/>
          <w:lang w:val="en-GB"/>
        </w:rPr>
        <w:t xml:space="preserve"> </w:t>
      </w:r>
      <w:r w:rsidRPr="006413EA">
        <w:rPr>
          <w:lang w:val="en-GB"/>
        </w:rPr>
        <w:t xml:space="preserve">Blue line shows the median </w:t>
      </w:r>
      <w:r w:rsidR="00CA200C" w:rsidRPr="006413EA">
        <w:rPr>
          <w:lang w:val="en-GB"/>
        </w:rPr>
        <w:t xml:space="preserve">log2 counts per million </w:t>
      </w:r>
      <w:r w:rsidRPr="006413EA">
        <w:rPr>
          <w:lang w:val="en-GB"/>
        </w:rPr>
        <w:t>across all samples.</w:t>
      </w:r>
    </w:p>
    <w:p w14:paraId="5C9BC285" w14:textId="77777777" w:rsidR="00261B3B" w:rsidRPr="00261B3B" w:rsidRDefault="00261B3B" w:rsidP="007D3E99">
      <w:pPr>
        <w:rPr>
          <w:rFonts w:ascii="Arial" w:hAnsi="Arial" w:cs="Arial"/>
          <w:sz w:val="24"/>
          <w:szCs w:val="24"/>
          <w:lang w:val="en-GB"/>
        </w:rPr>
      </w:pPr>
    </w:p>
    <w:p w14:paraId="5E8248BF" w14:textId="77777777" w:rsidR="00261B3B" w:rsidRDefault="00261B3B" w:rsidP="007D3E99">
      <w:pPr>
        <w:rPr>
          <w:rFonts w:ascii="Arial" w:hAnsi="Arial" w:cs="Arial"/>
          <w:sz w:val="24"/>
          <w:szCs w:val="24"/>
        </w:rPr>
      </w:pPr>
      <w:r w:rsidRPr="00562C32">
        <w:rPr>
          <w:rFonts w:ascii="Arial" w:hAnsi="Arial" w:cs="Arial"/>
          <w:noProof/>
          <w:sz w:val="24"/>
          <w:szCs w:val="24"/>
          <w:lang w:eastAsia="es-MX"/>
        </w:rPr>
        <w:lastRenderedPageBreak/>
        <w:drawing>
          <wp:inline distT="0" distB="0" distL="0" distR="0" wp14:anchorId="7A5C5B14" wp14:editId="35121DCF">
            <wp:extent cx="3621656" cy="1910786"/>
            <wp:effectExtent l="0" t="0" r="0" b="0"/>
            <wp:docPr id="57" name="Picture 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rotWithShape="1">
                    <a:blip r:embed="rId140"/>
                    <a:srcRect t="12138"/>
                    <a:stretch/>
                  </pic:blipFill>
                  <pic:spPr bwMode="auto">
                    <a:xfrm>
                      <a:off x="0" y="0"/>
                      <a:ext cx="3651551" cy="1926558"/>
                    </a:xfrm>
                    <a:prstGeom prst="rect">
                      <a:avLst/>
                    </a:prstGeom>
                    <a:ln>
                      <a:noFill/>
                    </a:ln>
                    <a:extLst>
                      <a:ext uri="{53640926-AAD7-44D8-BBD7-CCE9431645EC}">
                        <a14:shadowObscured xmlns:a14="http://schemas.microsoft.com/office/drawing/2010/main"/>
                      </a:ext>
                    </a:extLst>
                  </pic:spPr>
                </pic:pic>
              </a:graphicData>
            </a:graphic>
          </wp:inline>
        </w:drawing>
      </w:r>
    </w:p>
    <w:p w14:paraId="472DBED3" w14:textId="77777777" w:rsidR="00261B3B" w:rsidRDefault="00261B3B" w:rsidP="007D3E99">
      <w:pPr>
        <w:rPr>
          <w:rFonts w:ascii="Arial" w:hAnsi="Arial" w:cs="Arial"/>
          <w:sz w:val="24"/>
          <w:szCs w:val="24"/>
        </w:rPr>
      </w:pPr>
    </w:p>
    <w:p w14:paraId="119471D4" w14:textId="50620051" w:rsidR="00261B3B" w:rsidRDefault="00261B3B" w:rsidP="007D3E99">
      <w:pPr>
        <w:rPr>
          <w:rFonts w:ascii="Arial" w:hAnsi="Arial" w:cs="Arial"/>
          <w:sz w:val="24"/>
          <w:szCs w:val="24"/>
        </w:rPr>
      </w:pPr>
      <w:r w:rsidRPr="00562C32">
        <w:rPr>
          <w:rFonts w:ascii="Arial" w:hAnsi="Arial" w:cs="Arial"/>
          <w:noProof/>
          <w:sz w:val="24"/>
          <w:szCs w:val="24"/>
          <w:lang w:eastAsia="es-MX"/>
        </w:rPr>
        <w:drawing>
          <wp:inline distT="0" distB="0" distL="0" distR="0" wp14:anchorId="72E30CB9" wp14:editId="3AE342B9">
            <wp:extent cx="3561080" cy="1896190"/>
            <wp:effectExtent l="0" t="0" r="1270" b="8890"/>
            <wp:docPr id="58" name="Picture 5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hart&#10;&#10;Description automatically generated"/>
                    <pic:cNvPicPr/>
                  </pic:nvPicPr>
                  <pic:blipFill rotWithShape="1">
                    <a:blip r:embed="rId141"/>
                    <a:srcRect t="11113"/>
                    <a:stretch/>
                  </pic:blipFill>
                  <pic:spPr bwMode="auto">
                    <a:xfrm>
                      <a:off x="0" y="0"/>
                      <a:ext cx="3578917" cy="1905688"/>
                    </a:xfrm>
                    <a:prstGeom prst="rect">
                      <a:avLst/>
                    </a:prstGeom>
                    <a:ln>
                      <a:noFill/>
                    </a:ln>
                    <a:extLst>
                      <a:ext uri="{53640926-AAD7-44D8-BBD7-CCE9431645EC}">
                        <a14:shadowObscured xmlns:a14="http://schemas.microsoft.com/office/drawing/2010/main"/>
                      </a:ext>
                    </a:extLst>
                  </pic:spPr>
                </pic:pic>
              </a:graphicData>
            </a:graphic>
          </wp:inline>
        </w:drawing>
      </w:r>
    </w:p>
    <w:p w14:paraId="5AB2FC5D" w14:textId="77777777" w:rsidR="00261B3B" w:rsidRDefault="00261B3B" w:rsidP="007D3E99">
      <w:pPr>
        <w:rPr>
          <w:rFonts w:ascii="Arial" w:hAnsi="Arial" w:cs="Arial"/>
          <w:sz w:val="24"/>
          <w:szCs w:val="24"/>
        </w:rPr>
      </w:pPr>
    </w:p>
    <w:p w14:paraId="06DF93E2" w14:textId="5D5B7D27" w:rsidR="00261B3B" w:rsidRPr="001A0347" w:rsidRDefault="001B77E1" w:rsidP="008758D1">
      <w:pPr>
        <w:pStyle w:val="PIEDEIMAGENCME"/>
      </w:pPr>
      <w:bookmarkStart w:id="544" w:name="_Toc115460797"/>
      <w:bookmarkStart w:id="545" w:name="_Toc139354355"/>
      <w:r w:rsidRPr="001A0347">
        <w:t xml:space="preserve">Figure </w:t>
      </w:r>
      <w:r w:rsidR="009739CE">
        <w:t>S</w:t>
      </w:r>
      <w:r w:rsidR="005F16AD">
        <w:t>5</w:t>
      </w:r>
      <w:r w:rsidR="00174211" w:rsidRPr="00BA51CD">
        <w:t xml:space="preserve"> </w:t>
      </w:r>
      <w:proofErr w:type="spellStart"/>
      <w:r w:rsidR="00261B3B" w:rsidRPr="001A0347">
        <w:t>Barplot</w:t>
      </w:r>
      <w:proofErr w:type="spellEnd"/>
      <w:r w:rsidR="00261B3B" w:rsidRPr="001A0347">
        <w:t xml:space="preserve"> of unnorm</w:t>
      </w:r>
      <w:r w:rsidR="00513E0D">
        <w:t>a</w:t>
      </w:r>
      <w:r w:rsidR="00261B3B" w:rsidRPr="001A0347">
        <w:t xml:space="preserve">lised and normalised TCGA-VORTEX </w:t>
      </w:r>
      <w:proofErr w:type="spellStart"/>
      <w:r w:rsidR="00261B3B" w:rsidRPr="001A0347">
        <w:t>RNAseq</w:t>
      </w:r>
      <w:proofErr w:type="spellEnd"/>
      <w:r w:rsidR="00261B3B" w:rsidRPr="001A0347">
        <w:t xml:space="preserve"> data</w:t>
      </w:r>
      <w:bookmarkEnd w:id="544"/>
      <w:bookmarkEnd w:id="545"/>
      <w:r w:rsidR="00261B3B" w:rsidRPr="001A0347">
        <w:t xml:space="preserve"> </w:t>
      </w:r>
    </w:p>
    <w:p w14:paraId="4A38EB9D" w14:textId="7143088E" w:rsidR="00261B3B" w:rsidRPr="006413EA" w:rsidRDefault="00261B3B" w:rsidP="00CF3508">
      <w:pPr>
        <w:pStyle w:val="Heading3"/>
        <w:rPr>
          <w:lang w:val="en-GB"/>
        </w:rPr>
      </w:pPr>
      <w:r w:rsidRPr="006413EA">
        <w:rPr>
          <w:rStyle w:val="Heading3Char"/>
          <w:lang w:val="en-GB"/>
        </w:rPr>
        <w:t xml:space="preserve">Unnormalised </w:t>
      </w:r>
      <w:r w:rsidR="00CA200C" w:rsidRPr="006413EA">
        <w:rPr>
          <w:rStyle w:val="Heading3Char"/>
          <w:lang w:val="en-GB"/>
        </w:rPr>
        <w:t xml:space="preserve">(Upper </w:t>
      </w:r>
      <w:proofErr w:type="spellStart"/>
      <w:r w:rsidR="00CA200C" w:rsidRPr="006413EA">
        <w:rPr>
          <w:rStyle w:val="Heading3Char"/>
          <w:lang w:val="en-GB"/>
        </w:rPr>
        <w:t>barplot</w:t>
      </w:r>
      <w:proofErr w:type="spellEnd"/>
      <w:r w:rsidR="00CA200C" w:rsidRPr="006413EA">
        <w:rPr>
          <w:rStyle w:val="Heading3Char"/>
          <w:lang w:val="en-GB"/>
        </w:rPr>
        <w:t xml:space="preserve">) </w:t>
      </w:r>
      <w:r w:rsidRPr="006413EA">
        <w:rPr>
          <w:rStyle w:val="Heading3Char"/>
          <w:lang w:val="en-GB"/>
        </w:rPr>
        <w:t xml:space="preserve">and </w:t>
      </w:r>
      <w:proofErr w:type="spellStart"/>
      <w:r w:rsidRPr="006413EA">
        <w:rPr>
          <w:rStyle w:val="Heading3Char"/>
          <w:lang w:val="en-GB"/>
        </w:rPr>
        <w:t>edgeR</w:t>
      </w:r>
      <w:proofErr w:type="spellEnd"/>
      <w:r w:rsidRPr="006413EA">
        <w:rPr>
          <w:rStyle w:val="Heading3Char"/>
          <w:lang w:val="en-GB"/>
        </w:rPr>
        <w:t xml:space="preserve"> </w:t>
      </w:r>
      <w:r w:rsidR="00CA200C" w:rsidRPr="006413EA">
        <w:rPr>
          <w:rStyle w:val="Heading3Char"/>
          <w:lang w:val="en-GB"/>
        </w:rPr>
        <w:t>–</w:t>
      </w:r>
      <w:r w:rsidRPr="006413EA">
        <w:rPr>
          <w:rStyle w:val="Heading3Char"/>
          <w:lang w:val="en-GB"/>
        </w:rPr>
        <w:t>normalisation</w:t>
      </w:r>
      <w:r w:rsidR="00CA200C" w:rsidRPr="006413EA">
        <w:rPr>
          <w:rStyle w:val="Heading3Char"/>
          <w:lang w:val="en-GB"/>
        </w:rPr>
        <w:t xml:space="preserve"> (lower </w:t>
      </w:r>
      <w:proofErr w:type="spellStart"/>
      <w:r w:rsidR="00CA200C" w:rsidRPr="006413EA">
        <w:rPr>
          <w:rStyle w:val="Heading3Char"/>
          <w:lang w:val="en-GB"/>
        </w:rPr>
        <w:t>barplot</w:t>
      </w:r>
      <w:proofErr w:type="spellEnd"/>
      <w:r w:rsidR="00CA200C" w:rsidRPr="006413EA">
        <w:rPr>
          <w:rStyle w:val="Heading3Char"/>
          <w:lang w:val="en-GB"/>
        </w:rPr>
        <w:t>)</w:t>
      </w:r>
      <w:r w:rsidRPr="006413EA">
        <w:rPr>
          <w:rStyle w:val="Heading3Char"/>
          <w:lang w:val="en-GB"/>
        </w:rPr>
        <w:t xml:space="preserve"> of </w:t>
      </w:r>
      <w:proofErr w:type="spellStart"/>
      <w:r w:rsidRPr="006413EA">
        <w:rPr>
          <w:rStyle w:val="Heading3Char"/>
          <w:lang w:val="en-GB"/>
        </w:rPr>
        <w:t>RNAseq</w:t>
      </w:r>
      <w:proofErr w:type="spellEnd"/>
      <w:r w:rsidRPr="006413EA">
        <w:rPr>
          <w:rStyle w:val="Heading3Char"/>
          <w:lang w:val="en-GB"/>
        </w:rPr>
        <w:t xml:space="preserve"> data from TCGA-VORTEX to further analysis in </w:t>
      </w:r>
      <w:r w:rsidR="0077483E" w:rsidRPr="006413EA">
        <w:rPr>
          <w:rStyle w:val="Heading3Char"/>
          <w:lang w:val="en-GB"/>
        </w:rPr>
        <w:t>silico. Blue</w:t>
      </w:r>
      <w:r w:rsidRPr="006413EA">
        <w:rPr>
          <w:rStyle w:val="Heading3Char"/>
          <w:lang w:val="en-GB"/>
        </w:rPr>
        <w:t xml:space="preserve"> line shows the median </w:t>
      </w:r>
      <w:r w:rsidR="00CA200C" w:rsidRPr="006413EA">
        <w:rPr>
          <w:rStyle w:val="Heading3Char"/>
          <w:lang w:val="en-GB"/>
        </w:rPr>
        <w:t xml:space="preserve">log2 counts per million </w:t>
      </w:r>
      <w:r w:rsidRPr="006413EA">
        <w:rPr>
          <w:rStyle w:val="Heading3Char"/>
          <w:lang w:val="en-GB"/>
        </w:rPr>
        <w:t>across all samples</w:t>
      </w:r>
      <w:r w:rsidRPr="006413EA">
        <w:rPr>
          <w:lang w:val="en-GB"/>
        </w:rPr>
        <w:t>.</w:t>
      </w:r>
      <w:r w:rsidR="00CA200C" w:rsidRPr="006413EA">
        <w:rPr>
          <w:lang w:val="en-GB"/>
        </w:rPr>
        <w:t xml:space="preserve"> </w:t>
      </w:r>
    </w:p>
    <w:p w14:paraId="04B3CDD1" w14:textId="77777777" w:rsidR="00261B3B" w:rsidRPr="00261B3B" w:rsidRDefault="00261B3B">
      <w:pPr>
        <w:rPr>
          <w:rFonts w:ascii="Arial" w:hAnsi="Arial" w:cs="Arial"/>
          <w:sz w:val="24"/>
          <w:szCs w:val="24"/>
          <w:lang w:val="en-GB"/>
        </w:rPr>
      </w:pPr>
      <w:r w:rsidRPr="00261B3B">
        <w:rPr>
          <w:rFonts w:ascii="Arial" w:hAnsi="Arial" w:cs="Arial"/>
          <w:sz w:val="24"/>
          <w:szCs w:val="24"/>
          <w:lang w:val="en-GB"/>
        </w:rPr>
        <w:br w:type="page"/>
      </w:r>
    </w:p>
    <w:tbl>
      <w:tblPr>
        <w:tblStyle w:val="TABLACME"/>
        <w:tblW w:w="5400" w:type="dxa"/>
        <w:tblLook w:val="04A0" w:firstRow="1" w:lastRow="0" w:firstColumn="1" w:lastColumn="0" w:noHBand="0" w:noVBand="1"/>
      </w:tblPr>
      <w:tblGrid>
        <w:gridCol w:w="1527"/>
        <w:gridCol w:w="1396"/>
        <w:gridCol w:w="2477"/>
      </w:tblGrid>
      <w:tr w:rsidR="00261B3B" w:rsidRPr="002079E4" w14:paraId="06239AAD" w14:textId="77777777" w:rsidTr="00A0412D">
        <w:trPr>
          <w:cnfStyle w:val="100000000000" w:firstRow="1" w:lastRow="0" w:firstColumn="0" w:lastColumn="0" w:oddVBand="0" w:evenVBand="0" w:oddHBand="0" w:evenHBand="0" w:firstRowFirstColumn="0" w:firstRowLastColumn="0" w:lastRowFirstColumn="0" w:lastRowLastColumn="0"/>
          <w:trHeight w:val="343"/>
        </w:trPr>
        <w:tc>
          <w:tcPr>
            <w:cnfStyle w:val="001000000100" w:firstRow="0" w:lastRow="0" w:firstColumn="1" w:lastColumn="0" w:oddVBand="0" w:evenVBand="0" w:oddHBand="0" w:evenHBand="0" w:firstRowFirstColumn="1" w:firstRowLastColumn="0" w:lastRowFirstColumn="0" w:lastRowLastColumn="0"/>
            <w:tcW w:w="1527" w:type="dxa"/>
            <w:noWrap/>
            <w:hideMark/>
          </w:tcPr>
          <w:p w14:paraId="00EB6DFF" w14:textId="77777777" w:rsidR="00261B3B" w:rsidRPr="00A0412D" w:rsidRDefault="00261B3B" w:rsidP="008758D1">
            <w:pPr>
              <w:pStyle w:val="TABLASTEXTO"/>
              <w:rPr>
                <w:rFonts w:eastAsia="Times New Roman"/>
              </w:rPr>
            </w:pPr>
            <w:r w:rsidRPr="00A0412D">
              <w:rPr>
                <w:rFonts w:eastAsia="Times New Roman"/>
              </w:rPr>
              <w:lastRenderedPageBreak/>
              <w:t>hgnc_symbol</w:t>
            </w:r>
          </w:p>
        </w:tc>
        <w:tc>
          <w:tcPr>
            <w:tcW w:w="1396" w:type="dxa"/>
            <w:noWrap/>
            <w:hideMark/>
          </w:tcPr>
          <w:p w14:paraId="62E78369" w14:textId="77777777" w:rsidR="00261B3B" w:rsidRPr="00A0412D" w:rsidRDefault="00261B3B"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r w:rsidRPr="00A0412D">
              <w:rPr>
                <w:rFonts w:eastAsia="Times New Roman"/>
              </w:rPr>
              <w:t>logFC</w:t>
            </w:r>
          </w:p>
        </w:tc>
        <w:tc>
          <w:tcPr>
            <w:tcW w:w="2477" w:type="dxa"/>
            <w:noWrap/>
            <w:hideMark/>
          </w:tcPr>
          <w:p w14:paraId="66A940B0" w14:textId="52DB19C6" w:rsidR="00261B3B" w:rsidRPr="00A0412D" w:rsidRDefault="0077483E"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r w:rsidRPr="00A0412D">
              <w:rPr>
                <w:rFonts w:eastAsia="Times New Roman"/>
              </w:rPr>
              <w:t>P. Value</w:t>
            </w:r>
          </w:p>
        </w:tc>
      </w:tr>
      <w:tr w:rsidR="00261B3B" w:rsidRPr="002079E4" w14:paraId="0B7B1E28"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EF18031" w14:textId="77777777" w:rsidR="00261B3B" w:rsidRPr="00E82AA9" w:rsidRDefault="00261B3B" w:rsidP="008758D1">
            <w:pPr>
              <w:pStyle w:val="TABLASTEXTO"/>
              <w:rPr>
                <w:rFonts w:eastAsia="Times New Roman"/>
              </w:rPr>
            </w:pPr>
            <w:r w:rsidRPr="00E82AA9">
              <w:rPr>
                <w:rFonts w:eastAsia="Times New Roman"/>
              </w:rPr>
              <w:t>EIF2B2</w:t>
            </w:r>
          </w:p>
        </w:tc>
        <w:tc>
          <w:tcPr>
            <w:tcW w:w="1396" w:type="dxa"/>
            <w:noWrap/>
            <w:hideMark/>
          </w:tcPr>
          <w:p w14:paraId="31CFAB1F"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1.243546817</w:t>
            </w:r>
          </w:p>
        </w:tc>
        <w:tc>
          <w:tcPr>
            <w:tcW w:w="2477" w:type="dxa"/>
            <w:noWrap/>
            <w:hideMark/>
          </w:tcPr>
          <w:p w14:paraId="06E49D81"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4.84E-07</w:t>
            </w:r>
          </w:p>
        </w:tc>
      </w:tr>
      <w:tr w:rsidR="00261B3B" w:rsidRPr="002079E4" w14:paraId="6F9753D2"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D40922A" w14:textId="77777777" w:rsidR="00261B3B" w:rsidRPr="00E82AA9" w:rsidRDefault="00261B3B" w:rsidP="008758D1">
            <w:pPr>
              <w:pStyle w:val="TABLASTEXTO"/>
              <w:rPr>
                <w:rFonts w:eastAsia="Times New Roman"/>
              </w:rPr>
            </w:pPr>
          </w:p>
        </w:tc>
        <w:tc>
          <w:tcPr>
            <w:tcW w:w="1396" w:type="dxa"/>
            <w:noWrap/>
            <w:hideMark/>
          </w:tcPr>
          <w:p w14:paraId="0134207D"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2.017264994</w:t>
            </w:r>
          </w:p>
        </w:tc>
        <w:tc>
          <w:tcPr>
            <w:tcW w:w="2477" w:type="dxa"/>
            <w:noWrap/>
            <w:hideMark/>
          </w:tcPr>
          <w:p w14:paraId="47CF1CF9"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5.38E-07</w:t>
            </w:r>
          </w:p>
        </w:tc>
      </w:tr>
      <w:tr w:rsidR="00261B3B" w:rsidRPr="002079E4" w14:paraId="28875660"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B77A304" w14:textId="77777777" w:rsidR="00261B3B" w:rsidRPr="00E82AA9" w:rsidRDefault="00261B3B" w:rsidP="008758D1">
            <w:pPr>
              <w:pStyle w:val="TABLASTEXTO"/>
              <w:rPr>
                <w:rFonts w:eastAsia="Times New Roman"/>
              </w:rPr>
            </w:pPr>
            <w:r w:rsidRPr="00E82AA9">
              <w:rPr>
                <w:rFonts w:eastAsia="Times New Roman"/>
              </w:rPr>
              <w:t>KCNN4</w:t>
            </w:r>
          </w:p>
        </w:tc>
        <w:tc>
          <w:tcPr>
            <w:tcW w:w="1396" w:type="dxa"/>
            <w:noWrap/>
            <w:hideMark/>
          </w:tcPr>
          <w:p w14:paraId="57B59084"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3.496188475</w:t>
            </w:r>
          </w:p>
        </w:tc>
        <w:tc>
          <w:tcPr>
            <w:tcW w:w="2477" w:type="dxa"/>
            <w:noWrap/>
            <w:hideMark/>
          </w:tcPr>
          <w:p w14:paraId="6B75FD67"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7.20E-07</w:t>
            </w:r>
          </w:p>
        </w:tc>
      </w:tr>
      <w:tr w:rsidR="00261B3B" w:rsidRPr="002079E4" w14:paraId="334EB4A4"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B096163" w14:textId="77777777" w:rsidR="00261B3B" w:rsidRPr="00E82AA9" w:rsidRDefault="00261B3B" w:rsidP="008758D1">
            <w:pPr>
              <w:pStyle w:val="TABLASTEXTO"/>
              <w:rPr>
                <w:rFonts w:eastAsia="Times New Roman"/>
              </w:rPr>
            </w:pPr>
            <w:r w:rsidRPr="00E82AA9">
              <w:rPr>
                <w:rFonts w:eastAsia="Times New Roman"/>
              </w:rPr>
              <w:t>MRPL43</w:t>
            </w:r>
          </w:p>
        </w:tc>
        <w:tc>
          <w:tcPr>
            <w:tcW w:w="1396" w:type="dxa"/>
            <w:noWrap/>
            <w:hideMark/>
          </w:tcPr>
          <w:p w14:paraId="61E9FBDD"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1.494072876</w:t>
            </w:r>
          </w:p>
        </w:tc>
        <w:tc>
          <w:tcPr>
            <w:tcW w:w="2477" w:type="dxa"/>
            <w:noWrap/>
            <w:hideMark/>
          </w:tcPr>
          <w:p w14:paraId="68703283"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7.93E-07</w:t>
            </w:r>
          </w:p>
        </w:tc>
      </w:tr>
      <w:tr w:rsidR="00261B3B" w:rsidRPr="002079E4" w14:paraId="1E636769"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D74C461" w14:textId="77777777" w:rsidR="00261B3B" w:rsidRPr="00E82AA9" w:rsidRDefault="00261B3B" w:rsidP="008758D1">
            <w:pPr>
              <w:pStyle w:val="TABLASTEXTO"/>
              <w:rPr>
                <w:rFonts w:eastAsia="Times New Roman"/>
              </w:rPr>
            </w:pPr>
            <w:r w:rsidRPr="00E82AA9">
              <w:rPr>
                <w:rFonts w:eastAsia="Times New Roman"/>
              </w:rPr>
              <w:t>RPL29P11</w:t>
            </w:r>
          </w:p>
        </w:tc>
        <w:tc>
          <w:tcPr>
            <w:tcW w:w="1396" w:type="dxa"/>
            <w:noWrap/>
            <w:hideMark/>
          </w:tcPr>
          <w:p w14:paraId="339E9E0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2.547141509</w:t>
            </w:r>
          </w:p>
        </w:tc>
        <w:tc>
          <w:tcPr>
            <w:tcW w:w="2477" w:type="dxa"/>
            <w:noWrap/>
            <w:hideMark/>
          </w:tcPr>
          <w:p w14:paraId="6721FFE8"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1.15E-06</w:t>
            </w:r>
          </w:p>
        </w:tc>
      </w:tr>
      <w:tr w:rsidR="00261B3B" w:rsidRPr="002079E4" w14:paraId="34FDD790"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682F1D9" w14:textId="77777777" w:rsidR="00261B3B" w:rsidRPr="00E82AA9" w:rsidRDefault="00261B3B" w:rsidP="008758D1">
            <w:pPr>
              <w:pStyle w:val="TABLASTEXTO"/>
              <w:rPr>
                <w:rFonts w:eastAsia="Times New Roman"/>
              </w:rPr>
            </w:pPr>
            <w:r w:rsidRPr="00E82AA9">
              <w:rPr>
                <w:rFonts w:eastAsia="Times New Roman"/>
              </w:rPr>
              <w:t>DPCD</w:t>
            </w:r>
          </w:p>
        </w:tc>
        <w:tc>
          <w:tcPr>
            <w:tcW w:w="1396" w:type="dxa"/>
            <w:noWrap/>
            <w:hideMark/>
          </w:tcPr>
          <w:p w14:paraId="4884EF58"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2.288393753</w:t>
            </w:r>
          </w:p>
        </w:tc>
        <w:tc>
          <w:tcPr>
            <w:tcW w:w="2477" w:type="dxa"/>
            <w:noWrap/>
            <w:hideMark/>
          </w:tcPr>
          <w:p w14:paraId="2EDED0D2"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1.22E-06</w:t>
            </w:r>
          </w:p>
        </w:tc>
      </w:tr>
      <w:tr w:rsidR="00261B3B" w:rsidRPr="002079E4" w14:paraId="4F9E93AF"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9438FE6" w14:textId="77777777" w:rsidR="00261B3B" w:rsidRPr="00E82AA9" w:rsidRDefault="00261B3B" w:rsidP="008758D1">
            <w:pPr>
              <w:pStyle w:val="TABLASTEXTO"/>
              <w:rPr>
                <w:rFonts w:eastAsia="Times New Roman"/>
              </w:rPr>
            </w:pPr>
            <w:r w:rsidRPr="00E82AA9">
              <w:rPr>
                <w:rFonts w:eastAsia="Times New Roman"/>
              </w:rPr>
              <w:t>S100A3</w:t>
            </w:r>
          </w:p>
        </w:tc>
        <w:tc>
          <w:tcPr>
            <w:tcW w:w="1396" w:type="dxa"/>
            <w:noWrap/>
            <w:hideMark/>
          </w:tcPr>
          <w:p w14:paraId="7FF42332"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3.626948632</w:t>
            </w:r>
          </w:p>
        </w:tc>
        <w:tc>
          <w:tcPr>
            <w:tcW w:w="2477" w:type="dxa"/>
            <w:noWrap/>
            <w:hideMark/>
          </w:tcPr>
          <w:p w14:paraId="53F741A7"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1.93E-06</w:t>
            </w:r>
          </w:p>
        </w:tc>
      </w:tr>
      <w:tr w:rsidR="00261B3B" w:rsidRPr="002079E4" w14:paraId="3071190E"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1948F9F" w14:textId="77777777" w:rsidR="00261B3B" w:rsidRPr="00E82AA9" w:rsidRDefault="00261B3B" w:rsidP="008758D1">
            <w:pPr>
              <w:pStyle w:val="TABLASTEXTO"/>
              <w:rPr>
                <w:rFonts w:eastAsia="Times New Roman"/>
              </w:rPr>
            </w:pPr>
            <w:r w:rsidRPr="00E82AA9">
              <w:rPr>
                <w:rFonts w:eastAsia="Times New Roman"/>
              </w:rPr>
              <w:t>STN 1.00</w:t>
            </w:r>
          </w:p>
        </w:tc>
        <w:tc>
          <w:tcPr>
            <w:tcW w:w="1396" w:type="dxa"/>
            <w:noWrap/>
            <w:hideMark/>
          </w:tcPr>
          <w:p w14:paraId="0B568195"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1.286080665</w:t>
            </w:r>
          </w:p>
        </w:tc>
        <w:tc>
          <w:tcPr>
            <w:tcW w:w="2477" w:type="dxa"/>
            <w:noWrap/>
            <w:hideMark/>
          </w:tcPr>
          <w:p w14:paraId="10B5FB29"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2.54E-06</w:t>
            </w:r>
          </w:p>
        </w:tc>
      </w:tr>
      <w:tr w:rsidR="00261B3B" w:rsidRPr="002079E4" w14:paraId="463BF736"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7DDAFAA9" w14:textId="77777777" w:rsidR="00261B3B" w:rsidRPr="00E82AA9" w:rsidRDefault="00261B3B" w:rsidP="008758D1">
            <w:pPr>
              <w:pStyle w:val="TABLASTEXTO"/>
              <w:rPr>
                <w:rFonts w:eastAsia="Times New Roman"/>
              </w:rPr>
            </w:pPr>
            <w:r w:rsidRPr="00E82AA9">
              <w:rPr>
                <w:rFonts w:eastAsia="Times New Roman"/>
              </w:rPr>
              <w:t>HMGA1</w:t>
            </w:r>
          </w:p>
        </w:tc>
        <w:tc>
          <w:tcPr>
            <w:tcW w:w="1396" w:type="dxa"/>
            <w:noWrap/>
            <w:hideMark/>
          </w:tcPr>
          <w:p w14:paraId="54CF17A9"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3.452989743</w:t>
            </w:r>
          </w:p>
        </w:tc>
        <w:tc>
          <w:tcPr>
            <w:tcW w:w="2477" w:type="dxa"/>
            <w:noWrap/>
            <w:hideMark/>
          </w:tcPr>
          <w:p w14:paraId="27CB8863"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3.68E-06</w:t>
            </w:r>
          </w:p>
        </w:tc>
      </w:tr>
      <w:tr w:rsidR="00261B3B" w:rsidRPr="002079E4" w14:paraId="1269AA5E"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587A3C5" w14:textId="77777777" w:rsidR="00261B3B" w:rsidRPr="00E82AA9" w:rsidRDefault="00261B3B" w:rsidP="008758D1">
            <w:pPr>
              <w:pStyle w:val="TABLASTEXTO"/>
              <w:rPr>
                <w:rFonts w:eastAsia="Times New Roman"/>
              </w:rPr>
            </w:pPr>
            <w:r w:rsidRPr="00E82AA9">
              <w:rPr>
                <w:rFonts w:eastAsia="Times New Roman"/>
              </w:rPr>
              <w:t>JAGN1</w:t>
            </w:r>
          </w:p>
        </w:tc>
        <w:tc>
          <w:tcPr>
            <w:tcW w:w="1396" w:type="dxa"/>
            <w:noWrap/>
            <w:hideMark/>
          </w:tcPr>
          <w:p w14:paraId="3FA2652E"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1.30891083</w:t>
            </w:r>
          </w:p>
        </w:tc>
        <w:tc>
          <w:tcPr>
            <w:tcW w:w="2477" w:type="dxa"/>
            <w:noWrap/>
            <w:hideMark/>
          </w:tcPr>
          <w:p w14:paraId="54105A6B"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3.98E-06</w:t>
            </w:r>
          </w:p>
        </w:tc>
      </w:tr>
      <w:tr w:rsidR="00261B3B" w:rsidRPr="002079E4" w14:paraId="20B4D2AB"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7AB99669" w14:textId="77777777" w:rsidR="00261B3B" w:rsidRPr="00E82AA9" w:rsidRDefault="00261B3B" w:rsidP="008758D1">
            <w:pPr>
              <w:pStyle w:val="TABLASTEXTO"/>
              <w:rPr>
                <w:rFonts w:eastAsia="Times New Roman"/>
              </w:rPr>
            </w:pPr>
            <w:r w:rsidRPr="00E82AA9">
              <w:rPr>
                <w:rFonts w:eastAsia="Times New Roman"/>
              </w:rPr>
              <w:t>SKAP1</w:t>
            </w:r>
          </w:p>
        </w:tc>
        <w:tc>
          <w:tcPr>
            <w:tcW w:w="1396" w:type="dxa"/>
            <w:noWrap/>
            <w:hideMark/>
          </w:tcPr>
          <w:p w14:paraId="3CCC382D"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2.74177753</w:t>
            </w:r>
          </w:p>
        </w:tc>
        <w:tc>
          <w:tcPr>
            <w:tcW w:w="2477" w:type="dxa"/>
            <w:noWrap/>
            <w:hideMark/>
          </w:tcPr>
          <w:p w14:paraId="0193DDE9"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4.02E-06</w:t>
            </w:r>
          </w:p>
        </w:tc>
      </w:tr>
      <w:tr w:rsidR="00261B3B" w:rsidRPr="002079E4" w14:paraId="0613DA8E"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5402A53D" w14:textId="77777777" w:rsidR="00261B3B" w:rsidRPr="00E82AA9" w:rsidRDefault="00261B3B" w:rsidP="008758D1">
            <w:pPr>
              <w:pStyle w:val="TABLASTEXTO"/>
              <w:rPr>
                <w:rFonts w:eastAsia="Times New Roman"/>
              </w:rPr>
            </w:pPr>
            <w:r w:rsidRPr="00E82AA9">
              <w:rPr>
                <w:rFonts w:eastAsia="Times New Roman"/>
              </w:rPr>
              <w:t>VPS37B</w:t>
            </w:r>
          </w:p>
        </w:tc>
        <w:tc>
          <w:tcPr>
            <w:tcW w:w="1396" w:type="dxa"/>
            <w:noWrap/>
            <w:hideMark/>
          </w:tcPr>
          <w:p w14:paraId="048A0691"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1.332158828</w:t>
            </w:r>
          </w:p>
        </w:tc>
        <w:tc>
          <w:tcPr>
            <w:tcW w:w="2477" w:type="dxa"/>
            <w:noWrap/>
            <w:hideMark/>
          </w:tcPr>
          <w:p w14:paraId="3E2AABF6"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4.75E-06</w:t>
            </w:r>
          </w:p>
        </w:tc>
      </w:tr>
      <w:tr w:rsidR="00261B3B" w:rsidRPr="002079E4" w14:paraId="6B464E5E"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2B4396D" w14:textId="77777777" w:rsidR="00261B3B" w:rsidRPr="00E82AA9" w:rsidRDefault="00261B3B" w:rsidP="008758D1">
            <w:pPr>
              <w:pStyle w:val="TABLASTEXTO"/>
              <w:rPr>
                <w:rFonts w:eastAsia="Times New Roman"/>
              </w:rPr>
            </w:pPr>
            <w:r w:rsidRPr="00E82AA9">
              <w:rPr>
                <w:rFonts w:eastAsia="Times New Roman"/>
              </w:rPr>
              <w:t>ZDHHC16</w:t>
            </w:r>
          </w:p>
        </w:tc>
        <w:tc>
          <w:tcPr>
            <w:tcW w:w="1396" w:type="dxa"/>
            <w:noWrap/>
            <w:hideMark/>
          </w:tcPr>
          <w:p w14:paraId="170BDB26"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1.47712059</w:t>
            </w:r>
          </w:p>
        </w:tc>
        <w:tc>
          <w:tcPr>
            <w:tcW w:w="2477" w:type="dxa"/>
            <w:noWrap/>
            <w:hideMark/>
          </w:tcPr>
          <w:p w14:paraId="3CE2FE65"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4.85E-06</w:t>
            </w:r>
          </w:p>
        </w:tc>
      </w:tr>
      <w:tr w:rsidR="00261B3B" w:rsidRPr="002079E4" w14:paraId="65BA5B08"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33958A6" w14:textId="77777777" w:rsidR="00261B3B" w:rsidRPr="00E82AA9" w:rsidRDefault="00261B3B" w:rsidP="008758D1">
            <w:pPr>
              <w:pStyle w:val="TABLASTEXTO"/>
              <w:rPr>
                <w:rFonts w:eastAsia="Times New Roman"/>
              </w:rPr>
            </w:pPr>
            <w:r w:rsidRPr="00E82AA9">
              <w:rPr>
                <w:rFonts w:eastAsia="Times New Roman"/>
              </w:rPr>
              <w:t>ZP3</w:t>
            </w:r>
          </w:p>
        </w:tc>
        <w:tc>
          <w:tcPr>
            <w:tcW w:w="1396" w:type="dxa"/>
            <w:noWrap/>
            <w:hideMark/>
          </w:tcPr>
          <w:p w14:paraId="4A0A8C61"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2.979889959</w:t>
            </w:r>
          </w:p>
        </w:tc>
        <w:tc>
          <w:tcPr>
            <w:tcW w:w="2477" w:type="dxa"/>
            <w:noWrap/>
            <w:hideMark/>
          </w:tcPr>
          <w:p w14:paraId="11B8484D"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4.96E-06</w:t>
            </w:r>
          </w:p>
        </w:tc>
      </w:tr>
      <w:tr w:rsidR="00261B3B" w:rsidRPr="002079E4" w14:paraId="42DD764B"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3943306D" w14:textId="77777777" w:rsidR="00261B3B" w:rsidRPr="00E82AA9" w:rsidRDefault="00261B3B" w:rsidP="008758D1">
            <w:pPr>
              <w:pStyle w:val="TABLASTEXTO"/>
              <w:rPr>
                <w:rFonts w:eastAsia="Times New Roman"/>
              </w:rPr>
            </w:pPr>
            <w:r w:rsidRPr="00E82AA9">
              <w:rPr>
                <w:rFonts w:eastAsia="Times New Roman"/>
              </w:rPr>
              <w:t>FAM89B</w:t>
            </w:r>
          </w:p>
        </w:tc>
        <w:tc>
          <w:tcPr>
            <w:tcW w:w="1396" w:type="dxa"/>
            <w:noWrap/>
            <w:hideMark/>
          </w:tcPr>
          <w:p w14:paraId="61A59C5D"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1.51538068</w:t>
            </w:r>
          </w:p>
        </w:tc>
        <w:tc>
          <w:tcPr>
            <w:tcW w:w="2477" w:type="dxa"/>
            <w:noWrap/>
            <w:hideMark/>
          </w:tcPr>
          <w:p w14:paraId="296C82AA"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5.19E-06</w:t>
            </w:r>
          </w:p>
        </w:tc>
      </w:tr>
      <w:tr w:rsidR="00261B3B" w:rsidRPr="002079E4" w14:paraId="2567D3DA"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5100079" w14:textId="77777777" w:rsidR="00261B3B" w:rsidRPr="00E82AA9" w:rsidRDefault="00261B3B" w:rsidP="008758D1">
            <w:pPr>
              <w:pStyle w:val="TABLASTEXTO"/>
              <w:rPr>
                <w:rFonts w:eastAsia="Times New Roman"/>
              </w:rPr>
            </w:pPr>
            <w:r w:rsidRPr="00E82AA9">
              <w:rPr>
                <w:rFonts w:eastAsia="Times New Roman"/>
              </w:rPr>
              <w:t>PPM1G</w:t>
            </w:r>
          </w:p>
        </w:tc>
        <w:tc>
          <w:tcPr>
            <w:tcW w:w="1396" w:type="dxa"/>
            <w:noWrap/>
            <w:hideMark/>
          </w:tcPr>
          <w:p w14:paraId="11EF0B02"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1.311346639</w:t>
            </w:r>
          </w:p>
        </w:tc>
        <w:tc>
          <w:tcPr>
            <w:tcW w:w="2477" w:type="dxa"/>
            <w:noWrap/>
            <w:hideMark/>
          </w:tcPr>
          <w:p w14:paraId="1A861888"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5.64E-06</w:t>
            </w:r>
          </w:p>
        </w:tc>
      </w:tr>
      <w:tr w:rsidR="00261B3B" w:rsidRPr="002079E4" w14:paraId="132FBE86"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B371FC0" w14:textId="77777777" w:rsidR="00261B3B" w:rsidRPr="00E82AA9" w:rsidRDefault="00261B3B" w:rsidP="008758D1">
            <w:pPr>
              <w:pStyle w:val="TABLASTEXTO"/>
              <w:rPr>
                <w:rFonts w:eastAsia="Times New Roman"/>
              </w:rPr>
            </w:pPr>
            <w:r w:rsidRPr="00E82AA9">
              <w:rPr>
                <w:rFonts w:eastAsia="Times New Roman"/>
              </w:rPr>
              <w:t>METTL27</w:t>
            </w:r>
          </w:p>
        </w:tc>
        <w:tc>
          <w:tcPr>
            <w:tcW w:w="1396" w:type="dxa"/>
            <w:noWrap/>
            <w:hideMark/>
          </w:tcPr>
          <w:p w14:paraId="2CC9BC27"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2.349131434</w:t>
            </w:r>
          </w:p>
        </w:tc>
        <w:tc>
          <w:tcPr>
            <w:tcW w:w="2477" w:type="dxa"/>
            <w:noWrap/>
            <w:hideMark/>
          </w:tcPr>
          <w:p w14:paraId="5243EEDF"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6.45E-06</w:t>
            </w:r>
          </w:p>
        </w:tc>
      </w:tr>
      <w:tr w:rsidR="00261B3B" w:rsidRPr="002079E4" w14:paraId="7B82C9C0"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29ACE888" w14:textId="77777777" w:rsidR="00261B3B" w:rsidRPr="00E82AA9" w:rsidRDefault="00261B3B" w:rsidP="008758D1">
            <w:pPr>
              <w:pStyle w:val="TABLASTEXTO"/>
              <w:rPr>
                <w:rFonts w:eastAsia="Times New Roman"/>
              </w:rPr>
            </w:pPr>
            <w:r w:rsidRPr="00E82AA9">
              <w:rPr>
                <w:rFonts w:eastAsia="Times New Roman"/>
              </w:rPr>
              <w:t>SCO2</w:t>
            </w:r>
          </w:p>
        </w:tc>
        <w:tc>
          <w:tcPr>
            <w:tcW w:w="1396" w:type="dxa"/>
            <w:noWrap/>
            <w:hideMark/>
          </w:tcPr>
          <w:p w14:paraId="696178AE"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3.426759084</w:t>
            </w:r>
          </w:p>
        </w:tc>
        <w:tc>
          <w:tcPr>
            <w:tcW w:w="2477" w:type="dxa"/>
            <w:noWrap/>
            <w:hideMark/>
          </w:tcPr>
          <w:p w14:paraId="5B5F8BCB"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6.89E-06</w:t>
            </w:r>
          </w:p>
        </w:tc>
      </w:tr>
      <w:tr w:rsidR="00261B3B" w:rsidRPr="002079E4" w14:paraId="388F9D83"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382D73D" w14:textId="77777777" w:rsidR="00261B3B" w:rsidRPr="00E82AA9" w:rsidRDefault="00261B3B" w:rsidP="008758D1">
            <w:pPr>
              <w:pStyle w:val="TABLASTEXTO"/>
              <w:rPr>
                <w:rFonts w:eastAsia="Times New Roman"/>
              </w:rPr>
            </w:pPr>
            <w:r w:rsidRPr="00E82AA9">
              <w:rPr>
                <w:rFonts w:eastAsia="Times New Roman"/>
              </w:rPr>
              <w:t>VPS33B</w:t>
            </w:r>
          </w:p>
        </w:tc>
        <w:tc>
          <w:tcPr>
            <w:tcW w:w="1396" w:type="dxa"/>
            <w:noWrap/>
            <w:hideMark/>
          </w:tcPr>
          <w:p w14:paraId="2D882F2E"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1.062933019</w:t>
            </w:r>
          </w:p>
        </w:tc>
        <w:tc>
          <w:tcPr>
            <w:tcW w:w="2477" w:type="dxa"/>
            <w:noWrap/>
            <w:hideMark/>
          </w:tcPr>
          <w:p w14:paraId="5C86C064"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8.16E-06</w:t>
            </w:r>
          </w:p>
        </w:tc>
      </w:tr>
      <w:tr w:rsidR="00261B3B" w:rsidRPr="002079E4" w14:paraId="7F6E86D5"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789A749E" w14:textId="77777777" w:rsidR="00261B3B" w:rsidRPr="00E82AA9" w:rsidRDefault="00261B3B" w:rsidP="008758D1">
            <w:pPr>
              <w:pStyle w:val="TABLASTEXTO"/>
              <w:rPr>
                <w:rFonts w:eastAsia="Times New Roman"/>
              </w:rPr>
            </w:pPr>
          </w:p>
        </w:tc>
        <w:tc>
          <w:tcPr>
            <w:tcW w:w="1396" w:type="dxa"/>
            <w:noWrap/>
            <w:hideMark/>
          </w:tcPr>
          <w:p w14:paraId="5878BCEB"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2.293282331</w:t>
            </w:r>
          </w:p>
        </w:tc>
        <w:tc>
          <w:tcPr>
            <w:tcW w:w="2477" w:type="dxa"/>
            <w:noWrap/>
            <w:hideMark/>
          </w:tcPr>
          <w:p w14:paraId="2AF47663"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8.19E-06</w:t>
            </w:r>
          </w:p>
        </w:tc>
      </w:tr>
      <w:tr w:rsidR="00261B3B" w:rsidRPr="002079E4" w14:paraId="1B3C2274"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E379589" w14:textId="77777777" w:rsidR="00261B3B" w:rsidRPr="00E82AA9" w:rsidRDefault="00261B3B" w:rsidP="008758D1">
            <w:pPr>
              <w:pStyle w:val="TABLASTEXTO"/>
              <w:rPr>
                <w:rFonts w:eastAsia="Times New Roman"/>
              </w:rPr>
            </w:pPr>
            <w:r w:rsidRPr="00E82AA9">
              <w:rPr>
                <w:rFonts w:eastAsia="Times New Roman"/>
              </w:rPr>
              <w:t>INO80B</w:t>
            </w:r>
          </w:p>
        </w:tc>
        <w:tc>
          <w:tcPr>
            <w:tcW w:w="1396" w:type="dxa"/>
            <w:noWrap/>
            <w:hideMark/>
          </w:tcPr>
          <w:p w14:paraId="457081D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1.5094067</w:t>
            </w:r>
          </w:p>
        </w:tc>
        <w:tc>
          <w:tcPr>
            <w:tcW w:w="2477" w:type="dxa"/>
            <w:noWrap/>
            <w:hideMark/>
          </w:tcPr>
          <w:p w14:paraId="0832ADA4"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8.55E-06</w:t>
            </w:r>
          </w:p>
        </w:tc>
      </w:tr>
      <w:tr w:rsidR="00261B3B" w:rsidRPr="002079E4" w14:paraId="3A2DE7CF"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D02869E" w14:textId="77777777" w:rsidR="00261B3B" w:rsidRPr="00E82AA9" w:rsidRDefault="00261B3B" w:rsidP="008758D1">
            <w:pPr>
              <w:pStyle w:val="TABLASTEXTO"/>
              <w:rPr>
                <w:rFonts w:eastAsia="Times New Roman"/>
              </w:rPr>
            </w:pPr>
            <w:r w:rsidRPr="00E82AA9">
              <w:rPr>
                <w:rFonts w:eastAsia="Times New Roman"/>
              </w:rPr>
              <w:t>CUEDC2</w:t>
            </w:r>
          </w:p>
        </w:tc>
        <w:tc>
          <w:tcPr>
            <w:tcW w:w="1396" w:type="dxa"/>
            <w:noWrap/>
            <w:hideMark/>
          </w:tcPr>
          <w:p w14:paraId="14F34A5F"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1.897089176</w:t>
            </w:r>
          </w:p>
        </w:tc>
        <w:tc>
          <w:tcPr>
            <w:tcW w:w="2477" w:type="dxa"/>
            <w:noWrap/>
            <w:hideMark/>
          </w:tcPr>
          <w:p w14:paraId="5478D270"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8.70E-06</w:t>
            </w:r>
          </w:p>
        </w:tc>
      </w:tr>
      <w:tr w:rsidR="00261B3B" w:rsidRPr="002079E4" w14:paraId="74C7B9AA"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E22B0DE" w14:textId="77777777" w:rsidR="00261B3B" w:rsidRPr="00E82AA9" w:rsidRDefault="00261B3B" w:rsidP="008758D1">
            <w:pPr>
              <w:pStyle w:val="TABLASTEXTO"/>
              <w:rPr>
                <w:rFonts w:eastAsia="Times New Roman"/>
              </w:rPr>
            </w:pPr>
            <w:r w:rsidRPr="00E82AA9">
              <w:rPr>
                <w:rFonts w:eastAsia="Times New Roman"/>
              </w:rPr>
              <w:t>STX1A</w:t>
            </w:r>
          </w:p>
        </w:tc>
        <w:tc>
          <w:tcPr>
            <w:tcW w:w="1396" w:type="dxa"/>
            <w:noWrap/>
            <w:hideMark/>
          </w:tcPr>
          <w:p w14:paraId="63E7DEC2"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2.56949751</w:t>
            </w:r>
          </w:p>
        </w:tc>
        <w:tc>
          <w:tcPr>
            <w:tcW w:w="2477" w:type="dxa"/>
            <w:noWrap/>
            <w:hideMark/>
          </w:tcPr>
          <w:p w14:paraId="51599576"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8.86E-06</w:t>
            </w:r>
          </w:p>
        </w:tc>
      </w:tr>
      <w:tr w:rsidR="00261B3B" w:rsidRPr="002079E4" w14:paraId="47D749F4"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2D2A9AE1" w14:textId="77777777" w:rsidR="00261B3B" w:rsidRPr="00E82AA9" w:rsidRDefault="00261B3B" w:rsidP="008758D1">
            <w:pPr>
              <w:pStyle w:val="TABLASTEXTO"/>
              <w:rPr>
                <w:rFonts w:eastAsia="Times New Roman"/>
              </w:rPr>
            </w:pPr>
            <w:r w:rsidRPr="00E82AA9">
              <w:rPr>
                <w:rFonts w:eastAsia="Times New Roman"/>
              </w:rPr>
              <w:t>CHCHD1</w:t>
            </w:r>
          </w:p>
        </w:tc>
        <w:tc>
          <w:tcPr>
            <w:tcW w:w="1396" w:type="dxa"/>
            <w:noWrap/>
            <w:hideMark/>
          </w:tcPr>
          <w:p w14:paraId="568487C6"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1.402997474</w:t>
            </w:r>
          </w:p>
        </w:tc>
        <w:tc>
          <w:tcPr>
            <w:tcW w:w="2477" w:type="dxa"/>
            <w:noWrap/>
            <w:hideMark/>
          </w:tcPr>
          <w:p w14:paraId="35598F32"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1.04E-05</w:t>
            </w:r>
          </w:p>
        </w:tc>
      </w:tr>
      <w:tr w:rsidR="00261B3B" w:rsidRPr="002079E4" w14:paraId="021A2A5A"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293CF8D9" w14:textId="77777777" w:rsidR="00261B3B" w:rsidRPr="00E82AA9" w:rsidRDefault="00261B3B" w:rsidP="008758D1">
            <w:pPr>
              <w:pStyle w:val="TABLASTEXTO"/>
              <w:rPr>
                <w:rFonts w:eastAsia="Times New Roman"/>
              </w:rPr>
            </w:pPr>
            <w:r w:rsidRPr="00E82AA9">
              <w:rPr>
                <w:rFonts w:eastAsia="Times New Roman"/>
              </w:rPr>
              <w:t>DRAP1</w:t>
            </w:r>
          </w:p>
        </w:tc>
        <w:tc>
          <w:tcPr>
            <w:tcW w:w="1396" w:type="dxa"/>
            <w:noWrap/>
            <w:hideMark/>
          </w:tcPr>
          <w:p w14:paraId="23236331"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1.849671882</w:t>
            </w:r>
          </w:p>
        </w:tc>
        <w:tc>
          <w:tcPr>
            <w:tcW w:w="2477" w:type="dxa"/>
            <w:noWrap/>
            <w:hideMark/>
          </w:tcPr>
          <w:p w14:paraId="1FA117C9"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1.08E-05</w:t>
            </w:r>
          </w:p>
        </w:tc>
      </w:tr>
      <w:tr w:rsidR="00261B3B" w:rsidRPr="002079E4" w14:paraId="2470AF2F"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0D7783E" w14:textId="77777777" w:rsidR="00261B3B" w:rsidRPr="00E82AA9" w:rsidRDefault="00261B3B" w:rsidP="008758D1">
            <w:pPr>
              <w:pStyle w:val="TABLASTEXTO"/>
              <w:rPr>
                <w:rFonts w:eastAsia="Times New Roman"/>
              </w:rPr>
            </w:pPr>
            <w:r w:rsidRPr="00E82AA9">
              <w:rPr>
                <w:rFonts w:eastAsia="Times New Roman"/>
              </w:rPr>
              <w:t>STK16</w:t>
            </w:r>
          </w:p>
        </w:tc>
        <w:tc>
          <w:tcPr>
            <w:tcW w:w="1396" w:type="dxa"/>
            <w:noWrap/>
            <w:hideMark/>
          </w:tcPr>
          <w:p w14:paraId="252CA92F"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1.11165424</w:t>
            </w:r>
          </w:p>
        </w:tc>
        <w:tc>
          <w:tcPr>
            <w:tcW w:w="2477" w:type="dxa"/>
            <w:noWrap/>
            <w:hideMark/>
          </w:tcPr>
          <w:p w14:paraId="3D634591"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1.21E-05</w:t>
            </w:r>
          </w:p>
        </w:tc>
      </w:tr>
      <w:tr w:rsidR="00261B3B" w:rsidRPr="002079E4" w14:paraId="5C701210"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1FD59F2" w14:textId="77777777" w:rsidR="00261B3B" w:rsidRPr="00E82AA9" w:rsidRDefault="00261B3B" w:rsidP="008758D1">
            <w:pPr>
              <w:pStyle w:val="TABLASTEXTO"/>
              <w:rPr>
                <w:rFonts w:eastAsia="Times New Roman"/>
              </w:rPr>
            </w:pPr>
            <w:r w:rsidRPr="00E82AA9">
              <w:rPr>
                <w:rFonts w:eastAsia="Times New Roman"/>
              </w:rPr>
              <w:t>NDUFB8</w:t>
            </w:r>
          </w:p>
        </w:tc>
        <w:tc>
          <w:tcPr>
            <w:tcW w:w="1396" w:type="dxa"/>
            <w:noWrap/>
            <w:hideMark/>
          </w:tcPr>
          <w:p w14:paraId="3F705169"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1.62703029</w:t>
            </w:r>
          </w:p>
        </w:tc>
        <w:tc>
          <w:tcPr>
            <w:tcW w:w="2477" w:type="dxa"/>
            <w:noWrap/>
            <w:hideMark/>
          </w:tcPr>
          <w:p w14:paraId="52F00156"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1.26E-05</w:t>
            </w:r>
          </w:p>
        </w:tc>
      </w:tr>
      <w:tr w:rsidR="00261B3B" w:rsidRPr="002079E4" w14:paraId="323E0870"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5271D723" w14:textId="77777777" w:rsidR="00261B3B" w:rsidRPr="00E82AA9" w:rsidRDefault="00261B3B" w:rsidP="008758D1">
            <w:pPr>
              <w:pStyle w:val="TABLASTEXTO"/>
              <w:rPr>
                <w:rFonts w:eastAsia="Times New Roman"/>
              </w:rPr>
            </w:pPr>
            <w:r w:rsidRPr="00E82AA9">
              <w:rPr>
                <w:rFonts w:eastAsia="Times New Roman"/>
              </w:rPr>
              <w:t>INKA1</w:t>
            </w:r>
          </w:p>
        </w:tc>
        <w:tc>
          <w:tcPr>
            <w:tcW w:w="1396" w:type="dxa"/>
            <w:noWrap/>
            <w:hideMark/>
          </w:tcPr>
          <w:p w14:paraId="7457460F"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2.408609357</w:t>
            </w:r>
          </w:p>
        </w:tc>
        <w:tc>
          <w:tcPr>
            <w:tcW w:w="2477" w:type="dxa"/>
            <w:noWrap/>
            <w:hideMark/>
          </w:tcPr>
          <w:p w14:paraId="5327A050"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1.27E-05</w:t>
            </w:r>
          </w:p>
        </w:tc>
      </w:tr>
      <w:tr w:rsidR="00261B3B" w:rsidRPr="002079E4" w14:paraId="1AA6AEA3"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0D66F55" w14:textId="77777777" w:rsidR="00261B3B" w:rsidRPr="00E82AA9" w:rsidRDefault="00261B3B" w:rsidP="008758D1">
            <w:pPr>
              <w:pStyle w:val="TABLASTEXTO"/>
              <w:rPr>
                <w:rFonts w:eastAsia="Times New Roman"/>
              </w:rPr>
            </w:pPr>
            <w:r w:rsidRPr="00E82AA9">
              <w:rPr>
                <w:rFonts w:eastAsia="Times New Roman"/>
              </w:rPr>
              <w:lastRenderedPageBreak/>
              <w:t>PRR34-AS1</w:t>
            </w:r>
          </w:p>
        </w:tc>
        <w:tc>
          <w:tcPr>
            <w:tcW w:w="1396" w:type="dxa"/>
            <w:noWrap/>
            <w:hideMark/>
          </w:tcPr>
          <w:p w14:paraId="0D79BDAA"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2.949766386</w:t>
            </w:r>
          </w:p>
        </w:tc>
        <w:tc>
          <w:tcPr>
            <w:tcW w:w="2477" w:type="dxa"/>
            <w:noWrap/>
            <w:hideMark/>
          </w:tcPr>
          <w:p w14:paraId="126DD590"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1.30E-05</w:t>
            </w:r>
          </w:p>
        </w:tc>
      </w:tr>
      <w:tr w:rsidR="00261B3B" w:rsidRPr="002079E4" w14:paraId="638F0064"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78654F9" w14:textId="77777777" w:rsidR="00261B3B" w:rsidRPr="00E82AA9" w:rsidRDefault="00261B3B" w:rsidP="008758D1">
            <w:pPr>
              <w:pStyle w:val="TABLASTEXTO"/>
              <w:rPr>
                <w:rFonts w:eastAsia="Times New Roman"/>
              </w:rPr>
            </w:pPr>
          </w:p>
        </w:tc>
        <w:tc>
          <w:tcPr>
            <w:tcW w:w="1396" w:type="dxa"/>
            <w:noWrap/>
            <w:hideMark/>
          </w:tcPr>
          <w:p w14:paraId="477678F2"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3.317778612</w:t>
            </w:r>
          </w:p>
        </w:tc>
        <w:tc>
          <w:tcPr>
            <w:tcW w:w="2477" w:type="dxa"/>
            <w:noWrap/>
            <w:hideMark/>
          </w:tcPr>
          <w:p w14:paraId="270AC75D"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1.35E-05</w:t>
            </w:r>
          </w:p>
        </w:tc>
      </w:tr>
      <w:tr w:rsidR="00261B3B" w:rsidRPr="002079E4" w14:paraId="5FCD6D54"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00EF2B8" w14:textId="77777777" w:rsidR="00261B3B" w:rsidRPr="00E82AA9" w:rsidRDefault="00261B3B" w:rsidP="008758D1">
            <w:pPr>
              <w:pStyle w:val="TABLASTEXTO"/>
              <w:rPr>
                <w:rFonts w:eastAsia="Times New Roman"/>
              </w:rPr>
            </w:pPr>
            <w:r w:rsidRPr="00E82AA9">
              <w:rPr>
                <w:rFonts w:eastAsia="Times New Roman"/>
              </w:rPr>
              <w:t>NAA80</w:t>
            </w:r>
          </w:p>
        </w:tc>
        <w:tc>
          <w:tcPr>
            <w:tcW w:w="1396" w:type="dxa"/>
            <w:noWrap/>
            <w:hideMark/>
          </w:tcPr>
          <w:p w14:paraId="58823005"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1.678155058</w:t>
            </w:r>
          </w:p>
        </w:tc>
        <w:tc>
          <w:tcPr>
            <w:tcW w:w="2477" w:type="dxa"/>
            <w:noWrap/>
            <w:hideMark/>
          </w:tcPr>
          <w:p w14:paraId="15790BF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1.37E-05</w:t>
            </w:r>
          </w:p>
        </w:tc>
      </w:tr>
      <w:tr w:rsidR="00261B3B" w:rsidRPr="002079E4" w14:paraId="546C7CCB"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6E824DA" w14:textId="77777777" w:rsidR="00261B3B" w:rsidRPr="00E82AA9" w:rsidRDefault="00261B3B" w:rsidP="008758D1">
            <w:pPr>
              <w:pStyle w:val="TABLASTEXTO"/>
              <w:rPr>
                <w:rFonts w:eastAsia="Times New Roman"/>
              </w:rPr>
            </w:pPr>
            <w:r w:rsidRPr="00E82AA9">
              <w:rPr>
                <w:rFonts w:eastAsia="Times New Roman"/>
              </w:rPr>
              <w:t>ITGB7</w:t>
            </w:r>
          </w:p>
        </w:tc>
        <w:tc>
          <w:tcPr>
            <w:tcW w:w="1396" w:type="dxa"/>
            <w:noWrap/>
            <w:hideMark/>
          </w:tcPr>
          <w:p w14:paraId="72DAAA44"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2.14412019</w:t>
            </w:r>
          </w:p>
        </w:tc>
        <w:tc>
          <w:tcPr>
            <w:tcW w:w="2477" w:type="dxa"/>
            <w:noWrap/>
            <w:hideMark/>
          </w:tcPr>
          <w:p w14:paraId="49C2E232"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1.46E-05</w:t>
            </w:r>
          </w:p>
        </w:tc>
      </w:tr>
      <w:tr w:rsidR="00261B3B" w:rsidRPr="002079E4" w14:paraId="41D4EDA6"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0FC4F69" w14:textId="77777777" w:rsidR="00261B3B" w:rsidRPr="00E82AA9" w:rsidRDefault="00261B3B" w:rsidP="008758D1">
            <w:pPr>
              <w:pStyle w:val="TABLASTEXTO"/>
              <w:rPr>
                <w:rFonts w:eastAsia="Times New Roman"/>
              </w:rPr>
            </w:pPr>
            <w:r w:rsidRPr="00E82AA9">
              <w:rPr>
                <w:rFonts w:eastAsia="Times New Roman"/>
              </w:rPr>
              <w:t>TRAPPC4</w:t>
            </w:r>
          </w:p>
        </w:tc>
        <w:tc>
          <w:tcPr>
            <w:tcW w:w="1396" w:type="dxa"/>
            <w:noWrap/>
            <w:hideMark/>
          </w:tcPr>
          <w:p w14:paraId="4A7F5CEA"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1.057817345</w:t>
            </w:r>
          </w:p>
        </w:tc>
        <w:tc>
          <w:tcPr>
            <w:tcW w:w="2477" w:type="dxa"/>
            <w:noWrap/>
            <w:hideMark/>
          </w:tcPr>
          <w:p w14:paraId="131C5AD2"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1.47E-05</w:t>
            </w:r>
          </w:p>
        </w:tc>
      </w:tr>
      <w:tr w:rsidR="00261B3B" w:rsidRPr="002079E4" w14:paraId="7C0991F0"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20ADDE76" w14:textId="77777777" w:rsidR="00261B3B" w:rsidRPr="00E82AA9" w:rsidRDefault="00261B3B" w:rsidP="008758D1">
            <w:pPr>
              <w:pStyle w:val="TABLASTEXTO"/>
              <w:rPr>
                <w:rFonts w:eastAsia="Times New Roman"/>
              </w:rPr>
            </w:pPr>
            <w:r w:rsidRPr="00E82AA9">
              <w:rPr>
                <w:rFonts w:eastAsia="Times New Roman"/>
              </w:rPr>
              <w:t>OTUD3</w:t>
            </w:r>
          </w:p>
        </w:tc>
        <w:tc>
          <w:tcPr>
            <w:tcW w:w="1396" w:type="dxa"/>
            <w:noWrap/>
            <w:hideMark/>
          </w:tcPr>
          <w:p w14:paraId="493C1096"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-1.57605274</w:t>
            </w:r>
          </w:p>
        </w:tc>
        <w:tc>
          <w:tcPr>
            <w:tcW w:w="2477" w:type="dxa"/>
            <w:noWrap/>
            <w:hideMark/>
          </w:tcPr>
          <w:p w14:paraId="20551B6B"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1.51E-05</w:t>
            </w:r>
          </w:p>
        </w:tc>
      </w:tr>
      <w:tr w:rsidR="00261B3B" w:rsidRPr="002079E4" w14:paraId="4EA6BD9C"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6309BA0" w14:textId="77777777" w:rsidR="00261B3B" w:rsidRPr="00E82AA9" w:rsidRDefault="00261B3B" w:rsidP="008758D1">
            <w:pPr>
              <w:pStyle w:val="TABLASTEXTO"/>
              <w:rPr>
                <w:rFonts w:eastAsia="Times New Roman"/>
              </w:rPr>
            </w:pPr>
            <w:r w:rsidRPr="00E82AA9">
              <w:rPr>
                <w:rFonts w:eastAsia="Times New Roman"/>
              </w:rPr>
              <w:t>EXOSC1</w:t>
            </w:r>
          </w:p>
        </w:tc>
        <w:tc>
          <w:tcPr>
            <w:tcW w:w="1396" w:type="dxa"/>
            <w:noWrap/>
            <w:hideMark/>
          </w:tcPr>
          <w:p w14:paraId="61CF1147"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1.282274434</w:t>
            </w:r>
          </w:p>
        </w:tc>
        <w:tc>
          <w:tcPr>
            <w:tcW w:w="2477" w:type="dxa"/>
            <w:noWrap/>
            <w:hideMark/>
          </w:tcPr>
          <w:p w14:paraId="5FD6CDE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1.51E-05</w:t>
            </w:r>
          </w:p>
        </w:tc>
      </w:tr>
      <w:tr w:rsidR="00261B3B" w:rsidRPr="002079E4" w14:paraId="0CAADDCA"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DC4F292" w14:textId="77777777" w:rsidR="00261B3B" w:rsidRPr="00E82AA9" w:rsidRDefault="00261B3B" w:rsidP="008758D1">
            <w:pPr>
              <w:pStyle w:val="TABLASTEXTO"/>
              <w:rPr>
                <w:rFonts w:eastAsia="Times New Roman"/>
              </w:rPr>
            </w:pPr>
            <w:r w:rsidRPr="00E82AA9">
              <w:rPr>
                <w:rFonts w:eastAsia="Times New Roman"/>
              </w:rPr>
              <w:t>TEAD4</w:t>
            </w:r>
          </w:p>
        </w:tc>
        <w:tc>
          <w:tcPr>
            <w:tcW w:w="1396" w:type="dxa"/>
            <w:noWrap/>
            <w:hideMark/>
          </w:tcPr>
          <w:p w14:paraId="379AB045"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2.442509121</w:t>
            </w:r>
          </w:p>
        </w:tc>
        <w:tc>
          <w:tcPr>
            <w:tcW w:w="2477" w:type="dxa"/>
            <w:noWrap/>
            <w:hideMark/>
          </w:tcPr>
          <w:p w14:paraId="446909D4"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1.56E-05</w:t>
            </w:r>
          </w:p>
        </w:tc>
      </w:tr>
      <w:tr w:rsidR="00261B3B" w:rsidRPr="002079E4" w14:paraId="11814C9B"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20B44B5" w14:textId="77777777" w:rsidR="00261B3B" w:rsidRPr="00E82AA9" w:rsidRDefault="00261B3B" w:rsidP="008758D1">
            <w:pPr>
              <w:pStyle w:val="TABLASTEXTO"/>
              <w:rPr>
                <w:rFonts w:eastAsia="Times New Roman"/>
              </w:rPr>
            </w:pPr>
            <w:r w:rsidRPr="00E82AA9">
              <w:rPr>
                <w:rFonts w:eastAsia="Times New Roman"/>
              </w:rPr>
              <w:t>ERFL</w:t>
            </w:r>
          </w:p>
        </w:tc>
        <w:tc>
          <w:tcPr>
            <w:tcW w:w="1396" w:type="dxa"/>
            <w:noWrap/>
            <w:hideMark/>
          </w:tcPr>
          <w:p w14:paraId="5557A1AE"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2.821526115</w:t>
            </w:r>
          </w:p>
        </w:tc>
        <w:tc>
          <w:tcPr>
            <w:tcW w:w="2477" w:type="dxa"/>
            <w:noWrap/>
            <w:hideMark/>
          </w:tcPr>
          <w:p w14:paraId="1DE26675"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1.87E-05</w:t>
            </w:r>
          </w:p>
        </w:tc>
      </w:tr>
      <w:tr w:rsidR="00261B3B" w:rsidRPr="002079E4" w14:paraId="1C832388"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28648F55" w14:textId="77777777" w:rsidR="00261B3B" w:rsidRPr="00E82AA9" w:rsidRDefault="00261B3B" w:rsidP="008758D1">
            <w:pPr>
              <w:pStyle w:val="TABLASTEXTO"/>
              <w:rPr>
                <w:rFonts w:eastAsia="Times New Roman"/>
              </w:rPr>
            </w:pPr>
            <w:r w:rsidRPr="00E82AA9">
              <w:rPr>
                <w:rFonts w:eastAsia="Times New Roman"/>
              </w:rPr>
              <w:t>IFTAP</w:t>
            </w:r>
          </w:p>
        </w:tc>
        <w:tc>
          <w:tcPr>
            <w:tcW w:w="1396" w:type="dxa"/>
            <w:noWrap/>
            <w:hideMark/>
          </w:tcPr>
          <w:p w14:paraId="34DB6C1F"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1.222559094</w:t>
            </w:r>
          </w:p>
        </w:tc>
        <w:tc>
          <w:tcPr>
            <w:tcW w:w="2477" w:type="dxa"/>
            <w:noWrap/>
            <w:hideMark/>
          </w:tcPr>
          <w:p w14:paraId="60CFBC99"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1.94E-05</w:t>
            </w:r>
          </w:p>
        </w:tc>
      </w:tr>
      <w:tr w:rsidR="00261B3B" w:rsidRPr="002079E4" w14:paraId="78BC7E33"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DF6EC19" w14:textId="77777777" w:rsidR="00261B3B" w:rsidRPr="00E82AA9" w:rsidRDefault="00261B3B" w:rsidP="008758D1">
            <w:pPr>
              <w:pStyle w:val="TABLASTEXTO"/>
              <w:rPr>
                <w:rFonts w:eastAsia="Times New Roman"/>
              </w:rPr>
            </w:pPr>
            <w:r w:rsidRPr="00E82AA9">
              <w:rPr>
                <w:rFonts w:eastAsia="Times New Roman"/>
              </w:rPr>
              <w:t>WDR54</w:t>
            </w:r>
          </w:p>
        </w:tc>
        <w:tc>
          <w:tcPr>
            <w:tcW w:w="1396" w:type="dxa"/>
            <w:noWrap/>
            <w:hideMark/>
          </w:tcPr>
          <w:p w14:paraId="34CC772A"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2.34156823</w:t>
            </w:r>
          </w:p>
        </w:tc>
        <w:tc>
          <w:tcPr>
            <w:tcW w:w="2477" w:type="dxa"/>
            <w:noWrap/>
            <w:hideMark/>
          </w:tcPr>
          <w:p w14:paraId="2304584E"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1.98E-05</w:t>
            </w:r>
          </w:p>
        </w:tc>
      </w:tr>
      <w:tr w:rsidR="00261B3B" w:rsidRPr="002079E4" w14:paraId="2DB763B8"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724270DF" w14:textId="77777777" w:rsidR="00261B3B" w:rsidRPr="00E82AA9" w:rsidRDefault="00261B3B" w:rsidP="008758D1">
            <w:pPr>
              <w:pStyle w:val="TABLASTEXTO"/>
              <w:rPr>
                <w:rFonts w:eastAsia="Times New Roman"/>
              </w:rPr>
            </w:pPr>
            <w:r w:rsidRPr="00E82AA9">
              <w:rPr>
                <w:rFonts w:eastAsia="Times New Roman"/>
              </w:rPr>
              <w:t>ZNF48</w:t>
            </w:r>
          </w:p>
        </w:tc>
        <w:tc>
          <w:tcPr>
            <w:tcW w:w="1396" w:type="dxa"/>
            <w:noWrap/>
            <w:hideMark/>
          </w:tcPr>
          <w:p w14:paraId="79F10F13"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1.178650295</w:t>
            </w:r>
          </w:p>
        </w:tc>
        <w:tc>
          <w:tcPr>
            <w:tcW w:w="2477" w:type="dxa"/>
            <w:noWrap/>
            <w:hideMark/>
          </w:tcPr>
          <w:p w14:paraId="2FDC33AE"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2.01E-05</w:t>
            </w:r>
          </w:p>
        </w:tc>
      </w:tr>
      <w:tr w:rsidR="00261B3B" w:rsidRPr="002079E4" w14:paraId="5DF6C1BD"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F794496" w14:textId="77777777" w:rsidR="00261B3B" w:rsidRPr="00E82AA9" w:rsidRDefault="00261B3B" w:rsidP="008758D1">
            <w:pPr>
              <w:pStyle w:val="TABLASTEXTO"/>
              <w:rPr>
                <w:rFonts w:eastAsia="Times New Roman"/>
              </w:rPr>
            </w:pPr>
            <w:r w:rsidRPr="00E82AA9">
              <w:rPr>
                <w:rFonts w:eastAsia="Times New Roman"/>
              </w:rPr>
              <w:t>RPL21P16</w:t>
            </w:r>
          </w:p>
        </w:tc>
        <w:tc>
          <w:tcPr>
            <w:tcW w:w="1396" w:type="dxa"/>
            <w:noWrap/>
            <w:hideMark/>
          </w:tcPr>
          <w:p w14:paraId="1A4917EB"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2.260194285</w:t>
            </w:r>
          </w:p>
        </w:tc>
        <w:tc>
          <w:tcPr>
            <w:tcW w:w="2477" w:type="dxa"/>
            <w:noWrap/>
            <w:hideMark/>
          </w:tcPr>
          <w:p w14:paraId="01275BBB"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2.07E-05</w:t>
            </w:r>
          </w:p>
        </w:tc>
      </w:tr>
      <w:tr w:rsidR="00261B3B" w:rsidRPr="002079E4" w14:paraId="553A94DA"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5E736153" w14:textId="77777777" w:rsidR="00261B3B" w:rsidRPr="00E82AA9" w:rsidRDefault="00261B3B" w:rsidP="008758D1">
            <w:pPr>
              <w:pStyle w:val="TABLASTEXTO"/>
              <w:rPr>
                <w:rFonts w:eastAsia="Times New Roman"/>
              </w:rPr>
            </w:pPr>
            <w:r w:rsidRPr="00E82AA9">
              <w:rPr>
                <w:rFonts w:eastAsia="Times New Roman"/>
              </w:rPr>
              <w:t>TMEM101</w:t>
            </w:r>
          </w:p>
        </w:tc>
        <w:tc>
          <w:tcPr>
            <w:tcW w:w="1396" w:type="dxa"/>
            <w:noWrap/>
            <w:hideMark/>
          </w:tcPr>
          <w:p w14:paraId="0B69A784"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1.365520915</w:t>
            </w:r>
          </w:p>
        </w:tc>
        <w:tc>
          <w:tcPr>
            <w:tcW w:w="2477" w:type="dxa"/>
            <w:noWrap/>
            <w:hideMark/>
          </w:tcPr>
          <w:p w14:paraId="6F4C17D1"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2.07E-05</w:t>
            </w:r>
          </w:p>
        </w:tc>
      </w:tr>
      <w:tr w:rsidR="00261B3B" w:rsidRPr="002079E4" w14:paraId="3D3FAA4A"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36D46A3" w14:textId="77777777" w:rsidR="00261B3B" w:rsidRPr="00E82AA9" w:rsidRDefault="00261B3B" w:rsidP="008758D1">
            <w:pPr>
              <w:pStyle w:val="TABLASTEXTO"/>
              <w:rPr>
                <w:rFonts w:eastAsia="Times New Roman"/>
              </w:rPr>
            </w:pPr>
            <w:r w:rsidRPr="00E82AA9">
              <w:rPr>
                <w:rFonts w:eastAsia="Times New Roman"/>
              </w:rPr>
              <w:t>COMTD1</w:t>
            </w:r>
          </w:p>
        </w:tc>
        <w:tc>
          <w:tcPr>
            <w:tcW w:w="1396" w:type="dxa"/>
            <w:noWrap/>
            <w:hideMark/>
          </w:tcPr>
          <w:p w14:paraId="523BB414"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2.460846804</w:t>
            </w:r>
          </w:p>
        </w:tc>
        <w:tc>
          <w:tcPr>
            <w:tcW w:w="2477" w:type="dxa"/>
            <w:noWrap/>
            <w:hideMark/>
          </w:tcPr>
          <w:p w14:paraId="57784D70"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2.22E-05</w:t>
            </w:r>
          </w:p>
        </w:tc>
      </w:tr>
      <w:tr w:rsidR="00261B3B" w:rsidRPr="002079E4" w14:paraId="2EFB54AE"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4E74A23D" w14:textId="77777777" w:rsidR="00261B3B" w:rsidRPr="00E82AA9" w:rsidRDefault="00261B3B" w:rsidP="008758D1">
            <w:pPr>
              <w:pStyle w:val="TABLASTEXTO"/>
              <w:rPr>
                <w:rFonts w:eastAsia="Times New Roman"/>
              </w:rPr>
            </w:pPr>
            <w:r w:rsidRPr="00E82AA9">
              <w:rPr>
                <w:rFonts w:eastAsia="Times New Roman"/>
              </w:rPr>
              <w:t>PSME2P2</w:t>
            </w:r>
          </w:p>
        </w:tc>
        <w:tc>
          <w:tcPr>
            <w:tcW w:w="1396" w:type="dxa"/>
            <w:noWrap/>
            <w:hideMark/>
          </w:tcPr>
          <w:p w14:paraId="6B80D154"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2.141265059</w:t>
            </w:r>
          </w:p>
        </w:tc>
        <w:tc>
          <w:tcPr>
            <w:tcW w:w="2477" w:type="dxa"/>
            <w:noWrap/>
            <w:hideMark/>
          </w:tcPr>
          <w:p w14:paraId="47EB752F"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2.29E-05</w:t>
            </w:r>
          </w:p>
        </w:tc>
      </w:tr>
      <w:tr w:rsidR="00261B3B" w:rsidRPr="002079E4" w14:paraId="4F5509BD"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7AEC716C" w14:textId="77777777" w:rsidR="00261B3B" w:rsidRPr="00E82AA9" w:rsidRDefault="00261B3B" w:rsidP="008758D1">
            <w:pPr>
              <w:pStyle w:val="TABLASTEXTO"/>
              <w:rPr>
                <w:rFonts w:eastAsia="Times New Roman"/>
              </w:rPr>
            </w:pPr>
            <w:r w:rsidRPr="00E82AA9">
              <w:rPr>
                <w:rFonts w:eastAsia="Times New Roman"/>
              </w:rPr>
              <w:t>UBTD1</w:t>
            </w:r>
          </w:p>
        </w:tc>
        <w:tc>
          <w:tcPr>
            <w:tcW w:w="1396" w:type="dxa"/>
            <w:noWrap/>
            <w:hideMark/>
          </w:tcPr>
          <w:p w14:paraId="5BC830BF"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1.8141706</w:t>
            </w:r>
          </w:p>
        </w:tc>
        <w:tc>
          <w:tcPr>
            <w:tcW w:w="2477" w:type="dxa"/>
            <w:noWrap/>
            <w:hideMark/>
          </w:tcPr>
          <w:p w14:paraId="2A02FA9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2.32E-05</w:t>
            </w:r>
          </w:p>
        </w:tc>
      </w:tr>
      <w:tr w:rsidR="00261B3B" w:rsidRPr="002079E4" w14:paraId="416D19FF"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0C63740D" w14:textId="77777777" w:rsidR="00261B3B" w:rsidRPr="00E82AA9" w:rsidRDefault="00261B3B" w:rsidP="008758D1">
            <w:pPr>
              <w:pStyle w:val="TABLASTEXTO"/>
              <w:rPr>
                <w:rFonts w:eastAsia="Times New Roman"/>
              </w:rPr>
            </w:pPr>
            <w:r w:rsidRPr="00E82AA9">
              <w:rPr>
                <w:rFonts w:eastAsia="Times New Roman"/>
              </w:rPr>
              <w:t>SNX17</w:t>
            </w:r>
          </w:p>
        </w:tc>
        <w:tc>
          <w:tcPr>
            <w:tcW w:w="1396" w:type="dxa"/>
            <w:noWrap/>
            <w:hideMark/>
          </w:tcPr>
          <w:p w14:paraId="5E67C8C6"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1.266173842</w:t>
            </w:r>
          </w:p>
        </w:tc>
        <w:tc>
          <w:tcPr>
            <w:tcW w:w="2477" w:type="dxa"/>
            <w:noWrap/>
            <w:hideMark/>
          </w:tcPr>
          <w:p w14:paraId="4E8E3AA8"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2.33E-05</w:t>
            </w:r>
          </w:p>
        </w:tc>
      </w:tr>
      <w:tr w:rsidR="00261B3B" w:rsidRPr="002079E4" w14:paraId="4633F44B"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118B12BF" w14:textId="77777777" w:rsidR="00261B3B" w:rsidRPr="00E82AA9" w:rsidRDefault="00261B3B" w:rsidP="008758D1">
            <w:pPr>
              <w:pStyle w:val="TABLASTEXTO"/>
              <w:rPr>
                <w:rFonts w:eastAsia="Times New Roman"/>
              </w:rPr>
            </w:pPr>
            <w:r w:rsidRPr="00E82AA9">
              <w:rPr>
                <w:rFonts w:eastAsia="Times New Roman"/>
              </w:rPr>
              <w:t>GLTP</w:t>
            </w:r>
          </w:p>
        </w:tc>
        <w:tc>
          <w:tcPr>
            <w:tcW w:w="1396" w:type="dxa"/>
            <w:noWrap/>
            <w:hideMark/>
          </w:tcPr>
          <w:p w14:paraId="1F5AEB53"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1.100095964</w:t>
            </w:r>
          </w:p>
        </w:tc>
        <w:tc>
          <w:tcPr>
            <w:tcW w:w="2477" w:type="dxa"/>
            <w:noWrap/>
            <w:hideMark/>
          </w:tcPr>
          <w:p w14:paraId="7E02A2FE"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2.43E-05</w:t>
            </w:r>
          </w:p>
        </w:tc>
      </w:tr>
      <w:tr w:rsidR="00261B3B" w:rsidRPr="002079E4" w14:paraId="3B34A80B" w14:textId="77777777" w:rsidTr="00A0412D">
        <w:trPr>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522FAB33" w14:textId="77777777" w:rsidR="00261B3B" w:rsidRPr="00E82AA9" w:rsidRDefault="00261B3B" w:rsidP="008758D1">
            <w:pPr>
              <w:pStyle w:val="TABLASTEXTO"/>
              <w:rPr>
                <w:rFonts w:eastAsia="Times New Roman"/>
              </w:rPr>
            </w:pPr>
            <w:r w:rsidRPr="00E82AA9">
              <w:rPr>
                <w:rFonts w:eastAsia="Times New Roman"/>
              </w:rPr>
              <w:t>MRPL53</w:t>
            </w:r>
          </w:p>
        </w:tc>
        <w:tc>
          <w:tcPr>
            <w:tcW w:w="1396" w:type="dxa"/>
            <w:noWrap/>
            <w:hideMark/>
          </w:tcPr>
          <w:p w14:paraId="09C7A816"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1.738971583</w:t>
            </w:r>
          </w:p>
        </w:tc>
        <w:tc>
          <w:tcPr>
            <w:tcW w:w="2477" w:type="dxa"/>
            <w:noWrap/>
            <w:hideMark/>
          </w:tcPr>
          <w:p w14:paraId="4B87FE54" w14:textId="77777777" w:rsidR="00261B3B" w:rsidRPr="00A51CE0"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A51CE0">
              <w:rPr>
                <w:rFonts w:eastAsia="Times New Roman"/>
              </w:rPr>
              <w:t>2.50E-05</w:t>
            </w:r>
          </w:p>
        </w:tc>
      </w:tr>
      <w:tr w:rsidR="00261B3B" w:rsidRPr="002079E4" w14:paraId="3AA0DC41" w14:textId="77777777" w:rsidTr="00A041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527" w:type="dxa"/>
            <w:noWrap/>
            <w:hideMark/>
          </w:tcPr>
          <w:p w14:paraId="6E1F8B6E" w14:textId="77777777" w:rsidR="00261B3B" w:rsidRPr="00E82AA9" w:rsidRDefault="00261B3B" w:rsidP="008758D1">
            <w:pPr>
              <w:pStyle w:val="TABLASTEXTO"/>
              <w:rPr>
                <w:rFonts w:eastAsia="Times New Roman"/>
              </w:rPr>
            </w:pPr>
            <w:r w:rsidRPr="00E82AA9">
              <w:rPr>
                <w:rFonts w:eastAsia="Times New Roman"/>
              </w:rPr>
              <w:t>S100A2</w:t>
            </w:r>
          </w:p>
        </w:tc>
        <w:tc>
          <w:tcPr>
            <w:tcW w:w="1396" w:type="dxa"/>
            <w:noWrap/>
            <w:hideMark/>
          </w:tcPr>
          <w:p w14:paraId="4B34E835"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3.82164399</w:t>
            </w:r>
          </w:p>
        </w:tc>
        <w:tc>
          <w:tcPr>
            <w:tcW w:w="2477" w:type="dxa"/>
            <w:noWrap/>
            <w:hideMark/>
          </w:tcPr>
          <w:p w14:paraId="47BD0CCC" w14:textId="77777777" w:rsidR="00261B3B" w:rsidRPr="00A51CE0"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A51CE0">
              <w:rPr>
                <w:rFonts w:eastAsia="Times New Roman"/>
              </w:rPr>
              <w:t>2.55E-05</w:t>
            </w:r>
          </w:p>
        </w:tc>
      </w:tr>
    </w:tbl>
    <w:p w14:paraId="482E83E7" w14:textId="77777777" w:rsidR="00261B3B" w:rsidRPr="00472D39" w:rsidRDefault="00261B3B" w:rsidP="00CF3508">
      <w:pPr>
        <w:pStyle w:val="Heading2"/>
      </w:pPr>
    </w:p>
    <w:p w14:paraId="3B870A09" w14:textId="50539C85" w:rsidR="00261B3B" w:rsidRDefault="007366F4" w:rsidP="00CF3508">
      <w:pPr>
        <w:pStyle w:val="Heading2"/>
      </w:pPr>
      <w:bookmarkStart w:id="546" w:name="_Toc139234746"/>
      <w:bookmarkStart w:id="547" w:name="_Toc139351264"/>
      <w:r w:rsidRPr="00472D39">
        <w:rPr>
          <w:i/>
        </w:rPr>
        <w:t xml:space="preserve">Table S </w:t>
      </w:r>
      <w:r w:rsidRPr="00472D39">
        <w:rPr>
          <w:i/>
        </w:rPr>
        <w:fldChar w:fldCharType="begin"/>
      </w:r>
      <w:r w:rsidRPr="00472D39">
        <w:rPr>
          <w:i/>
        </w:rPr>
        <w:instrText xml:space="preserve"> SEQ Table_S \* ARABIC </w:instrText>
      </w:r>
      <w:r w:rsidRPr="00472D39">
        <w:rPr>
          <w:i/>
        </w:rPr>
        <w:fldChar w:fldCharType="separate"/>
      </w:r>
      <w:r w:rsidR="00DF13C6" w:rsidRPr="00472D39">
        <w:rPr>
          <w:i/>
          <w:noProof/>
        </w:rPr>
        <w:t>1</w:t>
      </w:r>
      <w:r w:rsidRPr="00472D39">
        <w:rPr>
          <w:i/>
        </w:rPr>
        <w:fldChar w:fldCharType="end"/>
      </w:r>
      <w:r w:rsidR="00261B3B" w:rsidRPr="00472D39">
        <w:t xml:space="preserve">. Top 50 of differentially expressed genes in MYXO121 </w:t>
      </w:r>
      <w:r w:rsidR="00A0412D">
        <w:t xml:space="preserve">when compared to the rest of MFS </w:t>
      </w:r>
      <w:r w:rsidR="00261B3B" w:rsidRPr="00472D39">
        <w:t xml:space="preserve">from VORTEX </w:t>
      </w:r>
      <w:r w:rsidR="0077483E" w:rsidRPr="00472D39">
        <w:t>dataset.</w:t>
      </w:r>
      <w:bookmarkEnd w:id="546"/>
      <w:bookmarkEnd w:id="547"/>
      <w:r w:rsidR="00261B3B" w:rsidRPr="00472D39">
        <w:t xml:space="preserve"> </w:t>
      </w:r>
    </w:p>
    <w:p w14:paraId="722E4E14" w14:textId="77777777" w:rsidR="00261B3B" w:rsidRPr="00261B3B" w:rsidRDefault="00261B3B" w:rsidP="007D3E99">
      <w:pPr>
        <w:rPr>
          <w:rFonts w:ascii="Arial" w:hAnsi="Arial" w:cs="Arial"/>
          <w:sz w:val="24"/>
          <w:szCs w:val="24"/>
          <w:lang w:val="en-GB"/>
        </w:rPr>
      </w:pPr>
      <w:r w:rsidRPr="00261B3B">
        <w:rPr>
          <w:rFonts w:ascii="Arial" w:hAnsi="Arial" w:cs="Arial"/>
          <w:sz w:val="24"/>
          <w:szCs w:val="24"/>
          <w:lang w:val="en-GB"/>
        </w:rPr>
        <w:br w:type="page"/>
      </w:r>
    </w:p>
    <w:tbl>
      <w:tblPr>
        <w:tblStyle w:val="CMETABLE"/>
        <w:tblW w:w="2389" w:type="dxa"/>
        <w:tblLook w:val="04A0" w:firstRow="1" w:lastRow="0" w:firstColumn="1" w:lastColumn="0" w:noHBand="0" w:noVBand="1"/>
      </w:tblPr>
      <w:tblGrid>
        <w:gridCol w:w="1256"/>
        <w:gridCol w:w="950"/>
        <w:gridCol w:w="997"/>
      </w:tblGrid>
      <w:tr w:rsidR="00261B3B" w:rsidRPr="002079E4" w14:paraId="1EF91939" w14:textId="77777777" w:rsidTr="00AE11DC">
        <w:trPr>
          <w:cnfStyle w:val="100000000000" w:firstRow="1" w:lastRow="0" w:firstColumn="0" w:lastColumn="0" w:oddVBand="0" w:evenVBand="0" w:oddHBand="0" w:evenHBand="0" w:firstRowFirstColumn="0" w:firstRowLastColumn="0" w:lastRowFirstColumn="0" w:lastRowLastColumn="0"/>
          <w:trHeight w:val="189"/>
        </w:trPr>
        <w:tc>
          <w:tcPr>
            <w:cnfStyle w:val="001000000100" w:firstRow="0" w:lastRow="0" w:firstColumn="1" w:lastColumn="0" w:oddVBand="0" w:evenVBand="0" w:oddHBand="0" w:evenHBand="0" w:firstRowFirstColumn="1" w:firstRowLastColumn="0" w:lastRowFirstColumn="0" w:lastRowLastColumn="0"/>
            <w:tcW w:w="810" w:type="dxa"/>
            <w:noWrap/>
            <w:hideMark/>
          </w:tcPr>
          <w:p w14:paraId="7576589D" w14:textId="77777777" w:rsidR="00261B3B" w:rsidRPr="00A0412D" w:rsidRDefault="00261B3B" w:rsidP="008758D1">
            <w:pPr>
              <w:pStyle w:val="TABLASTEXTO"/>
              <w:rPr>
                <w:rFonts w:eastAsia="Times New Roman"/>
              </w:rPr>
            </w:pPr>
            <w:r w:rsidRPr="00A0412D">
              <w:rPr>
                <w:rFonts w:eastAsia="Times New Roman"/>
              </w:rPr>
              <w:lastRenderedPageBreak/>
              <w:t>hgnc_symbol</w:t>
            </w:r>
          </w:p>
        </w:tc>
        <w:tc>
          <w:tcPr>
            <w:tcW w:w="582" w:type="dxa"/>
            <w:noWrap/>
            <w:hideMark/>
          </w:tcPr>
          <w:p w14:paraId="583268E8" w14:textId="77777777" w:rsidR="00261B3B" w:rsidRPr="00A0412D" w:rsidRDefault="00261B3B"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r w:rsidRPr="00A0412D">
              <w:rPr>
                <w:rFonts w:eastAsia="Times New Roman"/>
              </w:rPr>
              <w:t>logFC</w:t>
            </w:r>
          </w:p>
        </w:tc>
        <w:tc>
          <w:tcPr>
            <w:tcW w:w="997" w:type="dxa"/>
            <w:noWrap/>
            <w:hideMark/>
          </w:tcPr>
          <w:p w14:paraId="20EF7F73" w14:textId="77777777" w:rsidR="00261B3B" w:rsidRPr="00A0412D" w:rsidRDefault="00261B3B" w:rsidP="008758D1">
            <w:pPr>
              <w:pStyle w:val="TABLASTEXTO"/>
              <w:cnfStyle w:val="100000000000" w:firstRow="1" w:lastRow="0" w:firstColumn="0" w:lastColumn="0" w:oddVBand="0" w:evenVBand="0" w:oddHBand="0" w:evenHBand="0" w:firstRowFirstColumn="0" w:firstRowLastColumn="0" w:lastRowFirstColumn="0" w:lastRowLastColumn="0"/>
              <w:rPr>
                <w:rFonts w:eastAsia="Times New Roman"/>
              </w:rPr>
            </w:pPr>
            <w:proofErr w:type="gramStart"/>
            <w:r w:rsidRPr="00A0412D">
              <w:rPr>
                <w:rFonts w:eastAsia="Times New Roman"/>
              </w:rPr>
              <w:t>P.Value</w:t>
            </w:r>
            <w:proofErr w:type="gramEnd"/>
          </w:p>
        </w:tc>
      </w:tr>
      <w:tr w:rsidR="00261B3B" w:rsidRPr="002079E4" w14:paraId="09129A29"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5496D42" w14:textId="77777777" w:rsidR="00261B3B" w:rsidRPr="00E82AA9" w:rsidRDefault="00261B3B" w:rsidP="008758D1">
            <w:pPr>
              <w:pStyle w:val="TABLASTEXTO"/>
              <w:rPr>
                <w:rFonts w:eastAsia="Times New Roman"/>
              </w:rPr>
            </w:pPr>
            <w:r w:rsidRPr="00E82AA9">
              <w:rPr>
                <w:rFonts w:eastAsia="Times New Roman"/>
              </w:rPr>
              <w:t>MYSM1</w:t>
            </w:r>
          </w:p>
        </w:tc>
        <w:tc>
          <w:tcPr>
            <w:tcW w:w="582" w:type="dxa"/>
            <w:noWrap/>
            <w:hideMark/>
          </w:tcPr>
          <w:p w14:paraId="7CF156BD"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-2.39508</w:t>
            </w:r>
          </w:p>
        </w:tc>
        <w:tc>
          <w:tcPr>
            <w:tcW w:w="997" w:type="dxa"/>
            <w:noWrap/>
            <w:hideMark/>
          </w:tcPr>
          <w:p w14:paraId="519981B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3.17E-09</w:t>
            </w:r>
          </w:p>
        </w:tc>
      </w:tr>
      <w:tr w:rsidR="00261B3B" w:rsidRPr="002079E4" w14:paraId="280F6A06"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29B0C55A" w14:textId="77777777" w:rsidR="00261B3B" w:rsidRPr="00E82AA9" w:rsidRDefault="00261B3B" w:rsidP="008758D1">
            <w:pPr>
              <w:pStyle w:val="TABLASTEXTO"/>
              <w:rPr>
                <w:rFonts w:eastAsia="Times New Roman"/>
              </w:rPr>
            </w:pPr>
            <w:r w:rsidRPr="00E82AA9">
              <w:rPr>
                <w:rFonts w:eastAsia="Times New Roman"/>
              </w:rPr>
              <w:t>NME2</w:t>
            </w:r>
          </w:p>
        </w:tc>
        <w:tc>
          <w:tcPr>
            <w:tcW w:w="582" w:type="dxa"/>
            <w:noWrap/>
            <w:hideMark/>
          </w:tcPr>
          <w:p w14:paraId="7D8FD8D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1.415616</w:t>
            </w:r>
          </w:p>
        </w:tc>
        <w:tc>
          <w:tcPr>
            <w:tcW w:w="997" w:type="dxa"/>
            <w:noWrap/>
            <w:hideMark/>
          </w:tcPr>
          <w:p w14:paraId="127EDDCB"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2.41E-08</w:t>
            </w:r>
          </w:p>
        </w:tc>
      </w:tr>
      <w:tr w:rsidR="00261B3B" w:rsidRPr="002079E4" w14:paraId="228E64F6"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72632146" w14:textId="77777777" w:rsidR="00261B3B" w:rsidRPr="00E82AA9" w:rsidRDefault="00261B3B" w:rsidP="008758D1">
            <w:pPr>
              <w:pStyle w:val="TABLASTEXTO"/>
              <w:rPr>
                <w:rFonts w:eastAsia="Times New Roman"/>
              </w:rPr>
            </w:pPr>
            <w:r w:rsidRPr="00E82AA9">
              <w:rPr>
                <w:rFonts w:eastAsia="Times New Roman"/>
              </w:rPr>
              <w:t>ACER2</w:t>
            </w:r>
          </w:p>
        </w:tc>
        <w:tc>
          <w:tcPr>
            <w:tcW w:w="582" w:type="dxa"/>
            <w:noWrap/>
            <w:hideMark/>
          </w:tcPr>
          <w:p w14:paraId="60006401"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-2.77679</w:t>
            </w:r>
          </w:p>
        </w:tc>
        <w:tc>
          <w:tcPr>
            <w:tcW w:w="997" w:type="dxa"/>
            <w:noWrap/>
            <w:hideMark/>
          </w:tcPr>
          <w:p w14:paraId="0A0951A9"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2.60E-08</w:t>
            </w:r>
          </w:p>
        </w:tc>
      </w:tr>
      <w:tr w:rsidR="00261B3B" w:rsidRPr="002079E4" w14:paraId="53983653"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4BC3FD6B" w14:textId="77777777" w:rsidR="00261B3B" w:rsidRPr="00E82AA9" w:rsidRDefault="00261B3B" w:rsidP="008758D1">
            <w:pPr>
              <w:pStyle w:val="TABLASTEXTO"/>
              <w:rPr>
                <w:rFonts w:eastAsia="Times New Roman"/>
              </w:rPr>
            </w:pPr>
            <w:r w:rsidRPr="00E82AA9">
              <w:rPr>
                <w:rFonts w:eastAsia="Times New Roman"/>
              </w:rPr>
              <w:t>MRPL43</w:t>
            </w:r>
          </w:p>
        </w:tc>
        <w:tc>
          <w:tcPr>
            <w:tcW w:w="582" w:type="dxa"/>
            <w:noWrap/>
            <w:hideMark/>
          </w:tcPr>
          <w:p w14:paraId="38DDD9B9"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1.124185</w:t>
            </w:r>
          </w:p>
        </w:tc>
        <w:tc>
          <w:tcPr>
            <w:tcW w:w="997" w:type="dxa"/>
            <w:noWrap/>
            <w:hideMark/>
          </w:tcPr>
          <w:p w14:paraId="31F65E9B"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4.05E-08</w:t>
            </w:r>
          </w:p>
        </w:tc>
      </w:tr>
      <w:tr w:rsidR="00261B3B" w:rsidRPr="002079E4" w14:paraId="34B629E7"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168FC13" w14:textId="77777777" w:rsidR="00261B3B" w:rsidRPr="00E82AA9" w:rsidRDefault="00261B3B" w:rsidP="008758D1">
            <w:pPr>
              <w:pStyle w:val="TABLASTEXTO"/>
              <w:rPr>
                <w:rFonts w:eastAsia="Times New Roman"/>
              </w:rPr>
            </w:pPr>
            <w:r w:rsidRPr="00E82AA9">
              <w:rPr>
                <w:rFonts w:eastAsia="Times New Roman"/>
              </w:rPr>
              <w:t>LCA5</w:t>
            </w:r>
          </w:p>
        </w:tc>
        <w:tc>
          <w:tcPr>
            <w:tcW w:w="582" w:type="dxa"/>
            <w:noWrap/>
            <w:hideMark/>
          </w:tcPr>
          <w:p w14:paraId="039B2A4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-2.25553</w:t>
            </w:r>
          </w:p>
        </w:tc>
        <w:tc>
          <w:tcPr>
            <w:tcW w:w="997" w:type="dxa"/>
            <w:noWrap/>
            <w:hideMark/>
          </w:tcPr>
          <w:p w14:paraId="72B21400"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8.68E-08</w:t>
            </w:r>
          </w:p>
        </w:tc>
      </w:tr>
      <w:tr w:rsidR="00261B3B" w:rsidRPr="002079E4" w14:paraId="688B9EB5"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4B725DF5" w14:textId="77777777" w:rsidR="00261B3B" w:rsidRPr="00E82AA9" w:rsidRDefault="00261B3B" w:rsidP="008758D1">
            <w:pPr>
              <w:pStyle w:val="TABLASTEXTO"/>
              <w:rPr>
                <w:rFonts w:eastAsia="Times New Roman"/>
              </w:rPr>
            </w:pPr>
            <w:r w:rsidRPr="00E82AA9">
              <w:rPr>
                <w:rFonts w:eastAsia="Times New Roman"/>
              </w:rPr>
              <w:t>MRPL11</w:t>
            </w:r>
          </w:p>
        </w:tc>
        <w:tc>
          <w:tcPr>
            <w:tcW w:w="582" w:type="dxa"/>
            <w:noWrap/>
            <w:hideMark/>
          </w:tcPr>
          <w:p w14:paraId="7D8B4E1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1.304314</w:t>
            </w:r>
          </w:p>
        </w:tc>
        <w:tc>
          <w:tcPr>
            <w:tcW w:w="997" w:type="dxa"/>
            <w:noWrap/>
            <w:hideMark/>
          </w:tcPr>
          <w:p w14:paraId="643F3971"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1.28E-07</w:t>
            </w:r>
          </w:p>
        </w:tc>
      </w:tr>
      <w:tr w:rsidR="00261B3B" w:rsidRPr="002079E4" w14:paraId="7F8D4D9B"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4F546CDB" w14:textId="77777777" w:rsidR="00261B3B" w:rsidRPr="00E82AA9" w:rsidRDefault="00261B3B" w:rsidP="008758D1">
            <w:pPr>
              <w:pStyle w:val="TABLASTEXTO"/>
              <w:rPr>
                <w:rFonts w:eastAsia="Times New Roman"/>
              </w:rPr>
            </w:pPr>
            <w:r w:rsidRPr="00E82AA9">
              <w:rPr>
                <w:rFonts w:eastAsia="Times New Roman"/>
              </w:rPr>
              <w:t>MRGPRF</w:t>
            </w:r>
          </w:p>
        </w:tc>
        <w:tc>
          <w:tcPr>
            <w:tcW w:w="582" w:type="dxa"/>
            <w:noWrap/>
            <w:hideMark/>
          </w:tcPr>
          <w:p w14:paraId="74E0E4FF"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1.930586</w:t>
            </w:r>
          </w:p>
        </w:tc>
        <w:tc>
          <w:tcPr>
            <w:tcW w:w="997" w:type="dxa"/>
            <w:noWrap/>
            <w:hideMark/>
          </w:tcPr>
          <w:p w14:paraId="72BE09DD"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1.31E-07</w:t>
            </w:r>
          </w:p>
        </w:tc>
      </w:tr>
      <w:tr w:rsidR="00261B3B" w:rsidRPr="002079E4" w14:paraId="6E09C4F7"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AE729EB" w14:textId="77777777" w:rsidR="00261B3B" w:rsidRPr="00E82AA9" w:rsidRDefault="00261B3B" w:rsidP="008758D1">
            <w:pPr>
              <w:pStyle w:val="TABLASTEXTO"/>
              <w:rPr>
                <w:rFonts w:eastAsia="Times New Roman"/>
              </w:rPr>
            </w:pPr>
            <w:r w:rsidRPr="00E82AA9">
              <w:rPr>
                <w:rFonts w:eastAsia="Times New Roman"/>
              </w:rPr>
              <w:t>EFNB2</w:t>
            </w:r>
          </w:p>
        </w:tc>
        <w:tc>
          <w:tcPr>
            <w:tcW w:w="582" w:type="dxa"/>
            <w:noWrap/>
            <w:hideMark/>
          </w:tcPr>
          <w:p w14:paraId="41400AE4"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-1.78712</w:t>
            </w:r>
          </w:p>
        </w:tc>
        <w:tc>
          <w:tcPr>
            <w:tcW w:w="997" w:type="dxa"/>
            <w:noWrap/>
            <w:hideMark/>
          </w:tcPr>
          <w:p w14:paraId="50EEA3AB"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1.46E-07</w:t>
            </w:r>
          </w:p>
        </w:tc>
      </w:tr>
      <w:tr w:rsidR="00261B3B" w:rsidRPr="002079E4" w14:paraId="5E37CAF2"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07D61C83" w14:textId="77777777" w:rsidR="00261B3B" w:rsidRPr="00E82AA9" w:rsidRDefault="00261B3B" w:rsidP="008758D1">
            <w:pPr>
              <w:pStyle w:val="TABLASTEXTO"/>
              <w:rPr>
                <w:rFonts w:eastAsia="Times New Roman"/>
              </w:rPr>
            </w:pPr>
            <w:r w:rsidRPr="00E82AA9">
              <w:rPr>
                <w:rFonts w:eastAsia="Times New Roman"/>
              </w:rPr>
              <w:t>CHD6</w:t>
            </w:r>
          </w:p>
        </w:tc>
        <w:tc>
          <w:tcPr>
            <w:tcW w:w="582" w:type="dxa"/>
            <w:noWrap/>
            <w:hideMark/>
          </w:tcPr>
          <w:p w14:paraId="3C108CE8"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-1.22062</w:t>
            </w:r>
          </w:p>
        </w:tc>
        <w:tc>
          <w:tcPr>
            <w:tcW w:w="997" w:type="dxa"/>
            <w:noWrap/>
            <w:hideMark/>
          </w:tcPr>
          <w:p w14:paraId="61FA666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1.58E-07</w:t>
            </w:r>
          </w:p>
        </w:tc>
      </w:tr>
      <w:tr w:rsidR="00261B3B" w:rsidRPr="002079E4" w14:paraId="02F10B50"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D7188F9" w14:textId="77777777" w:rsidR="00261B3B" w:rsidRPr="00E82AA9" w:rsidRDefault="00261B3B" w:rsidP="008758D1">
            <w:pPr>
              <w:pStyle w:val="TABLASTEXTO"/>
              <w:rPr>
                <w:rFonts w:eastAsia="Times New Roman"/>
              </w:rPr>
            </w:pPr>
            <w:r w:rsidRPr="00E82AA9">
              <w:rPr>
                <w:rFonts w:eastAsia="Times New Roman"/>
              </w:rPr>
              <w:t>KIF3A</w:t>
            </w:r>
          </w:p>
        </w:tc>
        <w:tc>
          <w:tcPr>
            <w:tcW w:w="582" w:type="dxa"/>
            <w:noWrap/>
            <w:hideMark/>
          </w:tcPr>
          <w:p w14:paraId="27A070E1"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-1.58632</w:t>
            </w:r>
          </w:p>
        </w:tc>
        <w:tc>
          <w:tcPr>
            <w:tcW w:w="997" w:type="dxa"/>
            <w:noWrap/>
            <w:hideMark/>
          </w:tcPr>
          <w:p w14:paraId="511738F6"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1.61E-07</w:t>
            </w:r>
          </w:p>
        </w:tc>
      </w:tr>
      <w:tr w:rsidR="00261B3B" w:rsidRPr="002079E4" w14:paraId="2826C514"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744BBCA6" w14:textId="77777777" w:rsidR="00261B3B" w:rsidRPr="00E82AA9" w:rsidRDefault="00261B3B" w:rsidP="008758D1">
            <w:pPr>
              <w:pStyle w:val="TABLASTEXTO"/>
              <w:rPr>
                <w:rFonts w:eastAsia="Times New Roman"/>
              </w:rPr>
            </w:pPr>
            <w:r w:rsidRPr="00E82AA9">
              <w:rPr>
                <w:rFonts w:eastAsia="Times New Roman"/>
              </w:rPr>
              <w:t>EXOSC1</w:t>
            </w:r>
          </w:p>
        </w:tc>
        <w:tc>
          <w:tcPr>
            <w:tcW w:w="582" w:type="dxa"/>
            <w:noWrap/>
            <w:hideMark/>
          </w:tcPr>
          <w:p w14:paraId="18911C2D"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1.048395</w:t>
            </w:r>
          </w:p>
        </w:tc>
        <w:tc>
          <w:tcPr>
            <w:tcW w:w="997" w:type="dxa"/>
            <w:noWrap/>
            <w:hideMark/>
          </w:tcPr>
          <w:p w14:paraId="11F2BC19"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1.76E-07</w:t>
            </w:r>
          </w:p>
        </w:tc>
      </w:tr>
      <w:tr w:rsidR="00261B3B" w:rsidRPr="002079E4" w14:paraId="40AA9B8C"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72635A5E" w14:textId="77777777" w:rsidR="00261B3B" w:rsidRPr="00E82AA9" w:rsidRDefault="00261B3B" w:rsidP="008758D1">
            <w:pPr>
              <w:pStyle w:val="TABLASTEXTO"/>
              <w:rPr>
                <w:rFonts w:eastAsia="Times New Roman"/>
              </w:rPr>
            </w:pPr>
            <w:r w:rsidRPr="00E82AA9">
              <w:rPr>
                <w:rFonts w:eastAsia="Times New Roman"/>
              </w:rPr>
              <w:t>TUT4</w:t>
            </w:r>
          </w:p>
        </w:tc>
        <w:tc>
          <w:tcPr>
            <w:tcW w:w="582" w:type="dxa"/>
            <w:noWrap/>
            <w:hideMark/>
          </w:tcPr>
          <w:p w14:paraId="688EBAA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-1.46881</w:t>
            </w:r>
          </w:p>
        </w:tc>
        <w:tc>
          <w:tcPr>
            <w:tcW w:w="997" w:type="dxa"/>
            <w:noWrap/>
            <w:hideMark/>
          </w:tcPr>
          <w:p w14:paraId="469AEE09"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1.80E-07</w:t>
            </w:r>
          </w:p>
        </w:tc>
      </w:tr>
      <w:tr w:rsidR="00261B3B" w:rsidRPr="002079E4" w14:paraId="377A5CC5"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C1E2040" w14:textId="77777777" w:rsidR="00261B3B" w:rsidRPr="00E82AA9" w:rsidRDefault="00261B3B" w:rsidP="008758D1">
            <w:pPr>
              <w:pStyle w:val="TABLASTEXTO"/>
              <w:rPr>
                <w:rFonts w:eastAsia="Times New Roman"/>
              </w:rPr>
            </w:pPr>
            <w:r w:rsidRPr="00E82AA9">
              <w:rPr>
                <w:rFonts w:eastAsia="Times New Roman"/>
              </w:rPr>
              <w:t>MRPL53</w:t>
            </w:r>
          </w:p>
        </w:tc>
        <w:tc>
          <w:tcPr>
            <w:tcW w:w="582" w:type="dxa"/>
            <w:noWrap/>
            <w:hideMark/>
          </w:tcPr>
          <w:p w14:paraId="5AC821A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1.431431</w:t>
            </w:r>
          </w:p>
        </w:tc>
        <w:tc>
          <w:tcPr>
            <w:tcW w:w="997" w:type="dxa"/>
            <w:noWrap/>
            <w:hideMark/>
          </w:tcPr>
          <w:p w14:paraId="4ABFB472"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2.05E-07</w:t>
            </w:r>
          </w:p>
        </w:tc>
      </w:tr>
      <w:tr w:rsidR="00261B3B" w:rsidRPr="002079E4" w14:paraId="0D1C45A1"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C45C5DC" w14:textId="77777777" w:rsidR="00261B3B" w:rsidRPr="00E82AA9" w:rsidRDefault="00261B3B" w:rsidP="008758D1">
            <w:pPr>
              <w:pStyle w:val="TABLASTEXTO"/>
              <w:rPr>
                <w:rFonts w:eastAsia="Times New Roman"/>
              </w:rPr>
            </w:pPr>
            <w:r w:rsidRPr="00E82AA9">
              <w:rPr>
                <w:rFonts w:eastAsia="Times New Roman"/>
              </w:rPr>
              <w:t>EIF3F</w:t>
            </w:r>
          </w:p>
        </w:tc>
        <w:tc>
          <w:tcPr>
            <w:tcW w:w="582" w:type="dxa"/>
            <w:noWrap/>
            <w:hideMark/>
          </w:tcPr>
          <w:p w14:paraId="4BC47006"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1.108007</w:t>
            </w:r>
          </w:p>
        </w:tc>
        <w:tc>
          <w:tcPr>
            <w:tcW w:w="997" w:type="dxa"/>
            <w:noWrap/>
            <w:hideMark/>
          </w:tcPr>
          <w:p w14:paraId="4A0A6D9F"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2.21E-07</w:t>
            </w:r>
          </w:p>
        </w:tc>
      </w:tr>
      <w:tr w:rsidR="00261B3B" w:rsidRPr="002079E4" w14:paraId="6EE6F8A0"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0A7F54D" w14:textId="77777777" w:rsidR="00261B3B" w:rsidRPr="00E82AA9" w:rsidRDefault="00261B3B" w:rsidP="008758D1">
            <w:pPr>
              <w:pStyle w:val="TABLASTEXTO"/>
              <w:rPr>
                <w:rFonts w:eastAsia="Times New Roman"/>
              </w:rPr>
            </w:pPr>
            <w:r w:rsidRPr="00E82AA9">
              <w:rPr>
                <w:rFonts w:eastAsia="Times New Roman"/>
              </w:rPr>
              <w:t>AFF4</w:t>
            </w:r>
          </w:p>
        </w:tc>
        <w:tc>
          <w:tcPr>
            <w:tcW w:w="582" w:type="dxa"/>
            <w:noWrap/>
            <w:hideMark/>
          </w:tcPr>
          <w:p w14:paraId="167A4D3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-1.55946</w:t>
            </w:r>
          </w:p>
        </w:tc>
        <w:tc>
          <w:tcPr>
            <w:tcW w:w="997" w:type="dxa"/>
            <w:noWrap/>
            <w:hideMark/>
          </w:tcPr>
          <w:p w14:paraId="6CF0D9F8"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2.41E-07</w:t>
            </w:r>
          </w:p>
        </w:tc>
      </w:tr>
      <w:tr w:rsidR="00261B3B" w:rsidRPr="002079E4" w14:paraId="72167A33"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2DDD03F1" w14:textId="77777777" w:rsidR="00261B3B" w:rsidRPr="00E82AA9" w:rsidRDefault="00261B3B" w:rsidP="008758D1">
            <w:pPr>
              <w:pStyle w:val="TABLASTEXTO"/>
              <w:rPr>
                <w:rFonts w:eastAsia="Times New Roman"/>
              </w:rPr>
            </w:pPr>
            <w:r w:rsidRPr="00E82AA9">
              <w:rPr>
                <w:rFonts w:eastAsia="Times New Roman"/>
              </w:rPr>
              <w:t>FAM89B</w:t>
            </w:r>
          </w:p>
        </w:tc>
        <w:tc>
          <w:tcPr>
            <w:tcW w:w="582" w:type="dxa"/>
            <w:noWrap/>
            <w:hideMark/>
          </w:tcPr>
          <w:p w14:paraId="12ED0B19"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1.244175</w:t>
            </w:r>
          </w:p>
        </w:tc>
        <w:tc>
          <w:tcPr>
            <w:tcW w:w="997" w:type="dxa"/>
            <w:noWrap/>
            <w:hideMark/>
          </w:tcPr>
          <w:p w14:paraId="2ACF69B1"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2.78E-07</w:t>
            </w:r>
          </w:p>
        </w:tc>
      </w:tr>
      <w:tr w:rsidR="00261B3B" w:rsidRPr="002079E4" w14:paraId="230DA938"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35ADAA1" w14:textId="77777777" w:rsidR="00261B3B" w:rsidRPr="00E82AA9" w:rsidRDefault="00261B3B" w:rsidP="008758D1">
            <w:pPr>
              <w:pStyle w:val="TABLASTEXTO"/>
              <w:rPr>
                <w:rFonts w:eastAsia="Times New Roman"/>
              </w:rPr>
            </w:pPr>
            <w:r w:rsidRPr="00E82AA9">
              <w:rPr>
                <w:rFonts w:eastAsia="Times New Roman"/>
              </w:rPr>
              <w:t>SHPRH</w:t>
            </w:r>
          </w:p>
        </w:tc>
        <w:tc>
          <w:tcPr>
            <w:tcW w:w="582" w:type="dxa"/>
            <w:noWrap/>
            <w:hideMark/>
          </w:tcPr>
          <w:p w14:paraId="2F82461B"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-1.69737</w:t>
            </w:r>
          </w:p>
        </w:tc>
        <w:tc>
          <w:tcPr>
            <w:tcW w:w="997" w:type="dxa"/>
            <w:noWrap/>
            <w:hideMark/>
          </w:tcPr>
          <w:p w14:paraId="33C837B3"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3.18E-07</w:t>
            </w:r>
          </w:p>
        </w:tc>
      </w:tr>
      <w:tr w:rsidR="00261B3B" w:rsidRPr="002079E4" w14:paraId="6F13D194"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E217EFE" w14:textId="77777777" w:rsidR="00261B3B" w:rsidRPr="00E82AA9" w:rsidRDefault="00261B3B" w:rsidP="008758D1">
            <w:pPr>
              <w:pStyle w:val="TABLASTEXTO"/>
              <w:rPr>
                <w:rFonts w:eastAsia="Times New Roman"/>
              </w:rPr>
            </w:pPr>
            <w:r w:rsidRPr="00E82AA9">
              <w:rPr>
                <w:rFonts w:eastAsia="Times New Roman"/>
              </w:rPr>
              <w:t>FAM13A</w:t>
            </w:r>
          </w:p>
        </w:tc>
        <w:tc>
          <w:tcPr>
            <w:tcW w:w="582" w:type="dxa"/>
            <w:noWrap/>
            <w:hideMark/>
          </w:tcPr>
          <w:p w14:paraId="4611B236"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-1.40365</w:t>
            </w:r>
          </w:p>
        </w:tc>
        <w:tc>
          <w:tcPr>
            <w:tcW w:w="997" w:type="dxa"/>
            <w:noWrap/>
            <w:hideMark/>
          </w:tcPr>
          <w:p w14:paraId="2FEE9696"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3.43E-07</w:t>
            </w:r>
          </w:p>
        </w:tc>
      </w:tr>
      <w:tr w:rsidR="00261B3B" w:rsidRPr="002079E4" w14:paraId="73FACF8D"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65C19D8" w14:textId="77777777" w:rsidR="00261B3B" w:rsidRPr="00E82AA9" w:rsidRDefault="00261B3B" w:rsidP="008758D1">
            <w:pPr>
              <w:pStyle w:val="TABLASTEXTO"/>
              <w:rPr>
                <w:rFonts w:eastAsia="Times New Roman"/>
              </w:rPr>
            </w:pPr>
            <w:r w:rsidRPr="00E82AA9">
              <w:rPr>
                <w:rFonts w:eastAsia="Times New Roman"/>
              </w:rPr>
              <w:t>TWF2</w:t>
            </w:r>
          </w:p>
        </w:tc>
        <w:tc>
          <w:tcPr>
            <w:tcW w:w="582" w:type="dxa"/>
            <w:noWrap/>
            <w:hideMark/>
          </w:tcPr>
          <w:p w14:paraId="76584FB4"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1.140667</w:t>
            </w:r>
          </w:p>
        </w:tc>
        <w:tc>
          <w:tcPr>
            <w:tcW w:w="997" w:type="dxa"/>
            <w:noWrap/>
            <w:hideMark/>
          </w:tcPr>
          <w:p w14:paraId="34F69D3C"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3.79E-07</w:t>
            </w:r>
          </w:p>
        </w:tc>
      </w:tr>
      <w:tr w:rsidR="00261B3B" w:rsidRPr="002079E4" w14:paraId="63B72C4B"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77F93C5F" w14:textId="77777777" w:rsidR="00261B3B" w:rsidRPr="00E82AA9" w:rsidRDefault="00261B3B" w:rsidP="008758D1">
            <w:pPr>
              <w:pStyle w:val="TABLASTEXTO"/>
              <w:rPr>
                <w:rFonts w:eastAsia="Times New Roman"/>
              </w:rPr>
            </w:pPr>
            <w:r w:rsidRPr="00E82AA9">
              <w:rPr>
                <w:rFonts w:eastAsia="Times New Roman"/>
              </w:rPr>
              <w:t>CPNE5</w:t>
            </w:r>
          </w:p>
        </w:tc>
        <w:tc>
          <w:tcPr>
            <w:tcW w:w="582" w:type="dxa"/>
            <w:noWrap/>
            <w:hideMark/>
          </w:tcPr>
          <w:p w14:paraId="2F8DF4EF"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1.720252</w:t>
            </w:r>
          </w:p>
        </w:tc>
        <w:tc>
          <w:tcPr>
            <w:tcW w:w="997" w:type="dxa"/>
            <w:noWrap/>
            <w:hideMark/>
          </w:tcPr>
          <w:p w14:paraId="73FA485E"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3.80E-07</w:t>
            </w:r>
          </w:p>
        </w:tc>
      </w:tr>
      <w:tr w:rsidR="00261B3B" w:rsidRPr="002079E4" w14:paraId="74724CA6"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052B13B0" w14:textId="77777777" w:rsidR="00261B3B" w:rsidRPr="00E82AA9" w:rsidRDefault="00261B3B" w:rsidP="008758D1">
            <w:pPr>
              <w:pStyle w:val="TABLASTEXTO"/>
              <w:rPr>
                <w:rFonts w:eastAsia="Times New Roman"/>
              </w:rPr>
            </w:pPr>
            <w:r w:rsidRPr="00E82AA9">
              <w:rPr>
                <w:rFonts w:eastAsia="Times New Roman"/>
              </w:rPr>
              <w:t>RPL19</w:t>
            </w:r>
          </w:p>
        </w:tc>
        <w:tc>
          <w:tcPr>
            <w:tcW w:w="582" w:type="dxa"/>
            <w:noWrap/>
            <w:hideMark/>
          </w:tcPr>
          <w:p w14:paraId="609F03A1"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1.357663</w:t>
            </w:r>
          </w:p>
        </w:tc>
        <w:tc>
          <w:tcPr>
            <w:tcW w:w="997" w:type="dxa"/>
            <w:noWrap/>
            <w:hideMark/>
          </w:tcPr>
          <w:p w14:paraId="4F5B164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4.15E-07</w:t>
            </w:r>
          </w:p>
        </w:tc>
      </w:tr>
      <w:tr w:rsidR="00261B3B" w:rsidRPr="002079E4" w14:paraId="6920597C"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FF3789C" w14:textId="77777777" w:rsidR="00261B3B" w:rsidRPr="00E82AA9" w:rsidRDefault="00261B3B" w:rsidP="008758D1">
            <w:pPr>
              <w:pStyle w:val="TABLASTEXTO"/>
              <w:rPr>
                <w:rFonts w:eastAsia="Times New Roman"/>
              </w:rPr>
            </w:pPr>
            <w:r w:rsidRPr="00E82AA9">
              <w:rPr>
                <w:rFonts w:eastAsia="Times New Roman"/>
              </w:rPr>
              <w:t>RPL12</w:t>
            </w:r>
          </w:p>
        </w:tc>
        <w:tc>
          <w:tcPr>
            <w:tcW w:w="582" w:type="dxa"/>
            <w:noWrap/>
            <w:hideMark/>
          </w:tcPr>
          <w:p w14:paraId="1A66DFB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1.425093</w:t>
            </w:r>
          </w:p>
        </w:tc>
        <w:tc>
          <w:tcPr>
            <w:tcW w:w="997" w:type="dxa"/>
            <w:noWrap/>
            <w:hideMark/>
          </w:tcPr>
          <w:p w14:paraId="77A0A67F"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5.00E-07</w:t>
            </w:r>
          </w:p>
        </w:tc>
      </w:tr>
      <w:tr w:rsidR="00261B3B" w:rsidRPr="002079E4" w14:paraId="2E877281"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915D3EC" w14:textId="77777777" w:rsidR="00261B3B" w:rsidRPr="00E82AA9" w:rsidRDefault="00261B3B" w:rsidP="008758D1">
            <w:pPr>
              <w:pStyle w:val="TABLASTEXTO"/>
              <w:rPr>
                <w:rFonts w:eastAsia="Times New Roman"/>
              </w:rPr>
            </w:pPr>
            <w:r w:rsidRPr="00E82AA9">
              <w:rPr>
                <w:rFonts w:eastAsia="Times New Roman"/>
              </w:rPr>
              <w:lastRenderedPageBreak/>
              <w:t>TMEM161B</w:t>
            </w:r>
          </w:p>
        </w:tc>
        <w:tc>
          <w:tcPr>
            <w:tcW w:w="582" w:type="dxa"/>
            <w:noWrap/>
            <w:hideMark/>
          </w:tcPr>
          <w:p w14:paraId="756FD175"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-1.80222</w:t>
            </w:r>
          </w:p>
        </w:tc>
        <w:tc>
          <w:tcPr>
            <w:tcW w:w="997" w:type="dxa"/>
            <w:noWrap/>
            <w:hideMark/>
          </w:tcPr>
          <w:p w14:paraId="5DC375B4"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5.10E-07</w:t>
            </w:r>
          </w:p>
        </w:tc>
      </w:tr>
      <w:tr w:rsidR="00261B3B" w:rsidRPr="002079E4" w14:paraId="3267B0F1"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D4078DC" w14:textId="77777777" w:rsidR="00261B3B" w:rsidRPr="00E82AA9" w:rsidRDefault="00261B3B" w:rsidP="008758D1">
            <w:pPr>
              <w:pStyle w:val="TABLASTEXTO"/>
              <w:rPr>
                <w:rFonts w:eastAsia="Times New Roman"/>
              </w:rPr>
            </w:pPr>
            <w:r w:rsidRPr="00E82AA9">
              <w:rPr>
                <w:rFonts w:eastAsia="Times New Roman"/>
              </w:rPr>
              <w:t>ZNF644</w:t>
            </w:r>
          </w:p>
        </w:tc>
        <w:tc>
          <w:tcPr>
            <w:tcW w:w="582" w:type="dxa"/>
            <w:noWrap/>
            <w:hideMark/>
          </w:tcPr>
          <w:p w14:paraId="4D695A07"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-1.37372</w:t>
            </w:r>
          </w:p>
        </w:tc>
        <w:tc>
          <w:tcPr>
            <w:tcW w:w="997" w:type="dxa"/>
            <w:noWrap/>
            <w:hideMark/>
          </w:tcPr>
          <w:p w14:paraId="5DAF8AAB"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5.29E-07</w:t>
            </w:r>
          </w:p>
        </w:tc>
      </w:tr>
      <w:tr w:rsidR="00261B3B" w:rsidRPr="002079E4" w14:paraId="40562BDA"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4EFBD9D4" w14:textId="77777777" w:rsidR="00261B3B" w:rsidRPr="00E82AA9" w:rsidRDefault="00261B3B" w:rsidP="008758D1">
            <w:pPr>
              <w:pStyle w:val="TABLASTEXTO"/>
              <w:rPr>
                <w:rFonts w:eastAsia="Times New Roman"/>
              </w:rPr>
            </w:pPr>
            <w:r w:rsidRPr="00E82AA9">
              <w:rPr>
                <w:rFonts w:eastAsia="Times New Roman"/>
              </w:rPr>
              <w:t>COA3</w:t>
            </w:r>
          </w:p>
        </w:tc>
        <w:tc>
          <w:tcPr>
            <w:tcW w:w="582" w:type="dxa"/>
            <w:noWrap/>
            <w:hideMark/>
          </w:tcPr>
          <w:p w14:paraId="2EE07069"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1.316476</w:t>
            </w:r>
          </w:p>
        </w:tc>
        <w:tc>
          <w:tcPr>
            <w:tcW w:w="997" w:type="dxa"/>
            <w:noWrap/>
            <w:hideMark/>
          </w:tcPr>
          <w:p w14:paraId="7345302D"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5.67E-07</w:t>
            </w:r>
          </w:p>
        </w:tc>
      </w:tr>
      <w:tr w:rsidR="00261B3B" w:rsidRPr="002079E4" w14:paraId="383911CE"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44DD2DA0" w14:textId="77777777" w:rsidR="00261B3B" w:rsidRPr="00E82AA9" w:rsidRDefault="00261B3B" w:rsidP="008758D1">
            <w:pPr>
              <w:pStyle w:val="TABLASTEXTO"/>
              <w:rPr>
                <w:rFonts w:eastAsia="Times New Roman"/>
              </w:rPr>
            </w:pPr>
            <w:r w:rsidRPr="00E82AA9">
              <w:rPr>
                <w:rFonts w:eastAsia="Times New Roman"/>
              </w:rPr>
              <w:t>INO80B</w:t>
            </w:r>
          </w:p>
        </w:tc>
        <w:tc>
          <w:tcPr>
            <w:tcW w:w="582" w:type="dxa"/>
            <w:noWrap/>
            <w:hideMark/>
          </w:tcPr>
          <w:p w14:paraId="742C2E6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1.349384</w:t>
            </w:r>
          </w:p>
        </w:tc>
        <w:tc>
          <w:tcPr>
            <w:tcW w:w="997" w:type="dxa"/>
            <w:noWrap/>
            <w:hideMark/>
          </w:tcPr>
          <w:p w14:paraId="5DFC6EF2"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5.89E-07</w:t>
            </w:r>
          </w:p>
        </w:tc>
      </w:tr>
      <w:tr w:rsidR="00261B3B" w:rsidRPr="002079E4" w14:paraId="422A4236"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006CE827" w14:textId="77777777" w:rsidR="00261B3B" w:rsidRPr="00E82AA9" w:rsidRDefault="00261B3B" w:rsidP="008758D1">
            <w:pPr>
              <w:pStyle w:val="TABLASTEXTO"/>
              <w:rPr>
                <w:rFonts w:eastAsia="Times New Roman"/>
              </w:rPr>
            </w:pPr>
            <w:r w:rsidRPr="00E82AA9">
              <w:rPr>
                <w:rFonts w:eastAsia="Times New Roman"/>
              </w:rPr>
              <w:t>MRPS16</w:t>
            </w:r>
          </w:p>
        </w:tc>
        <w:tc>
          <w:tcPr>
            <w:tcW w:w="582" w:type="dxa"/>
            <w:noWrap/>
            <w:hideMark/>
          </w:tcPr>
          <w:p w14:paraId="6D12CB40"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0.891064</w:t>
            </w:r>
          </w:p>
        </w:tc>
        <w:tc>
          <w:tcPr>
            <w:tcW w:w="997" w:type="dxa"/>
            <w:noWrap/>
            <w:hideMark/>
          </w:tcPr>
          <w:p w14:paraId="050C411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5.92E-07</w:t>
            </w:r>
          </w:p>
        </w:tc>
      </w:tr>
      <w:tr w:rsidR="00261B3B" w:rsidRPr="002079E4" w14:paraId="330640E3"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A3ADB32" w14:textId="77777777" w:rsidR="00261B3B" w:rsidRPr="00E82AA9" w:rsidRDefault="00261B3B" w:rsidP="008758D1">
            <w:pPr>
              <w:pStyle w:val="TABLASTEXTO"/>
              <w:rPr>
                <w:rFonts w:eastAsia="Times New Roman"/>
              </w:rPr>
            </w:pPr>
            <w:r w:rsidRPr="00E82AA9">
              <w:rPr>
                <w:rFonts w:eastAsia="Times New Roman"/>
              </w:rPr>
              <w:t>DDX3X</w:t>
            </w:r>
          </w:p>
        </w:tc>
        <w:tc>
          <w:tcPr>
            <w:tcW w:w="582" w:type="dxa"/>
            <w:noWrap/>
            <w:hideMark/>
          </w:tcPr>
          <w:p w14:paraId="6EF7F53D"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-1.53976</w:t>
            </w:r>
          </w:p>
        </w:tc>
        <w:tc>
          <w:tcPr>
            <w:tcW w:w="997" w:type="dxa"/>
            <w:noWrap/>
            <w:hideMark/>
          </w:tcPr>
          <w:p w14:paraId="39880A77"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5.94E-07</w:t>
            </w:r>
          </w:p>
        </w:tc>
      </w:tr>
      <w:tr w:rsidR="00261B3B" w:rsidRPr="002079E4" w14:paraId="16A504B1"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1F40D26" w14:textId="77777777" w:rsidR="00261B3B" w:rsidRPr="00E82AA9" w:rsidRDefault="00261B3B" w:rsidP="008758D1">
            <w:pPr>
              <w:pStyle w:val="TABLASTEXTO"/>
              <w:rPr>
                <w:rFonts w:eastAsia="Times New Roman"/>
              </w:rPr>
            </w:pPr>
            <w:r w:rsidRPr="00E82AA9">
              <w:rPr>
                <w:rFonts w:eastAsia="Times New Roman"/>
              </w:rPr>
              <w:t>C11orf68</w:t>
            </w:r>
          </w:p>
        </w:tc>
        <w:tc>
          <w:tcPr>
            <w:tcW w:w="582" w:type="dxa"/>
            <w:noWrap/>
            <w:hideMark/>
          </w:tcPr>
          <w:p w14:paraId="5AA9259F"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1.415778</w:t>
            </w:r>
          </w:p>
        </w:tc>
        <w:tc>
          <w:tcPr>
            <w:tcW w:w="997" w:type="dxa"/>
            <w:noWrap/>
            <w:hideMark/>
          </w:tcPr>
          <w:p w14:paraId="26153528"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6.33E-07</w:t>
            </w:r>
          </w:p>
        </w:tc>
      </w:tr>
      <w:tr w:rsidR="00261B3B" w:rsidRPr="002079E4" w14:paraId="284B0C6A"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3B1C6E0" w14:textId="77777777" w:rsidR="00261B3B" w:rsidRPr="00E82AA9" w:rsidRDefault="00261B3B" w:rsidP="008758D1">
            <w:pPr>
              <w:pStyle w:val="TABLASTEXTO"/>
              <w:rPr>
                <w:rFonts w:eastAsia="Times New Roman"/>
              </w:rPr>
            </w:pPr>
            <w:r w:rsidRPr="00E82AA9">
              <w:rPr>
                <w:rFonts w:eastAsia="Times New Roman"/>
              </w:rPr>
              <w:t>ISOC2</w:t>
            </w:r>
          </w:p>
        </w:tc>
        <w:tc>
          <w:tcPr>
            <w:tcW w:w="582" w:type="dxa"/>
            <w:noWrap/>
            <w:hideMark/>
          </w:tcPr>
          <w:p w14:paraId="662771A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1.726046</w:t>
            </w:r>
          </w:p>
        </w:tc>
        <w:tc>
          <w:tcPr>
            <w:tcW w:w="997" w:type="dxa"/>
            <w:noWrap/>
            <w:hideMark/>
          </w:tcPr>
          <w:p w14:paraId="123F7A7F"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6.36E-07</w:t>
            </w:r>
          </w:p>
        </w:tc>
      </w:tr>
      <w:tr w:rsidR="00261B3B" w:rsidRPr="002079E4" w14:paraId="082720F9"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22813C6" w14:textId="77777777" w:rsidR="00261B3B" w:rsidRPr="00E82AA9" w:rsidRDefault="00261B3B" w:rsidP="008758D1">
            <w:pPr>
              <w:pStyle w:val="TABLASTEXTO"/>
              <w:rPr>
                <w:rFonts w:eastAsia="Times New Roman"/>
              </w:rPr>
            </w:pPr>
            <w:r w:rsidRPr="00E82AA9">
              <w:rPr>
                <w:rFonts w:eastAsia="Times New Roman"/>
              </w:rPr>
              <w:t>TEAD4</w:t>
            </w:r>
          </w:p>
        </w:tc>
        <w:tc>
          <w:tcPr>
            <w:tcW w:w="582" w:type="dxa"/>
            <w:noWrap/>
            <w:hideMark/>
          </w:tcPr>
          <w:p w14:paraId="368B87E5"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1.855099</w:t>
            </w:r>
          </w:p>
        </w:tc>
        <w:tc>
          <w:tcPr>
            <w:tcW w:w="997" w:type="dxa"/>
            <w:noWrap/>
            <w:hideMark/>
          </w:tcPr>
          <w:p w14:paraId="21E9246D"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6.88E-07</w:t>
            </w:r>
          </w:p>
        </w:tc>
      </w:tr>
      <w:tr w:rsidR="00261B3B" w:rsidRPr="002079E4" w14:paraId="51816F66"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028ACD9" w14:textId="77777777" w:rsidR="00261B3B" w:rsidRPr="00E82AA9" w:rsidRDefault="00261B3B" w:rsidP="008758D1">
            <w:pPr>
              <w:pStyle w:val="TABLASTEXTO"/>
              <w:rPr>
                <w:rFonts w:eastAsia="Times New Roman"/>
              </w:rPr>
            </w:pPr>
            <w:r w:rsidRPr="00E82AA9">
              <w:rPr>
                <w:rFonts w:eastAsia="Times New Roman"/>
              </w:rPr>
              <w:t>DRAP1</w:t>
            </w:r>
          </w:p>
        </w:tc>
        <w:tc>
          <w:tcPr>
            <w:tcW w:w="582" w:type="dxa"/>
            <w:noWrap/>
            <w:hideMark/>
          </w:tcPr>
          <w:p w14:paraId="137BEA1C"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1.529926</w:t>
            </w:r>
          </w:p>
        </w:tc>
        <w:tc>
          <w:tcPr>
            <w:tcW w:w="997" w:type="dxa"/>
            <w:noWrap/>
            <w:hideMark/>
          </w:tcPr>
          <w:p w14:paraId="13D0EF85"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6.97E-07</w:t>
            </w:r>
          </w:p>
        </w:tc>
      </w:tr>
      <w:tr w:rsidR="00261B3B" w:rsidRPr="002079E4" w14:paraId="6AA8A2CE"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D9B6ABA" w14:textId="77777777" w:rsidR="00261B3B" w:rsidRPr="00E82AA9" w:rsidRDefault="00261B3B" w:rsidP="008758D1">
            <w:pPr>
              <w:pStyle w:val="TABLASTEXTO"/>
              <w:rPr>
                <w:rFonts w:eastAsia="Times New Roman"/>
              </w:rPr>
            </w:pPr>
            <w:r w:rsidRPr="00E82AA9">
              <w:rPr>
                <w:rFonts w:eastAsia="Times New Roman"/>
              </w:rPr>
              <w:t>GULP1</w:t>
            </w:r>
          </w:p>
        </w:tc>
        <w:tc>
          <w:tcPr>
            <w:tcW w:w="582" w:type="dxa"/>
            <w:noWrap/>
            <w:hideMark/>
          </w:tcPr>
          <w:p w14:paraId="7E5A5721"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-3.16049</w:t>
            </w:r>
          </w:p>
        </w:tc>
        <w:tc>
          <w:tcPr>
            <w:tcW w:w="997" w:type="dxa"/>
            <w:noWrap/>
            <w:hideMark/>
          </w:tcPr>
          <w:p w14:paraId="6ACD8D0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7.00E-07</w:t>
            </w:r>
          </w:p>
        </w:tc>
      </w:tr>
      <w:tr w:rsidR="00261B3B" w:rsidRPr="002079E4" w14:paraId="12C64921"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27AA182" w14:textId="77777777" w:rsidR="00261B3B" w:rsidRPr="00E82AA9" w:rsidRDefault="00261B3B" w:rsidP="008758D1">
            <w:pPr>
              <w:pStyle w:val="TABLASTEXTO"/>
              <w:rPr>
                <w:rFonts w:eastAsia="Times New Roman"/>
              </w:rPr>
            </w:pPr>
            <w:r w:rsidRPr="00E82AA9">
              <w:rPr>
                <w:rFonts w:eastAsia="Times New Roman"/>
              </w:rPr>
              <w:t>SLC19A2</w:t>
            </w:r>
          </w:p>
        </w:tc>
        <w:tc>
          <w:tcPr>
            <w:tcW w:w="582" w:type="dxa"/>
            <w:noWrap/>
            <w:hideMark/>
          </w:tcPr>
          <w:p w14:paraId="1592EEEA"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-1.92485</w:t>
            </w:r>
          </w:p>
        </w:tc>
        <w:tc>
          <w:tcPr>
            <w:tcW w:w="997" w:type="dxa"/>
            <w:noWrap/>
            <w:hideMark/>
          </w:tcPr>
          <w:p w14:paraId="40E4560F"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7.31E-07</w:t>
            </w:r>
          </w:p>
        </w:tc>
      </w:tr>
      <w:tr w:rsidR="00261B3B" w:rsidRPr="002079E4" w14:paraId="5AE1575F"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BF03BFF" w14:textId="77777777" w:rsidR="00261B3B" w:rsidRPr="00E82AA9" w:rsidRDefault="00261B3B" w:rsidP="008758D1">
            <w:pPr>
              <w:pStyle w:val="TABLASTEXTO"/>
              <w:rPr>
                <w:rFonts w:eastAsia="Times New Roman"/>
              </w:rPr>
            </w:pPr>
            <w:r w:rsidRPr="00E82AA9">
              <w:rPr>
                <w:rFonts w:eastAsia="Times New Roman"/>
              </w:rPr>
              <w:t>KLHL8</w:t>
            </w:r>
          </w:p>
        </w:tc>
        <w:tc>
          <w:tcPr>
            <w:tcW w:w="582" w:type="dxa"/>
            <w:noWrap/>
            <w:hideMark/>
          </w:tcPr>
          <w:p w14:paraId="2A3A8AA4"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-1.35373</w:t>
            </w:r>
          </w:p>
        </w:tc>
        <w:tc>
          <w:tcPr>
            <w:tcW w:w="997" w:type="dxa"/>
            <w:noWrap/>
            <w:hideMark/>
          </w:tcPr>
          <w:p w14:paraId="22E589B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7.34E-07</w:t>
            </w:r>
          </w:p>
        </w:tc>
      </w:tr>
      <w:tr w:rsidR="00261B3B" w:rsidRPr="002079E4" w14:paraId="6892722C"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1E1B733" w14:textId="77777777" w:rsidR="00261B3B" w:rsidRPr="00E82AA9" w:rsidRDefault="00261B3B" w:rsidP="008758D1">
            <w:pPr>
              <w:pStyle w:val="TABLASTEXTO"/>
              <w:rPr>
                <w:rFonts w:eastAsia="Times New Roman"/>
              </w:rPr>
            </w:pPr>
            <w:r w:rsidRPr="00E82AA9">
              <w:rPr>
                <w:rFonts w:eastAsia="Times New Roman"/>
              </w:rPr>
              <w:t>NDUFB8</w:t>
            </w:r>
          </w:p>
        </w:tc>
        <w:tc>
          <w:tcPr>
            <w:tcW w:w="582" w:type="dxa"/>
            <w:noWrap/>
            <w:hideMark/>
          </w:tcPr>
          <w:p w14:paraId="1B3DD14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1.205544</w:t>
            </w:r>
          </w:p>
        </w:tc>
        <w:tc>
          <w:tcPr>
            <w:tcW w:w="997" w:type="dxa"/>
            <w:noWrap/>
            <w:hideMark/>
          </w:tcPr>
          <w:p w14:paraId="2D92820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7.83E-07</w:t>
            </w:r>
          </w:p>
        </w:tc>
      </w:tr>
      <w:tr w:rsidR="00261B3B" w:rsidRPr="002079E4" w14:paraId="6CF52FCA"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532EDF4" w14:textId="77777777" w:rsidR="00261B3B" w:rsidRPr="00E82AA9" w:rsidRDefault="00261B3B" w:rsidP="008758D1">
            <w:pPr>
              <w:pStyle w:val="TABLASTEXTO"/>
              <w:rPr>
                <w:rFonts w:eastAsia="Times New Roman"/>
              </w:rPr>
            </w:pPr>
            <w:r w:rsidRPr="00E82AA9">
              <w:rPr>
                <w:rFonts w:eastAsia="Times New Roman"/>
              </w:rPr>
              <w:t>MED13L</w:t>
            </w:r>
          </w:p>
        </w:tc>
        <w:tc>
          <w:tcPr>
            <w:tcW w:w="582" w:type="dxa"/>
            <w:noWrap/>
            <w:hideMark/>
          </w:tcPr>
          <w:p w14:paraId="1DDFA008"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-1.56919</w:t>
            </w:r>
          </w:p>
        </w:tc>
        <w:tc>
          <w:tcPr>
            <w:tcW w:w="997" w:type="dxa"/>
            <w:noWrap/>
            <w:hideMark/>
          </w:tcPr>
          <w:p w14:paraId="270B061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8.16E-07</w:t>
            </w:r>
          </w:p>
        </w:tc>
      </w:tr>
      <w:tr w:rsidR="00261B3B" w:rsidRPr="002079E4" w14:paraId="208A3400"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15374242" w14:textId="77777777" w:rsidR="00261B3B" w:rsidRPr="00E82AA9" w:rsidRDefault="00261B3B" w:rsidP="008758D1">
            <w:pPr>
              <w:pStyle w:val="TABLASTEXTO"/>
              <w:rPr>
                <w:rFonts w:eastAsia="Times New Roman"/>
              </w:rPr>
            </w:pPr>
            <w:r w:rsidRPr="00E82AA9">
              <w:rPr>
                <w:rFonts w:eastAsia="Times New Roman"/>
              </w:rPr>
              <w:t>FIBP</w:t>
            </w:r>
          </w:p>
        </w:tc>
        <w:tc>
          <w:tcPr>
            <w:tcW w:w="582" w:type="dxa"/>
            <w:noWrap/>
            <w:hideMark/>
          </w:tcPr>
          <w:p w14:paraId="03F5AAC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1.464336</w:t>
            </w:r>
          </w:p>
        </w:tc>
        <w:tc>
          <w:tcPr>
            <w:tcW w:w="997" w:type="dxa"/>
            <w:noWrap/>
            <w:hideMark/>
          </w:tcPr>
          <w:p w14:paraId="02A5751B"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8.22E-07</w:t>
            </w:r>
          </w:p>
        </w:tc>
      </w:tr>
      <w:tr w:rsidR="00261B3B" w:rsidRPr="002079E4" w14:paraId="56172D36"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70F99767" w14:textId="77777777" w:rsidR="00261B3B" w:rsidRPr="00E82AA9" w:rsidRDefault="00261B3B" w:rsidP="008758D1">
            <w:pPr>
              <w:pStyle w:val="TABLASTEXTO"/>
              <w:rPr>
                <w:rFonts w:eastAsia="Times New Roman"/>
              </w:rPr>
            </w:pPr>
            <w:r w:rsidRPr="00E82AA9">
              <w:rPr>
                <w:rFonts w:eastAsia="Times New Roman"/>
              </w:rPr>
              <w:t>RASSF7</w:t>
            </w:r>
          </w:p>
        </w:tc>
        <w:tc>
          <w:tcPr>
            <w:tcW w:w="582" w:type="dxa"/>
            <w:noWrap/>
            <w:hideMark/>
          </w:tcPr>
          <w:p w14:paraId="32322C20"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2.383589</w:t>
            </w:r>
          </w:p>
        </w:tc>
        <w:tc>
          <w:tcPr>
            <w:tcW w:w="997" w:type="dxa"/>
            <w:noWrap/>
            <w:hideMark/>
          </w:tcPr>
          <w:p w14:paraId="49D39C12"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8.38E-07</w:t>
            </w:r>
          </w:p>
        </w:tc>
      </w:tr>
      <w:tr w:rsidR="00261B3B" w:rsidRPr="002079E4" w14:paraId="39FB02E9"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22E662E" w14:textId="77777777" w:rsidR="00261B3B" w:rsidRPr="00E82AA9" w:rsidRDefault="00261B3B" w:rsidP="008758D1">
            <w:pPr>
              <w:pStyle w:val="TABLASTEXTO"/>
              <w:rPr>
                <w:rFonts w:eastAsia="Times New Roman"/>
              </w:rPr>
            </w:pPr>
            <w:r w:rsidRPr="00E82AA9">
              <w:rPr>
                <w:rFonts w:eastAsia="Times New Roman"/>
              </w:rPr>
              <w:t>UBTD1</w:t>
            </w:r>
          </w:p>
        </w:tc>
        <w:tc>
          <w:tcPr>
            <w:tcW w:w="582" w:type="dxa"/>
            <w:noWrap/>
            <w:hideMark/>
          </w:tcPr>
          <w:p w14:paraId="5912CC53"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1.532951</w:t>
            </w:r>
          </w:p>
        </w:tc>
        <w:tc>
          <w:tcPr>
            <w:tcW w:w="997" w:type="dxa"/>
            <w:noWrap/>
            <w:hideMark/>
          </w:tcPr>
          <w:p w14:paraId="41356F4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8.77E-07</w:t>
            </w:r>
          </w:p>
        </w:tc>
      </w:tr>
      <w:tr w:rsidR="00261B3B" w:rsidRPr="002079E4" w14:paraId="54DE518D"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DAB71BE" w14:textId="77777777" w:rsidR="00261B3B" w:rsidRPr="00E82AA9" w:rsidRDefault="00261B3B" w:rsidP="008758D1">
            <w:pPr>
              <w:pStyle w:val="TABLASTEXTO"/>
              <w:rPr>
                <w:rFonts w:eastAsia="Times New Roman"/>
              </w:rPr>
            </w:pPr>
            <w:r w:rsidRPr="00E82AA9">
              <w:rPr>
                <w:rFonts w:eastAsia="Times New Roman"/>
              </w:rPr>
              <w:t>ARPC1B</w:t>
            </w:r>
          </w:p>
        </w:tc>
        <w:tc>
          <w:tcPr>
            <w:tcW w:w="582" w:type="dxa"/>
            <w:noWrap/>
            <w:hideMark/>
          </w:tcPr>
          <w:p w14:paraId="653782B4"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1.252812</w:t>
            </w:r>
          </w:p>
        </w:tc>
        <w:tc>
          <w:tcPr>
            <w:tcW w:w="997" w:type="dxa"/>
            <w:noWrap/>
            <w:hideMark/>
          </w:tcPr>
          <w:p w14:paraId="1D9E16D3"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9.51E-07</w:t>
            </w:r>
          </w:p>
        </w:tc>
      </w:tr>
      <w:tr w:rsidR="00261B3B" w:rsidRPr="002079E4" w14:paraId="06A0FCA7"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FEB7133" w14:textId="77777777" w:rsidR="00261B3B" w:rsidRPr="00E82AA9" w:rsidRDefault="00261B3B" w:rsidP="008758D1">
            <w:pPr>
              <w:pStyle w:val="TABLASTEXTO"/>
              <w:rPr>
                <w:rFonts w:eastAsia="Times New Roman"/>
              </w:rPr>
            </w:pPr>
            <w:r w:rsidRPr="00E82AA9">
              <w:rPr>
                <w:rFonts w:eastAsia="Times New Roman"/>
              </w:rPr>
              <w:t>PCMTD2</w:t>
            </w:r>
          </w:p>
        </w:tc>
        <w:tc>
          <w:tcPr>
            <w:tcW w:w="582" w:type="dxa"/>
            <w:noWrap/>
            <w:hideMark/>
          </w:tcPr>
          <w:p w14:paraId="3662AFB5"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-1.78046</w:t>
            </w:r>
          </w:p>
        </w:tc>
        <w:tc>
          <w:tcPr>
            <w:tcW w:w="997" w:type="dxa"/>
            <w:noWrap/>
            <w:hideMark/>
          </w:tcPr>
          <w:p w14:paraId="02FB881A"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9.71E-07</w:t>
            </w:r>
          </w:p>
        </w:tc>
      </w:tr>
      <w:tr w:rsidR="00261B3B" w:rsidRPr="002079E4" w14:paraId="3B7C2A95"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90956C7" w14:textId="77777777" w:rsidR="00261B3B" w:rsidRPr="00E82AA9" w:rsidRDefault="00261B3B" w:rsidP="008758D1">
            <w:pPr>
              <w:pStyle w:val="TABLASTEXTO"/>
              <w:rPr>
                <w:rFonts w:eastAsia="Times New Roman"/>
              </w:rPr>
            </w:pPr>
            <w:r w:rsidRPr="00E82AA9">
              <w:rPr>
                <w:rFonts w:eastAsia="Times New Roman"/>
              </w:rPr>
              <w:t>GORAB</w:t>
            </w:r>
          </w:p>
        </w:tc>
        <w:tc>
          <w:tcPr>
            <w:tcW w:w="582" w:type="dxa"/>
            <w:noWrap/>
            <w:hideMark/>
          </w:tcPr>
          <w:p w14:paraId="2653056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-1.72826</w:t>
            </w:r>
          </w:p>
        </w:tc>
        <w:tc>
          <w:tcPr>
            <w:tcW w:w="997" w:type="dxa"/>
            <w:noWrap/>
            <w:hideMark/>
          </w:tcPr>
          <w:p w14:paraId="5A02E0F0"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9.76E-07</w:t>
            </w:r>
          </w:p>
        </w:tc>
      </w:tr>
      <w:tr w:rsidR="00261B3B" w:rsidRPr="002079E4" w14:paraId="3AC9CCAE"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257A7657" w14:textId="77777777" w:rsidR="00261B3B" w:rsidRPr="00E82AA9" w:rsidRDefault="00261B3B" w:rsidP="008758D1">
            <w:pPr>
              <w:pStyle w:val="TABLASTEXTO"/>
              <w:rPr>
                <w:rFonts w:eastAsia="Times New Roman"/>
              </w:rPr>
            </w:pPr>
            <w:r w:rsidRPr="00E82AA9">
              <w:rPr>
                <w:rFonts w:eastAsia="Times New Roman"/>
              </w:rPr>
              <w:t>TCP11L2</w:t>
            </w:r>
          </w:p>
        </w:tc>
        <w:tc>
          <w:tcPr>
            <w:tcW w:w="582" w:type="dxa"/>
            <w:noWrap/>
            <w:hideMark/>
          </w:tcPr>
          <w:p w14:paraId="661AA3C5"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-1.7143</w:t>
            </w:r>
          </w:p>
        </w:tc>
        <w:tc>
          <w:tcPr>
            <w:tcW w:w="997" w:type="dxa"/>
            <w:noWrap/>
            <w:hideMark/>
          </w:tcPr>
          <w:p w14:paraId="2709B74D"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9.91E-07</w:t>
            </w:r>
          </w:p>
        </w:tc>
      </w:tr>
      <w:tr w:rsidR="00261B3B" w:rsidRPr="002079E4" w14:paraId="55BD4F36"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ABE0287" w14:textId="77777777" w:rsidR="00261B3B" w:rsidRPr="00E82AA9" w:rsidRDefault="00261B3B" w:rsidP="008758D1">
            <w:pPr>
              <w:pStyle w:val="TABLASTEXTO"/>
              <w:rPr>
                <w:rFonts w:eastAsia="Times New Roman"/>
              </w:rPr>
            </w:pPr>
            <w:r w:rsidRPr="00E82AA9">
              <w:rPr>
                <w:rFonts w:eastAsia="Times New Roman"/>
              </w:rPr>
              <w:t>ATP5MC2</w:t>
            </w:r>
          </w:p>
        </w:tc>
        <w:tc>
          <w:tcPr>
            <w:tcW w:w="582" w:type="dxa"/>
            <w:noWrap/>
            <w:hideMark/>
          </w:tcPr>
          <w:p w14:paraId="1673F4A6"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1.112363</w:t>
            </w:r>
          </w:p>
        </w:tc>
        <w:tc>
          <w:tcPr>
            <w:tcW w:w="997" w:type="dxa"/>
            <w:noWrap/>
            <w:hideMark/>
          </w:tcPr>
          <w:p w14:paraId="797D4497"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1.01E-06</w:t>
            </w:r>
          </w:p>
        </w:tc>
      </w:tr>
      <w:tr w:rsidR="00261B3B" w:rsidRPr="002079E4" w14:paraId="5CCA7A5D"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A94BC48" w14:textId="77777777" w:rsidR="00261B3B" w:rsidRPr="00E82AA9" w:rsidRDefault="00261B3B" w:rsidP="008758D1">
            <w:pPr>
              <w:pStyle w:val="TABLASTEXTO"/>
              <w:rPr>
                <w:rFonts w:eastAsia="Times New Roman"/>
              </w:rPr>
            </w:pPr>
            <w:r w:rsidRPr="00E82AA9">
              <w:rPr>
                <w:rFonts w:eastAsia="Times New Roman"/>
              </w:rPr>
              <w:lastRenderedPageBreak/>
              <w:t>VEGFB</w:t>
            </w:r>
          </w:p>
        </w:tc>
        <w:tc>
          <w:tcPr>
            <w:tcW w:w="582" w:type="dxa"/>
            <w:noWrap/>
            <w:hideMark/>
          </w:tcPr>
          <w:p w14:paraId="1708050E"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1.459158</w:t>
            </w:r>
          </w:p>
        </w:tc>
        <w:tc>
          <w:tcPr>
            <w:tcW w:w="997" w:type="dxa"/>
            <w:noWrap/>
            <w:hideMark/>
          </w:tcPr>
          <w:p w14:paraId="29B696F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1.17E-06</w:t>
            </w:r>
          </w:p>
        </w:tc>
      </w:tr>
      <w:tr w:rsidR="00261B3B" w:rsidRPr="002079E4" w14:paraId="5BDA938D"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EC52C8E" w14:textId="77777777" w:rsidR="00261B3B" w:rsidRPr="00E82AA9" w:rsidRDefault="00261B3B" w:rsidP="008758D1">
            <w:pPr>
              <w:pStyle w:val="TABLASTEXTO"/>
              <w:rPr>
                <w:rFonts w:eastAsia="Times New Roman"/>
              </w:rPr>
            </w:pPr>
            <w:r w:rsidRPr="00E82AA9">
              <w:rPr>
                <w:rFonts w:eastAsia="Times New Roman"/>
              </w:rPr>
              <w:t>DEDD2</w:t>
            </w:r>
          </w:p>
        </w:tc>
        <w:tc>
          <w:tcPr>
            <w:tcW w:w="582" w:type="dxa"/>
            <w:noWrap/>
            <w:hideMark/>
          </w:tcPr>
          <w:p w14:paraId="4D4B3D92"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1.06236</w:t>
            </w:r>
          </w:p>
        </w:tc>
        <w:tc>
          <w:tcPr>
            <w:tcW w:w="997" w:type="dxa"/>
            <w:noWrap/>
            <w:hideMark/>
          </w:tcPr>
          <w:p w14:paraId="5A85D8C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1.19E-06</w:t>
            </w:r>
          </w:p>
        </w:tc>
      </w:tr>
      <w:tr w:rsidR="00261B3B" w:rsidRPr="002079E4" w14:paraId="27787A27" w14:textId="77777777" w:rsidTr="00AE11DC">
        <w:trPr>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6B5B5DB7" w14:textId="77777777" w:rsidR="00261B3B" w:rsidRPr="00E82AA9" w:rsidRDefault="00261B3B" w:rsidP="008758D1">
            <w:pPr>
              <w:pStyle w:val="TABLASTEXTO"/>
              <w:rPr>
                <w:rFonts w:eastAsia="Times New Roman"/>
              </w:rPr>
            </w:pPr>
            <w:r w:rsidRPr="00E82AA9">
              <w:rPr>
                <w:rFonts w:eastAsia="Times New Roman"/>
              </w:rPr>
              <w:t>HDDC3</w:t>
            </w:r>
          </w:p>
        </w:tc>
        <w:tc>
          <w:tcPr>
            <w:tcW w:w="582" w:type="dxa"/>
            <w:noWrap/>
            <w:hideMark/>
          </w:tcPr>
          <w:p w14:paraId="2B2718FD"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1.135573</w:t>
            </w:r>
          </w:p>
        </w:tc>
        <w:tc>
          <w:tcPr>
            <w:tcW w:w="997" w:type="dxa"/>
            <w:noWrap/>
            <w:hideMark/>
          </w:tcPr>
          <w:p w14:paraId="15F65DC8" w14:textId="77777777" w:rsidR="00261B3B" w:rsidRPr="002079E4" w:rsidRDefault="00261B3B" w:rsidP="008758D1">
            <w:pPr>
              <w:pStyle w:val="TABLASTEXTO"/>
              <w:cnfStyle w:val="000000000000" w:firstRow="0" w:lastRow="0" w:firstColumn="0" w:lastColumn="0" w:oddVBand="0" w:evenVBand="0" w:oddHBand="0" w:evenHBand="0" w:firstRowFirstColumn="0" w:firstRowLastColumn="0" w:lastRowFirstColumn="0" w:lastRowLastColumn="0"/>
              <w:rPr>
                <w:rFonts w:eastAsia="Times New Roman"/>
              </w:rPr>
            </w:pPr>
            <w:r w:rsidRPr="002079E4">
              <w:rPr>
                <w:rFonts w:eastAsia="Times New Roman"/>
              </w:rPr>
              <w:t>1.20E-06</w:t>
            </w:r>
          </w:p>
        </w:tc>
      </w:tr>
      <w:tr w:rsidR="00261B3B" w:rsidRPr="002079E4" w14:paraId="7224FB2D" w14:textId="77777777" w:rsidTr="00AE11DC">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810" w:type="dxa"/>
            <w:noWrap/>
            <w:hideMark/>
          </w:tcPr>
          <w:p w14:paraId="53F3025C" w14:textId="77777777" w:rsidR="00261B3B" w:rsidRPr="00E82AA9" w:rsidRDefault="00261B3B" w:rsidP="008758D1">
            <w:pPr>
              <w:pStyle w:val="TABLASTEXTO"/>
              <w:rPr>
                <w:rFonts w:eastAsia="Times New Roman"/>
              </w:rPr>
            </w:pPr>
            <w:r w:rsidRPr="00E82AA9">
              <w:rPr>
                <w:rFonts w:eastAsia="Times New Roman"/>
              </w:rPr>
              <w:t>N4BP2</w:t>
            </w:r>
          </w:p>
        </w:tc>
        <w:tc>
          <w:tcPr>
            <w:tcW w:w="582" w:type="dxa"/>
            <w:noWrap/>
            <w:hideMark/>
          </w:tcPr>
          <w:p w14:paraId="2CAE553F"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-1.94327</w:t>
            </w:r>
          </w:p>
        </w:tc>
        <w:tc>
          <w:tcPr>
            <w:tcW w:w="997" w:type="dxa"/>
            <w:noWrap/>
            <w:hideMark/>
          </w:tcPr>
          <w:p w14:paraId="370912DA" w14:textId="77777777" w:rsidR="00261B3B" w:rsidRPr="002079E4" w:rsidRDefault="00261B3B" w:rsidP="008758D1">
            <w:pPr>
              <w:pStyle w:val="TABLASTEXTO"/>
              <w:cnfStyle w:val="000000100000" w:firstRow="0" w:lastRow="0" w:firstColumn="0" w:lastColumn="0" w:oddVBand="0" w:evenVBand="0" w:oddHBand="1" w:evenHBand="0" w:firstRowFirstColumn="0" w:firstRowLastColumn="0" w:lastRowFirstColumn="0" w:lastRowLastColumn="0"/>
              <w:rPr>
                <w:rFonts w:eastAsia="Times New Roman"/>
              </w:rPr>
            </w:pPr>
            <w:r w:rsidRPr="002079E4">
              <w:rPr>
                <w:rFonts w:eastAsia="Times New Roman"/>
              </w:rPr>
              <w:t>1.25E-06</w:t>
            </w:r>
          </w:p>
        </w:tc>
      </w:tr>
    </w:tbl>
    <w:p w14:paraId="0FC4E037" w14:textId="77777777" w:rsidR="00261B3B" w:rsidRDefault="00261B3B" w:rsidP="007D3E99">
      <w:pPr>
        <w:rPr>
          <w:rFonts w:ascii="Arial" w:hAnsi="Arial" w:cs="Arial"/>
          <w:i/>
          <w:iCs/>
          <w:sz w:val="16"/>
          <w:szCs w:val="16"/>
        </w:rPr>
      </w:pPr>
    </w:p>
    <w:p w14:paraId="0EDA62FE" w14:textId="3629D74E" w:rsidR="00261B3B" w:rsidRPr="00A0412D" w:rsidRDefault="007366F4" w:rsidP="00CF3508">
      <w:pPr>
        <w:pStyle w:val="Heading2"/>
      </w:pPr>
      <w:bookmarkStart w:id="548" w:name="_Toc139234747"/>
      <w:bookmarkStart w:id="549" w:name="_Toc139351265"/>
      <w:r w:rsidRPr="00A0412D">
        <w:t>Table S</w:t>
      </w:r>
      <w:r w:rsidRPr="00A0412D">
        <w:fldChar w:fldCharType="begin"/>
      </w:r>
      <w:r w:rsidRPr="00A0412D">
        <w:instrText xml:space="preserve"> SEQ Table_S \* ARABIC </w:instrText>
      </w:r>
      <w:r w:rsidRPr="00A0412D">
        <w:fldChar w:fldCharType="separate"/>
      </w:r>
      <w:r w:rsidR="00DF13C6" w:rsidRPr="00A0412D">
        <w:t>2</w:t>
      </w:r>
      <w:r w:rsidRPr="00A0412D">
        <w:fldChar w:fldCharType="end"/>
      </w:r>
      <w:r w:rsidR="00261B3B" w:rsidRPr="00A0412D">
        <w:t xml:space="preserve"> Top 50 of differentially expressed genes in MYXO121</w:t>
      </w:r>
      <w:r w:rsidR="00A0412D" w:rsidRPr="00A0412D">
        <w:t xml:space="preserve"> when compared to the rest of MFS</w:t>
      </w:r>
      <w:r w:rsidR="00261B3B" w:rsidRPr="00A0412D">
        <w:t xml:space="preserve"> from TCGA-VORTEX dataset.</w:t>
      </w:r>
      <w:bookmarkEnd w:id="548"/>
      <w:bookmarkEnd w:id="549"/>
      <w:r w:rsidR="00261B3B" w:rsidRPr="00A0412D">
        <w:t xml:space="preserve"> </w:t>
      </w:r>
    </w:p>
    <w:p w14:paraId="2E868A70" w14:textId="77777777" w:rsidR="00FF4D51" w:rsidRPr="00FF4D51" w:rsidRDefault="00FF4D51" w:rsidP="008758D1">
      <w:pPr>
        <w:pStyle w:val="TABLASTEXTO"/>
      </w:pPr>
    </w:p>
    <w:p w14:paraId="6790891A" w14:textId="77777777" w:rsidR="00A0412D" w:rsidRDefault="00A0412D">
      <w:pPr>
        <w:rPr>
          <w:rFonts w:ascii="Times New Roman" w:hAnsi="Times New Roman" w:cs="Times New Roman"/>
          <w:b/>
          <w:color w:val="0D0D0D" w:themeColor="text1" w:themeTint="F2"/>
          <w:spacing w:val="10"/>
          <w:sz w:val="22"/>
          <w:lang w:val="en-GB"/>
        </w:rPr>
      </w:pPr>
      <w:bookmarkStart w:id="550" w:name="_Toc139289810"/>
      <w:r w:rsidRPr="006413EA">
        <w:rPr>
          <w:lang w:val="en-GB"/>
        </w:rPr>
        <w:br w:type="page"/>
      </w:r>
    </w:p>
    <w:p w14:paraId="4EA8753E" w14:textId="6E770891" w:rsidR="00F7512E" w:rsidRPr="009E5214" w:rsidRDefault="00F7512E" w:rsidP="00252118">
      <w:pPr>
        <w:pStyle w:val="00SUBTCME"/>
      </w:pPr>
      <w:r w:rsidRPr="009E5214">
        <w:lastRenderedPageBreak/>
        <w:t>REFERENCES</w:t>
      </w:r>
      <w:bookmarkEnd w:id="550"/>
    </w:p>
    <w:p w14:paraId="67F47776" w14:textId="00F0EABD" w:rsidR="00554276" w:rsidRDefault="00554276" w:rsidP="0087595F">
      <w:pPr>
        <w:pStyle w:val="TEXTCME"/>
      </w:pPr>
      <w:r w:rsidRPr="0055479C">
        <w:t xml:space="preserve">Abeshouse, A., </w:t>
      </w:r>
      <w:r w:rsidRPr="00BC11F2">
        <w:rPr>
          <w:i/>
          <w:iCs/>
        </w:rPr>
        <w:t xml:space="preserve">et al. </w:t>
      </w:r>
      <w:r w:rsidRPr="0055479C">
        <w:t xml:space="preserve">(2017). "Comprehensive and Integrated Genomic Characterization of Adult Soft Tissue Sarcomas." </w:t>
      </w:r>
      <w:r w:rsidRPr="00932FEA">
        <w:t>Cell</w:t>
      </w:r>
      <w:r w:rsidRPr="0055479C">
        <w:t xml:space="preserve"> </w:t>
      </w:r>
      <w:r w:rsidRPr="00932FEA">
        <w:t>171</w:t>
      </w:r>
      <w:r w:rsidR="00E86A39">
        <w:t>(4): 950-965.e928.</w:t>
      </w:r>
    </w:p>
    <w:p w14:paraId="2897E773" w14:textId="738002C1" w:rsidR="00554276" w:rsidRDefault="00554276" w:rsidP="0087595F">
      <w:pPr>
        <w:pStyle w:val="TEXTCME"/>
      </w:pPr>
      <w:r w:rsidRPr="00726371">
        <w:t xml:space="preserve">Abhinand, C. S., </w:t>
      </w:r>
      <w:r w:rsidRPr="00BC11F2">
        <w:rPr>
          <w:i/>
          <w:iCs/>
        </w:rPr>
        <w:t>et</w:t>
      </w:r>
      <w:r w:rsidR="00BC11F2">
        <w:rPr>
          <w:i/>
          <w:iCs/>
        </w:rPr>
        <w:t xml:space="preserve"> </w:t>
      </w:r>
      <w:r w:rsidRPr="00BC11F2">
        <w:rPr>
          <w:i/>
          <w:iCs/>
        </w:rPr>
        <w:t xml:space="preserve"> al.</w:t>
      </w:r>
      <w:r w:rsidRPr="00726371">
        <w:t xml:space="preserve"> (2016). "VEGF-A/VEGFR2 signaling network in endothelial cells relevant to angiogenesis." </w:t>
      </w:r>
      <w:r w:rsidRPr="00932FEA">
        <w:t>J Cell Commun Signal</w:t>
      </w:r>
      <w:r w:rsidRPr="00726371">
        <w:t xml:space="preserve"> </w:t>
      </w:r>
      <w:r w:rsidRPr="00932FEA">
        <w:t>10</w:t>
      </w:r>
      <w:r w:rsidRPr="00726371">
        <w:t>(4): 347-354.</w:t>
      </w:r>
    </w:p>
    <w:p w14:paraId="6696EABC" w14:textId="10F690BD" w:rsidR="00554276" w:rsidRPr="00C703D6" w:rsidRDefault="00554276" w:rsidP="0087595F">
      <w:pPr>
        <w:pStyle w:val="PIEDEPAGINA"/>
      </w:pPr>
      <w:r w:rsidRPr="00C703D6">
        <w:t xml:space="preserve">Abou Khouzam, R., </w:t>
      </w:r>
      <w:r w:rsidRPr="00BC11F2">
        <w:rPr>
          <w:i/>
          <w:iCs/>
        </w:rPr>
        <w:t>et al.,</w:t>
      </w:r>
      <w:r w:rsidRPr="00932FEA">
        <w:t xml:space="preserve"> </w:t>
      </w:r>
      <w:r w:rsidRPr="00C703D6">
        <w:t xml:space="preserve">(2020). "Tumour Hypoxia Regulates Immune Escape/Invasion: Influence on Angiogenesis and Potential Impact of Hypoxic Biomarkers on Cancer Therapies." </w:t>
      </w:r>
      <w:r w:rsidRPr="00932FEA">
        <w:t>Front Immunol</w:t>
      </w:r>
      <w:r w:rsidRPr="00C703D6">
        <w:t xml:space="preserve"> </w:t>
      </w:r>
      <w:r w:rsidRPr="00932FEA">
        <w:t>11</w:t>
      </w:r>
      <w:r w:rsidRPr="00C703D6">
        <w:t>: 613114.</w:t>
      </w:r>
    </w:p>
    <w:p w14:paraId="46B824D5" w14:textId="5C81AED4" w:rsidR="00554276" w:rsidRPr="00C703D6" w:rsidRDefault="00554276" w:rsidP="0087595F">
      <w:pPr>
        <w:pStyle w:val="PIEDEPAGINA"/>
      </w:pPr>
      <w:r w:rsidRPr="00C703D6">
        <w:t xml:space="preserve">Abramsson, A., </w:t>
      </w:r>
      <w:r w:rsidRPr="00BC11F2">
        <w:rPr>
          <w:i/>
          <w:iCs/>
        </w:rPr>
        <w:t>et al.,</w:t>
      </w:r>
      <w:r w:rsidRPr="00C703D6">
        <w:t xml:space="preserve"> (2002). "Analysis of Mural Cell Recruitment to Tumour Vessels." </w:t>
      </w:r>
      <w:r w:rsidRPr="00932FEA">
        <w:t>Circulation</w:t>
      </w:r>
      <w:r w:rsidRPr="00C703D6">
        <w:t xml:space="preserve"> </w:t>
      </w:r>
      <w:r w:rsidRPr="00932FEA">
        <w:t>105</w:t>
      </w:r>
      <w:r w:rsidRPr="00C703D6">
        <w:t>(1): 112-117.</w:t>
      </w:r>
    </w:p>
    <w:p w14:paraId="2169E6DB" w14:textId="761CF2AC" w:rsidR="00554276" w:rsidRPr="00C703D6" w:rsidRDefault="00554276" w:rsidP="0087595F">
      <w:pPr>
        <w:pStyle w:val="PIEDEPAGINA"/>
      </w:pPr>
      <w:r w:rsidRPr="00C703D6">
        <w:t xml:space="preserve">Abramsson, A., </w:t>
      </w:r>
      <w:r w:rsidRPr="00BC11F2">
        <w:rPr>
          <w:i/>
          <w:iCs/>
        </w:rPr>
        <w:t>et al.,</w:t>
      </w:r>
      <w:r w:rsidRPr="00932FEA">
        <w:t xml:space="preserve"> </w:t>
      </w:r>
      <w:r w:rsidRPr="00C703D6">
        <w:t xml:space="preserve">(2003). "Endothelial and nonendothelial sources of PDGF-B regulate pericyte recruitment and influence vascular pattern formation in tumours." </w:t>
      </w:r>
      <w:r w:rsidRPr="00932FEA">
        <w:t>J Clin Invest</w:t>
      </w:r>
      <w:r w:rsidRPr="00C703D6">
        <w:t xml:space="preserve"> </w:t>
      </w:r>
      <w:r w:rsidRPr="00932FEA">
        <w:t>112</w:t>
      </w:r>
      <w:r w:rsidRPr="00C703D6">
        <w:t>(8): 1142-1151.</w:t>
      </w:r>
    </w:p>
    <w:p w14:paraId="76CA337A" w14:textId="4F96B3C2" w:rsidR="00554276" w:rsidRDefault="00554276" w:rsidP="0087595F">
      <w:pPr>
        <w:pStyle w:val="PIEDEPAGINA"/>
      </w:pPr>
      <w:r w:rsidRPr="00C703D6">
        <w:t xml:space="preserve">Aghajani, K., </w:t>
      </w:r>
      <w:r w:rsidRPr="00BC11F2">
        <w:rPr>
          <w:i/>
          <w:iCs/>
        </w:rPr>
        <w:t>et al.,</w:t>
      </w:r>
      <w:r w:rsidRPr="00932FEA">
        <w:t xml:space="preserve"> </w:t>
      </w:r>
      <w:r w:rsidRPr="00C703D6">
        <w:t xml:space="preserve"> (2012). "Generation of CD4CreER(T²) transgenic mice to study development of peripheral CD4-T-cells." </w:t>
      </w:r>
      <w:r w:rsidRPr="00932FEA">
        <w:t>Genesis</w:t>
      </w:r>
      <w:r w:rsidRPr="00C703D6">
        <w:t xml:space="preserve"> </w:t>
      </w:r>
      <w:r w:rsidRPr="00932FEA">
        <w:t>50</w:t>
      </w:r>
      <w:r w:rsidRPr="00C703D6">
        <w:t>(12): 908-913.</w:t>
      </w:r>
    </w:p>
    <w:p w14:paraId="4625B9F1" w14:textId="77777777" w:rsidR="00554276" w:rsidRDefault="00554276" w:rsidP="0087595F">
      <w:pPr>
        <w:pStyle w:val="TEXTCME"/>
      </w:pPr>
      <w:r w:rsidRPr="00F92BB1">
        <w:t xml:space="preserve">Agulnik, M., </w:t>
      </w:r>
      <w:r w:rsidRPr="00BC11F2">
        <w:rPr>
          <w:i/>
          <w:iCs/>
        </w:rPr>
        <w:t>et al.</w:t>
      </w:r>
      <w:r w:rsidRPr="00F92BB1">
        <w:t xml:space="preserve"> (2013). "An open-label, multicenter, phase II study of bevacizumab for the treatment of </w:t>
      </w:r>
      <w:r w:rsidRPr="00F92BB1">
        <w:lastRenderedPageBreak/>
        <w:t xml:space="preserve">angiosarcoma and epithelioid hemangioendotheliomas." </w:t>
      </w:r>
      <w:r w:rsidRPr="00932FEA">
        <w:t>Ann Oncol</w:t>
      </w:r>
      <w:r w:rsidRPr="00F92BB1">
        <w:t xml:space="preserve"> </w:t>
      </w:r>
      <w:r w:rsidRPr="00932FEA">
        <w:t>24</w:t>
      </w:r>
      <w:r w:rsidRPr="00F92BB1">
        <w:t>(1): 257-263.</w:t>
      </w:r>
    </w:p>
    <w:p w14:paraId="305B3EAC" w14:textId="77777777" w:rsidR="00554276" w:rsidRPr="00C703D6" w:rsidRDefault="00554276" w:rsidP="0087595F">
      <w:pPr>
        <w:pStyle w:val="PIEDEPAGINA"/>
      </w:pPr>
      <w:r w:rsidRPr="00C92EFB">
        <w:t xml:space="preserve">Ahmed, N., </w:t>
      </w:r>
      <w:r w:rsidRPr="00BC11F2">
        <w:rPr>
          <w:i/>
          <w:iCs/>
        </w:rPr>
        <w:t>et al.</w:t>
      </w:r>
      <w:r w:rsidRPr="00C92EFB">
        <w:t xml:space="preserve"> (2015). "Human Epidermal Growth Factor Receptor 2 (HER2) -Specific Chimeric Antigen Receptor-Modified T Cells for the Immunotherapy of HER2-Positive Sarcoma." </w:t>
      </w:r>
      <w:r w:rsidRPr="00932FEA">
        <w:t>J Clin Oncol</w:t>
      </w:r>
      <w:r w:rsidRPr="00C92EFB">
        <w:t xml:space="preserve"> </w:t>
      </w:r>
      <w:r w:rsidRPr="00932FEA">
        <w:t>33</w:t>
      </w:r>
      <w:r w:rsidRPr="00C92EFB">
        <w:t>(15): 1688-1696.</w:t>
      </w:r>
    </w:p>
    <w:p w14:paraId="37802A72" w14:textId="637AFC4E" w:rsidR="00554276" w:rsidRDefault="00554276" w:rsidP="0087595F">
      <w:pPr>
        <w:pStyle w:val="PIEDEPAGINA"/>
      </w:pPr>
      <w:r w:rsidRPr="00C703D6">
        <w:t xml:space="preserve">Akerman, S., </w:t>
      </w:r>
      <w:r w:rsidRPr="00BC11F2">
        <w:rPr>
          <w:i/>
          <w:iCs/>
        </w:rPr>
        <w:t>et al.,</w:t>
      </w:r>
      <w:r w:rsidRPr="00932FEA">
        <w:t xml:space="preserve"> </w:t>
      </w:r>
      <w:r w:rsidRPr="00C703D6">
        <w:t xml:space="preserve"> (2013). "Influence of soluble or matrix-bound isoforms of vascular endothelial growth factor-A on tumour response to vascular-targeted strategies." </w:t>
      </w:r>
      <w:r w:rsidRPr="00932FEA">
        <w:t>Int J Cancer</w:t>
      </w:r>
      <w:r w:rsidRPr="00C703D6">
        <w:t xml:space="preserve"> </w:t>
      </w:r>
      <w:r w:rsidRPr="00932FEA">
        <w:t>133</w:t>
      </w:r>
      <w:r w:rsidRPr="00C703D6">
        <w:t>(11): 2563-2576.</w:t>
      </w:r>
    </w:p>
    <w:p w14:paraId="4AE928B6" w14:textId="77777777" w:rsidR="00554276" w:rsidRPr="006B7594" w:rsidRDefault="00554276" w:rsidP="0087595F">
      <w:pPr>
        <w:pStyle w:val="TEXTCME"/>
      </w:pPr>
      <w:r w:rsidRPr="00932FEA">
        <w:t xml:space="preserve">Al Tameemi, W., </w:t>
      </w:r>
      <w:r w:rsidRPr="00BC11F2">
        <w:rPr>
          <w:i/>
          <w:iCs/>
        </w:rPr>
        <w:t>et al.</w:t>
      </w:r>
      <w:r w:rsidRPr="00932FEA">
        <w:t xml:space="preserve"> </w:t>
      </w:r>
      <w:r w:rsidRPr="00AF6DEC">
        <w:t xml:space="preserve">(2019). "Hypoxia-Modified Cancer Cell Metabolism." </w:t>
      </w:r>
      <w:r w:rsidRPr="00932FEA">
        <w:t>Front Cell Dev Biol</w:t>
      </w:r>
      <w:r w:rsidRPr="00AF6DEC">
        <w:t xml:space="preserve"> </w:t>
      </w:r>
      <w:r w:rsidRPr="00932FEA">
        <w:t>7</w:t>
      </w:r>
      <w:r w:rsidRPr="00AF6DEC">
        <w:t>: 4.</w:t>
      </w:r>
    </w:p>
    <w:p w14:paraId="6DCBAB07" w14:textId="77777777" w:rsidR="00554276" w:rsidRPr="00793E0B" w:rsidRDefault="00554276" w:rsidP="0087595F">
      <w:pPr>
        <w:pStyle w:val="TEXTCME"/>
      </w:pPr>
      <w:r w:rsidRPr="00D9747C">
        <w:t xml:space="preserve">Albarrán, V., </w:t>
      </w:r>
      <w:r w:rsidRPr="00BC11F2">
        <w:rPr>
          <w:i/>
          <w:iCs/>
        </w:rPr>
        <w:t>et al.</w:t>
      </w:r>
      <w:r w:rsidRPr="00D9747C">
        <w:t xml:space="preserve"> (2023). "Current Landscape of Immunotherapy for Advanced Sarcoma." </w:t>
      </w:r>
      <w:r w:rsidRPr="00932FEA">
        <w:t>Cancers (Basel)</w:t>
      </w:r>
      <w:r w:rsidRPr="00D9747C">
        <w:t xml:space="preserve"> </w:t>
      </w:r>
      <w:r w:rsidRPr="00932FEA">
        <w:t>15</w:t>
      </w:r>
      <w:r w:rsidRPr="00D9747C">
        <w:t>(8).</w:t>
      </w:r>
    </w:p>
    <w:p w14:paraId="396D0E60" w14:textId="77777777" w:rsidR="00554276" w:rsidRPr="006B7594" w:rsidRDefault="00554276" w:rsidP="0087595F">
      <w:pPr>
        <w:pStyle w:val="TEXTCME"/>
      </w:pPr>
      <w:r w:rsidRPr="006B7594">
        <w:t xml:space="preserve">Alcolea, M. P. and P. H. Jones (2013). "Tracking cells in their native habitat: lineage tracing in epithelial neoplasia." </w:t>
      </w:r>
      <w:r w:rsidRPr="00932FEA">
        <w:t>Nat Rev Cancer</w:t>
      </w:r>
      <w:r w:rsidRPr="006B7594">
        <w:t xml:space="preserve"> </w:t>
      </w:r>
      <w:r w:rsidRPr="00932FEA">
        <w:t>13</w:t>
      </w:r>
      <w:r w:rsidRPr="006B7594">
        <w:t>(3): 161-171.</w:t>
      </w:r>
    </w:p>
    <w:p w14:paraId="27CD42D5" w14:textId="002E2C95" w:rsidR="00554276" w:rsidRPr="00C703D6" w:rsidRDefault="00554276" w:rsidP="0087595F">
      <w:pPr>
        <w:pStyle w:val="PIEDEPAGINA"/>
      </w:pPr>
      <w:r w:rsidRPr="00725590">
        <w:t xml:space="preserve">Amin, M. B., </w:t>
      </w:r>
      <w:r w:rsidRPr="00725590">
        <w:rPr>
          <w:i/>
          <w:iCs/>
        </w:rPr>
        <w:t>et al.,</w:t>
      </w:r>
      <w:r w:rsidRPr="00725590">
        <w:t xml:space="preserve">  (2017). </w:t>
      </w:r>
      <w:r w:rsidRPr="00C703D6">
        <w:t xml:space="preserve">"The Eighth Edition AJCC Cancer Staging Manual: Continuing to build a bridge from a population-based to a more "personalized" approach to cancer staging." </w:t>
      </w:r>
      <w:r w:rsidRPr="00932FEA">
        <w:t>CA Cancer J Clin</w:t>
      </w:r>
      <w:r w:rsidRPr="00C703D6">
        <w:t xml:space="preserve"> </w:t>
      </w:r>
      <w:r w:rsidRPr="00932FEA">
        <w:t>67</w:t>
      </w:r>
      <w:r w:rsidRPr="00C703D6">
        <w:t>(2): 93-99.</w:t>
      </w:r>
    </w:p>
    <w:p w14:paraId="0889A393" w14:textId="77777777" w:rsidR="00554276" w:rsidRPr="001B73F6" w:rsidRDefault="00554276" w:rsidP="0087595F">
      <w:pPr>
        <w:pStyle w:val="TEXTCME"/>
      </w:pPr>
      <w:r w:rsidRPr="00017197">
        <w:lastRenderedPageBreak/>
        <w:t xml:space="preserve">Ansari, A. M., </w:t>
      </w:r>
      <w:r w:rsidRPr="00BC11F2">
        <w:rPr>
          <w:i/>
          <w:iCs/>
        </w:rPr>
        <w:t>et al., .</w:t>
      </w:r>
      <w:r w:rsidRPr="00017197">
        <w:t xml:space="preserve"> (2016). </w:t>
      </w:r>
      <w:r w:rsidRPr="00C703D6">
        <w:t xml:space="preserve">"Cellular GFP Toxicity and Immunogenicity: Potential Confounders in </w:t>
      </w:r>
      <w:r w:rsidRPr="00932FEA">
        <w:t>in vivo</w:t>
      </w:r>
      <w:r w:rsidRPr="00C703D6">
        <w:t xml:space="preserve"> Cell Tracking Experiments." </w:t>
      </w:r>
      <w:r w:rsidRPr="00932FEA">
        <w:t>Stem Cell Rev Rep</w:t>
      </w:r>
      <w:r w:rsidRPr="00C703D6">
        <w:t xml:space="preserve"> </w:t>
      </w:r>
      <w:r w:rsidRPr="00932FEA">
        <w:t>12</w:t>
      </w:r>
      <w:r w:rsidRPr="00C703D6">
        <w:t>(5): 553-559.</w:t>
      </w:r>
    </w:p>
    <w:p w14:paraId="2354E8BD" w14:textId="77777777" w:rsidR="00554276" w:rsidRDefault="00554276" w:rsidP="0087595F">
      <w:pPr>
        <w:pStyle w:val="PIEDEPAGINA"/>
      </w:pPr>
      <w:r w:rsidRPr="004863E6">
        <w:t xml:space="preserve">Apte, R. S., </w:t>
      </w:r>
      <w:r w:rsidRPr="00BC11F2">
        <w:rPr>
          <w:i/>
          <w:iCs/>
        </w:rPr>
        <w:t>et al.</w:t>
      </w:r>
      <w:r w:rsidRPr="004863E6">
        <w:t xml:space="preserve"> </w:t>
      </w:r>
      <w:r w:rsidRPr="00793E0B">
        <w:t xml:space="preserve">(2019). "VEGF in Signaling and Disease: Beyond Discovery and Development." </w:t>
      </w:r>
      <w:r w:rsidRPr="00932FEA">
        <w:t>Cell</w:t>
      </w:r>
      <w:r w:rsidRPr="00793E0B">
        <w:t xml:space="preserve"> </w:t>
      </w:r>
      <w:r w:rsidRPr="00932FEA">
        <w:t>176</w:t>
      </w:r>
      <w:r w:rsidRPr="00793E0B">
        <w:t>(6): 1248-1264.</w:t>
      </w:r>
    </w:p>
    <w:p w14:paraId="0B716631" w14:textId="77777777" w:rsidR="00554276" w:rsidRPr="00C703D6" w:rsidRDefault="00554276" w:rsidP="0087595F">
      <w:pPr>
        <w:pStyle w:val="PIEDEPAGINA"/>
      </w:pPr>
      <w:r w:rsidRPr="00C703D6">
        <w:t xml:space="preserve">Aran, D., </w:t>
      </w:r>
      <w:r w:rsidRPr="00BC11F2">
        <w:rPr>
          <w:i/>
          <w:iCs/>
        </w:rPr>
        <w:t>et al., .</w:t>
      </w:r>
      <w:r w:rsidRPr="00C703D6">
        <w:t xml:space="preserve"> (2017). "xCell: digitally portraying the tissue cellular heterogeneity landscape." </w:t>
      </w:r>
      <w:r w:rsidRPr="00932FEA">
        <w:t>Genome Boil</w:t>
      </w:r>
      <w:r w:rsidRPr="00C703D6">
        <w:t xml:space="preserve"> </w:t>
      </w:r>
      <w:r w:rsidRPr="00932FEA">
        <w:t>18</w:t>
      </w:r>
      <w:r w:rsidRPr="00C703D6">
        <w:t>(1): 220.</w:t>
      </w:r>
    </w:p>
    <w:p w14:paraId="186A1CE0" w14:textId="77777777" w:rsidR="00554276" w:rsidRPr="00C703D6" w:rsidRDefault="00554276" w:rsidP="0087595F">
      <w:pPr>
        <w:pStyle w:val="PIEDEPAGINA"/>
      </w:pPr>
      <w:r w:rsidRPr="00C703D6">
        <w:t xml:space="preserve">Armulik, A., </w:t>
      </w:r>
      <w:r w:rsidRPr="00BC11F2">
        <w:rPr>
          <w:i/>
          <w:iCs/>
        </w:rPr>
        <w:t>et al., .</w:t>
      </w:r>
      <w:r w:rsidRPr="00C703D6">
        <w:t xml:space="preserve"> (2011). "Pericytes: developmental, physiological, and pathological perspectives, problems, and promises." </w:t>
      </w:r>
      <w:r w:rsidRPr="00932FEA">
        <w:t>Dev Cell</w:t>
      </w:r>
      <w:r w:rsidRPr="00C703D6">
        <w:t xml:space="preserve"> </w:t>
      </w:r>
      <w:r w:rsidRPr="00932FEA">
        <w:t>21</w:t>
      </w:r>
      <w:r w:rsidRPr="00C703D6">
        <w:t>(2): 193-215.</w:t>
      </w:r>
    </w:p>
    <w:p w14:paraId="39E28442" w14:textId="77777777" w:rsidR="00554276" w:rsidRPr="00C703D6" w:rsidRDefault="00554276" w:rsidP="0087595F">
      <w:pPr>
        <w:pStyle w:val="PIEDEPAGINA"/>
      </w:pPr>
      <w:r>
        <w:t>A</w:t>
      </w:r>
      <w:r w:rsidRPr="00C703D6">
        <w:t xml:space="preserve">shizawa, T., </w:t>
      </w:r>
      <w:r w:rsidRPr="00BC11F2">
        <w:rPr>
          <w:i/>
          <w:iCs/>
        </w:rPr>
        <w:t>et al., .</w:t>
      </w:r>
      <w:r w:rsidRPr="00C703D6">
        <w:t xml:space="preserve"> (2017). "Antitumor Effect of Programmed Death-1 (PD-1) Blockade in Humanized the NOG-MHC Double Knockout Mouse." </w:t>
      </w:r>
      <w:r w:rsidRPr="00932FEA">
        <w:t>Clin Cancer Res</w:t>
      </w:r>
      <w:r w:rsidRPr="00C703D6">
        <w:t xml:space="preserve"> </w:t>
      </w:r>
      <w:r w:rsidRPr="00932FEA">
        <w:t>23</w:t>
      </w:r>
      <w:r w:rsidRPr="00C703D6">
        <w:t>(1): 149-158.</w:t>
      </w:r>
    </w:p>
    <w:p w14:paraId="41F8AB5F" w14:textId="77777777" w:rsidR="00554276" w:rsidRPr="00C703D6" w:rsidRDefault="00554276" w:rsidP="0087595F">
      <w:pPr>
        <w:pStyle w:val="PIEDEPAGINA"/>
      </w:pPr>
      <w:r w:rsidRPr="00C703D6">
        <w:t xml:space="preserve">Augsburger, D., </w:t>
      </w:r>
      <w:r w:rsidRPr="00BC11F2">
        <w:rPr>
          <w:i/>
          <w:iCs/>
        </w:rPr>
        <w:t>et al., .</w:t>
      </w:r>
      <w:r w:rsidRPr="00C703D6">
        <w:t xml:space="preserve"> (2017). "Current diagnostics and treatment of fibrosarcoma -perspectives for future therapeutic targets and strategies." </w:t>
      </w:r>
      <w:r w:rsidRPr="00932FEA">
        <w:t>Oncotarget</w:t>
      </w:r>
      <w:r w:rsidRPr="00C703D6">
        <w:t xml:space="preserve"> </w:t>
      </w:r>
      <w:r w:rsidRPr="00932FEA">
        <w:t>8</w:t>
      </w:r>
      <w:r w:rsidRPr="00C703D6">
        <w:t>(61): 104638-104653.</w:t>
      </w:r>
    </w:p>
    <w:p w14:paraId="7BD33BB7" w14:textId="77777777" w:rsidR="00554276" w:rsidRDefault="00554276" w:rsidP="0087595F">
      <w:pPr>
        <w:pStyle w:val="TEXTCME"/>
      </w:pPr>
      <w:r w:rsidRPr="00932FEA">
        <w:t xml:space="preserve">Bates, D. O., </w:t>
      </w:r>
      <w:r w:rsidRPr="00BC11F2">
        <w:rPr>
          <w:i/>
          <w:iCs/>
        </w:rPr>
        <w:t>et al.</w:t>
      </w:r>
      <w:r w:rsidRPr="00932FEA">
        <w:t xml:space="preserve"> </w:t>
      </w:r>
      <w:r w:rsidRPr="001B73F6">
        <w:t>(2002). "VEGF165b, an inhibitory splice variant of vascular endothelial growth factor, is down-</w:t>
      </w:r>
      <w:r w:rsidRPr="001B73F6">
        <w:lastRenderedPageBreak/>
        <w:t xml:space="preserve">regulated in renal cell carcinoma." </w:t>
      </w:r>
      <w:r w:rsidRPr="00932FEA">
        <w:t>Cancer Res</w:t>
      </w:r>
      <w:r w:rsidRPr="001B73F6">
        <w:t xml:space="preserve"> </w:t>
      </w:r>
      <w:r w:rsidRPr="00932FEA">
        <w:t>62</w:t>
      </w:r>
      <w:r w:rsidRPr="001B73F6">
        <w:t>(14): 4123-4131.</w:t>
      </w:r>
      <w:r w:rsidRPr="001B73F6">
        <w:tab/>
      </w:r>
    </w:p>
    <w:p w14:paraId="71A6E45F" w14:textId="77777777" w:rsidR="00554276" w:rsidRPr="003C7CD4" w:rsidRDefault="00554276" w:rsidP="0087595F">
      <w:pPr>
        <w:pStyle w:val="TEXTCME"/>
      </w:pPr>
      <w:r w:rsidRPr="00932FEA">
        <w:t xml:space="preserve">Bates, D. O., </w:t>
      </w:r>
      <w:r w:rsidRPr="00BC11F2">
        <w:rPr>
          <w:i/>
          <w:iCs/>
        </w:rPr>
        <w:t xml:space="preserve">et al., . </w:t>
      </w:r>
      <w:r w:rsidRPr="00C703D6">
        <w:t xml:space="preserve">(2002). "Regulation of microvascular permeability by vascular endothelial growth factors." </w:t>
      </w:r>
      <w:r w:rsidRPr="00932FEA">
        <w:t>J Anat</w:t>
      </w:r>
      <w:r w:rsidRPr="00C703D6">
        <w:t xml:space="preserve"> </w:t>
      </w:r>
      <w:r w:rsidRPr="00932FEA">
        <w:t>200</w:t>
      </w:r>
      <w:r w:rsidRPr="00C703D6">
        <w:t>(6): 581-597.</w:t>
      </w:r>
    </w:p>
    <w:p w14:paraId="2A940B52" w14:textId="77777777" w:rsidR="00554276" w:rsidRDefault="00554276" w:rsidP="0087595F">
      <w:pPr>
        <w:pStyle w:val="TEXTCME"/>
      </w:pPr>
      <w:r w:rsidRPr="003C7CD4">
        <w:t xml:space="preserve">Becker, M., </w:t>
      </w:r>
      <w:r w:rsidRPr="00BC11F2">
        <w:rPr>
          <w:i/>
          <w:iCs/>
        </w:rPr>
        <w:t>et al.</w:t>
      </w:r>
      <w:r w:rsidRPr="003C7CD4">
        <w:t xml:space="preserve"> (2016). "Xenograft models for undifferentiated pleomorphic sarcoma not otherwise specified are essential for preclinical testing of therapeutic agents." </w:t>
      </w:r>
      <w:r w:rsidRPr="00932FEA">
        <w:t>Oncol Lett</w:t>
      </w:r>
      <w:r w:rsidRPr="003C7CD4">
        <w:t xml:space="preserve"> </w:t>
      </w:r>
      <w:r w:rsidRPr="00932FEA">
        <w:t>12</w:t>
      </w:r>
      <w:r w:rsidRPr="003C7CD4">
        <w:t>(2): 1257-1264.</w:t>
      </w:r>
      <w:r w:rsidRPr="003C7CD4">
        <w:tab/>
      </w:r>
    </w:p>
    <w:p w14:paraId="0C83178B" w14:textId="2AEBAFE1" w:rsidR="00554276" w:rsidRPr="003C7CD4" w:rsidRDefault="00554276" w:rsidP="0087595F">
      <w:pPr>
        <w:pStyle w:val="TEXTCME"/>
      </w:pPr>
      <w:r w:rsidRPr="003C7CD4">
        <w:t xml:space="preserve">Bertucci, F., </w:t>
      </w:r>
      <w:r w:rsidRPr="00BC11F2">
        <w:rPr>
          <w:i/>
          <w:iCs/>
        </w:rPr>
        <w:t>et al.</w:t>
      </w:r>
      <w:r w:rsidRPr="003C7CD4">
        <w:t xml:space="preserve"> (2017). "</w:t>
      </w:r>
      <w:r w:rsidR="00E86A39">
        <w:t>PD-L1</w:t>
      </w:r>
      <w:r w:rsidRPr="003C7CD4">
        <w:t xml:space="preserve">1 expression is a poor-prognosis factor in soft-tissue sarcomas." </w:t>
      </w:r>
      <w:r w:rsidRPr="00932FEA">
        <w:t>Oncoimmunology</w:t>
      </w:r>
      <w:r w:rsidRPr="003C7CD4">
        <w:t xml:space="preserve"> </w:t>
      </w:r>
      <w:r w:rsidRPr="00932FEA">
        <w:t>6</w:t>
      </w:r>
      <w:r w:rsidRPr="003C7CD4">
        <w:t>(3): e1278100.</w:t>
      </w:r>
    </w:p>
    <w:p w14:paraId="1C2ADF4E" w14:textId="77777777" w:rsidR="00554276" w:rsidRPr="00C703D6" w:rsidRDefault="00554276" w:rsidP="0087595F">
      <w:pPr>
        <w:pStyle w:val="PIEDEPAGINA"/>
      </w:pPr>
      <w:r w:rsidRPr="00C703D6">
        <w:t xml:space="preserve">Betgen, A., </w:t>
      </w:r>
      <w:r w:rsidRPr="00BC11F2">
        <w:rPr>
          <w:i/>
          <w:iCs/>
        </w:rPr>
        <w:t>et al., .</w:t>
      </w:r>
      <w:r w:rsidRPr="00C703D6">
        <w:t xml:space="preserve"> (2013). "Volume changes in soft tissue sarcomas during preoperative radiotherapy of extremities evaluated using cone-beam CT." </w:t>
      </w:r>
      <w:r w:rsidRPr="00932FEA">
        <w:t>J Radiat Oncol</w:t>
      </w:r>
      <w:r w:rsidRPr="00C703D6">
        <w:t xml:space="preserve"> </w:t>
      </w:r>
      <w:r w:rsidRPr="00932FEA">
        <w:t>2</w:t>
      </w:r>
      <w:r w:rsidRPr="00C703D6">
        <w:t>(1): 55-62.</w:t>
      </w:r>
    </w:p>
    <w:p w14:paraId="33C56278" w14:textId="77777777" w:rsidR="00554276" w:rsidRDefault="00554276" w:rsidP="0087595F">
      <w:pPr>
        <w:pStyle w:val="PIEDEPAGINA"/>
      </w:pPr>
      <w:r w:rsidRPr="00C703D6">
        <w:t xml:space="preserve">Beyer, M. and J. L. Schultze (2006). "Regulatory T cells in cancer." </w:t>
      </w:r>
      <w:r w:rsidRPr="00932FEA">
        <w:t>Blood</w:t>
      </w:r>
      <w:r w:rsidRPr="00C703D6">
        <w:t xml:space="preserve"> </w:t>
      </w:r>
      <w:r w:rsidRPr="00932FEA">
        <w:t>108</w:t>
      </w:r>
      <w:r w:rsidRPr="00C703D6">
        <w:t>(3): 804-811.</w:t>
      </w:r>
    </w:p>
    <w:p w14:paraId="365F52BC" w14:textId="77777777" w:rsidR="00554276" w:rsidRPr="003C7CD4" w:rsidRDefault="00554276" w:rsidP="0087595F">
      <w:pPr>
        <w:pStyle w:val="TEXTCME"/>
      </w:pPr>
      <w:r w:rsidRPr="003C7CD4">
        <w:t xml:space="preserve">Bi, Q., </w:t>
      </w:r>
      <w:r w:rsidRPr="00BC11F2">
        <w:rPr>
          <w:i/>
          <w:iCs/>
        </w:rPr>
        <w:t>et al.</w:t>
      </w:r>
      <w:r w:rsidRPr="003C7CD4">
        <w:t xml:space="preserve"> (2021). "Predicted CD4(+) T cell infiltration levels could indicate better overall survival in sarcoma patients." </w:t>
      </w:r>
      <w:r w:rsidRPr="00932FEA">
        <w:t>J Int Med Res</w:t>
      </w:r>
      <w:r w:rsidRPr="003C7CD4">
        <w:t xml:space="preserve"> </w:t>
      </w:r>
      <w:r w:rsidRPr="00932FEA">
        <w:t>49</w:t>
      </w:r>
      <w:r w:rsidRPr="003C7CD4">
        <w:t>(1): 300060520981539.</w:t>
      </w:r>
    </w:p>
    <w:p w14:paraId="4F8091E7" w14:textId="6020DE18" w:rsidR="00554276" w:rsidRPr="00C703D6" w:rsidRDefault="00554276" w:rsidP="0087595F">
      <w:pPr>
        <w:pStyle w:val="TEXTCME"/>
      </w:pPr>
      <w:r w:rsidRPr="003C7CD4">
        <w:lastRenderedPageBreak/>
        <w:tab/>
        <w:t xml:space="preserve">Bill, K. L. J., </w:t>
      </w:r>
      <w:r w:rsidRPr="00BC11F2">
        <w:rPr>
          <w:i/>
          <w:iCs/>
        </w:rPr>
        <w:t>et al.</w:t>
      </w:r>
      <w:r w:rsidRPr="003C7CD4">
        <w:t xml:space="preserve"> (2019). "Degree of MDM2 Amplification Affects Clinical Outcomes in Dedifferentiated Liposarcoma." </w:t>
      </w:r>
      <w:r w:rsidRPr="00932FEA">
        <w:t>Oncologist</w:t>
      </w:r>
      <w:r w:rsidRPr="003C7CD4">
        <w:t xml:space="preserve"> </w:t>
      </w:r>
      <w:r w:rsidRPr="00932FEA">
        <w:t>24</w:t>
      </w:r>
      <w:r w:rsidRPr="003C7CD4">
        <w:t>(7): 989-996</w:t>
      </w:r>
    </w:p>
    <w:p w14:paraId="126A231D" w14:textId="77777777" w:rsidR="00554276" w:rsidRPr="00C703D6" w:rsidRDefault="00554276" w:rsidP="0087595F">
      <w:pPr>
        <w:pStyle w:val="PIEDEPAGINA"/>
      </w:pPr>
      <w:r w:rsidRPr="00C703D6">
        <w:t xml:space="preserve">Bindea, G., </w:t>
      </w:r>
      <w:r w:rsidRPr="00BC11F2">
        <w:rPr>
          <w:i/>
          <w:iCs/>
        </w:rPr>
        <w:t xml:space="preserve">et al., . </w:t>
      </w:r>
      <w:r w:rsidRPr="00C703D6">
        <w:t xml:space="preserve">(2013). "Spatiotemporal dynamics of intratumoral immune cells reveal the immune landscape in human cancer." </w:t>
      </w:r>
      <w:r w:rsidRPr="00932FEA">
        <w:t>Immunity</w:t>
      </w:r>
      <w:r w:rsidRPr="00C703D6">
        <w:t xml:space="preserve"> </w:t>
      </w:r>
      <w:r w:rsidRPr="00932FEA">
        <w:t>39</w:t>
      </w:r>
      <w:r w:rsidRPr="00C703D6">
        <w:t>(4): 782-795.</w:t>
      </w:r>
    </w:p>
    <w:p w14:paraId="0CD1D200" w14:textId="77777777" w:rsidR="00554276" w:rsidRPr="00C703D6" w:rsidRDefault="00554276" w:rsidP="0087595F">
      <w:pPr>
        <w:pStyle w:val="PIEDEPAGINA"/>
      </w:pPr>
      <w:r w:rsidRPr="00835FBC">
        <w:t xml:space="preserve">Bou-Gharios, G., </w:t>
      </w:r>
      <w:r w:rsidRPr="00BC11F2">
        <w:rPr>
          <w:i/>
          <w:iCs/>
        </w:rPr>
        <w:t>et al., .</w:t>
      </w:r>
      <w:r w:rsidRPr="00835FBC">
        <w:t xml:space="preserve"> </w:t>
      </w:r>
      <w:r w:rsidRPr="00C703D6">
        <w:t xml:space="preserve">(1996). "A potent far-upstream enhancer in the mouse pro alpha 2(I) collagen gene regulates expression of reporter genes in transgenic mice." </w:t>
      </w:r>
      <w:r w:rsidRPr="00932FEA">
        <w:t>J Cell Biol</w:t>
      </w:r>
      <w:r w:rsidRPr="00C703D6">
        <w:t xml:space="preserve"> </w:t>
      </w:r>
      <w:r w:rsidRPr="00932FEA">
        <w:t>134</w:t>
      </w:r>
      <w:r w:rsidRPr="00C703D6">
        <w:t>(5): 1333-1344.</w:t>
      </w:r>
    </w:p>
    <w:p w14:paraId="687201E5" w14:textId="77777777" w:rsidR="00554276" w:rsidRPr="00055A1D" w:rsidRDefault="00554276" w:rsidP="0087595F">
      <w:pPr>
        <w:pStyle w:val="TEXTCME"/>
      </w:pPr>
      <w:r w:rsidRPr="00C703D6">
        <w:t xml:space="preserve">Boulter, N., </w:t>
      </w:r>
      <w:r w:rsidRPr="00BC11F2">
        <w:rPr>
          <w:i/>
          <w:iCs/>
        </w:rPr>
        <w:t>et al., .</w:t>
      </w:r>
      <w:r w:rsidRPr="00C703D6">
        <w:t xml:space="preserve"> (2016). "A simple, accurate and universal method for quantification of PCR." </w:t>
      </w:r>
      <w:r w:rsidRPr="00932FEA">
        <w:t>BMC Biotechnol</w:t>
      </w:r>
      <w:r w:rsidRPr="00C703D6">
        <w:t xml:space="preserve"> </w:t>
      </w:r>
      <w:r w:rsidRPr="00932FEA">
        <w:t>16</w:t>
      </w:r>
      <w:r w:rsidRPr="00C703D6">
        <w:t>: 27.</w:t>
      </w:r>
    </w:p>
    <w:p w14:paraId="78BF9B5C" w14:textId="77777777" w:rsidR="00554276" w:rsidRDefault="00554276" w:rsidP="0087595F">
      <w:pPr>
        <w:pStyle w:val="TEXTCME"/>
      </w:pPr>
      <w:r w:rsidRPr="00055A1D">
        <w:t xml:space="preserve">Bourque, G., </w:t>
      </w:r>
      <w:r w:rsidRPr="00BC11F2">
        <w:rPr>
          <w:i/>
          <w:iCs/>
        </w:rPr>
        <w:t>et al.</w:t>
      </w:r>
      <w:r w:rsidRPr="00055A1D">
        <w:t xml:space="preserve"> (2018). "Ten things you should know about transposable elements." </w:t>
      </w:r>
      <w:r w:rsidRPr="00932FEA">
        <w:t>Genome Biol</w:t>
      </w:r>
      <w:r w:rsidRPr="00055A1D">
        <w:t xml:space="preserve"> </w:t>
      </w:r>
      <w:r w:rsidRPr="00932FEA">
        <w:t>19</w:t>
      </w:r>
      <w:r w:rsidRPr="00055A1D">
        <w:t>(1): 199.</w:t>
      </w:r>
    </w:p>
    <w:p w14:paraId="69B80B36" w14:textId="6652E2A3" w:rsidR="00554276" w:rsidRPr="00C703D6" w:rsidRDefault="00554276" w:rsidP="0087595F">
      <w:pPr>
        <w:pStyle w:val="PIEDEPAGINA"/>
      </w:pPr>
      <w:r w:rsidRPr="00943218">
        <w:t xml:space="preserve">Bower, N. I., </w:t>
      </w:r>
      <w:r w:rsidRPr="00BC11F2">
        <w:rPr>
          <w:i/>
          <w:iCs/>
        </w:rPr>
        <w:t>et al.</w:t>
      </w:r>
      <w:r w:rsidRPr="00943218">
        <w:t xml:space="preserve"> (2017). "Vegfd modulates both angiogenesis and lymphangiogenesis during zebrafish embryonic development." </w:t>
      </w:r>
      <w:r w:rsidRPr="00932FEA">
        <w:t>Development</w:t>
      </w:r>
      <w:r w:rsidRPr="00943218">
        <w:t xml:space="preserve"> </w:t>
      </w:r>
      <w:r w:rsidRPr="00932FEA">
        <w:t>144</w:t>
      </w:r>
      <w:r w:rsidR="004E5B2D">
        <w:t>(3): 507-518.</w:t>
      </w:r>
    </w:p>
    <w:p w14:paraId="5492FAF2" w14:textId="77777777" w:rsidR="00554276" w:rsidRPr="00C703D6" w:rsidRDefault="00554276" w:rsidP="0087595F">
      <w:pPr>
        <w:pStyle w:val="PIEDEPAGINA"/>
      </w:pPr>
      <w:r w:rsidRPr="00C703D6">
        <w:t xml:space="preserve">Bowler, E. and S. Oltean (2019). "Alternative Splicing in Angiogenesis." </w:t>
      </w:r>
      <w:r w:rsidRPr="00932FEA">
        <w:t>Int J Mol Sci</w:t>
      </w:r>
      <w:r w:rsidRPr="00C703D6">
        <w:t xml:space="preserve"> </w:t>
      </w:r>
      <w:r w:rsidRPr="00932FEA">
        <w:t>20</w:t>
      </w:r>
      <w:r w:rsidRPr="00C703D6">
        <w:t>(9).</w:t>
      </w:r>
    </w:p>
    <w:p w14:paraId="25B1F812" w14:textId="77777777" w:rsidR="00554276" w:rsidRPr="00C703D6" w:rsidRDefault="00554276" w:rsidP="0087595F">
      <w:pPr>
        <w:pStyle w:val="PIEDEPAGINA"/>
      </w:pPr>
      <w:r w:rsidRPr="00C703D6">
        <w:t xml:space="preserve">Boxberg, M., </w:t>
      </w:r>
      <w:r w:rsidRPr="00BC11F2">
        <w:rPr>
          <w:i/>
          <w:iCs/>
        </w:rPr>
        <w:t>et al., .</w:t>
      </w:r>
      <w:r w:rsidRPr="00C703D6">
        <w:t xml:space="preserve"> (2018). "PD-L1 and PD-1 and characterization of tumor-infiltrating lymphocytes in high </w:t>
      </w:r>
      <w:r w:rsidRPr="00C703D6">
        <w:lastRenderedPageBreak/>
        <w:t xml:space="preserve">grade sarcomas of soft tissue - prognostic implications and rationale for immunotherapy." </w:t>
      </w:r>
      <w:r w:rsidRPr="00932FEA">
        <w:t>Oncoimmunology</w:t>
      </w:r>
      <w:r w:rsidRPr="00C703D6">
        <w:t xml:space="preserve"> </w:t>
      </w:r>
      <w:r w:rsidRPr="00932FEA">
        <w:t>7</w:t>
      </w:r>
      <w:r w:rsidRPr="00C703D6">
        <w:t>(3): e1389366.</w:t>
      </w:r>
    </w:p>
    <w:p w14:paraId="3786A26E" w14:textId="77777777" w:rsidR="00554276" w:rsidRDefault="00554276" w:rsidP="0087595F">
      <w:pPr>
        <w:pStyle w:val="PIEDEPAGINA"/>
      </w:pPr>
      <w:r w:rsidRPr="00835FBC">
        <w:t xml:space="preserve">Brauer, M. J., </w:t>
      </w:r>
      <w:r w:rsidRPr="00BC11F2">
        <w:rPr>
          <w:i/>
          <w:iCs/>
        </w:rPr>
        <w:t>et al., .</w:t>
      </w:r>
      <w:r w:rsidRPr="00835FBC">
        <w:t xml:space="preserve"> </w:t>
      </w:r>
      <w:r w:rsidRPr="00C703D6">
        <w:t xml:space="preserve">(2013). "Identification and analysis of </w:t>
      </w:r>
      <w:r w:rsidRPr="00932FEA">
        <w:t>in vivo</w:t>
      </w:r>
      <w:r w:rsidRPr="00C703D6">
        <w:t xml:space="preserve"> VEGF downstream markers link VEGF pathway activity with efficacy of anti-VEGF therapies." </w:t>
      </w:r>
      <w:r w:rsidRPr="00932FEA">
        <w:t>Clin Cancer Res</w:t>
      </w:r>
      <w:r w:rsidRPr="00C703D6">
        <w:t xml:space="preserve"> </w:t>
      </w:r>
      <w:r w:rsidRPr="00932FEA">
        <w:t>19</w:t>
      </w:r>
      <w:r w:rsidRPr="00C703D6">
        <w:t>(13): 3681-3692.</w:t>
      </w:r>
    </w:p>
    <w:p w14:paraId="43123246" w14:textId="77777777" w:rsidR="00554276" w:rsidRDefault="00554276" w:rsidP="0087595F">
      <w:pPr>
        <w:pStyle w:val="TEXTCME"/>
      </w:pPr>
      <w:r w:rsidRPr="00932FEA">
        <w:t xml:space="preserve">Bravo, J. I., </w:t>
      </w:r>
      <w:r w:rsidRPr="00BC11F2">
        <w:rPr>
          <w:i/>
          <w:iCs/>
        </w:rPr>
        <w:t>et al.</w:t>
      </w:r>
      <w:r w:rsidRPr="00932FEA">
        <w:t xml:space="preserve"> </w:t>
      </w:r>
      <w:r w:rsidRPr="00943218">
        <w:t xml:space="preserve">(2021). "Protocol for isolation of adult mouse ear pinnae-derived primary fibroblasts." </w:t>
      </w:r>
      <w:r w:rsidRPr="00932FEA">
        <w:t>STAR Protoc</w:t>
      </w:r>
      <w:r w:rsidRPr="00943218">
        <w:t xml:space="preserve"> </w:t>
      </w:r>
      <w:r w:rsidRPr="00932FEA">
        <w:t>2</w:t>
      </w:r>
      <w:r w:rsidRPr="00943218">
        <w:t>(2): 100406.</w:t>
      </w:r>
    </w:p>
    <w:p w14:paraId="2C1F78E1" w14:textId="77777777" w:rsidR="00554276" w:rsidRPr="00C703D6" w:rsidRDefault="00554276" w:rsidP="0087595F">
      <w:pPr>
        <w:pStyle w:val="PIEDEPAGINA"/>
      </w:pPr>
      <w:r w:rsidRPr="00943218">
        <w:t xml:space="preserve">Butterworth, K. T., </w:t>
      </w:r>
      <w:r w:rsidRPr="00BC11F2">
        <w:rPr>
          <w:i/>
          <w:iCs/>
        </w:rPr>
        <w:t>et al.</w:t>
      </w:r>
      <w:r w:rsidRPr="00943218">
        <w:t xml:space="preserve"> (2015). "Small animal image-guided radiotherapy: status, considerations and potential for translational impact." </w:t>
      </w:r>
      <w:r w:rsidRPr="00932FEA">
        <w:t>Br J Radiol</w:t>
      </w:r>
      <w:r w:rsidRPr="00943218">
        <w:t xml:space="preserve"> </w:t>
      </w:r>
      <w:r w:rsidRPr="00932FEA">
        <w:t>88</w:t>
      </w:r>
      <w:r w:rsidRPr="00943218">
        <w:t>(1045): 20140634.</w:t>
      </w:r>
    </w:p>
    <w:p w14:paraId="4E6D1439" w14:textId="77777777" w:rsidR="00554276" w:rsidRPr="00726371" w:rsidRDefault="00554276" w:rsidP="0087595F">
      <w:pPr>
        <w:pStyle w:val="TEXTCME"/>
      </w:pPr>
      <w:r w:rsidRPr="00263DE5">
        <w:t xml:space="preserve">Byers, R. A., </w:t>
      </w:r>
      <w:r w:rsidRPr="00BC11F2">
        <w:rPr>
          <w:i/>
          <w:iCs/>
        </w:rPr>
        <w:t>et al., .</w:t>
      </w:r>
      <w:r w:rsidRPr="00263DE5">
        <w:t xml:space="preserve"> (2017). "Vascular patterning of subcutaneous mouse fibrosarcomas expressing individual VEGF isoforms can be differentiated using angiographic optical coherence tomography." </w:t>
      </w:r>
      <w:r w:rsidRPr="00932FEA">
        <w:t>Biomed Opt Express</w:t>
      </w:r>
      <w:r w:rsidRPr="00263DE5">
        <w:t xml:space="preserve"> 8(10): 4551-4567</w:t>
      </w:r>
      <w:r w:rsidRPr="003D1B5E">
        <w:t>.</w:t>
      </w:r>
    </w:p>
    <w:p w14:paraId="49ADA94C" w14:textId="0671075B" w:rsidR="00554276" w:rsidRDefault="00554276" w:rsidP="0087595F">
      <w:pPr>
        <w:pStyle w:val="PIEDEPAGINA"/>
      </w:pPr>
      <w:r w:rsidRPr="00725590">
        <w:t xml:space="preserve">Byrne, A. M., </w:t>
      </w:r>
      <w:r w:rsidRPr="00725590">
        <w:rPr>
          <w:i/>
          <w:iCs/>
        </w:rPr>
        <w:t xml:space="preserve">et </w:t>
      </w:r>
      <w:r w:rsidR="00BC11F2" w:rsidRPr="00725590">
        <w:rPr>
          <w:i/>
          <w:iCs/>
        </w:rPr>
        <w:t xml:space="preserve"> </w:t>
      </w:r>
      <w:r w:rsidRPr="00725590">
        <w:rPr>
          <w:i/>
          <w:iCs/>
        </w:rPr>
        <w:t>al., .</w:t>
      </w:r>
      <w:r w:rsidRPr="00725590">
        <w:t xml:space="preserve"> </w:t>
      </w:r>
      <w:r w:rsidRPr="00C703D6">
        <w:t xml:space="preserve">(2005). "Angiogenic and cell survival functions of vascular endothelial growth factor (VEGF)." </w:t>
      </w:r>
      <w:r w:rsidRPr="00932FEA">
        <w:t>J Cell Mol Med</w:t>
      </w:r>
      <w:r w:rsidRPr="00C703D6">
        <w:t xml:space="preserve"> </w:t>
      </w:r>
      <w:r w:rsidRPr="00263DE5">
        <w:t>9</w:t>
      </w:r>
      <w:r w:rsidRPr="00C703D6">
        <w:t>(4): 777-794.</w:t>
      </w:r>
    </w:p>
    <w:p w14:paraId="6B078E39" w14:textId="77777777" w:rsidR="00CB7870" w:rsidRDefault="00CB7870" w:rsidP="0087595F">
      <w:pPr>
        <w:pStyle w:val="TEXTCME"/>
      </w:pPr>
    </w:p>
    <w:p w14:paraId="2EFC2DBE" w14:textId="77777777" w:rsidR="00CB7870" w:rsidRDefault="00CB7870" w:rsidP="0087595F">
      <w:pPr>
        <w:pStyle w:val="TEXTCME"/>
      </w:pPr>
    </w:p>
    <w:p w14:paraId="3B705EAE" w14:textId="2CF3708D" w:rsidR="00CB7870" w:rsidRDefault="00CB7870" w:rsidP="0087595F">
      <w:pPr>
        <w:pStyle w:val="TEXTCME"/>
      </w:pPr>
      <w:r w:rsidRPr="00CB7870">
        <w:t>Cancer Research UK (2022), Soft Tissue Sarcoma incidence statistics</w:t>
      </w:r>
      <w:r>
        <w:t xml:space="preserve">, </w:t>
      </w:r>
      <w:hyperlink r:id="rId142" w:anchor="heading-One" w:history="1">
        <w:r w:rsidRPr="005D17F0">
          <w:rPr>
            <w:rStyle w:val="Hyperlink"/>
          </w:rPr>
          <w:t>https://www.cancerresearchuk.org/health-professional/cancer-statistics/statistics-by-cancer-type/soft-tissue-sarcoma/incidence#heading-One</w:t>
        </w:r>
      </w:hyperlink>
      <w:r>
        <w:t xml:space="preserve">, </w:t>
      </w:r>
      <w:r w:rsidR="00300E80">
        <w:t>Ac</w:t>
      </w:r>
      <w:r>
        <w:t>cessed [June 2022]</w:t>
      </w:r>
    </w:p>
    <w:p w14:paraId="74702DE4" w14:textId="3B242642" w:rsidR="00CB7870" w:rsidRDefault="00CB7870" w:rsidP="0087595F">
      <w:pPr>
        <w:pStyle w:val="TEXTCME"/>
      </w:pPr>
      <w:r>
        <w:t>Cancer Research UK (202</w:t>
      </w:r>
      <w:r w:rsidR="00300E80">
        <w:t>1</w:t>
      </w:r>
      <w:r>
        <w:t>)</w:t>
      </w:r>
      <w:r w:rsidR="00300E80">
        <w:t xml:space="preserve">, Stages and grades of soft tissue sarcoma, </w:t>
      </w:r>
      <w:hyperlink r:id="rId143" w:history="1">
        <w:r w:rsidR="00300E80" w:rsidRPr="005D17F0">
          <w:rPr>
            <w:rStyle w:val="Hyperlink"/>
          </w:rPr>
          <w:t>https://www.cancerresearchuk.org/about-cancer/soft-tissue-sarcoma/stages-grades</w:t>
        </w:r>
      </w:hyperlink>
      <w:r w:rsidR="00300E80">
        <w:t>, Accessed [June 2022].</w:t>
      </w:r>
    </w:p>
    <w:p w14:paraId="06B8C308" w14:textId="3CE78D23" w:rsidR="00300E80" w:rsidRDefault="00300E80" w:rsidP="0087595F">
      <w:pPr>
        <w:pStyle w:val="TEXTCME"/>
      </w:pPr>
      <w:r>
        <w:t xml:space="preserve">Cancer Research UK (2021), Types of soft tissue sarcomas, </w:t>
      </w:r>
      <w:hyperlink r:id="rId144" w:history="1">
        <w:r w:rsidRPr="005D17F0">
          <w:rPr>
            <w:rStyle w:val="Hyperlink"/>
          </w:rPr>
          <w:t>https://www.cancerresearchuk.org/about-cancer/soft-tissue-sarcoma/types</w:t>
        </w:r>
      </w:hyperlink>
      <w:r>
        <w:t>, Accessed [June 2022].</w:t>
      </w:r>
    </w:p>
    <w:p w14:paraId="7FDBA418" w14:textId="69E54693" w:rsidR="00CB7870" w:rsidRPr="00CB7870" w:rsidRDefault="00300E80" w:rsidP="0087595F">
      <w:pPr>
        <w:pStyle w:val="TEXTCME"/>
      </w:pPr>
      <w:r>
        <w:t xml:space="preserve">Cancer Research UK (2021), What are soft tissue sarcomas?, </w:t>
      </w:r>
      <w:hyperlink r:id="rId145" w:history="1">
        <w:r w:rsidRPr="005D17F0">
          <w:rPr>
            <w:rStyle w:val="Hyperlink"/>
          </w:rPr>
          <w:t>https://www.cancerresearchuk.org/about-cancer/soft-tissue-sarcoma/about</w:t>
        </w:r>
      </w:hyperlink>
      <w:r>
        <w:t>, Accessed [June 2022].</w:t>
      </w:r>
    </w:p>
    <w:p w14:paraId="2644933D" w14:textId="60ED04BD" w:rsidR="00554276" w:rsidRPr="00726371" w:rsidRDefault="00554276" w:rsidP="0087595F">
      <w:pPr>
        <w:pStyle w:val="TEXTCME"/>
      </w:pPr>
      <w:r w:rsidRPr="008F27AA">
        <w:t xml:space="preserve">Cao, R., </w:t>
      </w:r>
      <w:r w:rsidRPr="00BC11F2">
        <w:rPr>
          <w:i/>
          <w:iCs/>
        </w:rPr>
        <w:t xml:space="preserve">et al. </w:t>
      </w:r>
      <w:r w:rsidRPr="008F27AA">
        <w:t xml:space="preserve">(2004). </w:t>
      </w:r>
      <w:r w:rsidRPr="00943218">
        <w:t xml:space="preserve">"PDGF-BB induces intratumoral lymphangiogenesis and promotes lymphatic metastasis." </w:t>
      </w:r>
      <w:r w:rsidRPr="00932FEA">
        <w:t>Cancer Cell</w:t>
      </w:r>
      <w:r w:rsidRPr="00943218">
        <w:t xml:space="preserve"> </w:t>
      </w:r>
      <w:r w:rsidRPr="00932FEA">
        <w:t>6</w:t>
      </w:r>
      <w:r w:rsidRPr="00943218">
        <w:t>(4): 333-345.</w:t>
      </w:r>
    </w:p>
    <w:p w14:paraId="0E9E085E" w14:textId="77777777" w:rsidR="00554276" w:rsidRPr="00726371" w:rsidRDefault="00554276" w:rsidP="0087595F">
      <w:pPr>
        <w:pStyle w:val="TEXTCME"/>
      </w:pPr>
      <w:r w:rsidRPr="00943218">
        <w:t xml:space="preserve">Cao, Y., </w:t>
      </w:r>
      <w:r w:rsidRPr="00BC11F2">
        <w:rPr>
          <w:i/>
          <w:iCs/>
        </w:rPr>
        <w:t>et al.</w:t>
      </w:r>
      <w:r w:rsidRPr="00943218">
        <w:t xml:space="preserve"> (1998). "Expression of angiostatin cDNA in a murine fibrosarcoma suppresses primary tumor growth and produces long-term dormancy of metastases." </w:t>
      </w:r>
      <w:r w:rsidRPr="00932FEA">
        <w:t>J Clin Invest</w:t>
      </w:r>
      <w:r w:rsidRPr="00943218">
        <w:t xml:space="preserve"> </w:t>
      </w:r>
      <w:r w:rsidRPr="00932FEA">
        <w:t>101</w:t>
      </w:r>
      <w:r w:rsidRPr="00943218">
        <w:t>(5): 1055-1063.</w:t>
      </w:r>
    </w:p>
    <w:p w14:paraId="5FB3A6AF" w14:textId="77777777" w:rsidR="00554276" w:rsidRDefault="00554276" w:rsidP="0087595F">
      <w:pPr>
        <w:pStyle w:val="TEXTCME"/>
      </w:pPr>
      <w:r w:rsidRPr="00943218">
        <w:lastRenderedPageBreak/>
        <w:t xml:space="preserve">Carmeliet, P. and R. K. Jain (2011). "Molecular mechanisms and clinical applications of angiogenesis." </w:t>
      </w:r>
      <w:r w:rsidRPr="00932FEA">
        <w:t>nature</w:t>
      </w:r>
      <w:r w:rsidRPr="00943218">
        <w:t xml:space="preserve"> </w:t>
      </w:r>
      <w:r w:rsidRPr="00932FEA">
        <w:t>473</w:t>
      </w:r>
      <w:r w:rsidRPr="00943218">
        <w:t>(7347): 298-307.</w:t>
      </w:r>
    </w:p>
    <w:p w14:paraId="0A0E6BAF" w14:textId="77777777" w:rsidR="00554276" w:rsidRDefault="00554276" w:rsidP="0087595F">
      <w:pPr>
        <w:pStyle w:val="TEXTCME"/>
      </w:pPr>
      <w:r w:rsidRPr="00943218">
        <w:t xml:space="preserve">Carmeliet, P., </w:t>
      </w:r>
      <w:r w:rsidRPr="00BC11F2">
        <w:rPr>
          <w:i/>
          <w:iCs/>
        </w:rPr>
        <w:t>et al.</w:t>
      </w:r>
      <w:r w:rsidRPr="00943218">
        <w:t xml:space="preserve"> (2001). "Synergism between vascular endothelial growth factor and placental growth factor contributes to angiogenesis and plasma extravasation in pathological conditions." </w:t>
      </w:r>
      <w:r w:rsidRPr="00932FEA">
        <w:t>Nat Med</w:t>
      </w:r>
      <w:r w:rsidRPr="00943218">
        <w:t xml:space="preserve"> </w:t>
      </w:r>
      <w:r w:rsidRPr="00932FEA">
        <w:t>7</w:t>
      </w:r>
      <w:r w:rsidRPr="00943218">
        <w:t>(5): 575-583.</w:t>
      </w:r>
    </w:p>
    <w:p w14:paraId="6645BF76" w14:textId="77777777" w:rsidR="00554276" w:rsidRDefault="00554276" w:rsidP="0087595F">
      <w:pPr>
        <w:pStyle w:val="PIEDEPAGINA"/>
      </w:pPr>
      <w:r w:rsidRPr="00C703D6">
        <w:t xml:space="preserve">Carmeliet, P., </w:t>
      </w:r>
      <w:r w:rsidRPr="00BC11F2">
        <w:rPr>
          <w:i/>
          <w:iCs/>
        </w:rPr>
        <w:t>et al., .</w:t>
      </w:r>
      <w:r w:rsidRPr="00C703D6">
        <w:t xml:space="preserve"> (1999). "Impaired myocardial angiogenesis and ischemic cardiomyopathy in mice lacking the vascular endothelial growth factor isoforms VEGF164 and VEGF188." </w:t>
      </w:r>
      <w:r w:rsidRPr="00932FEA">
        <w:t>Nat Med</w:t>
      </w:r>
      <w:r w:rsidRPr="00C703D6">
        <w:t xml:space="preserve"> </w:t>
      </w:r>
      <w:r w:rsidRPr="00932FEA">
        <w:t>5</w:t>
      </w:r>
      <w:r w:rsidRPr="00C703D6">
        <w:t>(5): 495-502.</w:t>
      </w:r>
    </w:p>
    <w:p w14:paraId="1CCEF620" w14:textId="77777777" w:rsidR="00554276" w:rsidRPr="00C703D6" w:rsidRDefault="00554276" w:rsidP="0087595F">
      <w:pPr>
        <w:pStyle w:val="PIEDEPAGINA"/>
      </w:pPr>
      <w:r w:rsidRPr="003E27F9">
        <w:t xml:space="preserve">Casadei, L., </w:t>
      </w:r>
      <w:r w:rsidRPr="00BC11F2">
        <w:rPr>
          <w:i/>
          <w:iCs/>
        </w:rPr>
        <w:t>et al.</w:t>
      </w:r>
      <w:r w:rsidRPr="003E27F9">
        <w:t xml:space="preserve"> (2019). "MDM2 Derived from Dedifferentiated Liposarcoma Extracellular Vesicles Induces MMP2 Production from Preadipocytes." </w:t>
      </w:r>
      <w:r w:rsidRPr="00932FEA">
        <w:t>Cancer Res</w:t>
      </w:r>
      <w:r w:rsidRPr="003E27F9">
        <w:t xml:space="preserve"> </w:t>
      </w:r>
      <w:r w:rsidRPr="00932FEA">
        <w:t>79</w:t>
      </w:r>
      <w:r w:rsidRPr="003E27F9">
        <w:t>(19): 4911-4922.</w:t>
      </w:r>
    </w:p>
    <w:p w14:paraId="4AC4DE73" w14:textId="77777777" w:rsidR="00554276" w:rsidRPr="003E27F9" w:rsidRDefault="00554276" w:rsidP="0087595F">
      <w:pPr>
        <w:pStyle w:val="TEXTCME"/>
      </w:pPr>
      <w:r w:rsidRPr="00646B47">
        <w:t xml:space="preserve">Cébe Suarez, S., </w:t>
      </w:r>
      <w:r w:rsidRPr="00BC11F2">
        <w:rPr>
          <w:i/>
          <w:iCs/>
        </w:rPr>
        <w:t>et al.</w:t>
      </w:r>
      <w:r w:rsidRPr="00646B47">
        <w:t xml:space="preserve"> </w:t>
      </w:r>
      <w:r w:rsidRPr="003E27F9">
        <w:t xml:space="preserve">(2006). "A VEGF-A splice variant defective for heparan sulfate and neuropilin-1 binding shows attenuated signaling through VEGFR-2." </w:t>
      </w:r>
      <w:r w:rsidRPr="00932FEA">
        <w:t>Cell Mol Life Sci</w:t>
      </w:r>
      <w:r w:rsidRPr="003E27F9">
        <w:t xml:space="preserve"> </w:t>
      </w:r>
      <w:r w:rsidRPr="00932FEA">
        <w:t>63</w:t>
      </w:r>
      <w:r w:rsidRPr="003E27F9">
        <w:t>(17): 2067-2077</w:t>
      </w:r>
    </w:p>
    <w:p w14:paraId="7D96BDC9" w14:textId="77777777" w:rsidR="00554276" w:rsidRDefault="00554276" w:rsidP="0087595F">
      <w:pPr>
        <w:pStyle w:val="PIEDEPAGINA"/>
      </w:pPr>
      <w:r w:rsidRPr="003E27F9">
        <w:t xml:space="preserve">Chalmers, Z. R., </w:t>
      </w:r>
      <w:r w:rsidRPr="00BC11F2">
        <w:rPr>
          <w:i/>
          <w:iCs/>
        </w:rPr>
        <w:t>et al.</w:t>
      </w:r>
      <w:r w:rsidRPr="003E27F9">
        <w:t xml:space="preserve"> (2017). "Analysis of 100,000 human cancer genomes reveals the landscape of tumor mutational burden." </w:t>
      </w:r>
      <w:r w:rsidRPr="00932FEA">
        <w:t>Genome Medicine</w:t>
      </w:r>
      <w:r w:rsidRPr="003E27F9">
        <w:t xml:space="preserve"> </w:t>
      </w:r>
      <w:r w:rsidRPr="00932FEA">
        <w:t>9</w:t>
      </w:r>
      <w:r w:rsidRPr="003E27F9">
        <w:t>(1): 34.</w:t>
      </w:r>
    </w:p>
    <w:p w14:paraId="1AFBCA53" w14:textId="77777777" w:rsidR="00554276" w:rsidRPr="00C703D6" w:rsidRDefault="00554276" w:rsidP="0087595F">
      <w:pPr>
        <w:pStyle w:val="PIEDEPAGINA"/>
      </w:pPr>
      <w:r w:rsidRPr="00C703D6">
        <w:lastRenderedPageBreak/>
        <w:t xml:space="preserve">Chan, J. S., </w:t>
      </w:r>
      <w:r w:rsidRPr="00BC11F2">
        <w:rPr>
          <w:i/>
          <w:iCs/>
        </w:rPr>
        <w:t>et al., .</w:t>
      </w:r>
      <w:r w:rsidRPr="00C703D6">
        <w:t xml:space="preserve"> (2017). "Cancer-associated fibroblasts enact field cancerization by promoting extratumoral oxidative stress." </w:t>
      </w:r>
      <w:r w:rsidRPr="00932FEA">
        <w:t>Cell Death Dis</w:t>
      </w:r>
      <w:r w:rsidRPr="00C703D6">
        <w:t xml:space="preserve"> </w:t>
      </w:r>
      <w:r w:rsidRPr="00932FEA">
        <w:t>8</w:t>
      </w:r>
      <w:r w:rsidRPr="00C703D6">
        <w:t>(1): e2562.</w:t>
      </w:r>
    </w:p>
    <w:p w14:paraId="488D80D5" w14:textId="77777777" w:rsidR="00554276" w:rsidRPr="00C703D6" w:rsidRDefault="00554276" w:rsidP="0087595F">
      <w:pPr>
        <w:pStyle w:val="PIEDEPAGINA"/>
      </w:pPr>
      <w:r w:rsidRPr="00C703D6">
        <w:t xml:space="preserve">Chang, F. C., </w:t>
      </w:r>
      <w:r w:rsidRPr="00BC11F2">
        <w:rPr>
          <w:i/>
          <w:iCs/>
        </w:rPr>
        <w:t>et al., .</w:t>
      </w:r>
      <w:r w:rsidRPr="00C703D6">
        <w:t xml:space="preserve"> (2012). "Novel insights into pericyte-myofibroblast transition and therapeutic targets in renal fibrosis." </w:t>
      </w:r>
      <w:r w:rsidRPr="00932FEA">
        <w:t>J Formos Med Assoc</w:t>
      </w:r>
      <w:r w:rsidRPr="00C703D6">
        <w:t xml:space="preserve"> </w:t>
      </w:r>
      <w:r w:rsidRPr="00932FEA">
        <w:t>111</w:t>
      </w:r>
      <w:r w:rsidRPr="00C703D6">
        <w:t>(11): 589-598.</w:t>
      </w:r>
    </w:p>
    <w:p w14:paraId="77944B6F" w14:textId="3933DC84" w:rsidR="00554276" w:rsidRPr="00C703D6" w:rsidRDefault="00554276" w:rsidP="0087595F">
      <w:pPr>
        <w:pStyle w:val="PIEDEPAGINA"/>
      </w:pPr>
      <w:r w:rsidRPr="00C703D6">
        <w:t xml:space="preserve">Chao, C., </w:t>
      </w:r>
      <w:r w:rsidRPr="00BC11F2">
        <w:rPr>
          <w:i/>
          <w:iCs/>
        </w:rPr>
        <w:t>et</w:t>
      </w:r>
      <w:r w:rsidR="00BC11F2">
        <w:rPr>
          <w:i/>
          <w:iCs/>
        </w:rPr>
        <w:t xml:space="preserve"> </w:t>
      </w:r>
      <w:r w:rsidRPr="00BC11F2">
        <w:rPr>
          <w:i/>
          <w:iCs/>
        </w:rPr>
        <w:t xml:space="preserve"> al., .</w:t>
      </w:r>
      <w:r w:rsidRPr="00C703D6">
        <w:t xml:space="preserve"> (2001). "Vascular endothelial growth factor and soft tissue sarcomas: tumor expression correlates with grade." </w:t>
      </w:r>
      <w:r w:rsidRPr="00932FEA">
        <w:t>Ann Surg Oncol</w:t>
      </w:r>
      <w:r w:rsidRPr="00C703D6">
        <w:t xml:space="preserve"> </w:t>
      </w:r>
      <w:r w:rsidRPr="00932FEA">
        <w:t>8</w:t>
      </w:r>
      <w:r w:rsidRPr="00C703D6">
        <w:t>(3): 260-267.</w:t>
      </w:r>
    </w:p>
    <w:p w14:paraId="0F1EDC49" w14:textId="77777777" w:rsidR="00554276" w:rsidRPr="00C703D6" w:rsidRDefault="00554276" w:rsidP="0087595F">
      <w:pPr>
        <w:pStyle w:val="PIEDEPAGINA"/>
      </w:pPr>
      <w:r w:rsidRPr="00C703D6">
        <w:t xml:space="preserve">Charoentong, P., </w:t>
      </w:r>
      <w:r w:rsidRPr="00BC11F2">
        <w:rPr>
          <w:i/>
          <w:iCs/>
        </w:rPr>
        <w:t>et al., .</w:t>
      </w:r>
      <w:r w:rsidRPr="00C703D6">
        <w:t xml:space="preserve"> (2017). "Pan-cancer Immunogenomic Analyses Reveal Genotype-Immunophenotype Relationships and Predictors of Response to Checkpoint Blockade." </w:t>
      </w:r>
      <w:r w:rsidRPr="00932FEA">
        <w:t>Cell Rep</w:t>
      </w:r>
      <w:r w:rsidRPr="00C703D6">
        <w:t xml:space="preserve"> </w:t>
      </w:r>
      <w:r w:rsidRPr="00932FEA">
        <w:t>18</w:t>
      </w:r>
      <w:r w:rsidRPr="00C703D6">
        <w:t>(1): 248-262.</w:t>
      </w:r>
    </w:p>
    <w:p w14:paraId="2DF592D8" w14:textId="77777777" w:rsidR="00554276" w:rsidRDefault="00554276" w:rsidP="0087595F">
      <w:pPr>
        <w:pStyle w:val="PIEDEPAGINA"/>
      </w:pPr>
      <w:r w:rsidRPr="00C703D6">
        <w:t xml:space="preserve">Chen, B., </w:t>
      </w:r>
      <w:r w:rsidRPr="00BC11F2">
        <w:rPr>
          <w:i/>
          <w:iCs/>
        </w:rPr>
        <w:t>et al., .</w:t>
      </w:r>
      <w:r w:rsidRPr="00C703D6">
        <w:t xml:space="preserve"> (2014). "Molecular regulation of cervical cancer growth and invasion by VEGFa." </w:t>
      </w:r>
      <w:r w:rsidRPr="00932FEA">
        <w:t>Tumour Biol</w:t>
      </w:r>
      <w:r w:rsidRPr="00C703D6">
        <w:t xml:space="preserve"> </w:t>
      </w:r>
      <w:r w:rsidRPr="00932FEA">
        <w:t>35</w:t>
      </w:r>
      <w:r w:rsidRPr="00C703D6">
        <w:t>(11): 11587-11593.</w:t>
      </w:r>
    </w:p>
    <w:p w14:paraId="410F3665" w14:textId="77777777" w:rsidR="00554276" w:rsidRPr="003E27F9" w:rsidRDefault="00554276" w:rsidP="0087595F">
      <w:pPr>
        <w:pStyle w:val="TEXTCME"/>
      </w:pPr>
      <w:r w:rsidRPr="003E27F9">
        <w:t xml:space="preserve">Chen, X. and E. Song (2019). "Turning foes to friends: targeting cancer-associated fibroblasts." </w:t>
      </w:r>
      <w:r w:rsidRPr="00932FEA">
        <w:t>Nat Rev Drug Discov</w:t>
      </w:r>
      <w:r w:rsidRPr="003E27F9">
        <w:t xml:space="preserve"> </w:t>
      </w:r>
      <w:r w:rsidRPr="00932FEA">
        <w:t>18</w:t>
      </w:r>
      <w:r w:rsidRPr="003E27F9">
        <w:t>(2): 99-115.</w:t>
      </w:r>
    </w:p>
    <w:p w14:paraId="7FA696EE" w14:textId="0F7926CA" w:rsidR="00554276" w:rsidRPr="00C703D6" w:rsidRDefault="00554276" w:rsidP="0087595F">
      <w:pPr>
        <w:pStyle w:val="PIEDEPAGINA"/>
      </w:pPr>
      <w:r w:rsidRPr="003E27F9">
        <w:t xml:space="preserve">Chen, Y., </w:t>
      </w:r>
      <w:r w:rsidRPr="00BC11F2">
        <w:rPr>
          <w:i/>
          <w:iCs/>
        </w:rPr>
        <w:t>et</w:t>
      </w:r>
      <w:r w:rsidR="00BC11F2">
        <w:rPr>
          <w:i/>
          <w:iCs/>
        </w:rPr>
        <w:t xml:space="preserve"> </w:t>
      </w:r>
      <w:r w:rsidRPr="00BC11F2">
        <w:rPr>
          <w:i/>
          <w:iCs/>
        </w:rPr>
        <w:t xml:space="preserve"> al.</w:t>
      </w:r>
      <w:r w:rsidRPr="003E27F9">
        <w:t xml:space="preserve"> (2022). "Oncogenic collagen I homotrimers from cancer cells bind to α3β1 integrin and impact tumor </w:t>
      </w:r>
      <w:r w:rsidRPr="003E27F9">
        <w:lastRenderedPageBreak/>
        <w:t xml:space="preserve">microbiome and immunity to promote pancreatic cancer." </w:t>
      </w:r>
      <w:r w:rsidRPr="00932FEA">
        <w:t>Cancer Cell</w:t>
      </w:r>
      <w:r w:rsidRPr="003E27F9">
        <w:t xml:space="preserve"> </w:t>
      </w:r>
      <w:r w:rsidRPr="00932FEA">
        <w:t>40</w:t>
      </w:r>
      <w:r w:rsidRPr="003E27F9">
        <w:t>(8): 818-834.e819</w:t>
      </w:r>
    </w:p>
    <w:p w14:paraId="34F92B49" w14:textId="77777777" w:rsidR="00554276" w:rsidRPr="00C703D6" w:rsidRDefault="00554276" w:rsidP="0087595F">
      <w:pPr>
        <w:pStyle w:val="PIEDEPAGINA"/>
      </w:pPr>
      <w:r w:rsidRPr="00C703D6">
        <w:t xml:space="preserve">Chen, Y. T., </w:t>
      </w:r>
      <w:r w:rsidRPr="00BC11F2">
        <w:rPr>
          <w:i/>
          <w:iCs/>
        </w:rPr>
        <w:t>et al., .</w:t>
      </w:r>
      <w:r w:rsidRPr="00C703D6">
        <w:t xml:space="preserve"> (2011). "Platelet-derived growth factor receptor signaling activates pericyte-myofibroblast transition in obstructive and post-ischemic kidney fibrosis." </w:t>
      </w:r>
      <w:r w:rsidRPr="00932FEA">
        <w:t>Kidney Int</w:t>
      </w:r>
      <w:r w:rsidRPr="00C703D6">
        <w:t xml:space="preserve"> </w:t>
      </w:r>
      <w:r w:rsidRPr="00932FEA">
        <w:t>80</w:t>
      </w:r>
      <w:r w:rsidRPr="00C703D6">
        <w:t>(11): 1170-1181.</w:t>
      </w:r>
    </w:p>
    <w:p w14:paraId="55FE6F0D" w14:textId="77777777" w:rsidR="00554276" w:rsidRDefault="00554276" w:rsidP="0087595F">
      <w:pPr>
        <w:pStyle w:val="PIEDEPAGINA"/>
      </w:pPr>
      <w:r w:rsidRPr="00C703D6">
        <w:t xml:space="preserve">Chesnokov, M. S., </w:t>
      </w:r>
      <w:r w:rsidRPr="00BC11F2">
        <w:rPr>
          <w:i/>
          <w:iCs/>
        </w:rPr>
        <w:t>et al., .</w:t>
      </w:r>
      <w:r w:rsidRPr="00C703D6">
        <w:t xml:space="preserve"> (2018). "Shift in VEGFA isoform balance towards more angiogenic variants is associated with tumor stage and differentiation of human hepatocellular carcinoma." </w:t>
      </w:r>
      <w:r w:rsidRPr="00932FEA">
        <w:t>PeerJ</w:t>
      </w:r>
      <w:r w:rsidRPr="00C703D6">
        <w:t xml:space="preserve"> </w:t>
      </w:r>
      <w:r w:rsidRPr="00932FEA">
        <w:t>6</w:t>
      </w:r>
      <w:r w:rsidRPr="00C703D6">
        <w:t>: e4915.</w:t>
      </w:r>
    </w:p>
    <w:p w14:paraId="1CF73644" w14:textId="77777777" w:rsidR="00554276" w:rsidRDefault="00554276" w:rsidP="0087595F">
      <w:pPr>
        <w:pStyle w:val="TEXTCME"/>
      </w:pPr>
      <w:r w:rsidRPr="003E27F9">
        <w:t xml:space="preserve">Chisholm, J. C., </w:t>
      </w:r>
      <w:r w:rsidRPr="00BC11F2">
        <w:rPr>
          <w:i/>
          <w:iCs/>
        </w:rPr>
        <w:t>et al.</w:t>
      </w:r>
      <w:r w:rsidRPr="003E27F9">
        <w:t xml:space="preserve"> (2017). "Open-label, multicentre, randomised, phase II study of the EpSSG and the ITCC evaluating the addition of bevacizumab to chemotherapy in childhood and adolescent patients with metastatic soft tissue sarcoma (the BERNIE study)." </w:t>
      </w:r>
      <w:r w:rsidRPr="00932FEA">
        <w:t>Eur J Cancer</w:t>
      </w:r>
      <w:r w:rsidRPr="003E27F9">
        <w:t xml:space="preserve"> </w:t>
      </w:r>
      <w:r w:rsidRPr="00932FEA">
        <w:t>83</w:t>
      </w:r>
      <w:r w:rsidRPr="003E27F9">
        <w:t>: 177-184.</w:t>
      </w:r>
    </w:p>
    <w:p w14:paraId="52E9A1CC" w14:textId="77777777" w:rsidR="00554276" w:rsidRPr="003E27F9" w:rsidRDefault="00554276" w:rsidP="0087595F">
      <w:pPr>
        <w:pStyle w:val="TEXTCME"/>
      </w:pPr>
      <w:r w:rsidRPr="003E27F9">
        <w:t xml:space="preserve">Chujo, S., </w:t>
      </w:r>
      <w:r w:rsidRPr="00BC11F2">
        <w:rPr>
          <w:i/>
          <w:iCs/>
        </w:rPr>
        <w:t xml:space="preserve">et al. </w:t>
      </w:r>
      <w:r w:rsidRPr="003E27F9">
        <w:t xml:space="preserve">(2005). "Connective tissue growth factor causes persistent proalpha2(I) collagen gene expression induced by transforming growth factor-beta in a mouse fibrosis model." </w:t>
      </w:r>
      <w:r w:rsidRPr="00932FEA">
        <w:t>J Cell Physiol</w:t>
      </w:r>
      <w:r w:rsidRPr="003E27F9">
        <w:t xml:space="preserve"> </w:t>
      </w:r>
      <w:r w:rsidRPr="00932FEA">
        <w:t>203</w:t>
      </w:r>
      <w:r w:rsidRPr="003E27F9">
        <w:t>(2): 447-456.</w:t>
      </w:r>
    </w:p>
    <w:p w14:paraId="22AC46DA" w14:textId="77777777" w:rsidR="00554276" w:rsidRDefault="00554276" w:rsidP="0087595F">
      <w:pPr>
        <w:pStyle w:val="PIEDEPAGINA"/>
      </w:pPr>
      <w:r w:rsidRPr="00C703D6">
        <w:t xml:space="preserve">Churg, A. M. and L. B. Kahn (1977). "Myofibroblasts and related cells in malignant fibrous and fibrohistiocytic tumors." </w:t>
      </w:r>
      <w:r w:rsidRPr="00932FEA">
        <w:t>Hum Pathol</w:t>
      </w:r>
      <w:r w:rsidRPr="00C703D6">
        <w:t xml:space="preserve"> </w:t>
      </w:r>
      <w:r w:rsidRPr="00932FEA">
        <w:t>8</w:t>
      </w:r>
      <w:r w:rsidRPr="00C703D6">
        <w:t>(2): 205-218.</w:t>
      </w:r>
    </w:p>
    <w:p w14:paraId="4626EC11" w14:textId="77777777" w:rsidR="00554276" w:rsidRDefault="00554276" w:rsidP="0087595F">
      <w:pPr>
        <w:pStyle w:val="TEXTCME"/>
      </w:pPr>
      <w:r w:rsidRPr="003E27F9">
        <w:lastRenderedPageBreak/>
        <w:t xml:space="preserve">Ciciola, P., </w:t>
      </w:r>
      <w:r w:rsidRPr="00BC11F2">
        <w:rPr>
          <w:i/>
          <w:iCs/>
        </w:rPr>
        <w:t>et al.</w:t>
      </w:r>
      <w:r w:rsidRPr="003E27F9">
        <w:t xml:space="preserve"> (2020). "Combining Immune Checkpoint Inhibitors with Anti-Angiogenic Agents." </w:t>
      </w:r>
      <w:r w:rsidRPr="00932FEA">
        <w:t>J Clin Med</w:t>
      </w:r>
      <w:r w:rsidRPr="003E27F9">
        <w:t xml:space="preserve"> </w:t>
      </w:r>
      <w:r w:rsidRPr="00932FEA">
        <w:t>9</w:t>
      </w:r>
      <w:r w:rsidRPr="003E27F9">
        <w:t>(3).</w:t>
      </w:r>
    </w:p>
    <w:p w14:paraId="5E3B1DF8" w14:textId="77777777" w:rsidR="00554276" w:rsidRPr="00C703D6" w:rsidRDefault="00554276" w:rsidP="0087595F">
      <w:pPr>
        <w:pStyle w:val="PIEDEPAGINA"/>
      </w:pPr>
      <w:r w:rsidRPr="00897DDE">
        <w:t xml:space="preserve">Clegg, L. E. and F. Mac Gabhann (2017). "A computational analysis of in vivo VEGFR activation by multiple co-expressed ligands." </w:t>
      </w:r>
      <w:r w:rsidRPr="00932FEA">
        <w:t>PLoS Comput Biol</w:t>
      </w:r>
      <w:r w:rsidRPr="00897DDE">
        <w:t xml:space="preserve"> </w:t>
      </w:r>
      <w:r w:rsidRPr="00932FEA">
        <w:t>13</w:t>
      </w:r>
      <w:r w:rsidRPr="00897DDE">
        <w:t>(3): e1005445.</w:t>
      </w:r>
    </w:p>
    <w:p w14:paraId="1CF98C1C" w14:textId="77777777" w:rsidR="00554276" w:rsidRPr="00C703D6" w:rsidRDefault="00554276" w:rsidP="0087595F">
      <w:pPr>
        <w:pStyle w:val="PIEDEPAGINA"/>
      </w:pPr>
      <w:r w:rsidRPr="00C703D6">
        <w:t xml:space="preserve">Cohen, N. and N. Erez (2019). "FACS Analysis of Col1α Protein Levels in Primary Fibroblasts." </w:t>
      </w:r>
      <w:r w:rsidRPr="00932FEA">
        <w:t>Methods Mol Biol</w:t>
      </w:r>
      <w:r w:rsidRPr="00C703D6">
        <w:t xml:space="preserve"> </w:t>
      </w:r>
      <w:r w:rsidRPr="00932FEA">
        <w:t>1944</w:t>
      </w:r>
      <w:r w:rsidRPr="00C703D6">
        <w:t>: 221-228.</w:t>
      </w:r>
    </w:p>
    <w:p w14:paraId="2C80DFEC" w14:textId="77777777" w:rsidR="00554276" w:rsidRPr="00C703D6" w:rsidRDefault="00554276" w:rsidP="0087595F">
      <w:pPr>
        <w:pStyle w:val="PIEDEPAGINA"/>
      </w:pPr>
      <w:r w:rsidRPr="00C703D6">
        <w:t xml:space="preserve">Cook, J. and T. Hagemann (2013). "Tumour-associated macrophages and cancer." </w:t>
      </w:r>
      <w:r w:rsidRPr="00932FEA">
        <w:t>Curr Opin Pharmacol</w:t>
      </w:r>
      <w:r w:rsidRPr="00C703D6">
        <w:t xml:space="preserve"> </w:t>
      </w:r>
      <w:r w:rsidRPr="00932FEA">
        <w:t>13</w:t>
      </w:r>
      <w:r w:rsidRPr="00C703D6">
        <w:t>(4): 595-601.</w:t>
      </w:r>
    </w:p>
    <w:p w14:paraId="671B1ABA" w14:textId="77777777" w:rsidR="00554276" w:rsidRPr="00C703D6" w:rsidRDefault="00554276" w:rsidP="0087595F">
      <w:pPr>
        <w:pStyle w:val="PIEDEPAGINA"/>
      </w:pPr>
      <w:r w:rsidRPr="00C703D6">
        <w:t xml:space="preserve">Cooke, V. G., </w:t>
      </w:r>
      <w:r w:rsidRPr="00BC11F2">
        <w:rPr>
          <w:i/>
          <w:iCs/>
        </w:rPr>
        <w:t xml:space="preserve">et al., . </w:t>
      </w:r>
      <w:r w:rsidRPr="00C703D6">
        <w:t xml:space="preserve">(2012). "Pericyte depletion results in hypoxia-associated epithelial-to-mesenchymal transition and metastasis mediated by met signaling pathway." </w:t>
      </w:r>
      <w:r w:rsidRPr="00932FEA">
        <w:t>Cancer Cell</w:t>
      </w:r>
      <w:r w:rsidRPr="00C703D6">
        <w:t xml:space="preserve"> </w:t>
      </w:r>
      <w:r w:rsidRPr="00932FEA">
        <w:t>21</w:t>
      </w:r>
      <w:r w:rsidRPr="00C703D6">
        <w:t>(1): 66-81.</w:t>
      </w:r>
    </w:p>
    <w:p w14:paraId="15DD420A" w14:textId="77777777" w:rsidR="00554276" w:rsidRDefault="00554276" w:rsidP="0087595F">
      <w:pPr>
        <w:pStyle w:val="PIEDEPAGINA"/>
      </w:pPr>
      <w:r w:rsidRPr="00C703D6">
        <w:t xml:space="preserve">Coralli, C., </w:t>
      </w:r>
      <w:r w:rsidRPr="00BC11F2">
        <w:rPr>
          <w:i/>
          <w:iCs/>
        </w:rPr>
        <w:t>et al., .</w:t>
      </w:r>
      <w:r w:rsidRPr="00C703D6">
        <w:t xml:space="preserve"> (2001). "Limitations of the reporter green fluorescent protein under simulated tumor conditions." </w:t>
      </w:r>
      <w:r w:rsidRPr="00932FEA">
        <w:t>Cancer Res</w:t>
      </w:r>
      <w:r w:rsidRPr="00C703D6">
        <w:t xml:space="preserve"> </w:t>
      </w:r>
      <w:r w:rsidRPr="00932FEA">
        <w:t>61</w:t>
      </w:r>
      <w:r w:rsidRPr="00C703D6">
        <w:t>(12): 4784-4790.</w:t>
      </w:r>
    </w:p>
    <w:p w14:paraId="643B45C2" w14:textId="77777777" w:rsidR="00554276" w:rsidRPr="00C703D6" w:rsidRDefault="00554276" w:rsidP="0087595F">
      <w:pPr>
        <w:pStyle w:val="PIEDEPAGINA"/>
      </w:pPr>
      <w:r w:rsidRPr="00932FEA">
        <w:t xml:space="preserve">Cren, P. Y., </w:t>
      </w:r>
      <w:r w:rsidRPr="00BC11F2">
        <w:rPr>
          <w:i/>
          <w:iCs/>
        </w:rPr>
        <w:t>et al.</w:t>
      </w:r>
      <w:r w:rsidRPr="00932FEA">
        <w:t xml:space="preserve"> </w:t>
      </w:r>
      <w:r w:rsidRPr="00897DDE">
        <w:t xml:space="preserve">(2020). "Anti-Angiogenic Agents in Management of Sarcoma Patients: Overview of Published Trials." </w:t>
      </w:r>
      <w:r w:rsidRPr="00932FEA">
        <w:t>Front Oncol</w:t>
      </w:r>
      <w:r w:rsidRPr="00897DDE">
        <w:t xml:space="preserve"> </w:t>
      </w:r>
      <w:r w:rsidRPr="00932FEA">
        <w:t>10</w:t>
      </w:r>
      <w:r w:rsidRPr="00897DDE">
        <w:t>: 594445</w:t>
      </w:r>
    </w:p>
    <w:p w14:paraId="50F0124B" w14:textId="77777777" w:rsidR="00554276" w:rsidRDefault="00554276" w:rsidP="0087595F">
      <w:pPr>
        <w:pStyle w:val="PIEDEPAGINA"/>
      </w:pPr>
      <w:r w:rsidRPr="00835FBC">
        <w:lastRenderedPageBreak/>
        <w:t xml:space="preserve">Croci, D. O., </w:t>
      </w:r>
      <w:r w:rsidRPr="00BC11F2">
        <w:rPr>
          <w:i/>
          <w:iCs/>
        </w:rPr>
        <w:t>et al., .</w:t>
      </w:r>
      <w:r w:rsidRPr="00835FBC">
        <w:t xml:space="preserve"> </w:t>
      </w:r>
      <w:r w:rsidRPr="009468A8">
        <w:t xml:space="preserve">(2014). "Glycosylation-dependent lectin-receptor interactions preserve angiogenesis in anti-VEGF refractory tumors." </w:t>
      </w:r>
      <w:r w:rsidRPr="00932FEA">
        <w:t xml:space="preserve">Cell </w:t>
      </w:r>
      <w:r w:rsidRPr="009468A8">
        <w:t>156(4): 744-758.</w:t>
      </w:r>
    </w:p>
    <w:p w14:paraId="24FAB9E3" w14:textId="77777777" w:rsidR="00554276" w:rsidRDefault="00554276" w:rsidP="0087595F">
      <w:pPr>
        <w:pStyle w:val="TEXTCME"/>
      </w:pPr>
      <w:r w:rsidRPr="00897DDE">
        <w:t xml:space="preserve">Cunningham, C. R., </w:t>
      </w:r>
      <w:r w:rsidRPr="00BC11F2">
        <w:rPr>
          <w:i/>
          <w:iCs/>
        </w:rPr>
        <w:t xml:space="preserve">et al. </w:t>
      </w:r>
      <w:r w:rsidRPr="00897DDE">
        <w:t xml:space="preserve">(2021). "PD-L1 expression in sarcomas: An immunohistochemical study and review of the literature." </w:t>
      </w:r>
      <w:r w:rsidRPr="00932FEA">
        <w:t>Ann Diagn Pathol</w:t>
      </w:r>
      <w:r w:rsidRPr="00897DDE">
        <w:t xml:space="preserve"> </w:t>
      </w:r>
      <w:r w:rsidRPr="00932FEA">
        <w:t>55</w:t>
      </w:r>
      <w:r w:rsidRPr="00897DDE">
        <w:t>: 151823.</w:t>
      </w:r>
    </w:p>
    <w:p w14:paraId="41BA0FDB" w14:textId="77777777" w:rsidR="00554276" w:rsidRPr="00897DDE" w:rsidRDefault="00554276" w:rsidP="0087595F">
      <w:pPr>
        <w:pStyle w:val="TEXTCME"/>
      </w:pPr>
      <w:r w:rsidRPr="00897DDE">
        <w:t xml:space="preserve">D'Ambrosio, L., </w:t>
      </w:r>
      <w:r w:rsidRPr="00BC11F2">
        <w:rPr>
          <w:i/>
          <w:iCs/>
        </w:rPr>
        <w:t>et al.</w:t>
      </w:r>
      <w:r w:rsidRPr="00897DDE">
        <w:t xml:space="preserve"> (2018). Doxorubicin plus dacarbazine (DoDa), doxorubicin plus ifosfamide (DI) or doxorubicin alone (Do) as first line treatment for advanced leiomyosarcoma (LMS): A retrospective study from the EORTC Soft Tissue and Bone Sarcoma Group (STBSG), American Society of Clinical Oncology.</w:t>
      </w:r>
    </w:p>
    <w:p w14:paraId="19FF2EF6" w14:textId="77777777" w:rsidR="00554276" w:rsidRPr="009468A8" w:rsidRDefault="00554276" w:rsidP="0087595F">
      <w:pPr>
        <w:pStyle w:val="PIEDEPAGINA"/>
      </w:pPr>
      <w:r w:rsidRPr="004863E6">
        <w:rPr>
          <w:lang w:val="es-MX"/>
        </w:rPr>
        <w:t xml:space="preserve">D'Angelo, S. P., </w:t>
      </w:r>
      <w:r w:rsidRPr="00BC11F2">
        <w:rPr>
          <w:i/>
          <w:iCs/>
          <w:lang w:val="es-MX"/>
        </w:rPr>
        <w:t>et al.</w:t>
      </w:r>
      <w:r w:rsidRPr="004863E6">
        <w:rPr>
          <w:lang w:val="es-MX"/>
        </w:rPr>
        <w:t xml:space="preserve"> </w:t>
      </w:r>
      <w:r w:rsidRPr="007559FB">
        <w:t xml:space="preserve">(2018). "Nivolumab with or without ipilimumab treatment for metastatic sarcoma (Alliance A091401): two open-label, non-comparative, randomised, phase 2 trials." </w:t>
      </w:r>
      <w:r w:rsidRPr="00932FEA">
        <w:t>Lancet Oncol</w:t>
      </w:r>
      <w:r w:rsidRPr="007559FB">
        <w:t xml:space="preserve"> </w:t>
      </w:r>
      <w:r w:rsidRPr="00932FEA">
        <w:t>19</w:t>
      </w:r>
      <w:r w:rsidRPr="007559FB">
        <w:t>(3): 416-426.</w:t>
      </w:r>
    </w:p>
    <w:p w14:paraId="6DB94425" w14:textId="77777777" w:rsidR="00554276" w:rsidRPr="00C703D6" w:rsidRDefault="00554276" w:rsidP="0087595F">
      <w:pPr>
        <w:pStyle w:val="PIEDEPAGINA"/>
      </w:pPr>
      <w:r w:rsidRPr="00C703D6">
        <w:t xml:space="preserve">D'Angelo, S. P., </w:t>
      </w:r>
      <w:r w:rsidRPr="00BC11F2">
        <w:rPr>
          <w:i/>
          <w:iCs/>
        </w:rPr>
        <w:t>et al., .</w:t>
      </w:r>
      <w:r w:rsidRPr="00C703D6">
        <w:t xml:space="preserve"> (2015). "Prevalence of tumor-infiltrating lymphocytes and PD-L1 expression in the soft tissue sarcoma microenvironment." </w:t>
      </w:r>
      <w:r w:rsidRPr="00932FEA">
        <w:t>Hum Pathol</w:t>
      </w:r>
      <w:r w:rsidRPr="00C703D6">
        <w:t xml:space="preserve"> </w:t>
      </w:r>
      <w:r w:rsidRPr="00932FEA">
        <w:t>46</w:t>
      </w:r>
      <w:r w:rsidRPr="00C703D6">
        <w:t>(3): 357-365.</w:t>
      </w:r>
    </w:p>
    <w:p w14:paraId="777822CB" w14:textId="77777777" w:rsidR="00554276" w:rsidRDefault="00554276" w:rsidP="0087595F">
      <w:pPr>
        <w:pStyle w:val="PIEDEPAGINA"/>
      </w:pPr>
      <w:r w:rsidRPr="00C703D6">
        <w:t xml:space="preserve">Dabjan, M. B., </w:t>
      </w:r>
      <w:r w:rsidRPr="00BC11F2">
        <w:rPr>
          <w:i/>
          <w:iCs/>
        </w:rPr>
        <w:t>et al., .</w:t>
      </w:r>
      <w:r w:rsidRPr="00C703D6">
        <w:t xml:space="preserve"> (2016). "A survey of changing trends in modelling radiation lung injury in mice: bringing out the </w:t>
      </w:r>
      <w:r w:rsidRPr="00C703D6">
        <w:lastRenderedPageBreak/>
        <w:t xml:space="preserve">good, the bad, and the uncertain." </w:t>
      </w:r>
      <w:r w:rsidRPr="00932FEA">
        <w:t>Laboratory Investigation</w:t>
      </w:r>
      <w:r w:rsidRPr="00C703D6">
        <w:t xml:space="preserve"> </w:t>
      </w:r>
      <w:r w:rsidRPr="00932FEA">
        <w:t>96</w:t>
      </w:r>
      <w:r w:rsidRPr="00C703D6">
        <w:t>(9): 936-949.</w:t>
      </w:r>
    </w:p>
    <w:p w14:paraId="56DBC08D" w14:textId="77777777" w:rsidR="00554276" w:rsidRPr="00C703D6" w:rsidRDefault="00554276" w:rsidP="0087595F">
      <w:pPr>
        <w:pStyle w:val="PIEDEPAGINA"/>
      </w:pPr>
      <w:r w:rsidRPr="007559FB">
        <w:t xml:space="preserve">Dajsakdipon, T., </w:t>
      </w:r>
      <w:r w:rsidRPr="00BC11F2">
        <w:rPr>
          <w:i/>
          <w:iCs/>
        </w:rPr>
        <w:t>et al.</w:t>
      </w:r>
      <w:r w:rsidRPr="007559FB">
        <w:t xml:space="preserve"> (2022). "Immunotherapy and Biomarkers in Sarcoma." </w:t>
      </w:r>
      <w:r w:rsidRPr="00932FEA">
        <w:t>Current Treatment Options in Oncology</w:t>
      </w:r>
      <w:r w:rsidRPr="007559FB">
        <w:t xml:space="preserve"> </w:t>
      </w:r>
      <w:r w:rsidRPr="00932FEA">
        <w:t>23</w:t>
      </w:r>
      <w:r w:rsidRPr="007559FB">
        <w:t>(3): 415-438.</w:t>
      </w:r>
    </w:p>
    <w:p w14:paraId="4776D656" w14:textId="77777777" w:rsidR="00554276" w:rsidRDefault="00554276" w:rsidP="0087595F">
      <w:pPr>
        <w:pStyle w:val="PIEDEPAGINA"/>
      </w:pPr>
      <w:r w:rsidRPr="007559FB">
        <w:t xml:space="preserve">Dalerba, P., </w:t>
      </w:r>
      <w:r w:rsidRPr="00BC11F2">
        <w:rPr>
          <w:i/>
          <w:iCs/>
        </w:rPr>
        <w:t>et al.</w:t>
      </w:r>
      <w:r w:rsidRPr="007559FB">
        <w:t xml:space="preserve"> (2001). "MAGE, BAGE and GAGE gene expression in human rhabdomyosarcomas." </w:t>
      </w:r>
      <w:r w:rsidRPr="00932FEA">
        <w:t>Int J Cancer</w:t>
      </w:r>
      <w:r w:rsidRPr="007559FB">
        <w:t xml:space="preserve"> </w:t>
      </w:r>
      <w:r w:rsidRPr="00932FEA">
        <w:t>93</w:t>
      </w:r>
      <w:r w:rsidRPr="007559FB">
        <w:t>(1): 85-90</w:t>
      </w:r>
    </w:p>
    <w:p w14:paraId="35097769" w14:textId="77777777" w:rsidR="00554276" w:rsidRPr="00C703D6" w:rsidRDefault="00554276" w:rsidP="0087595F">
      <w:pPr>
        <w:pStyle w:val="PIEDEPAGINA"/>
      </w:pPr>
      <w:r w:rsidRPr="00C703D6">
        <w:t xml:space="preserve">Dancsok, A. R., </w:t>
      </w:r>
      <w:r w:rsidRPr="00BC11F2">
        <w:rPr>
          <w:i/>
          <w:iCs/>
        </w:rPr>
        <w:t>et al., .</w:t>
      </w:r>
      <w:r w:rsidRPr="00C703D6">
        <w:t xml:space="preserve"> (2017). "Advances in sarcoma diagnostics and treatment." </w:t>
      </w:r>
      <w:r w:rsidRPr="00932FEA">
        <w:t>Oncotarget</w:t>
      </w:r>
      <w:r w:rsidRPr="00C703D6">
        <w:t xml:space="preserve"> </w:t>
      </w:r>
      <w:r w:rsidRPr="00932FEA">
        <w:t>8</w:t>
      </w:r>
      <w:r w:rsidRPr="00C703D6">
        <w:t>(4): 7068-7093.</w:t>
      </w:r>
    </w:p>
    <w:p w14:paraId="4736CCA3" w14:textId="77777777" w:rsidR="00554276" w:rsidRPr="00C703D6" w:rsidRDefault="00554276" w:rsidP="0087595F">
      <w:pPr>
        <w:pStyle w:val="PIEDEPAGINA"/>
      </w:pPr>
      <w:r w:rsidRPr="00C703D6">
        <w:t xml:space="preserve">Dancsok, A. R., </w:t>
      </w:r>
      <w:r w:rsidRPr="00BC11F2">
        <w:rPr>
          <w:i/>
          <w:iCs/>
        </w:rPr>
        <w:t>et al., .</w:t>
      </w:r>
      <w:r w:rsidRPr="00C703D6">
        <w:t xml:space="preserve"> (2020). "Tumor-associated macrophages and macrophage-related immune checkpoint expression in sarcomas." </w:t>
      </w:r>
      <w:r w:rsidRPr="00932FEA">
        <w:t>Oncoimmunology</w:t>
      </w:r>
      <w:r w:rsidRPr="00C703D6">
        <w:t xml:space="preserve"> </w:t>
      </w:r>
      <w:r w:rsidRPr="00932FEA">
        <w:t>9</w:t>
      </w:r>
      <w:r w:rsidRPr="00C703D6">
        <w:t>(1): 1747340.</w:t>
      </w:r>
    </w:p>
    <w:p w14:paraId="1C556CB9" w14:textId="77777777" w:rsidR="00554276" w:rsidRPr="00932FEA" w:rsidRDefault="00554276" w:rsidP="0087595F">
      <w:pPr>
        <w:pStyle w:val="PIEDEPAGINA"/>
      </w:pPr>
      <w:r w:rsidRPr="00C703D6">
        <w:t xml:space="preserve">Dangoor, A., </w:t>
      </w:r>
      <w:r w:rsidRPr="00CE5A6A">
        <w:rPr>
          <w:i/>
          <w:iCs/>
        </w:rPr>
        <w:t xml:space="preserve">et al., . </w:t>
      </w:r>
      <w:r w:rsidRPr="00C703D6">
        <w:t xml:space="preserve">(2016). "UK guidelines for the management of soft tissue sarcomas." </w:t>
      </w:r>
      <w:r w:rsidRPr="00932FEA">
        <w:t>Clin Sarcoma Res 6: 20.</w:t>
      </w:r>
    </w:p>
    <w:p w14:paraId="1438B114" w14:textId="77777777" w:rsidR="00554276" w:rsidRPr="007559FB" w:rsidRDefault="00554276" w:rsidP="0087595F">
      <w:pPr>
        <w:pStyle w:val="TEXTCME"/>
      </w:pPr>
      <w:r w:rsidRPr="007559FB">
        <w:t xml:space="preserve">Dardente, H., </w:t>
      </w:r>
      <w:r w:rsidRPr="00CE5A6A">
        <w:rPr>
          <w:i/>
          <w:iCs/>
        </w:rPr>
        <w:t>et al.</w:t>
      </w:r>
      <w:r w:rsidRPr="007559FB">
        <w:t xml:space="preserve"> (2020). "Debunking the Myth of the Endogenous Antiangiogenic Vegfaxxxb Transcripts." </w:t>
      </w:r>
      <w:r w:rsidRPr="00932FEA">
        <w:t>Trends Endocrinol Metab</w:t>
      </w:r>
      <w:r w:rsidRPr="007559FB">
        <w:t xml:space="preserve"> </w:t>
      </w:r>
      <w:r w:rsidRPr="00932FEA">
        <w:t>31</w:t>
      </w:r>
      <w:r w:rsidRPr="007559FB">
        <w:t>(6): 398-409.</w:t>
      </w:r>
    </w:p>
    <w:p w14:paraId="5DEE04C3" w14:textId="77777777" w:rsidR="00554276" w:rsidRDefault="00554276" w:rsidP="0087595F">
      <w:pPr>
        <w:pStyle w:val="PIEDEPAGINA"/>
      </w:pPr>
      <w:r w:rsidRPr="00932FEA">
        <w:t xml:space="preserve">De Palma, M. and C. E. Lewis (2013). </w:t>
      </w:r>
      <w:r w:rsidRPr="00C703D6">
        <w:t xml:space="preserve">"Macrophage regulation of tumor responses to anticancer therapies." </w:t>
      </w:r>
      <w:r w:rsidRPr="00932FEA">
        <w:t>Cancer Cell</w:t>
      </w:r>
      <w:r w:rsidRPr="00C703D6">
        <w:t xml:space="preserve"> </w:t>
      </w:r>
      <w:r w:rsidRPr="00932FEA">
        <w:t>23</w:t>
      </w:r>
      <w:r w:rsidRPr="00C703D6">
        <w:t>(3): 277-286.</w:t>
      </w:r>
    </w:p>
    <w:p w14:paraId="0F398509" w14:textId="77777777" w:rsidR="00554276" w:rsidRDefault="00554276" w:rsidP="0087595F">
      <w:pPr>
        <w:pStyle w:val="TEXTCME"/>
      </w:pPr>
      <w:r w:rsidRPr="007559FB">
        <w:lastRenderedPageBreak/>
        <w:t xml:space="preserve">Deng, C.-C., </w:t>
      </w:r>
      <w:r w:rsidRPr="00CE5A6A">
        <w:rPr>
          <w:i/>
          <w:iCs/>
        </w:rPr>
        <w:t>et al.</w:t>
      </w:r>
      <w:r w:rsidRPr="007559FB">
        <w:t xml:space="preserve"> (2021). "Single-cell RNA-seq reveals fibroblast heterogeneity and increased mesenchymal fibroblasts in human fibrotic skin diseases." </w:t>
      </w:r>
      <w:r w:rsidRPr="00932FEA">
        <w:t>Nature Communications</w:t>
      </w:r>
      <w:r w:rsidRPr="007559FB">
        <w:t xml:space="preserve"> </w:t>
      </w:r>
      <w:r w:rsidRPr="00932FEA">
        <w:t>12</w:t>
      </w:r>
      <w:r w:rsidRPr="007559FB">
        <w:t>(1): 3709.</w:t>
      </w:r>
    </w:p>
    <w:p w14:paraId="2CB155BB" w14:textId="77777777" w:rsidR="00554276" w:rsidRPr="00C703D6" w:rsidRDefault="00554276" w:rsidP="0087595F">
      <w:pPr>
        <w:pStyle w:val="PIEDEPAGINA"/>
      </w:pPr>
      <w:r w:rsidRPr="00332574">
        <w:t xml:space="preserve">Denton, C. P., </w:t>
      </w:r>
      <w:r w:rsidRPr="00CE5A6A">
        <w:rPr>
          <w:i/>
          <w:iCs/>
        </w:rPr>
        <w:t>et al.</w:t>
      </w:r>
      <w:r w:rsidRPr="00332574">
        <w:t xml:space="preserve"> </w:t>
      </w:r>
      <w:r w:rsidRPr="007559FB">
        <w:t xml:space="preserve">(2003). "Fibroblast-specific expression of a kinase-deficient type II transforming growth factor beta (TGFbeta) receptor leads to paradoxical activation of TGFbeta signaling pathways with fibrosis in transgenic mice." </w:t>
      </w:r>
      <w:r w:rsidRPr="00932FEA">
        <w:t>J Biol Chem</w:t>
      </w:r>
      <w:r w:rsidRPr="007559FB">
        <w:t xml:space="preserve"> </w:t>
      </w:r>
      <w:r w:rsidRPr="00932FEA">
        <w:t>278</w:t>
      </w:r>
      <w:r w:rsidRPr="007559FB">
        <w:t>(27): 25109-25119.</w:t>
      </w:r>
    </w:p>
    <w:p w14:paraId="2A32A7E6" w14:textId="77777777" w:rsidR="00554276" w:rsidRDefault="00554276" w:rsidP="0087595F">
      <w:pPr>
        <w:pStyle w:val="PIEDEPAGINA"/>
      </w:pPr>
      <w:r w:rsidRPr="004863E6">
        <w:t xml:space="preserve">Denton, C. P., </w:t>
      </w:r>
      <w:r w:rsidRPr="00CE5A6A">
        <w:rPr>
          <w:i/>
          <w:iCs/>
        </w:rPr>
        <w:t>et al., .</w:t>
      </w:r>
      <w:r w:rsidRPr="004863E6">
        <w:t xml:space="preserve"> </w:t>
      </w:r>
      <w:r w:rsidRPr="00C703D6">
        <w:t xml:space="preserve">(2001). "Activation of a fibroblast-specific enhancer of the proalpha2(I) collagen gene in tight-skin mice." </w:t>
      </w:r>
      <w:r w:rsidRPr="00932FEA">
        <w:t>Arthritis Rheum</w:t>
      </w:r>
      <w:r w:rsidRPr="00C703D6">
        <w:t xml:space="preserve"> </w:t>
      </w:r>
      <w:r w:rsidRPr="00932FEA">
        <w:t>44</w:t>
      </w:r>
      <w:r w:rsidRPr="00C703D6">
        <w:t>(3): 712-722.</w:t>
      </w:r>
    </w:p>
    <w:p w14:paraId="745FE889" w14:textId="77777777" w:rsidR="00554276" w:rsidRPr="00C703D6" w:rsidRDefault="00554276" w:rsidP="0087595F">
      <w:pPr>
        <w:pStyle w:val="PIEDEPAGINA"/>
      </w:pPr>
      <w:r w:rsidRPr="007559FB">
        <w:t xml:space="preserve">DeRenzo, C. and S. Gottschalk (2020). "Genetically Modified T-Cell Therapy for Osteosarcoma: Into the Roaring 2020s." </w:t>
      </w:r>
      <w:r w:rsidRPr="00932FEA">
        <w:t>Adv Exp Med Biol</w:t>
      </w:r>
      <w:r w:rsidRPr="007559FB">
        <w:t xml:space="preserve"> </w:t>
      </w:r>
      <w:r w:rsidRPr="00932FEA">
        <w:t>1257</w:t>
      </w:r>
      <w:r w:rsidRPr="007559FB">
        <w:t>: 109-131.</w:t>
      </w:r>
    </w:p>
    <w:p w14:paraId="1E68C2A3" w14:textId="77777777" w:rsidR="00554276" w:rsidRPr="00C703D6" w:rsidRDefault="00554276" w:rsidP="0087595F">
      <w:pPr>
        <w:pStyle w:val="PIEDEPAGINA"/>
      </w:pPr>
      <w:r w:rsidRPr="00D272D0">
        <w:t xml:space="preserve">DeVita, V. T., </w:t>
      </w:r>
      <w:r w:rsidRPr="00D272D0">
        <w:rPr>
          <w:i/>
          <w:iCs/>
        </w:rPr>
        <w:t>et al., .</w:t>
      </w:r>
      <w:r w:rsidRPr="00D272D0">
        <w:t xml:space="preserve"> </w:t>
      </w:r>
      <w:r w:rsidRPr="00C703D6">
        <w:t xml:space="preserve">(2011). </w:t>
      </w:r>
      <w:r w:rsidRPr="00932FEA">
        <w:t>Cancer: Principles &amp; Practice of Oncology: Primer of the Molecular Biology of Cancer</w:t>
      </w:r>
      <w:r w:rsidRPr="00C703D6">
        <w:t>, Wolters Kluwer Health/Lippincott Williams &amp; Wilkins.</w:t>
      </w:r>
    </w:p>
    <w:p w14:paraId="33FFAC3A" w14:textId="77777777" w:rsidR="00554276" w:rsidRDefault="00554276" w:rsidP="0087595F">
      <w:pPr>
        <w:pStyle w:val="PIEDEPAGINA"/>
      </w:pPr>
      <w:r w:rsidRPr="00C703D6">
        <w:t xml:space="preserve">Di Benedetto, M., </w:t>
      </w:r>
      <w:r w:rsidRPr="00CE5A6A">
        <w:rPr>
          <w:i/>
          <w:iCs/>
        </w:rPr>
        <w:t>et al., .</w:t>
      </w:r>
      <w:r w:rsidRPr="00C703D6">
        <w:t xml:space="preserve"> (2015). "MDA-MB-231 breast cancer cells overexpressing single VEGF isoforms display distinct colonisation characteristics." </w:t>
      </w:r>
      <w:r w:rsidRPr="00932FEA">
        <w:t>Br J Cancer</w:t>
      </w:r>
      <w:r w:rsidRPr="00C703D6">
        <w:t xml:space="preserve"> </w:t>
      </w:r>
      <w:r w:rsidRPr="00932FEA">
        <w:t>113</w:t>
      </w:r>
      <w:r w:rsidRPr="00C703D6">
        <w:t>(5): 773-785.</w:t>
      </w:r>
    </w:p>
    <w:p w14:paraId="727EEBB5" w14:textId="58B0553E" w:rsidR="00554276" w:rsidRDefault="00554276" w:rsidP="0087595F">
      <w:pPr>
        <w:pStyle w:val="TEXTCME"/>
      </w:pPr>
      <w:r w:rsidRPr="001D608A">
        <w:lastRenderedPageBreak/>
        <w:t xml:space="preserve">Dickson, M. A., </w:t>
      </w:r>
      <w:r w:rsidRPr="00CE5A6A">
        <w:rPr>
          <w:i/>
          <w:iCs/>
        </w:rPr>
        <w:t>et</w:t>
      </w:r>
      <w:r w:rsidR="00CE5A6A">
        <w:rPr>
          <w:i/>
          <w:iCs/>
        </w:rPr>
        <w:t xml:space="preserve"> </w:t>
      </w:r>
      <w:r w:rsidRPr="00CE5A6A">
        <w:rPr>
          <w:i/>
          <w:iCs/>
        </w:rPr>
        <w:t xml:space="preserve"> al.</w:t>
      </w:r>
      <w:r w:rsidRPr="001D608A">
        <w:t xml:space="preserve"> (2015). "Phase II Trial of Gemcitabine and Docetaxel with Bevacizumab in Soft Tissue Sarcoma." </w:t>
      </w:r>
      <w:r w:rsidRPr="00932FEA">
        <w:t>Sarcoma</w:t>
      </w:r>
      <w:r w:rsidRPr="001D608A">
        <w:t xml:space="preserve"> </w:t>
      </w:r>
      <w:r w:rsidRPr="00932FEA">
        <w:t>2015</w:t>
      </w:r>
      <w:r w:rsidRPr="001D608A">
        <w:t>: 532478.</w:t>
      </w:r>
    </w:p>
    <w:p w14:paraId="0A257944" w14:textId="77777777" w:rsidR="00554276" w:rsidRPr="00C703D6" w:rsidRDefault="00554276" w:rsidP="0087595F">
      <w:pPr>
        <w:pStyle w:val="PIEDEPAGINA"/>
      </w:pPr>
      <w:r w:rsidRPr="001D608A">
        <w:t xml:space="preserve">Ding, S., </w:t>
      </w:r>
      <w:r w:rsidRPr="00CE5A6A">
        <w:rPr>
          <w:i/>
          <w:iCs/>
        </w:rPr>
        <w:t>et al.</w:t>
      </w:r>
      <w:r w:rsidRPr="001D608A">
        <w:t xml:space="preserve"> (2005). "Efficient transposition of the piggyBac (PB) transposon in mammalian cells and mice." </w:t>
      </w:r>
      <w:r w:rsidRPr="00932FEA">
        <w:t>Cell</w:t>
      </w:r>
      <w:r w:rsidRPr="001D608A">
        <w:t xml:space="preserve"> </w:t>
      </w:r>
      <w:r w:rsidRPr="00932FEA">
        <w:t>122</w:t>
      </w:r>
      <w:r w:rsidRPr="001D608A">
        <w:t>(3): 473-483.</w:t>
      </w:r>
    </w:p>
    <w:p w14:paraId="5AA9D894" w14:textId="7FC30895" w:rsidR="00554276" w:rsidRPr="00C703D6" w:rsidRDefault="00554276" w:rsidP="0087595F">
      <w:pPr>
        <w:pStyle w:val="PIEDEPAGINA"/>
      </w:pPr>
      <w:r w:rsidRPr="00725590">
        <w:t xml:space="preserve">Dodd, R. D., </w:t>
      </w:r>
      <w:r w:rsidRPr="00725590">
        <w:rPr>
          <w:i/>
          <w:iCs/>
        </w:rPr>
        <w:t>et</w:t>
      </w:r>
      <w:r w:rsidR="00CE5A6A" w:rsidRPr="00725590">
        <w:rPr>
          <w:i/>
          <w:iCs/>
        </w:rPr>
        <w:t xml:space="preserve"> </w:t>
      </w:r>
      <w:r w:rsidRPr="00725590">
        <w:rPr>
          <w:i/>
          <w:iCs/>
        </w:rPr>
        <w:t xml:space="preserve"> al., .</w:t>
      </w:r>
      <w:r w:rsidRPr="00725590">
        <w:t xml:space="preserve"> </w:t>
      </w:r>
      <w:r w:rsidRPr="00C703D6">
        <w:t xml:space="preserve">(2010). "Animal models of soft-tissue sarcoma." </w:t>
      </w:r>
      <w:r w:rsidRPr="00932FEA">
        <w:t>Dis Model Mech</w:t>
      </w:r>
      <w:r w:rsidRPr="00C703D6">
        <w:t xml:space="preserve"> </w:t>
      </w:r>
      <w:r w:rsidRPr="00932FEA">
        <w:t>3</w:t>
      </w:r>
      <w:r w:rsidRPr="00C703D6">
        <w:t>(9-10): 557-566.</w:t>
      </w:r>
    </w:p>
    <w:p w14:paraId="40E68C6B" w14:textId="782D2CE5" w:rsidR="00554276" w:rsidRDefault="00554276" w:rsidP="0087595F">
      <w:pPr>
        <w:pStyle w:val="PIEDEPAGINA"/>
      </w:pPr>
      <w:r w:rsidRPr="00C703D6">
        <w:t xml:space="preserve">Dominici, M., </w:t>
      </w:r>
      <w:r w:rsidRPr="00CE5A6A">
        <w:rPr>
          <w:i/>
          <w:iCs/>
        </w:rPr>
        <w:t>et</w:t>
      </w:r>
      <w:r w:rsidR="00CE5A6A">
        <w:rPr>
          <w:i/>
          <w:iCs/>
        </w:rPr>
        <w:t xml:space="preserve"> </w:t>
      </w:r>
      <w:r w:rsidRPr="00CE5A6A">
        <w:rPr>
          <w:i/>
          <w:iCs/>
        </w:rPr>
        <w:t xml:space="preserve"> al., .</w:t>
      </w:r>
      <w:r w:rsidRPr="00C703D6">
        <w:t xml:space="preserve"> (2006). "Minimal criteria for defining multipotent mesenchymal stromal cells. The International Society for Cellular Therapy position statement." </w:t>
      </w:r>
      <w:r w:rsidRPr="00932FEA">
        <w:t>Cytotherapy</w:t>
      </w:r>
      <w:r w:rsidRPr="00C703D6">
        <w:t xml:space="preserve"> </w:t>
      </w:r>
      <w:r w:rsidRPr="00932FEA">
        <w:t>8</w:t>
      </w:r>
      <w:r w:rsidRPr="00C703D6">
        <w:t>(4): 315-317.</w:t>
      </w:r>
    </w:p>
    <w:p w14:paraId="67A5B8DD" w14:textId="78203544" w:rsidR="00554276" w:rsidRDefault="00554276" w:rsidP="0087595F">
      <w:pPr>
        <w:pStyle w:val="TEXTCME"/>
      </w:pPr>
      <w:r w:rsidRPr="001D608A">
        <w:t xml:space="preserve">Domokos, A., </w:t>
      </w:r>
      <w:r w:rsidRPr="00CE5A6A">
        <w:rPr>
          <w:i/>
          <w:iCs/>
        </w:rPr>
        <w:t xml:space="preserve">et </w:t>
      </w:r>
      <w:r w:rsidR="00CE5A6A">
        <w:rPr>
          <w:i/>
          <w:iCs/>
        </w:rPr>
        <w:t xml:space="preserve"> </w:t>
      </w:r>
      <w:r w:rsidRPr="00CE5A6A">
        <w:rPr>
          <w:i/>
          <w:iCs/>
        </w:rPr>
        <w:t>al.</w:t>
      </w:r>
      <w:r w:rsidRPr="001D608A">
        <w:t xml:space="preserve"> (2023). "The transcriptional control of the VEGFA-VEGFR1 (FLT1) axis in alternatively polarized murine and human macrophages." </w:t>
      </w:r>
      <w:r w:rsidRPr="00932FEA">
        <w:t>Front Immunol</w:t>
      </w:r>
      <w:r w:rsidRPr="001D608A">
        <w:t xml:space="preserve"> </w:t>
      </w:r>
      <w:r w:rsidRPr="00932FEA">
        <w:t>14</w:t>
      </w:r>
      <w:r w:rsidRPr="001D608A">
        <w:t>: 1168635.</w:t>
      </w:r>
    </w:p>
    <w:p w14:paraId="5BB1E7E0" w14:textId="77777777" w:rsidR="00554276" w:rsidRPr="00C703D6" w:rsidRDefault="00554276" w:rsidP="0087595F">
      <w:pPr>
        <w:pStyle w:val="PIEDEPAGINA"/>
      </w:pPr>
      <w:r w:rsidRPr="001D608A">
        <w:t xml:space="preserve">Dos Anjos Cassado, A. (2017). "F4/80 as a Major Macrophage Marker: The Case of the Peritoneum and Spleen." </w:t>
      </w:r>
      <w:r w:rsidRPr="00932FEA">
        <w:t>Results Probl Cell Differ</w:t>
      </w:r>
      <w:r w:rsidRPr="001D608A">
        <w:t xml:space="preserve"> </w:t>
      </w:r>
      <w:r w:rsidRPr="00932FEA">
        <w:t>62</w:t>
      </w:r>
      <w:r w:rsidRPr="001D608A">
        <w:t>: 161-179.</w:t>
      </w:r>
    </w:p>
    <w:p w14:paraId="5319644D" w14:textId="77777777" w:rsidR="00554276" w:rsidRPr="00C703D6" w:rsidRDefault="00554276" w:rsidP="0087595F">
      <w:pPr>
        <w:pStyle w:val="PIEDEPAGINA"/>
      </w:pPr>
      <w:r w:rsidRPr="00C703D6">
        <w:t xml:space="preserve">Doyle, L. A. (2014). "Sarcoma classification: an update based on the 2013 World Health Organization Classification of Tumors of Soft Tissue and Bone." </w:t>
      </w:r>
      <w:r w:rsidRPr="00932FEA">
        <w:t>Cancer</w:t>
      </w:r>
      <w:r w:rsidRPr="00C703D6">
        <w:t xml:space="preserve"> </w:t>
      </w:r>
      <w:r w:rsidRPr="00932FEA">
        <w:t>120</w:t>
      </w:r>
      <w:r w:rsidRPr="00C703D6">
        <w:t>(12): 1763-1774.</w:t>
      </w:r>
    </w:p>
    <w:p w14:paraId="1029B558" w14:textId="77777777" w:rsidR="00554276" w:rsidRDefault="00554276" w:rsidP="0087595F">
      <w:pPr>
        <w:pStyle w:val="PIEDEPAGINA"/>
      </w:pPr>
      <w:r w:rsidRPr="00C703D6">
        <w:lastRenderedPageBreak/>
        <w:t xml:space="preserve">Du, Z. and C. M. Lovly (2018). "Mechanisms of receptor tyrosine kinase activation in cancer." </w:t>
      </w:r>
      <w:r w:rsidRPr="00932FEA">
        <w:t>Mol Cancer</w:t>
      </w:r>
      <w:r w:rsidRPr="00C703D6">
        <w:t xml:space="preserve"> </w:t>
      </w:r>
      <w:r w:rsidRPr="00932FEA">
        <w:t>17</w:t>
      </w:r>
      <w:r w:rsidRPr="00C703D6">
        <w:t>(1): 58.</w:t>
      </w:r>
    </w:p>
    <w:p w14:paraId="2B1E9C81" w14:textId="77777777" w:rsidR="00554276" w:rsidRDefault="00554276" w:rsidP="0087595F">
      <w:pPr>
        <w:pStyle w:val="TEXTCME"/>
      </w:pPr>
      <w:r w:rsidRPr="001D608A">
        <w:t xml:space="preserve">DuBois, S. and G. Demetri (2007). "Markers of angiogenesis and clinical features in patients with sarcoma." </w:t>
      </w:r>
      <w:r w:rsidRPr="00932FEA">
        <w:t>Cancer</w:t>
      </w:r>
      <w:r w:rsidRPr="001D608A">
        <w:t xml:space="preserve"> </w:t>
      </w:r>
      <w:r w:rsidRPr="00932FEA">
        <w:t>109</w:t>
      </w:r>
      <w:r w:rsidRPr="001D608A">
        <w:t>(5): 813-819.</w:t>
      </w:r>
    </w:p>
    <w:p w14:paraId="5066C8CB" w14:textId="77777777" w:rsidR="00554276" w:rsidRPr="00C703D6" w:rsidRDefault="00554276" w:rsidP="0087595F">
      <w:pPr>
        <w:pStyle w:val="PIEDEPAGINA"/>
      </w:pPr>
      <w:r w:rsidRPr="001D608A">
        <w:t xml:space="preserve">Dumars, C., </w:t>
      </w:r>
      <w:r w:rsidRPr="00CE5A6A">
        <w:rPr>
          <w:i/>
          <w:iCs/>
        </w:rPr>
        <w:t>et al.</w:t>
      </w:r>
      <w:r w:rsidRPr="001D608A">
        <w:t xml:space="preserve"> (2016). "Dysregulation of macrophage polarization is associated with the metastatic process in osteosarcoma." </w:t>
      </w:r>
      <w:r w:rsidRPr="00932FEA">
        <w:t>Oncotarget</w:t>
      </w:r>
      <w:r w:rsidRPr="001D608A">
        <w:t xml:space="preserve"> </w:t>
      </w:r>
      <w:r w:rsidRPr="00932FEA">
        <w:t>7</w:t>
      </w:r>
      <w:r w:rsidRPr="001D608A">
        <w:t>(48): 78343-78354.</w:t>
      </w:r>
    </w:p>
    <w:p w14:paraId="1231FBF9" w14:textId="77777777" w:rsidR="00554276" w:rsidRPr="00C703D6" w:rsidRDefault="00554276" w:rsidP="0087595F">
      <w:pPr>
        <w:pStyle w:val="PIEDEPAGINA"/>
      </w:pPr>
      <w:r w:rsidRPr="00C703D6">
        <w:t xml:space="preserve">Dvorak, H. F. (2015). "Tumors: wounds that do not heal-redux." </w:t>
      </w:r>
      <w:r w:rsidRPr="00932FEA">
        <w:t>Cancer Immunol Res</w:t>
      </w:r>
      <w:r w:rsidRPr="00C703D6">
        <w:t xml:space="preserve"> </w:t>
      </w:r>
      <w:r w:rsidRPr="00932FEA">
        <w:t>3</w:t>
      </w:r>
      <w:r w:rsidRPr="00C703D6">
        <w:t>(1): 1-11.</w:t>
      </w:r>
    </w:p>
    <w:p w14:paraId="229C4C56" w14:textId="77777777" w:rsidR="00554276" w:rsidRPr="00C703D6" w:rsidRDefault="00554276" w:rsidP="0087595F">
      <w:pPr>
        <w:pStyle w:val="PIEDEPAGINA"/>
      </w:pPr>
      <w:r w:rsidRPr="00C703D6">
        <w:t xml:space="preserve">Ehnman, M. and O. Larsson (2015). "Microenvironmental Targets in Sarcoma." </w:t>
      </w:r>
      <w:r w:rsidRPr="00932FEA">
        <w:t>Front Oncol</w:t>
      </w:r>
      <w:r w:rsidRPr="00C703D6">
        <w:t xml:space="preserve"> </w:t>
      </w:r>
      <w:r w:rsidRPr="00932FEA">
        <w:t>5</w:t>
      </w:r>
      <w:r w:rsidRPr="00C703D6">
        <w:t>: 248.</w:t>
      </w:r>
    </w:p>
    <w:p w14:paraId="612940A7" w14:textId="77777777" w:rsidR="00554276" w:rsidRDefault="00554276" w:rsidP="0087595F">
      <w:pPr>
        <w:pStyle w:val="PIEDEPAGINA"/>
      </w:pPr>
      <w:r w:rsidRPr="00C703D6">
        <w:t xml:space="preserve">Eil, R., </w:t>
      </w:r>
      <w:r w:rsidRPr="00CE5A6A">
        <w:rPr>
          <w:i/>
          <w:iCs/>
        </w:rPr>
        <w:t>et al., .</w:t>
      </w:r>
      <w:r w:rsidRPr="00C703D6">
        <w:t xml:space="preserve"> (2016). "Ionic immune suppression within the tumour microenvironment limits T cell effector function." </w:t>
      </w:r>
      <w:r w:rsidRPr="00932FEA">
        <w:t>Nature</w:t>
      </w:r>
      <w:r w:rsidRPr="00C703D6">
        <w:t xml:space="preserve"> </w:t>
      </w:r>
      <w:r w:rsidRPr="00932FEA">
        <w:t>537</w:t>
      </w:r>
      <w:r w:rsidRPr="00C703D6">
        <w:t>(7621): 539-543.</w:t>
      </w:r>
    </w:p>
    <w:p w14:paraId="06A23677" w14:textId="77777777" w:rsidR="00554276" w:rsidRPr="00C703D6" w:rsidRDefault="00554276" w:rsidP="0087595F">
      <w:pPr>
        <w:pStyle w:val="PIEDEPAGINA"/>
      </w:pPr>
      <w:r w:rsidRPr="001D608A">
        <w:t xml:space="preserve">Ejaz, A., </w:t>
      </w:r>
      <w:r w:rsidRPr="00CE5A6A">
        <w:rPr>
          <w:i/>
          <w:iCs/>
        </w:rPr>
        <w:t>et al.</w:t>
      </w:r>
      <w:r w:rsidRPr="001D608A">
        <w:t xml:space="preserve"> (2019). "Understanding the mechanism of radiation induced fibrosis and therapy options." </w:t>
      </w:r>
      <w:r w:rsidRPr="00932FEA">
        <w:t>Pharmacol Ther</w:t>
      </w:r>
      <w:r w:rsidRPr="001D608A">
        <w:t xml:space="preserve"> </w:t>
      </w:r>
      <w:r w:rsidRPr="00932FEA">
        <w:t>204</w:t>
      </w:r>
      <w:r w:rsidRPr="001D608A">
        <w:t>: 107399.</w:t>
      </w:r>
    </w:p>
    <w:p w14:paraId="18102702" w14:textId="77777777" w:rsidR="00554276" w:rsidRPr="00C703D6" w:rsidRDefault="00554276" w:rsidP="0087595F">
      <w:pPr>
        <w:pStyle w:val="PIEDEPAGINA"/>
      </w:pPr>
      <w:r w:rsidRPr="00C703D6">
        <w:t xml:space="preserve">Ellis, L. M. and D. J. Hicklin (2008). "VEGF-targeted therapy: mechanisms of anti-tumour activity." </w:t>
      </w:r>
      <w:r w:rsidRPr="00932FEA">
        <w:t>Nat Rev Cancer</w:t>
      </w:r>
      <w:r w:rsidRPr="00C703D6">
        <w:t xml:space="preserve"> </w:t>
      </w:r>
      <w:r w:rsidRPr="00932FEA">
        <w:t>8</w:t>
      </w:r>
      <w:r w:rsidRPr="00C703D6">
        <w:t>(8): 579-591.</w:t>
      </w:r>
    </w:p>
    <w:p w14:paraId="3EB53EE9" w14:textId="77777777" w:rsidR="00554276" w:rsidRPr="00C703D6" w:rsidRDefault="00554276" w:rsidP="0087595F">
      <w:pPr>
        <w:pStyle w:val="PIEDEPAGINA"/>
      </w:pPr>
      <w:r w:rsidRPr="00C703D6">
        <w:lastRenderedPageBreak/>
        <w:t xml:space="preserve">English, W. R., </w:t>
      </w:r>
      <w:r w:rsidRPr="00CE5A6A">
        <w:rPr>
          <w:i/>
          <w:iCs/>
        </w:rPr>
        <w:t>et al., .</w:t>
      </w:r>
      <w:r w:rsidRPr="00C703D6">
        <w:t xml:space="preserve"> (2017). "Differential Expression of VEGFA Isoforms Regulates Metastasis and Response to Anti-VEGFA Therapy in Sarcoma." </w:t>
      </w:r>
      <w:r w:rsidRPr="00932FEA">
        <w:t>Cancer Res</w:t>
      </w:r>
      <w:r w:rsidRPr="00C703D6">
        <w:t xml:space="preserve"> </w:t>
      </w:r>
      <w:r w:rsidRPr="00932FEA">
        <w:t>77</w:t>
      </w:r>
      <w:r w:rsidRPr="00C703D6">
        <w:t>(10): 2633-2646.</w:t>
      </w:r>
    </w:p>
    <w:p w14:paraId="4A3B398D" w14:textId="77777777" w:rsidR="00554276" w:rsidRPr="00C703D6" w:rsidRDefault="00554276" w:rsidP="0087595F">
      <w:pPr>
        <w:pStyle w:val="PIEDEPAGINA"/>
      </w:pPr>
      <w:r w:rsidRPr="00C703D6">
        <w:t xml:space="preserve">Erdogan, B., </w:t>
      </w:r>
      <w:r w:rsidRPr="00CE5A6A">
        <w:rPr>
          <w:i/>
          <w:iCs/>
        </w:rPr>
        <w:t>et al., .</w:t>
      </w:r>
      <w:r w:rsidRPr="00C703D6">
        <w:t xml:space="preserve"> (2017). "Cancer-associated fibroblasts promote directional cancer cell migration by aligning fibronectin." </w:t>
      </w:r>
      <w:r w:rsidRPr="00932FEA">
        <w:t>J Cell Biol</w:t>
      </w:r>
      <w:r w:rsidRPr="00C703D6">
        <w:t xml:space="preserve"> </w:t>
      </w:r>
      <w:r w:rsidRPr="00932FEA">
        <w:t>216</w:t>
      </w:r>
      <w:r w:rsidRPr="00C703D6">
        <w:t>(11): 3799-3816.</w:t>
      </w:r>
    </w:p>
    <w:p w14:paraId="5D1BA5F2" w14:textId="77777777" w:rsidR="00554276" w:rsidRPr="00C703D6" w:rsidRDefault="00554276" w:rsidP="0087595F">
      <w:pPr>
        <w:pStyle w:val="PIEDEPAGINA"/>
      </w:pPr>
      <w:r w:rsidRPr="00C703D6">
        <w:t xml:space="preserve">Fallah, A., </w:t>
      </w:r>
      <w:r w:rsidRPr="00CE5A6A">
        <w:rPr>
          <w:i/>
          <w:iCs/>
        </w:rPr>
        <w:t>et al., .</w:t>
      </w:r>
      <w:r w:rsidRPr="00C703D6">
        <w:t xml:space="preserve"> (2019). "Therapeutic targeting of angiogenesis molecular pathways in angiogenesis-dependent diseases." </w:t>
      </w:r>
      <w:r w:rsidRPr="00932FEA">
        <w:t>Biomed Pharmacother</w:t>
      </w:r>
      <w:r w:rsidRPr="00C703D6">
        <w:t xml:space="preserve"> </w:t>
      </w:r>
      <w:r w:rsidRPr="00932FEA">
        <w:t>110</w:t>
      </w:r>
      <w:r w:rsidRPr="00C703D6">
        <w:t>: 775-785.</w:t>
      </w:r>
    </w:p>
    <w:p w14:paraId="08BA18F2" w14:textId="77777777" w:rsidR="00554276" w:rsidRDefault="00554276" w:rsidP="0087595F">
      <w:pPr>
        <w:pStyle w:val="PIEDEPAGINA"/>
      </w:pPr>
      <w:r w:rsidRPr="00C703D6">
        <w:t xml:space="preserve">Farhood, B., </w:t>
      </w:r>
      <w:r w:rsidRPr="00CE5A6A">
        <w:rPr>
          <w:i/>
          <w:iCs/>
        </w:rPr>
        <w:t>et al., .</w:t>
      </w:r>
      <w:r w:rsidRPr="00C703D6">
        <w:t xml:space="preserve"> (2019). "CD8(+) cytotoxic T lymphocytes in cancer immunotherapy: A review." </w:t>
      </w:r>
      <w:r w:rsidRPr="00932FEA">
        <w:t>J Cell Physiol</w:t>
      </w:r>
      <w:r w:rsidRPr="00C703D6">
        <w:t xml:space="preserve"> </w:t>
      </w:r>
      <w:r w:rsidRPr="00932FEA">
        <w:t>234</w:t>
      </w:r>
      <w:r w:rsidRPr="00C703D6">
        <w:t>(6): 8509-8521.</w:t>
      </w:r>
    </w:p>
    <w:p w14:paraId="665BC232" w14:textId="77777777" w:rsidR="00554276" w:rsidRPr="001D608A" w:rsidRDefault="00554276" w:rsidP="0087595F">
      <w:pPr>
        <w:pStyle w:val="TEXTCME"/>
      </w:pPr>
      <w:r w:rsidRPr="001D608A">
        <w:t xml:space="preserve">Fearnley, G. W., </w:t>
      </w:r>
      <w:r w:rsidRPr="00CE5A6A">
        <w:rPr>
          <w:i/>
          <w:iCs/>
        </w:rPr>
        <w:t>et al.</w:t>
      </w:r>
      <w:r w:rsidRPr="001D608A">
        <w:t xml:space="preserve"> (2016). "VEGF-A isoforms program differential VEGFR2 signal transduction, trafficking and proteolysis." </w:t>
      </w:r>
      <w:r w:rsidRPr="00932FEA">
        <w:t>Biol Open</w:t>
      </w:r>
      <w:r w:rsidRPr="001D608A">
        <w:t xml:space="preserve"> </w:t>
      </w:r>
      <w:r w:rsidRPr="00932FEA">
        <w:t>5</w:t>
      </w:r>
      <w:r w:rsidRPr="001D608A">
        <w:t>(5): 571-583.</w:t>
      </w:r>
    </w:p>
    <w:p w14:paraId="6935E089" w14:textId="77777777" w:rsidR="00554276" w:rsidRPr="00C703D6" w:rsidRDefault="00554276" w:rsidP="0087595F">
      <w:pPr>
        <w:pStyle w:val="PIEDEPAGINA"/>
      </w:pPr>
      <w:r w:rsidRPr="00C703D6">
        <w:t xml:space="preserve">Ferrara, N. (2009). "Vascular endothelial growth factor." </w:t>
      </w:r>
      <w:r w:rsidRPr="00932FEA">
        <w:t>Arterioscler Thromb Vasc Biol</w:t>
      </w:r>
      <w:r w:rsidRPr="00C703D6">
        <w:t xml:space="preserve"> </w:t>
      </w:r>
      <w:r w:rsidRPr="00932FEA">
        <w:t>29</w:t>
      </w:r>
      <w:r w:rsidRPr="00C703D6">
        <w:t>(6): 789-791.</w:t>
      </w:r>
    </w:p>
    <w:p w14:paraId="52F3E8F2" w14:textId="77777777" w:rsidR="00554276" w:rsidRDefault="00554276" w:rsidP="0087595F">
      <w:pPr>
        <w:pStyle w:val="PIEDEPAGINA"/>
      </w:pPr>
      <w:r w:rsidRPr="00C703D6">
        <w:t xml:space="preserve">Ferrara, N., </w:t>
      </w:r>
      <w:r w:rsidRPr="00CE5A6A">
        <w:rPr>
          <w:i/>
          <w:iCs/>
        </w:rPr>
        <w:t>et al., .</w:t>
      </w:r>
      <w:r w:rsidRPr="00C703D6">
        <w:t xml:space="preserve"> (2003). "The biology of VEGF and its receptors." </w:t>
      </w:r>
      <w:r w:rsidRPr="00932FEA">
        <w:t>Nat Med</w:t>
      </w:r>
      <w:r w:rsidRPr="00C703D6">
        <w:t xml:space="preserve"> </w:t>
      </w:r>
      <w:r w:rsidRPr="00932FEA">
        <w:t>9</w:t>
      </w:r>
      <w:r w:rsidRPr="00C703D6">
        <w:t>(6): 669-676.</w:t>
      </w:r>
    </w:p>
    <w:p w14:paraId="723C6B72" w14:textId="77777777" w:rsidR="00554276" w:rsidRPr="00B00B3A" w:rsidRDefault="00554276" w:rsidP="0087595F">
      <w:pPr>
        <w:pStyle w:val="TEXTCME"/>
      </w:pPr>
      <w:r w:rsidRPr="00932FEA">
        <w:t xml:space="preserve">Fiori, M. E., </w:t>
      </w:r>
      <w:r w:rsidRPr="00CE5A6A">
        <w:rPr>
          <w:i/>
          <w:iCs/>
        </w:rPr>
        <w:t>et al.</w:t>
      </w:r>
      <w:r w:rsidRPr="00932FEA">
        <w:t xml:space="preserve"> </w:t>
      </w:r>
      <w:r w:rsidRPr="00B00B3A">
        <w:t xml:space="preserve">(2019). "Cancer-associated fibroblasts as abettors of tumor progression at the crossroads of EMT and therapy resistance." </w:t>
      </w:r>
      <w:r w:rsidRPr="00932FEA">
        <w:t>Molecular Cancer</w:t>
      </w:r>
      <w:r w:rsidRPr="00B00B3A">
        <w:t xml:space="preserve"> </w:t>
      </w:r>
      <w:r w:rsidRPr="00932FEA">
        <w:t>18</w:t>
      </w:r>
      <w:r w:rsidRPr="00B00B3A">
        <w:t>(1): 70.</w:t>
      </w:r>
    </w:p>
    <w:p w14:paraId="12F2E4F6" w14:textId="77777777" w:rsidR="00554276" w:rsidRPr="00B00B3A" w:rsidRDefault="00554276" w:rsidP="0087595F">
      <w:pPr>
        <w:pStyle w:val="TEXTCME"/>
      </w:pPr>
    </w:p>
    <w:p w14:paraId="0B465E41" w14:textId="77777777" w:rsidR="00554276" w:rsidRPr="00B00B3A" w:rsidRDefault="00554276" w:rsidP="0087595F">
      <w:pPr>
        <w:pStyle w:val="TEXTCME"/>
      </w:pPr>
      <w:r w:rsidRPr="00B00B3A">
        <w:t xml:space="preserve">Fischetti, T., </w:t>
      </w:r>
      <w:r w:rsidRPr="00CE5A6A">
        <w:rPr>
          <w:i/>
          <w:iCs/>
        </w:rPr>
        <w:t xml:space="preserve">et al. </w:t>
      </w:r>
      <w:r w:rsidRPr="00B00B3A">
        <w:t xml:space="preserve">(2021). "3D Printing and Bioprinting to Model Bone Cancer: The Role of Materials and Nanoscale Cues in Directing Cell Behavior." </w:t>
      </w:r>
      <w:r w:rsidRPr="00932FEA">
        <w:t>Cancers (Basel)</w:t>
      </w:r>
      <w:r w:rsidRPr="00B00B3A">
        <w:t xml:space="preserve"> </w:t>
      </w:r>
      <w:r w:rsidRPr="00932FEA">
        <w:t>13</w:t>
      </w:r>
      <w:r w:rsidRPr="00B00B3A">
        <w:t>(16).</w:t>
      </w:r>
    </w:p>
    <w:p w14:paraId="259A8F86" w14:textId="77777777" w:rsidR="00554276" w:rsidRPr="00B00B3A" w:rsidRDefault="00554276" w:rsidP="0087595F">
      <w:pPr>
        <w:pStyle w:val="TEXTCME"/>
      </w:pPr>
      <w:r w:rsidRPr="00B00B3A">
        <w:t xml:space="preserve">Fletcher, C., </w:t>
      </w:r>
      <w:r w:rsidRPr="00CE5A6A">
        <w:rPr>
          <w:i/>
          <w:iCs/>
        </w:rPr>
        <w:t>et al.</w:t>
      </w:r>
      <w:r w:rsidRPr="00B00B3A">
        <w:t xml:space="preserve"> (2013). </w:t>
      </w:r>
      <w:r w:rsidRPr="00932FEA">
        <w:t>WHO classification of tumours of soft tissue and bone: WHO classification of tumours, vol. 5</w:t>
      </w:r>
      <w:r w:rsidRPr="00B00B3A">
        <w:t>, World Health Organization.</w:t>
      </w:r>
      <w:r w:rsidRPr="00B00B3A">
        <w:tab/>
      </w:r>
    </w:p>
    <w:p w14:paraId="3580CC17" w14:textId="77777777" w:rsidR="00554276" w:rsidRPr="00C703D6" w:rsidRDefault="00554276" w:rsidP="0087595F">
      <w:pPr>
        <w:pStyle w:val="TEXTCME"/>
      </w:pPr>
      <w:r w:rsidRPr="00B00B3A">
        <w:t xml:space="preserve">Florin, L., </w:t>
      </w:r>
      <w:r w:rsidRPr="00CE5A6A">
        <w:rPr>
          <w:i/>
          <w:iCs/>
        </w:rPr>
        <w:t>et al</w:t>
      </w:r>
      <w:r w:rsidRPr="00B00B3A">
        <w:t xml:space="preserve">. (2004). "Cre recombinase-mediated gene targeting of mesenchymal cells." </w:t>
      </w:r>
      <w:r w:rsidRPr="00932FEA">
        <w:t>Genesis</w:t>
      </w:r>
      <w:r w:rsidRPr="00B00B3A">
        <w:t xml:space="preserve"> </w:t>
      </w:r>
      <w:r w:rsidRPr="00932FEA">
        <w:t>38</w:t>
      </w:r>
      <w:r w:rsidRPr="00B00B3A">
        <w:t xml:space="preserve">(3): 139-144. </w:t>
      </w:r>
    </w:p>
    <w:p w14:paraId="292261FA" w14:textId="77777777" w:rsidR="00554276" w:rsidRPr="00C703D6" w:rsidRDefault="00554276" w:rsidP="0087595F">
      <w:pPr>
        <w:pStyle w:val="PIEDEPAGINA"/>
      </w:pPr>
      <w:r w:rsidRPr="00C703D6">
        <w:t xml:space="preserve">Folkman, J. (1990). "What is the evidence that tumors are angiogenesis dependent?" </w:t>
      </w:r>
      <w:r w:rsidRPr="00932FEA">
        <w:t>J Natl Cancer Inst</w:t>
      </w:r>
      <w:r w:rsidRPr="00C703D6">
        <w:t xml:space="preserve"> </w:t>
      </w:r>
      <w:r w:rsidRPr="00932FEA">
        <w:t>82</w:t>
      </w:r>
      <w:r w:rsidRPr="00C703D6">
        <w:t>(1): 4-6.</w:t>
      </w:r>
    </w:p>
    <w:p w14:paraId="27158292" w14:textId="77777777" w:rsidR="00554276" w:rsidRDefault="00554276" w:rsidP="0087595F">
      <w:pPr>
        <w:pStyle w:val="PIEDEPAGINA"/>
      </w:pPr>
      <w:r w:rsidRPr="00C703D6">
        <w:t xml:space="preserve">Forker, L., </w:t>
      </w:r>
      <w:r w:rsidRPr="00CE5A6A">
        <w:rPr>
          <w:i/>
          <w:iCs/>
        </w:rPr>
        <w:t>et al., .</w:t>
      </w:r>
      <w:r w:rsidRPr="00C703D6">
        <w:t xml:space="preserve"> (2018). "The hypoxia marker CAIX is prognostic in the UK phase III VorteX-Biobank cohort: an important resource for translational research in soft tissue sarcoma." </w:t>
      </w:r>
      <w:r w:rsidRPr="00932FEA">
        <w:t>Br J Cancer</w:t>
      </w:r>
      <w:r w:rsidRPr="00C703D6">
        <w:t xml:space="preserve"> </w:t>
      </w:r>
      <w:r w:rsidRPr="00932FEA">
        <w:t>118</w:t>
      </w:r>
      <w:r w:rsidRPr="00C703D6">
        <w:t>(5): 698-704.</w:t>
      </w:r>
    </w:p>
    <w:p w14:paraId="7F3EF134" w14:textId="77777777" w:rsidR="00554276" w:rsidRPr="00B00B3A" w:rsidRDefault="00554276" w:rsidP="0087595F">
      <w:pPr>
        <w:pStyle w:val="TEXTCME"/>
      </w:pPr>
      <w:r w:rsidRPr="00B00B3A">
        <w:t xml:space="preserve">Forker, L. J., </w:t>
      </w:r>
      <w:r w:rsidRPr="00CE5A6A">
        <w:rPr>
          <w:i/>
          <w:iCs/>
        </w:rPr>
        <w:t xml:space="preserve">et al. </w:t>
      </w:r>
      <w:r w:rsidRPr="00B00B3A">
        <w:t xml:space="preserve">(2023). "Technical development and validation of a clinically applicable microenvironment classifier as a biomarker of tumour hypoxia for soft tissue sarcoma." </w:t>
      </w:r>
      <w:r w:rsidRPr="00932FEA">
        <w:t>British Journal of Cancer</w:t>
      </w:r>
      <w:r w:rsidRPr="00B00B3A">
        <w:t>.</w:t>
      </w:r>
    </w:p>
    <w:p w14:paraId="3671A9F8" w14:textId="3E133C38" w:rsidR="00554276" w:rsidRDefault="00554276" w:rsidP="0087595F">
      <w:pPr>
        <w:pStyle w:val="TEXTCME"/>
      </w:pPr>
      <w:r w:rsidRPr="00B00B3A">
        <w:t xml:space="preserve">Fragiadaki, M., </w:t>
      </w:r>
      <w:r w:rsidRPr="00CE5A6A">
        <w:rPr>
          <w:i/>
          <w:iCs/>
        </w:rPr>
        <w:t>et al.</w:t>
      </w:r>
      <w:r w:rsidRPr="00B00B3A">
        <w:t xml:space="preserve"> (2011). "Interstitial fibrosis is associated with increased COL1A2 transcription in AA-</w:t>
      </w:r>
      <w:r w:rsidRPr="00B00B3A">
        <w:lastRenderedPageBreak/>
        <w:t xml:space="preserve">injured renal tubular epithelial cells in vivo." </w:t>
      </w:r>
      <w:r w:rsidRPr="00932FEA">
        <w:t>Matrix Biol</w:t>
      </w:r>
      <w:r w:rsidRPr="00B00B3A">
        <w:t xml:space="preserve"> </w:t>
      </w:r>
      <w:r w:rsidRPr="00932FEA">
        <w:t>30</w:t>
      </w:r>
      <w:r w:rsidR="00BB3EB7">
        <w:t>(7-8): 396-403.</w:t>
      </w:r>
    </w:p>
    <w:p w14:paraId="419251EE" w14:textId="77777777" w:rsidR="00554276" w:rsidRPr="00B00B3A" w:rsidRDefault="00554276" w:rsidP="0087595F">
      <w:pPr>
        <w:pStyle w:val="TEXTCME"/>
      </w:pPr>
      <w:r w:rsidRPr="00B00B3A">
        <w:t xml:space="preserve">Francis, P., </w:t>
      </w:r>
      <w:r w:rsidRPr="00CE5A6A">
        <w:rPr>
          <w:i/>
          <w:iCs/>
        </w:rPr>
        <w:t>et al.</w:t>
      </w:r>
      <w:r w:rsidRPr="00B00B3A">
        <w:t xml:space="preserve"> (2007). "Diagnostic and prognostic gene expression signatures in 177 soft tissue sarcomas: hypoxia-induced transcription profile signifies metastatic potential." </w:t>
      </w:r>
      <w:r w:rsidRPr="00932FEA">
        <w:t>BMC Genomics</w:t>
      </w:r>
      <w:r w:rsidRPr="00B00B3A">
        <w:t xml:space="preserve"> </w:t>
      </w:r>
      <w:r w:rsidRPr="00932FEA">
        <w:t>8</w:t>
      </w:r>
      <w:r w:rsidRPr="00B00B3A">
        <w:t>(1): 73.</w:t>
      </w:r>
    </w:p>
    <w:p w14:paraId="255DF233" w14:textId="77777777" w:rsidR="00554276" w:rsidRPr="00C703D6" w:rsidRDefault="00554276" w:rsidP="0087595F">
      <w:pPr>
        <w:pStyle w:val="PIEDEPAGINA"/>
      </w:pPr>
      <w:r w:rsidRPr="00B00B3A">
        <w:t xml:space="preserve">Fujiwara, T., </w:t>
      </w:r>
      <w:r w:rsidRPr="00CE5A6A">
        <w:rPr>
          <w:i/>
          <w:iCs/>
        </w:rPr>
        <w:t>et al.</w:t>
      </w:r>
      <w:r w:rsidRPr="00B00B3A">
        <w:t xml:space="preserve"> (2021). "Role of Tumor-Associated Macrophages in Sarcomas." </w:t>
      </w:r>
      <w:r w:rsidRPr="00932FEA">
        <w:t>Cancers (Basel)</w:t>
      </w:r>
      <w:r w:rsidRPr="00B00B3A">
        <w:t xml:space="preserve"> </w:t>
      </w:r>
      <w:r w:rsidRPr="00932FEA">
        <w:t>13</w:t>
      </w:r>
      <w:r w:rsidRPr="00B00B3A">
        <w:t>(5).</w:t>
      </w:r>
    </w:p>
    <w:p w14:paraId="20216718" w14:textId="77777777" w:rsidR="00554276" w:rsidRPr="00C703D6" w:rsidRDefault="00554276" w:rsidP="0087595F">
      <w:pPr>
        <w:pStyle w:val="PIEDEPAGINA"/>
      </w:pPr>
      <w:r w:rsidRPr="00C703D6">
        <w:t xml:space="preserve">Fukumura, D., </w:t>
      </w:r>
      <w:r w:rsidRPr="00CE5A6A">
        <w:rPr>
          <w:i/>
          <w:iCs/>
        </w:rPr>
        <w:t>et al., .</w:t>
      </w:r>
      <w:r w:rsidRPr="00C703D6">
        <w:t xml:space="preserve"> (2018). "Enhancing cancer immunotherapy using antiangiogenics: opportunities and challenges." </w:t>
      </w:r>
      <w:r w:rsidRPr="00932FEA">
        <w:t>Nat Rev Clin Oncol</w:t>
      </w:r>
      <w:r w:rsidRPr="00C703D6">
        <w:t xml:space="preserve"> </w:t>
      </w:r>
      <w:r w:rsidRPr="00932FEA">
        <w:t>15</w:t>
      </w:r>
      <w:r w:rsidRPr="00C703D6">
        <w:t>(5): 325-340.</w:t>
      </w:r>
    </w:p>
    <w:p w14:paraId="3C7CD205" w14:textId="77777777" w:rsidR="00554276" w:rsidRDefault="00554276" w:rsidP="0087595F">
      <w:pPr>
        <w:pStyle w:val="PIEDEPAGINA"/>
      </w:pPr>
      <w:r w:rsidRPr="00C703D6">
        <w:t xml:space="preserve">Gabrilovich, D. I., </w:t>
      </w:r>
      <w:r w:rsidRPr="00CE5A6A">
        <w:rPr>
          <w:i/>
          <w:iCs/>
        </w:rPr>
        <w:t xml:space="preserve">et al., </w:t>
      </w:r>
      <w:r w:rsidRPr="00932FEA">
        <w:t>.</w:t>
      </w:r>
      <w:r w:rsidRPr="00C703D6">
        <w:t xml:space="preserve"> (1996). "Production of vascular endothelial growth factor by human tumors inhibits the functional maturation of dendritic cells." </w:t>
      </w:r>
      <w:r w:rsidRPr="00932FEA">
        <w:t>Nat Med</w:t>
      </w:r>
      <w:r w:rsidRPr="00C703D6">
        <w:t xml:space="preserve"> </w:t>
      </w:r>
      <w:r w:rsidRPr="00932FEA">
        <w:t>2</w:t>
      </w:r>
      <w:r w:rsidRPr="00C703D6">
        <w:t>(10): 1096-1103.</w:t>
      </w:r>
    </w:p>
    <w:p w14:paraId="1B91DC8A" w14:textId="77777777" w:rsidR="00554276" w:rsidRPr="00C703D6" w:rsidRDefault="00554276" w:rsidP="0087595F">
      <w:pPr>
        <w:pStyle w:val="PIEDEPAGINA"/>
      </w:pPr>
      <w:r w:rsidRPr="00B00B3A">
        <w:t xml:space="preserve">Galli, F., et al. (2020). "Relevance of immune cell and tumor microenvironment imaging in the new era of immunotherapy." </w:t>
      </w:r>
      <w:r w:rsidRPr="00932FEA">
        <w:t>Journal of Experimental &amp; Clinical Cancer Research</w:t>
      </w:r>
      <w:r w:rsidRPr="00B00B3A">
        <w:t xml:space="preserve"> </w:t>
      </w:r>
      <w:r w:rsidRPr="00932FEA">
        <w:t>39</w:t>
      </w:r>
      <w:r w:rsidRPr="00B00B3A">
        <w:t>(1): 89.</w:t>
      </w:r>
    </w:p>
    <w:p w14:paraId="45C661FD" w14:textId="77777777" w:rsidR="00554276" w:rsidRPr="00C703D6" w:rsidRDefault="00554276" w:rsidP="0087595F">
      <w:pPr>
        <w:pStyle w:val="PIEDEPAGINA"/>
      </w:pPr>
      <w:r w:rsidRPr="004863E6">
        <w:t xml:space="preserve">Gamboa, A. C., </w:t>
      </w:r>
      <w:r w:rsidRPr="00CE5A6A">
        <w:rPr>
          <w:i/>
          <w:iCs/>
        </w:rPr>
        <w:t>et al., .</w:t>
      </w:r>
      <w:r w:rsidRPr="004863E6">
        <w:t xml:space="preserve"> </w:t>
      </w:r>
      <w:r w:rsidRPr="00C703D6">
        <w:t xml:space="preserve">(2020). "Soft-tissue sarcoma in adults: An update on the current state of histiotype-specific management in an era of personalized medicine." </w:t>
      </w:r>
      <w:r w:rsidRPr="00932FEA">
        <w:t>CA Cancer J Clin</w:t>
      </w:r>
      <w:r w:rsidRPr="00C703D6">
        <w:t xml:space="preserve"> </w:t>
      </w:r>
      <w:r w:rsidRPr="00932FEA">
        <w:t>70</w:t>
      </w:r>
      <w:r w:rsidRPr="00C703D6">
        <w:t>(3): 200-229.</w:t>
      </w:r>
    </w:p>
    <w:p w14:paraId="66AA082A" w14:textId="06A85716" w:rsidR="00554276" w:rsidRDefault="00554276" w:rsidP="0087595F">
      <w:pPr>
        <w:pStyle w:val="PIEDEPAGINA"/>
      </w:pPr>
      <w:r w:rsidRPr="00725590">
        <w:lastRenderedPageBreak/>
        <w:t xml:space="preserve">Ganjoo, K. N., </w:t>
      </w:r>
      <w:r w:rsidRPr="00725590">
        <w:rPr>
          <w:i/>
          <w:iCs/>
        </w:rPr>
        <w:t>et</w:t>
      </w:r>
      <w:r w:rsidR="00CE5A6A" w:rsidRPr="00725590">
        <w:rPr>
          <w:i/>
          <w:iCs/>
        </w:rPr>
        <w:t xml:space="preserve"> </w:t>
      </w:r>
      <w:r w:rsidRPr="00725590">
        <w:rPr>
          <w:i/>
          <w:iCs/>
        </w:rPr>
        <w:t xml:space="preserve"> al.</w:t>
      </w:r>
      <w:r w:rsidRPr="00725590">
        <w:t xml:space="preserve"> </w:t>
      </w:r>
      <w:r w:rsidRPr="005C10C3">
        <w:t xml:space="preserve">(2011). "The prognostic value of tumor-associated macrophages in leiomyosarcoma: a single institution study." </w:t>
      </w:r>
      <w:r w:rsidRPr="00932FEA">
        <w:t>Am J Clin Oncol</w:t>
      </w:r>
      <w:r w:rsidRPr="005C10C3">
        <w:t xml:space="preserve"> </w:t>
      </w:r>
      <w:r w:rsidRPr="00932FEA">
        <w:t>34</w:t>
      </w:r>
      <w:r w:rsidRPr="005C10C3">
        <w:t>(1): 82-86</w:t>
      </w:r>
    </w:p>
    <w:p w14:paraId="24082A9F" w14:textId="77777777" w:rsidR="00554276" w:rsidRPr="00C703D6" w:rsidRDefault="00554276" w:rsidP="0087595F">
      <w:pPr>
        <w:pStyle w:val="PIEDEPAGINA"/>
      </w:pPr>
      <w:r w:rsidRPr="00932FEA">
        <w:t xml:space="preserve">Garcia, J. M., </w:t>
      </w:r>
      <w:r w:rsidRPr="00CE5A6A">
        <w:rPr>
          <w:i/>
          <w:iCs/>
        </w:rPr>
        <w:t>et al., .</w:t>
      </w:r>
      <w:r w:rsidRPr="00932FEA">
        <w:t xml:space="preserve"> </w:t>
      </w:r>
      <w:r w:rsidRPr="00C703D6">
        <w:t xml:space="preserve">(2000). "Mutational status of K-ras and TP53 genes in primary sarcomas of the heart." </w:t>
      </w:r>
      <w:r w:rsidRPr="00932FEA">
        <w:t>Br J Cancer</w:t>
      </w:r>
      <w:r w:rsidRPr="00C703D6">
        <w:t xml:space="preserve"> </w:t>
      </w:r>
      <w:r w:rsidRPr="00932FEA">
        <w:t>82</w:t>
      </w:r>
      <w:r w:rsidRPr="00C703D6">
        <w:t>(6): 1183-1185.</w:t>
      </w:r>
    </w:p>
    <w:p w14:paraId="6857D6CC" w14:textId="77777777" w:rsidR="00554276" w:rsidRPr="00C703D6" w:rsidRDefault="00554276" w:rsidP="0087595F">
      <w:pPr>
        <w:pStyle w:val="PIEDEPAGINA"/>
      </w:pPr>
      <w:r w:rsidRPr="00C703D6">
        <w:t xml:space="preserve">Gautam, J., </w:t>
      </w:r>
      <w:r w:rsidRPr="00CE5A6A">
        <w:rPr>
          <w:i/>
          <w:iCs/>
        </w:rPr>
        <w:t>et al., .</w:t>
      </w:r>
      <w:r w:rsidRPr="00C703D6">
        <w:t xml:space="preserve"> (2020). "Pericytic Laminin Maintains Blood-Brain Barrier Integrity in an Age-Dependent Manner." </w:t>
      </w:r>
      <w:r w:rsidRPr="00932FEA">
        <w:t>Transl Stroke Res</w:t>
      </w:r>
      <w:r w:rsidRPr="00C703D6">
        <w:t xml:space="preserve"> </w:t>
      </w:r>
      <w:r w:rsidRPr="00932FEA">
        <w:t>11</w:t>
      </w:r>
      <w:r w:rsidRPr="00C703D6">
        <w:t>(2): 228-242.</w:t>
      </w:r>
    </w:p>
    <w:p w14:paraId="0CD8436D" w14:textId="77777777" w:rsidR="00554276" w:rsidRDefault="00554276" w:rsidP="0087595F">
      <w:pPr>
        <w:pStyle w:val="PIEDEPAGINA"/>
      </w:pPr>
      <w:r w:rsidRPr="00C703D6">
        <w:t xml:space="preserve">Gautam, S. and S. D. Deodhar (1981). "T-cell-mediated antitumor immune response induced by oncofetal antigens." </w:t>
      </w:r>
      <w:r w:rsidRPr="00932FEA">
        <w:t>J Natl Cancer Inst</w:t>
      </w:r>
      <w:r w:rsidRPr="00C703D6">
        <w:t xml:space="preserve"> </w:t>
      </w:r>
      <w:r w:rsidRPr="00932FEA">
        <w:t>67</w:t>
      </w:r>
      <w:r w:rsidRPr="00C703D6">
        <w:t>(4): 939-945.</w:t>
      </w:r>
    </w:p>
    <w:p w14:paraId="5F9F74FA" w14:textId="77777777" w:rsidR="00554276" w:rsidRDefault="00554276" w:rsidP="0087595F">
      <w:pPr>
        <w:pStyle w:val="TEXTCME"/>
      </w:pPr>
      <w:r w:rsidRPr="005C10C3">
        <w:t xml:space="preserve">Gautam, S. C. (1983). "Production of immunosuppressive factor(s) by a weakly immunogenic fibrosarcoma T 241." </w:t>
      </w:r>
      <w:r w:rsidRPr="00932FEA">
        <w:t>Anticancer Res</w:t>
      </w:r>
      <w:r w:rsidRPr="005C10C3">
        <w:t xml:space="preserve"> </w:t>
      </w:r>
      <w:r w:rsidRPr="00932FEA">
        <w:t>3</w:t>
      </w:r>
      <w:r w:rsidRPr="005C10C3">
        <w:t>(4): 263-268.</w:t>
      </w:r>
    </w:p>
    <w:p w14:paraId="0357867F" w14:textId="77777777" w:rsidR="00554276" w:rsidRPr="005C10C3" w:rsidRDefault="00554276" w:rsidP="0087595F">
      <w:pPr>
        <w:pStyle w:val="TEXTCME"/>
      </w:pPr>
      <w:r w:rsidRPr="004863E6">
        <w:t xml:space="preserve">Gautam, S. C., </w:t>
      </w:r>
      <w:r w:rsidRPr="00CE5A6A">
        <w:rPr>
          <w:i/>
          <w:iCs/>
        </w:rPr>
        <w:t xml:space="preserve">et al. </w:t>
      </w:r>
      <w:r w:rsidRPr="005C10C3">
        <w:t xml:space="preserve">(1979). "Augmentation of immune response to syngeneic fibrosarcoma T241 with in vivo protection." </w:t>
      </w:r>
      <w:r w:rsidRPr="00932FEA">
        <w:t>Cancer Immunology, Immunotherapy</w:t>
      </w:r>
      <w:r w:rsidRPr="005C10C3">
        <w:t xml:space="preserve"> </w:t>
      </w:r>
      <w:r w:rsidRPr="00932FEA">
        <w:t>6</w:t>
      </w:r>
      <w:r w:rsidRPr="005C10C3">
        <w:t>(2): 81-88.</w:t>
      </w:r>
    </w:p>
    <w:p w14:paraId="4FCF6A49" w14:textId="77777777" w:rsidR="00554276" w:rsidRPr="00C703D6" w:rsidRDefault="00554276" w:rsidP="0087595F">
      <w:pPr>
        <w:pStyle w:val="PIEDEPAGINA"/>
      </w:pPr>
      <w:r w:rsidRPr="005C10C3">
        <w:t xml:space="preserve">Gautam, S. C., </w:t>
      </w:r>
      <w:r w:rsidRPr="00CE5A6A">
        <w:rPr>
          <w:i/>
          <w:iCs/>
        </w:rPr>
        <w:t>et al.</w:t>
      </w:r>
      <w:r w:rsidRPr="005C10C3">
        <w:t xml:space="preserve"> (1981). "Influence of progressive growth of a weakly immunogenic fibrosarcoma (T241) on the immune status of mice." </w:t>
      </w:r>
      <w:r w:rsidRPr="00932FEA">
        <w:t>Journal of Cancer Research and Clinical Oncology</w:t>
      </w:r>
      <w:r w:rsidRPr="005C10C3">
        <w:t xml:space="preserve"> </w:t>
      </w:r>
      <w:r w:rsidRPr="00932FEA">
        <w:t>101</w:t>
      </w:r>
      <w:r w:rsidRPr="005C10C3">
        <w:t>(3): 265-274</w:t>
      </w:r>
    </w:p>
    <w:p w14:paraId="632D5C8B" w14:textId="77777777" w:rsidR="00554276" w:rsidRPr="00C703D6" w:rsidRDefault="00554276" w:rsidP="0087595F">
      <w:pPr>
        <w:pStyle w:val="PIEDEPAGINA"/>
      </w:pPr>
      <w:r w:rsidRPr="00C703D6">
        <w:lastRenderedPageBreak/>
        <w:t xml:space="preserve">Gee, M. S., </w:t>
      </w:r>
      <w:r w:rsidRPr="00CE5A6A">
        <w:rPr>
          <w:i/>
          <w:iCs/>
        </w:rPr>
        <w:t>et al., .</w:t>
      </w:r>
      <w:r w:rsidRPr="00C703D6">
        <w:t xml:space="preserve"> (2003). "Tumor vessel development and maturation impose limits on the effectiveness of anti-vascular therapy." </w:t>
      </w:r>
      <w:r w:rsidRPr="00932FEA">
        <w:t>Am J Pathol</w:t>
      </w:r>
      <w:r w:rsidRPr="00C703D6">
        <w:t xml:space="preserve"> </w:t>
      </w:r>
      <w:r w:rsidRPr="00932FEA">
        <w:t>162</w:t>
      </w:r>
      <w:r w:rsidRPr="00C703D6">
        <w:t>(1): 183-193.</w:t>
      </w:r>
    </w:p>
    <w:p w14:paraId="5E441B28" w14:textId="77777777" w:rsidR="00554276" w:rsidRDefault="00554276" w:rsidP="0087595F">
      <w:pPr>
        <w:pStyle w:val="PIEDEPAGINA"/>
      </w:pPr>
      <w:r w:rsidRPr="00C703D6">
        <w:t xml:space="preserve">Ghasemi, M., </w:t>
      </w:r>
      <w:r w:rsidRPr="00CE5A6A">
        <w:rPr>
          <w:i/>
          <w:iCs/>
        </w:rPr>
        <w:t>et al., .</w:t>
      </w:r>
      <w:r w:rsidRPr="00C703D6">
        <w:t xml:space="preserve"> (2021). "The MTT Assay: Utility, Limitations, Pitfalls, and Interpretation in Bulk and Single-Cell Analysis." </w:t>
      </w:r>
      <w:r w:rsidRPr="00932FEA">
        <w:t>Int J Mol Sci</w:t>
      </w:r>
      <w:r w:rsidRPr="00C703D6">
        <w:t xml:space="preserve"> </w:t>
      </w:r>
      <w:r w:rsidRPr="00932FEA">
        <w:t>22</w:t>
      </w:r>
      <w:r w:rsidRPr="00C703D6">
        <w:t>(23).</w:t>
      </w:r>
    </w:p>
    <w:p w14:paraId="75D2C57D" w14:textId="77777777" w:rsidR="00554276" w:rsidRPr="00C703D6" w:rsidRDefault="00554276" w:rsidP="0087595F">
      <w:pPr>
        <w:pStyle w:val="PIEDEPAGINA"/>
      </w:pPr>
      <w:r w:rsidRPr="005C10C3">
        <w:t xml:space="preserve">Ghita, M., </w:t>
      </w:r>
      <w:r w:rsidRPr="00CE5A6A">
        <w:rPr>
          <w:i/>
          <w:iCs/>
        </w:rPr>
        <w:t>et al.</w:t>
      </w:r>
      <w:r w:rsidRPr="005C10C3">
        <w:t xml:space="preserve"> (2019). "Preclinical models of radiation-induced lung damage: challenges and opportunities for small animal radiotherapy." </w:t>
      </w:r>
      <w:r w:rsidRPr="00932FEA">
        <w:t>Br J Radiol</w:t>
      </w:r>
      <w:r w:rsidRPr="005C10C3">
        <w:t xml:space="preserve"> </w:t>
      </w:r>
      <w:r w:rsidRPr="00932FEA">
        <w:t>92</w:t>
      </w:r>
      <w:r w:rsidRPr="005C10C3">
        <w:t>(1095): 20180473.</w:t>
      </w:r>
    </w:p>
    <w:p w14:paraId="31EF4532" w14:textId="77777777" w:rsidR="00554276" w:rsidRPr="00C703D6" w:rsidRDefault="00554276" w:rsidP="0087595F">
      <w:pPr>
        <w:pStyle w:val="PIEDEPAGINA"/>
      </w:pPr>
      <w:r w:rsidRPr="00C703D6">
        <w:t xml:space="preserve">Gianni, T., </w:t>
      </w:r>
      <w:r w:rsidRPr="00CE5A6A">
        <w:rPr>
          <w:i/>
          <w:iCs/>
        </w:rPr>
        <w:t>et al., .</w:t>
      </w:r>
      <w:r w:rsidRPr="00C703D6">
        <w:t xml:space="preserve"> (2021). "Genotype of Immunologically Hot or Cold Tumors Determines the Antitumor Immune Response and Efficacy by Fully Virulent Retargeted oHSV." </w:t>
      </w:r>
      <w:r w:rsidRPr="00932FEA">
        <w:t>Viruses</w:t>
      </w:r>
      <w:r w:rsidRPr="00C703D6">
        <w:t xml:space="preserve"> </w:t>
      </w:r>
      <w:r w:rsidRPr="00932FEA">
        <w:t>13</w:t>
      </w:r>
      <w:r w:rsidRPr="00C703D6">
        <w:t>(9).</w:t>
      </w:r>
    </w:p>
    <w:p w14:paraId="433E6183" w14:textId="77777777" w:rsidR="00554276" w:rsidRPr="00C703D6" w:rsidRDefault="00554276" w:rsidP="0087595F">
      <w:pPr>
        <w:pStyle w:val="PIEDEPAGINA"/>
      </w:pPr>
      <w:r w:rsidRPr="00C703D6">
        <w:t xml:space="preserve">Goel, H. L. and A. M. Mercurio (2013). "VEGF targets the tumour cell." </w:t>
      </w:r>
      <w:r w:rsidRPr="00932FEA">
        <w:t>Nat Rev Cancer</w:t>
      </w:r>
      <w:r w:rsidRPr="00C703D6">
        <w:t xml:space="preserve"> </w:t>
      </w:r>
      <w:r w:rsidRPr="00932FEA">
        <w:t>13</w:t>
      </w:r>
      <w:r w:rsidRPr="00C703D6">
        <w:t>(12): 871-882.</w:t>
      </w:r>
    </w:p>
    <w:p w14:paraId="4B2FA9F8" w14:textId="77777777" w:rsidR="00554276" w:rsidRPr="00C703D6" w:rsidRDefault="00554276" w:rsidP="0087595F">
      <w:pPr>
        <w:pStyle w:val="PIEDEPAGINA"/>
      </w:pPr>
      <w:r w:rsidRPr="00C703D6">
        <w:t xml:space="preserve">Gok Yavuz, B., </w:t>
      </w:r>
      <w:r w:rsidRPr="00CE5A6A">
        <w:rPr>
          <w:i/>
          <w:iCs/>
        </w:rPr>
        <w:t>et al., .</w:t>
      </w:r>
      <w:r w:rsidRPr="00C703D6">
        <w:t xml:space="preserve"> (2019). "Cancer associated fibroblasts sculpt tumour microenvironment by recruiting monocytes and inducing immunosuppressive PD-1(+) TAMs." </w:t>
      </w:r>
      <w:r w:rsidRPr="00932FEA">
        <w:t>Sci Rep</w:t>
      </w:r>
      <w:r w:rsidRPr="00C703D6">
        <w:t xml:space="preserve"> </w:t>
      </w:r>
      <w:r w:rsidRPr="00932FEA">
        <w:t>9</w:t>
      </w:r>
      <w:r w:rsidRPr="00C703D6">
        <w:t>(1): 3172.</w:t>
      </w:r>
    </w:p>
    <w:p w14:paraId="7E985E97" w14:textId="77777777" w:rsidR="00554276" w:rsidRPr="00C703D6" w:rsidRDefault="00554276" w:rsidP="0087595F">
      <w:pPr>
        <w:pStyle w:val="PIEDEPAGINA"/>
      </w:pPr>
      <w:r w:rsidRPr="00C703D6">
        <w:t xml:space="preserve">Gooden, M. J., </w:t>
      </w:r>
      <w:r w:rsidRPr="00CE5A6A">
        <w:rPr>
          <w:i/>
          <w:iCs/>
        </w:rPr>
        <w:t>et al., .</w:t>
      </w:r>
      <w:r w:rsidRPr="00C703D6">
        <w:t xml:space="preserve"> (2011). "The prognostic influence of tumour-infiltrating lymphocytes in cancer: a systematic review with meta-analysis." </w:t>
      </w:r>
      <w:r w:rsidRPr="00932FEA">
        <w:t>Br J Cancer</w:t>
      </w:r>
      <w:r w:rsidRPr="00C703D6">
        <w:t xml:space="preserve"> </w:t>
      </w:r>
      <w:r w:rsidRPr="00932FEA">
        <w:t>105</w:t>
      </w:r>
      <w:r w:rsidRPr="00C703D6">
        <w:t>(1): 93-103.</w:t>
      </w:r>
    </w:p>
    <w:p w14:paraId="3671BC58" w14:textId="77777777" w:rsidR="00554276" w:rsidRPr="00C703D6" w:rsidRDefault="00554276" w:rsidP="0087595F">
      <w:pPr>
        <w:pStyle w:val="PIEDEPAGINA"/>
      </w:pPr>
      <w:r w:rsidRPr="00C703D6">
        <w:lastRenderedPageBreak/>
        <w:t xml:space="preserve">Greenwald, R. J., </w:t>
      </w:r>
      <w:r w:rsidRPr="00CE5A6A">
        <w:rPr>
          <w:i/>
          <w:iCs/>
        </w:rPr>
        <w:t>et al., .</w:t>
      </w:r>
      <w:r w:rsidRPr="00C703D6">
        <w:t xml:space="preserve"> (2005). "The B7 family revisited." </w:t>
      </w:r>
      <w:r w:rsidRPr="00932FEA">
        <w:t>Annu Rev Immunol</w:t>
      </w:r>
      <w:r w:rsidRPr="00C703D6">
        <w:t xml:space="preserve"> </w:t>
      </w:r>
      <w:r w:rsidRPr="00932FEA">
        <w:t>23</w:t>
      </w:r>
      <w:r w:rsidRPr="00C703D6">
        <w:t>: 515-548.</w:t>
      </w:r>
    </w:p>
    <w:p w14:paraId="44534E9D" w14:textId="77777777" w:rsidR="00554276" w:rsidRDefault="00554276" w:rsidP="0087595F">
      <w:pPr>
        <w:pStyle w:val="PIEDEPAGINA"/>
      </w:pPr>
      <w:r w:rsidRPr="00C703D6">
        <w:t xml:space="preserve">Gril, B., </w:t>
      </w:r>
      <w:r w:rsidRPr="00CE5A6A">
        <w:rPr>
          <w:i/>
          <w:iCs/>
        </w:rPr>
        <w:t>et al., .</w:t>
      </w:r>
      <w:r w:rsidRPr="00C703D6">
        <w:t xml:space="preserve"> (2011). "The B-Raf status of tumor cells may be a significant determinant of both antitumor and anti-angiogenic effects of pazopanib in xenograft tumor models." </w:t>
      </w:r>
      <w:r w:rsidRPr="00932FEA">
        <w:t>PLoS One</w:t>
      </w:r>
      <w:r w:rsidRPr="00C703D6">
        <w:t xml:space="preserve"> </w:t>
      </w:r>
      <w:r w:rsidRPr="00932FEA">
        <w:t>6</w:t>
      </w:r>
      <w:r w:rsidRPr="00C703D6">
        <w:t>(10): e25625.</w:t>
      </w:r>
    </w:p>
    <w:p w14:paraId="4AFBC449" w14:textId="77777777" w:rsidR="00554276" w:rsidRPr="00C703D6" w:rsidRDefault="00554276" w:rsidP="0087595F">
      <w:pPr>
        <w:pStyle w:val="TEXTCME"/>
      </w:pPr>
      <w:r w:rsidRPr="00932FEA">
        <w:t xml:space="preserve">Grisez, B. T., </w:t>
      </w:r>
      <w:r w:rsidRPr="00CE5A6A">
        <w:rPr>
          <w:i/>
          <w:iCs/>
        </w:rPr>
        <w:t xml:space="preserve">et al. </w:t>
      </w:r>
      <w:r w:rsidRPr="005C10C3">
        <w:t xml:space="preserve">(2018). "Highly metastatic K7M2 cell line: A novel murine model capable of in vivo imaging via luciferase vector transfection." </w:t>
      </w:r>
      <w:r w:rsidRPr="00932FEA">
        <w:t>J Orthop Res</w:t>
      </w:r>
      <w:r w:rsidRPr="005C10C3">
        <w:t>.</w:t>
      </w:r>
    </w:p>
    <w:p w14:paraId="37A609E6" w14:textId="77777777" w:rsidR="00554276" w:rsidRDefault="00554276" w:rsidP="0087595F">
      <w:pPr>
        <w:pStyle w:val="PIEDEPAGINA"/>
      </w:pPr>
      <w:r w:rsidRPr="00C703D6">
        <w:t xml:space="preserve">Grünewald, T. G., </w:t>
      </w:r>
      <w:r w:rsidRPr="00CE5A6A">
        <w:rPr>
          <w:i/>
          <w:iCs/>
        </w:rPr>
        <w:t>et al.,</w:t>
      </w:r>
      <w:r w:rsidRPr="00932FEA">
        <w:t xml:space="preserve"> .</w:t>
      </w:r>
      <w:r w:rsidRPr="00C703D6">
        <w:t xml:space="preserve"> (2020). "Sarcoma treatment in the era of molecular medicine." </w:t>
      </w:r>
      <w:r w:rsidRPr="00932FEA">
        <w:t>EMBO Mol Med</w:t>
      </w:r>
      <w:r w:rsidRPr="00C703D6">
        <w:t xml:space="preserve"> </w:t>
      </w:r>
      <w:r w:rsidRPr="00932FEA">
        <w:t>12</w:t>
      </w:r>
      <w:r w:rsidRPr="00C703D6">
        <w:t>(11): e11131.</w:t>
      </w:r>
    </w:p>
    <w:p w14:paraId="77D68D2D" w14:textId="77777777" w:rsidR="00554276" w:rsidRPr="00C703D6" w:rsidRDefault="00554276" w:rsidP="0087595F">
      <w:pPr>
        <w:pStyle w:val="PIEDEPAGINA"/>
      </w:pPr>
      <w:r w:rsidRPr="009034AA">
        <w:t xml:space="preserve">Ha, S. Y., </w:t>
      </w:r>
      <w:r w:rsidRPr="00CE5A6A">
        <w:rPr>
          <w:i/>
          <w:iCs/>
        </w:rPr>
        <w:t xml:space="preserve">et al. </w:t>
      </w:r>
      <w:r w:rsidRPr="009034AA">
        <w:t xml:space="preserve">(2014). "The prognostic significance of cancer-associated fibroblasts in esophageal squamous cell carcinoma." </w:t>
      </w:r>
      <w:r w:rsidRPr="00932FEA">
        <w:t>PLoS One</w:t>
      </w:r>
      <w:r w:rsidRPr="009034AA">
        <w:t xml:space="preserve"> </w:t>
      </w:r>
      <w:r w:rsidRPr="00932FEA">
        <w:t>9</w:t>
      </w:r>
      <w:r w:rsidRPr="009034AA">
        <w:t>(6): e99955.</w:t>
      </w:r>
    </w:p>
    <w:p w14:paraId="7CF2E244" w14:textId="77777777" w:rsidR="00554276" w:rsidRPr="00C703D6" w:rsidRDefault="00554276" w:rsidP="0087595F">
      <w:pPr>
        <w:pStyle w:val="PIEDEPAGINA"/>
      </w:pPr>
      <w:r w:rsidRPr="004863E6">
        <w:t xml:space="preserve">Haas, R. L., </w:t>
      </w:r>
      <w:r w:rsidRPr="00CE5A6A">
        <w:rPr>
          <w:i/>
          <w:iCs/>
        </w:rPr>
        <w:t>et al., .</w:t>
      </w:r>
      <w:r w:rsidRPr="004863E6">
        <w:t xml:space="preserve"> </w:t>
      </w:r>
      <w:r w:rsidRPr="00C703D6">
        <w:t xml:space="preserve">(2015). "A phase I study on the combination of neoadjuvant radiotherapy plus pazopanib in patients with locally advanced soft tissue sarcoma of the extremities." </w:t>
      </w:r>
      <w:r w:rsidRPr="00932FEA">
        <w:t>Acta Oncol</w:t>
      </w:r>
      <w:r w:rsidRPr="00C703D6">
        <w:t xml:space="preserve"> </w:t>
      </w:r>
      <w:r w:rsidRPr="00932FEA">
        <w:t>54</w:t>
      </w:r>
      <w:r w:rsidRPr="00C703D6">
        <w:t>(8): 1195-1201.</w:t>
      </w:r>
    </w:p>
    <w:p w14:paraId="0CDF52B4" w14:textId="77777777" w:rsidR="00554276" w:rsidRPr="00C703D6" w:rsidRDefault="00554276" w:rsidP="0087595F">
      <w:pPr>
        <w:pStyle w:val="PIEDEPAGINA"/>
      </w:pPr>
      <w:r w:rsidRPr="00C703D6">
        <w:t xml:space="preserve">Hadrup, S., </w:t>
      </w:r>
      <w:r w:rsidRPr="00CE5A6A">
        <w:rPr>
          <w:i/>
          <w:iCs/>
        </w:rPr>
        <w:t>et al., .</w:t>
      </w:r>
      <w:r w:rsidRPr="00C703D6">
        <w:t xml:space="preserve"> (2013). "Effector CD4 and CD8 T cells and their role in the tumor microenvironment." </w:t>
      </w:r>
      <w:r w:rsidRPr="00932FEA">
        <w:t>Cancer Microenviron</w:t>
      </w:r>
      <w:r w:rsidRPr="00C703D6">
        <w:t xml:space="preserve"> </w:t>
      </w:r>
      <w:r w:rsidRPr="00932FEA">
        <w:t>6</w:t>
      </w:r>
      <w:r w:rsidRPr="00C703D6">
        <w:t>(2): 123-133.</w:t>
      </w:r>
    </w:p>
    <w:p w14:paraId="6E746A93" w14:textId="77777777" w:rsidR="00554276" w:rsidRPr="00C703D6" w:rsidRDefault="00554276" w:rsidP="0087595F">
      <w:pPr>
        <w:pStyle w:val="PIEDEPAGINA"/>
      </w:pPr>
      <w:r w:rsidRPr="00C703D6">
        <w:lastRenderedPageBreak/>
        <w:t xml:space="preserve">Han, Y., </w:t>
      </w:r>
      <w:r w:rsidRPr="00CE5A6A">
        <w:rPr>
          <w:i/>
          <w:iCs/>
        </w:rPr>
        <w:t>et al., .</w:t>
      </w:r>
      <w:r w:rsidRPr="00C703D6">
        <w:t xml:space="preserve"> (2020). "PD-1/PD-L1 pathway: current researches in cancer." </w:t>
      </w:r>
      <w:r w:rsidRPr="00932FEA">
        <w:t>Am J Cancer Res</w:t>
      </w:r>
      <w:r w:rsidRPr="00C703D6">
        <w:t xml:space="preserve"> </w:t>
      </w:r>
      <w:r w:rsidRPr="00932FEA">
        <w:t>10</w:t>
      </w:r>
      <w:r w:rsidRPr="00C703D6">
        <w:t>(3): 727-742.</w:t>
      </w:r>
    </w:p>
    <w:p w14:paraId="03298989" w14:textId="77777777" w:rsidR="00554276" w:rsidRPr="00C703D6" w:rsidRDefault="00554276" w:rsidP="0087595F">
      <w:pPr>
        <w:pStyle w:val="PIEDEPAGINA"/>
      </w:pPr>
      <w:r w:rsidRPr="00C703D6">
        <w:t xml:space="preserve">Han, Z. and Z. R. Lu (2017). "Targeting Fibronectin for Cancer Imaging and Therapy." </w:t>
      </w:r>
      <w:r w:rsidRPr="00932FEA">
        <w:t>J Mater Chem B</w:t>
      </w:r>
      <w:r w:rsidRPr="00C703D6">
        <w:t xml:space="preserve"> </w:t>
      </w:r>
      <w:r w:rsidRPr="00932FEA">
        <w:t>5</w:t>
      </w:r>
      <w:r w:rsidRPr="00C703D6">
        <w:t>(4): 639-654.</w:t>
      </w:r>
    </w:p>
    <w:p w14:paraId="6B8DF142" w14:textId="77777777" w:rsidR="00554276" w:rsidRPr="00C703D6" w:rsidRDefault="00554276" w:rsidP="0087595F">
      <w:pPr>
        <w:pStyle w:val="PIEDEPAGINA"/>
      </w:pPr>
      <w:r w:rsidRPr="00C703D6">
        <w:t xml:space="preserve">Hanahan, D. and R. A. Weinberg (2011). "Hallmarks of cancer: the next generation." </w:t>
      </w:r>
      <w:r w:rsidRPr="00932FEA">
        <w:t>Cell</w:t>
      </w:r>
      <w:r w:rsidRPr="00C703D6">
        <w:t xml:space="preserve"> </w:t>
      </w:r>
      <w:r w:rsidRPr="00932FEA">
        <w:t>144</w:t>
      </w:r>
      <w:r w:rsidRPr="00C703D6">
        <w:t>(5): 646-674.</w:t>
      </w:r>
    </w:p>
    <w:p w14:paraId="3F6D5C6D" w14:textId="77777777" w:rsidR="00554276" w:rsidRDefault="00554276" w:rsidP="0087595F">
      <w:pPr>
        <w:pStyle w:val="PIEDEPAGINA"/>
      </w:pPr>
      <w:r w:rsidRPr="00C703D6">
        <w:t xml:space="preserve">Harper, S. J. and D. O. Bates (2008). "VEGF-A splicing: the key to anti-angiogenic therapeutics?" </w:t>
      </w:r>
      <w:r w:rsidRPr="00932FEA">
        <w:t>Nat Rev Cancer</w:t>
      </w:r>
      <w:r w:rsidRPr="00C703D6">
        <w:t xml:space="preserve"> </w:t>
      </w:r>
      <w:r w:rsidRPr="00932FEA">
        <w:t>8</w:t>
      </w:r>
      <w:r w:rsidRPr="00C703D6">
        <w:t>(11): 880-887.</w:t>
      </w:r>
    </w:p>
    <w:p w14:paraId="617F9E48" w14:textId="77777777" w:rsidR="00554276" w:rsidRPr="009034AA" w:rsidRDefault="00554276" w:rsidP="0087595F">
      <w:pPr>
        <w:pStyle w:val="TEXTCME"/>
      </w:pPr>
      <w:r w:rsidRPr="009034AA">
        <w:t xml:space="preserve">Harris, S., </w:t>
      </w:r>
      <w:r w:rsidRPr="00CE5A6A">
        <w:rPr>
          <w:i/>
          <w:iCs/>
        </w:rPr>
        <w:t>et al.</w:t>
      </w:r>
      <w:r w:rsidRPr="009034AA">
        <w:t xml:space="preserve"> (2012). "Do anti-angiogenic VEGF (VEGFxxxb) isoforms exist? A cautionary tale." </w:t>
      </w:r>
      <w:r w:rsidRPr="00932FEA">
        <w:t>PLoS One</w:t>
      </w:r>
      <w:r w:rsidRPr="009034AA">
        <w:t xml:space="preserve"> </w:t>
      </w:r>
      <w:r w:rsidRPr="00932FEA">
        <w:t>7</w:t>
      </w:r>
      <w:r w:rsidRPr="009034AA">
        <w:t>(5): e35231.</w:t>
      </w:r>
    </w:p>
    <w:p w14:paraId="77E82471" w14:textId="77777777" w:rsidR="00554276" w:rsidRPr="009034AA" w:rsidRDefault="00554276" w:rsidP="0087595F">
      <w:pPr>
        <w:pStyle w:val="TEXTCME"/>
      </w:pPr>
      <w:r w:rsidRPr="009034AA">
        <w:t xml:space="preserve">Hattori, E., </w:t>
      </w:r>
      <w:r w:rsidRPr="00CE5A6A">
        <w:rPr>
          <w:i/>
          <w:iCs/>
        </w:rPr>
        <w:t>et al.</w:t>
      </w:r>
      <w:r w:rsidRPr="009034AA">
        <w:t xml:space="preserve"> (2019). "Systematic Review of the Current Status of Human Sarcoma Cell Lines." </w:t>
      </w:r>
      <w:r w:rsidRPr="00932FEA">
        <w:t>Cells</w:t>
      </w:r>
      <w:r w:rsidRPr="009034AA">
        <w:t xml:space="preserve"> </w:t>
      </w:r>
      <w:r w:rsidRPr="00932FEA">
        <w:t>8</w:t>
      </w:r>
      <w:r w:rsidRPr="009034AA">
        <w:t>(2).</w:t>
      </w:r>
    </w:p>
    <w:p w14:paraId="1FCAFFA9" w14:textId="77777777" w:rsidR="00554276" w:rsidRPr="009034AA" w:rsidRDefault="00554276" w:rsidP="0087595F">
      <w:pPr>
        <w:pStyle w:val="TEXTCME"/>
      </w:pPr>
      <w:r w:rsidRPr="009034AA">
        <w:t xml:space="preserve">He, X. and C. Xu (2020). "Immune checkpoint signaling and cancer immunotherapy." </w:t>
      </w:r>
      <w:r w:rsidRPr="00932FEA">
        <w:t>Cell Research</w:t>
      </w:r>
      <w:r w:rsidRPr="009034AA">
        <w:t xml:space="preserve"> </w:t>
      </w:r>
      <w:r w:rsidRPr="00932FEA">
        <w:t>30</w:t>
      </w:r>
      <w:r w:rsidRPr="009034AA">
        <w:t>(8): 660-669.</w:t>
      </w:r>
    </w:p>
    <w:p w14:paraId="49BEAC91" w14:textId="77777777" w:rsidR="00554276" w:rsidRPr="009034AA" w:rsidRDefault="00554276" w:rsidP="0087595F">
      <w:pPr>
        <w:pStyle w:val="TEXTCME"/>
      </w:pPr>
      <w:r w:rsidRPr="009034AA">
        <w:t xml:space="preserve">Heldin, C.-H. (2013). "Targeting the PDGF signaling pathway in tumor treatment." </w:t>
      </w:r>
      <w:r w:rsidRPr="00932FEA">
        <w:t>Cell Communication and Signaling</w:t>
      </w:r>
      <w:r w:rsidRPr="009034AA">
        <w:t xml:space="preserve"> </w:t>
      </w:r>
      <w:r w:rsidRPr="00932FEA">
        <w:t>11</w:t>
      </w:r>
      <w:r w:rsidRPr="009034AA">
        <w:t>(1): 97.</w:t>
      </w:r>
    </w:p>
    <w:p w14:paraId="32EF1D07" w14:textId="77777777" w:rsidR="00554276" w:rsidRPr="00C703D6" w:rsidRDefault="00554276" w:rsidP="0087595F">
      <w:pPr>
        <w:pStyle w:val="PIEDEPAGINA"/>
      </w:pPr>
    </w:p>
    <w:p w14:paraId="1A397408" w14:textId="77777777" w:rsidR="00554276" w:rsidRPr="00C703D6" w:rsidRDefault="00554276" w:rsidP="0087595F">
      <w:pPr>
        <w:pStyle w:val="PIEDEPAGINA"/>
      </w:pPr>
      <w:r w:rsidRPr="00C703D6">
        <w:lastRenderedPageBreak/>
        <w:t xml:space="preserve">Helman, L. J. and P. Meltzer (2003). "Mechanisms of sarcoma development." </w:t>
      </w:r>
      <w:r w:rsidRPr="00932FEA">
        <w:t>Nat Rev Cancer</w:t>
      </w:r>
      <w:r w:rsidRPr="00C703D6">
        <w:t xml:space="preserve"> </w:t>
      </w:r>
      <w:r w:rsidRPr="00932FEA">
        <w:t>3</w:t>
      </w:r>
      <w:r w:rsidRPr="00C703D6">
        <w:t>(9): 685-694.</w:t>
      </w:r>
    </w:p>
    <w:p w14:paraId="29250C42" w14:textId="77777777" w:rsidR="00554276" w:rsidRDefault="00554276" w:rsidP="0087595F">
      <w:pPr>
        <w:pStyle w:val="PIEDEPAGINA"/>
      </w:pPr>
      <w:r w:rsidRPr="00C703D6">
        <w:t xml:space="preserve">Henke, E., </w:t>
      </w:r>
      <w:r w:rsidRPr="00CE5A6A">
        <w:rPr>
          <w:i/>
          <w:iCs/>
        </w:rPr>
        <w:t>et al., .</w:t>
      </w:r>
      <w:r w:rsidRPr="00C703D6">
        <w:t xml:space="preserve"> (2019). "Extracellular Matrix in the Tumor Microenvironment and Its Impact on Cancer Therapy." </w:t>
      </w:r>
      <w:r w:rsidRPr="00932FEA">
        <w:t>Front Mol Biosci</w:t>
      </w:r>
      <w:r w:rsidRPr="00C703D6">
        <w:t xml:space="preserve"> </w:t>
      </w:r>
      <w:r w:rsidRPr="00932FEA">
        <w:t>6</w:t>
      </w:r>
      <w:r w:rsidRPr="00C703D6">
        <w:t>: 160.</w:t>
      </w:r>
    </w:p>
    <w:p w14:paraId="0D54000B" w14:textId="77777777" w:rsidR="00554276" w:rsidRPr="00C703D6" w:rsidRDefault="00554276" w:rsidP="0087595F">
      <w:pPr>
        <w:pStyle w:val="TEXTCME"/>
      </w:pPr>
      <w:r w:rsidRPr="009034AA">
        <w:t xml:space="preserve">Hogquist, K. A. and S. C. Jameson (2014). "The self-obsession of T cells: how TCR signaling thresholds affect fate 'decisions' and effector function." </w:t>
      </w:r>
      <w:r w:rsidRPr="00932FEA">
        <w:t>Nature Immunology</w:t>
      </w:r>
      <w:r w:rsidRPr="009034AA">
        <w:t xml:space="preserve"> </w:t>
      </w:r>
      <w:r w:rsidRPr="00932FEA">
        <w:t>15</w:t>
      </w:r>
      <w:r w:rsidRPr="009034AA">
        <w:t>(9): 815-823.</w:t>
      </w:r>
      <w:r w:rsidRPr="009034AA">
        <w:tab/>
      </w:r>
    </w:p>
    <w:p w14:paraId="6A926515" w14:textId="77777777" w:rsidR="00554276" w:rsidRPr="004863E6" w:rsidRDefault="00554276" w:rsidP="0087595F">
      <w:pPr>
        <w:pStyle w:val="PIEDEPAGINA"/>
        <w:rPr>
          <w:lang w:val="es-MX"/>
        </w:rPr>
      </w:pPr>
      <w:r w:rsidRPr="00C703D6">
        <w:t xml:space="preserve">Hosaka, K., </w:t>
      </w:r>
      <w:r w:rsidRPr="00CE5A6A">
        <w:rPr>
          <w:i/>
          <w:iCs/>
        </w:rPr>
        <w:t>et al., .</w:t>
      </w:r>
      <w:r w:rsidRPr="00C703D6">
        <w:t xml:space="preserve"> (2016). "Pericyte-fibroblast transition promotes tumor growth and metastasis." </w:t>
      </w:r>
      <w:r w:rsidRPr="004863E6">
        <w:rPr>
          <w:lang w:val="es-MX"/>
        </w:rPr>
        <w:t>Proc Natl Acad Sci U S A 113(38): E5618-5627.</w:t>
      </w:r>
    </w:p>
    <w:p w14:paraId="0D3CD496" w14:textId="77777777" w:rsidR="00554276" w:rsidRPr="00932FEA" w:rsidRDefault="00554276" w:rsidP="0087595F">
      <w:pPr>
        <w:pStyle w:val="PIEDEPAGINA"/>
      </w:pPr>
      <w:r w:rsidRPr="004863E6">
        <w:rPr>
          <w:lang w:val="es-MX"/>
        </w:rPr>
        <w:t xml:space="preserve">Hu, J. L., </w:t>
      </w:r>
      <w:r w:rsidRPr="00CE5A6A">
        <w:rPr>
          <w:i/>
          <w:iCs/>
          <w:lang w:val="es-MX"/>
        </w:rPr>
        <w:t>et al.</w:t>
      </w:r>
      <w:r w:rsidRPr="004863E6">
        <w:rPr>
          <w:lang w:val="es-MX"/>
        </w:rPr>
        <w:t xml:space="preserve"> </w:t>
      </w:r>
      <w:r w:rsidRPr="009034AA">
        <w:t xml:space="preserve">(2019). "CAFs secreted exosomes promote metastasis and chemotherapy resistance by enhancing cell stemness and epithelial-mesenchymal transition in colorectal cancer." </w:t>
      </w:r>
      <w:r w:rsidRPr="00932FEA">
        <w:t>Mol Cancer</w:t>
      </w:r>
      <w:r w:rsidRPr="009034AA">
        <w:t xml:space="preserve"> </w:t>
      </w:r>
      <w:r w:rsidRPr="00932FEA">
        <w:t>18</w:t>
      </w:r>
      <w:r w:rsidRPr="009034AA">
        <w:t>(1): 91</w:t>
      </w:r>
    </w:p>
    <w:p w14:paraId="71B43EEE" w14:textId="77777777" w:rsidR="00554276" w:rsidRPr="00C703D6" w:rsidRDefault="00554276" w:rsidP="0087595F">
      <w:pPr>
        <w:pStyle w:val="PIEDEPAGINA"/>
      </w:pPr>
      <w:r w:rsidRPr="00932FEA">
        <w:t xml:space="preserve">Huang, Y., </w:t>
      </w:r>
      <w:r w:rsidRPr="00CE5A6A">
        <w:rPr>
          <w:i/>
          <w:iCs/>
        </w:rPr>
        <w:t>et al., .</w:t>
      </w:r>
      <w:r w:rsidRPr="00932FEA">
        <w:t xml:space="preserve"> </w:t>
      </w:r>
      <w:r w:rsidRPr="00C703D6">
        <w:t xml:space="preserve">(2022). "The molecular mechanisms and therapeutic strategies of EMT in tumor progression and metastasis." </w:t>
      </w:r>
      <w:r w:rsidRPr="00932FEA">
        <w:t>J Hematol Oncol</w:t>
      </w:r>
      <w:r w:rsidRPr="00C703D6">
        <w:t xml:space="preserve"> </w:t>
      </w:r>
      <w:r w:rsidRPr="00932FEA">
        <w:t>15</w:t>
      </w:r>
      <w:r w:rsidRPr="00C703D6">
        <w:t>(1): 129.</w:t>
      </w:r>
    </w:p>
    <w:p w14:paraId="2ADF1265" w14:textId="77777777" w:rsidR="00554276" w:rsidRPr="00C703D6" w:rsidRDefault="00554276" w:rsidP="0087595F">
      <w:pPr>
        <w:pStyle w:val="PIEDEPAGINA"/>
      </w:pPr>
      <w:r w:rsidRPr="00C703D6">
        <w:t xml:space="preserve">Huang, Y., </w:t>
      </w:r>
      <w:r w:rsidRPr="00CE5A6A">
        <w:rPr>
          <w:i/>
          <w:iCs/>
        </w:rPr>
        <w:t>et al., .</w:t>
      </w:r>
      <w:r w:rsidRPr="00C703D6">
        <w:t xml:space="preserve"> (2018). "Improving immune-vascular crosstalk for cancer immunotherapy." </w:t>
      </w:r>
      <w:r w:rsidRPr="00932FEA">
        <w:t>Nat Rev Immunol</w:t>
      </w:r>
      <w:r w:rsidRPr="00C703D6">
        <w:t xml:space="preserve"> </w:t>
      </w:r>
      <w:r w:rsidRPr="00932FEA">
        <w:t>18</w:t>
      </w:r>
      <w:r w:rsidRPr="00C703D6">
        <w:t>(3): 195-203.</w:t>
      </w:r>
    </w:p>
    <w:p w14:paraId="4AD16FC0" w14:textId="77777777" w:rsidR="00554276" w:rsidRPr="00C703D6" w:rsidRDefault="00554276" w:rsidP="0087595F">
      <w:pPr>
        <w:pStyle w:val="PIEDEPAGINA"/>
      </w:pPr>
      <w:r w:rsidRPr="00C703D6">
        <w:lastRenderedPageBreak/>
        <w:t xml:space="preserve">Hugo, W., </w:t>
      </w:r>
      <w:r w:rsidRPr="00B4242C">
        <w:rPr>
          <w:i/>
          <w:iCs/>
        </w:rPr>
        <w:t>et al., .</w:t>
      </w:r>
      <w:r w:rsidRPr="00C703D6">
        <w:t xml:space="preserve"> (2016). "Genomic and Transcriptomic Features of Response to Anti-PD-1 Therapy in Metastatic Melanoma." </w:t>
      </w:r>
      <w:r w:rsidRPr="00932FEA">
        <w:t>Cell</w:t>
      </w:r>
      <w:r w:rsidRPr="00C703D6">
        <w:t xml:space="preserve"> </w:t>
      </w:r>
      <w:r w:rsidRPr="00932FEA">
        <w:t>165</w:t>
      </w:r>
      <w:r w:rsidRPr="00C703D6">
        <w:t>(1): 35-44.</w:t>
      </w:r>
    </w:p>
    <w:p w14:paraId="5FB90864" w14:textId="77777777" w:rsidR="00554276" w:rsidRPr="00C703D6" w:rsidRDefault="00554276" w:rsidP="0087595F">
      <w:pPr>
        <w:pStyle w:val="PIEDEPAGINA"/>
      </w:pPr>
      <w:r w:rsidRPr="00C703D6">
        <w:t xml:space="preserve">Inagaki, Y., </w:t>
      </w:r>
      <w:r w:rsidRPr="00B4242C">
        <w:rPr>
          <w:i/>
          <w:iCs/>
        </w:rPr>
        <w:t>et al., .</w:t>
      </w:r>
      <w:r w:rsidRPr="00C703D6">
        <w:t xml:space="preserve"> (2005). "Cell type-specific intervention of transforming growth factor beta/Smad signaling suppresses collagen gene expression and hepatic fibrosis in mice." </w:t>
      </w:r>
      <w:r w:rsidRPr="00932FEA">
        <w:t>Gastroenterology</w:t>
      </w:r>
      <w:r w:rsidRPr="00C703D6">
        <w:t xml:space="preserve"> </w:t>
      </w:r>
      <w:r w:rsidRPr="00932FEA">
        <w:t>129</w:t>
      </w:r>
      <w:r w:rsidRPr="00C703D6">
        <w:t>(1): 259-268.</w:t>
      </w:r>
    </w:p>
    <w:p w14:paraId="5883D6E4" w14:textId="77777777" w:rsidR="00554276" w:rsidRDefault="00554276" w:rsidP="0087595F">
      <w:pPr>
        <w:pStyle w:val="PIEDEPAGINA"/>
      </w:pPr>
      <w:r w:rsidRPr="00C703D6">
        <w:t xml:space="preserve">Inagaki, Y., </w:t>
      </w:r>
      <w:r w:rsidRPr="00B4242C">
        <w:rPr>
          <w:i/>
          <w:iCs/>
        </w:rPr>
        <w:t>et al., .</w:t>
      </w:r>
      <w:r w:rsidRPr="00C703D6">
        <w:t xml:space="preserve"> (1998). "Activation of Proalpha2(I) collagen promoter during hepatic fibrogenesis in transgenic mice." </w:t>
      </w:r>
      <w:r w:rsidRPr="00932FEA">
        <w:t>Biochem Biophys Res Commun</w:t>
      </w:r>
      <w:r w:rsidRPr="00C703D6">
        <w:t xml:space="preserve"> </w:t>
      </w:r>
      <w:r w:rsidRPr="00932FEA">
        <w:t>250</w:t>
      </w:r>
      <w:r w:rsidRPr="00C703D6">
        <w:t>(3): 606-611.</w:t>
      </w:r>
    </w:p>
    <w:p w14:paraId="54D7DE9D" w14:textId="77777777" w:rsidR="00554276" w:rsidRPr="009034AA" w:rsidRDefault="00554276" w:rsidP="0087595F">
      <w:pPr>
        <w:pStyle w:val="TEXTCME"/>
      </w:pPr>
      <w:r w:rsidRPr="009034AA">
        <w:t xml:space="preserve">Ishikawa, F., </w:t>
      </w:r>
      <w:r w:rsidRPr="00B4242C">
        <w:rPr>
          <w:i/>
          <w:iCs/>
        </w:rPr>
        <w:t>et al.</w:t>
      </w:r>
      <w:r w:rsidRPr="009034AA">
        <w:t xml:space="preserve"> (2005). "Development of functional human blood and immune systems in NOD/SCID/IL2 receptor {gamma} chain(null) mice." </w:t>
      </w:r>
      <w:r w:rsidRPr="00932FEA">
        <w:t>Blood</w:t>
      </w:r>
      <w:r w:rsidRPr="009034AA">
        <w:t xml:space="preserve"> </w:t>
      </w:r>
      <w:r w:rsidRPr="00932FEA">
        <w:t>106</w:t>
      </w:r>
      <w:r w:rsidRPr="009034AA">
        <w:t>(5): 1565-1573.</w:t>
      </w:r>
    </w:p>
    <w:p w14:paraId="78841B8D" w14:textId="77777777" w:rsidR="00554276" w:rsidRPr="009034AA" w:rsidRDefault="00554276" w:rsidP="0087595F">
      <w:pPr>
        <w:pStyle w:val="TEXTCME"/>
      </w:pPr>
      <w:r w:rsidRPr="009034AA">
        <w:t xml:space="preserve">Ito, M., </w:t>
      </w:r>
      <w:r w:rsidRPr="00B4242C">
        <w:rPr>
          <w:i/>
          <w:iCs/>
        </w:rPr>
        <w:t>et al.</w:t>
      </w:r>
      <w:r w:rsidRPr="009034AA">
        <w:t xml:space="preserve"> (2002). "NOD/SCID/gamma(c)(null) mouse: an excellent recipient mouse model for engraftment of human cells." </w:t>
      </w:r>
      <w:r w:rsidRPr="00932FEA">
        <w:t>Blood</w:t>
      </w:r>
      <w:r w:rsidRPr="009034AA">
        <w:t xml:space="preserve"> </w:t>
      </w:r>
      <w:r w:rsidRPr="00932FEA">
        <w:t>100</w:t>
      </w:r>
      <w:r w:rsidRPr="009034AA">
        <w:t>(9): 3175-3182.</w:t>
      </w:r>
    </w:p>
    <w:p w14:paraId="7F21ED59" w14:textId="77777777" w:rsidR="00554276" w:rsidRPr="00C703D6" w:rsidRDefault="00554276" w:rsidP="0087595F">
      <w:pPr>
        <w:pStyle w:val="PIEDEPAGINA"/>
      </w:pPr>
      <w:r w:rsidRPr="009034AA">
        <w:t xml:space="preserve">Ito, R., </w:t>
      </w:r>
      <w:r w:rsidRPr="00B4242C">
        <w:rPr>
          <w:i/>
          <w:iCs/>
        </w:rPr>
        <w:t>et al.</w:t>
      </w:r>
      <w:r w:rsidRPr="009034AA">
        <w:t xml:space="preserve"> (2009). "Highly sensitive model for xenogenic GVHD using severe immunodeficient NOG mice." </w:t>
      </w:r>
      <w:r w:rsidRPr="00932FEA">
        <w:t>Transplantation</w:t>
      </w:r>
      <w:r w:rsidRPr="009034AA">
        <w:t xml:space="preserve"> </w:t>
      </w:r>
      <w:r w:rsidRPr="00932FEA">
        <w:t>87</w:t>
      </w:r>
      <w:r w:rsidRPr="009034AA">
        <w:t>(11): 1654-1658.</w:t>
      </w:r>
    </w:p>
    <w:p w14:paraId="539B7CB9" w14:textId="77777777" w:rsidR="00554276" w:rsidRPr="00C703D6" w:rsidRDefault="00554276" w:rsidP="0087595F">
      <w:pPr>
        <w:pStyle w:val="PIEDEPAGINA"/>
      </w:pPr>
      <w:r w:rsidRPr="00C703D6">
        <w:t xml:space="preserve">Jain, R. K. (2001). "Normalizing tumor vasculature with anti-angiogenic therapy: a new paradigm for combination therapy." </w:t>
      </w:r>
      <w:r w:rsidRPr="00932FEA">
        <w:t>Nat Med</w:t>
      </w:r>
      <w:r w:rsidRPr="00C703D6">
        <w:t xml:space="preserve"> </w:t>
      </w:r>
      <w:r w:rsidRPr="00932FEA">
        <w:t>7</w:t>
      </w:r>
      <w:r w:rsidRPr="00C703D6">
        <w:t>(9): 987-989.</w:t>
      </w:r>
    </w:p>
    <w:p w14:paraId="0F0C95C2" w14:textId="77777777" w:rsidR="00554276" w:rsidRPr="00C703D6" w:rsidRDefault="00554276" w:rsidP="0087595F">
      <w:pPr>
        <w:pStyle w:val="PIEDEPAGINA"/>
      </w:pPr>
      <w:r w:rsidRPr="00C703D6">
        <w:lastRenderedPageBreak/>
        <w:t xml:space="preserve">Jain, R. K. (2005). "Normalization of tumor vasculature: an emerging concept in antiangiogenic therapy." </w:t>
      </w:r>
      <w:r w:rsidRPr="00932FEA">
        <w:t>Science</w:t>
      </w:r>
      <w:r w:rsidRPr="00C703D6">
        <w:t xml:space="preserve"> </w:t>
      </w:r>
      <w:r w:rsidRPr="00932FEA">
        <w:t>307</w:t>
      </w:r>
      <w:r w:rsidRPr="00C703D6">
        <w:t>(5706): 58-62.</w:t>
      </w:r>
    </w:p>
    <w:p w14:paraId="70D9F111" w14:textId="77777777" w:rsidR="00554276" w:rsidRPr="00C703D6" w:rsidRDefault="00554276" w:rsidP="0087595F">
      <w:pPr>
        <w:pStyle w:val="PIEDEPAGINA"/>
      </w:pPr>
      <w:r w:rsidRPr="00C703D6">
        <w:t xml:space="preserve">Jain, R. K. (2014). "Antiangiogenesis strategies revisited: from starving tumors to alleviating hypoxia." </w:t>
      </w:r>
      <w:r w:rsidRPr="00932FEA">
        <w:t>Cancer Cell</w:t>
      </w:r>
      <w:r w:rsidRPr="00C703D6">
        <w:t xml:space="preserve"> </w:t>
      </w:r>
      <w:r w:rsidRPr="00932FEA">
        <w:t>26</w:t>
      </w:r>
      <w:r w:rsidRPr="00C703D6">
        <w:t>(5): 605-622.</w:t>
      </w:r>
    </w:p>
    <w:p w14:paraId="7401FEDA" w14:textId="77777777" w:rsidR="00554276" w:rsidRDefault="00554276" w:rsidP="0087595F">
      <w:pPr>
        <w:pStyle w:val="PIEDEPAGINA"/>
      </w:pPr>
      <w:r w:rsidRPr="00C703D6">
        <w:t xml:space="preserve">Janssen, L. M. E., </w:t>
      </w:r>
      <w:r w:rsidRPr="00B4242C">
        <w:rPr>
          <w:i/>
          <w:iCs/>
        </w:rPr>
        <w:t>et al., .</w:t>
      </w:r>
      <w:r w:rsidRPr="00C703D6">
        <w:t xml:space="preserve"> (2017). "The immune system in cancer metastasis: friend or foe?" </w:t>
      </w:r>
      <w:r w:rsidRPr="00932FEA">
        <w:t>J Immunother Cancer</w:t>
      </w:r>
      <w:r w:rsidRPr="00C703D6">
        <w:t xml:space="preserve"> </w:t>
      </w:r>
      <w:r w:rsidRPr="00932FEA">
        <w:t>5</w:t>
      </w:r>
      <w:r w:rsidRPr="00C703D6">
        <w:t>(1): 79.</w:t>
      </w:r>
    </w:p>
    <w:p w14:paraId="0B9ADDC5" w14:textId="77777777" w:rsidR="00554276" w:rsidRDefault="00554276" w:rsidP="0087595F">
      <w:pPr>
        <w:pStyle w:val="TEXTCME"/>
      </w:pPr>
      <w:r w:rsidRPr="00932FEA">
        <w:t xml:space="preserve">Jayson, G. C., </w:t>
      </w:r>
      <w:r w:rsidRPr="00B4242C">
        <w:rPr>
          <w:i/>
          <w:iCs/>
        </w:rPr>
        <w:t>et al.</w:t>
      </w:r>
      <w:r w:rsidRPr="00932FEA">
        <w:t xml:space="preserve"> </w:t>
      </w:r>
      <w:r w:rsidRPr="00503E6F">
        <w:t xml:space="preserve">(2012). "Antiangiogenic therapy--evolving view based on clinical trial results." </w:t>
      </w:r>
      <w:r w:rsidRPr="00932FEA">
        <w:t>Nat Rev Clin Oncol</w:t>
      </w:r>
      <w:r w:rsidRPr="00503E6F">
        <w:t xml:space="preserve"> </w:t>
      </w:r>
      <w:r w:rsidRPr="00932FEA">
        <w:t>9</w:t>
      </w:r>
      <w:r w:rsidRPr="00503E6F">
        <w:t>(5): 297-303.</w:t>
      </w:r>
    </w:p>
    <w:p w14:paraId="4F3A89AF" w14:textId="77777777" w:rsidR="00554276" w:rsidRPr="00C703D6" w:rsidRDefault="00554276" w:rsidP="0087595F">
      <w:pPr>
        <w:pStyle w:val="TEXTCME"/>
      </w:pPr>
      <w:r w:rsidRPr="00503E6F">
        <w:t xml:space="preserve">Jiang, Y., </w:t>
      </w:r>
      <w:r w:rsidRPr="00B4242C">
        <w:rPr>
          <w:i/>
          <w:iCs/>
        </w:rPr>
        <w:t>et al.</w:t>
      </w:r>
      <w:r w:rsidRPr="00503E6F">
        <w:t xml:space="preserve"> (2022). "Targeting extracellular matrix stiffness and mechanotransducers to improve cancer therapy." </w:t>
      </w:r>
      <w:r w:rsidRPr="00932FEA">
        <w:t>J Hematol Oncol</w:t>
      </w:r>
      <w:r w:rsidRPr="00503E6F">
        <w:t xml:space="preserve"> </w:t>
      </w:r>
      <w:r w:rsidRPr="00932FEA">
        <w:t>15</w:t>
      </w:r>
      <w:r w:rsidRPr="00503E6F">
        <w:t>(1): 34.</w:t>
      </w:r>
    </w:p>
    <w:p w14:paraId="13C0E47B" w14:textId="77777777" w:rsidR="00554276" w:rsidRDefault="00554276" w:rsidP="0087595F">
      <w:pPr>
        <w:pStyle w:val="PIEDEPAGINA"/>
      </w:pPr>
      <w:r w:rsidRPr="00C703D6">
        <w:t xml:space="preserve">Jiang, Y., </w:t>
      </w:r>
      <w:r w:rsidRPr="00B4242C">
        <w:rPr>
          <w:i/>
          <w:iCs/>
        </w:rPr>
        <w:t>et al., .</w:t>
      </w:r>
      <w:r w:rsidRPr="00C703D6">
        <w:t xml:space="preserve"> (2022). "Targeting extracellular matrix stiffness and mechanotransducers to improve cancer therapy." </w:t>
      </w:r>
      <w:r w:rsidRPr="00932FEA">
        <w:t>J Hematol Oncol</w:t>
      </w:r>
      <w:r w:rsidRPr="00C703D6">
        <w:t xml:space="preserve"> </w:t>
      </w:r>
      <w:r w:rsidRPr="00932FEA">
        <w:t>15</w:t>
      </w:r>
      <w:r w:rsidRPr="00C703D6">
        <w:t>(1): 34.</w:t>
      </w:r>
    </w:p>
    <w:p w14:paraId="6A09F75B" w14:textId="77777777" w:rsidR="00554276" w:rsidRPr="00C703D6" w:rsidRDefault="00554276" w:rsidP="0087595F">
      <w:pPr>
        <w:pStyle w:val="PIEDEPAGINA"/>
      </w:pPr>
      <w:r w:rsidRPr="00503E6F">
        <w:t xml:space="preserve">Jin, H., </w:t>
      </w:r>
      <w:r w:rsidRPr="00B4242C">
        <w:rPr>
          <w:i/>
          <w:iCs/>
        </w:rPr>
        <w:t>et al.</w:t>
      </w:r>
      <w:r w:rsidRPr="00503E6F">
        <w:t xml:space="preserve"> (2020). "Radiation-Induced Lung Fibrosis: Preclinical Animal Models and Therapeutic Strategies." </w:t>
      </w:r>
      <w:r w:rsidRPr="00932FEA">
        <w:t>Cancers (Basel)</w:t>
      </w:r>
      <w:r w:rsidRPr="00503E6F">
        <w:t xml:space="preserve"> </w:t>
      </w:r>
      <w:r w:rsidRPr="00932FEA">
        <w:t>12</w:t>
      </w:r>
      <w:r w:rsidRPr="00503E6F">
        <w:t>(6).</w:t>
      </w:r>
    </w:p>
    <w:p w14:paraId="1B635280" w14:textId="77777777" w:rsidR="00554276" w:rsidRPr="00C703D6" w:rsidRDefault="00554276" w:rsidP="0087595F">
      <w:pPr>
        <w:pStyle w:val="PIEDEPAGINA"/>
      </w:pPr>
      <w:r w:rsidRPr="00C703D6">
        <w:lastRenderedPageBreak/>
        <w:t xml:space="preserve">Jochems, C. and J. Schlom (2011). "Tumor-infiltrating immune cells and prognosis: the potential link between conventional cancer therapy and immunity." </w:t>
      </w:r>
      <w:r w:rsidRPr="00932FEA">
        <w:t>Exp Biol Med (Maywood)</w:t>
      </w:r>
      <w:r w:rsidRPr="00C703D6">
        <w:t xml:space="preserve"> </w:t>
      </w:r>
      <w:r w:rsidRPr="00932FEA">
        <w:t>236</w:t>
      </w:r>
      <w:r w:rsidRPr="00C703D6">
        <w:t>(5): 567-579.</w:t>
      </w:r>
    </w:p>
    <w:p w14:paraId="4C60B651" w14:textId="77777777" w:rsidR="00554276" w:rsidRPr="00C703D6" w:rsidRDefault="00554276" w:rsidP="0087595F">
      <w:pPr>
        <w:pStyle w:val="PIEDEPAGINA"/>
      </w:pPr>
      <w:r w:rsidRPr="00C703D6">
        <w:t xml:space="preserve">Jolly, M. K., </w:t>
      </w:r>
      <w:r w:rsidRPr="00B4242C">
        <w:rPr>
          <w:i/>
          <w:iCs/>
        </w:rPr>
        <w:t>et al., .</w:t>
      </w:r>
      <w:r w:rsidRPr="00C703D6">
        <w:t xml:space="preserve"> (2016). "Stability of the hybrid epithelial/mesenchymal phenotype." </w:t>
      </w:r>
      <w:r w:rsidRPr="00932FEA">
        <w:t>Oncotarget</w:t>
      </w:r>
      <w:r w:rsidRPr="00C703D6">
        <w:t xml:space="preserve"> </w:t>
      </w:r>
      <w:r w:rsidRPr="00932FEA">
        <w:t>7</w:t>
      </w:r>
      <w:r w:rsidRPr="00C703D6">
        <w:t>(19): 27067-27084.</w:t>
      </w:r>
    </w:p>
    <w:p w14:paraId="353F15A5" w14:textId="77777777" w:rsidR="00554276" w:rsidRPr="00C703D6" w:rsidRDefault="00554276" w:rsidP="0087595F">
      <w:pPr>
        <w:pStyle w:val="PIEDEPAGINA"/>
      </w:pPr>
      <w:r w:rsidRPr="00C703D6">
        <w:t xml:space="preserve">Kalluri, R. (2016). "The biology and function of fibroblasts in cancer." </w:t>
      </w:r>
      <w:r w:rsidRPr="00932FEA">
        <w:t>Nature Reviews Cancer</w:t>
      </w:r>
      <w:r w:rsidRPr="00C703D6">
        <w:t xml:space="preserve"> </w:t>
      </w:r>
      <w:r w:rsidRPr="00932FEA">
        <w:t>16</w:t>
      </w:r>
      <w:r w:rsidRPr="00C703D6">
        <w:t>(9): 582-598.</w:t>
      </w:r>
    </w:p>
    <w:p w14:paraId="502E3B13" w14:textId="77777777" w:rsidR="00554276" w:rsidRPr="00C703D6" w:rsidRDefault="00554276" w:rsidP="0087595F">
      <w:pPr>
        <w:pStyle w:val="PIEDEPAGINA"/>
      </w:pPr>
      <w:r w:rsidRPr="00C703D6">
        <w:t xml:space="preserve">Kalluri, R. and R. A. Weinberg (2009). "The basics of epithelial-mesenchymal transition." </w:t>
      </w:r>
      <w:r w:rsidRPr="00932FEA">
        <w:t>J Clin Invest</w:t>
      </w:r>
      <w:r w:rsidRPr="00C703D6">
        <w:t xml:space="preserve"> </w:t>
      </w:r>
      <w:r w:rsidRPr="00932FEA">
        <w:t>119</w:t>
      </w:r>
      <w:r w:rsidRPr="00C703D6">
        <w:t>(6): 1420-1428.</w:t>
      </w:r>
    </w:p>
    <w:p w14:paraId="189D2378" w14:textId="77777777" w:rsidR="00554276" w:rsidRPr="00C703D6" w:rsidRDefault="00554276" w:rsidP="0087595F">
      <w:pPr>
        <w:pStyle w:val="PIEDEPAGINA"/>
      </w:pPr>
      <w:r w:rsidRPr="00C703D6">
        <w:t xml:space="preserve">Kalluri, R. and M. Zeisberg (2006). "Fibroblasts in cancer." </w:t>
      </w:r>
      <w:r w:rsidRPr="00932FEA">
        <w:t>Nat Rev Cancer</w:t>
      </w:r>
      <w:r w:rsidRPr="00C703D6">
        <w:t xml:space="preserve"> </w:t>
      </w:r>
      <w:r w:rsidRPr="00932FEA">
        <w:t>6</w:t>
      </w:r>
      <w:r w:rsidRPr="00C703D6">
        <w:t>(5): 392-401.</w:t>
      </w:r>
    </w:p>
    <w:p w14:paraId="5F6664B8" w14:textId="77777777" w:rsidR="00554276" w:rsidRDefault="00554276" w:rsidP="0087595F">
      <w:pPr>
        <w:pStyle w:val="PIEDEPAGINA"/>
      </w:pPr>
      <w:r w:rsidRPr="00C703D6">
        <w:t xml:space="preserve">Kanthou, C., </w:t>
      </w:r>
      <w:r w:rsidRPr="00B4242C">
        <w:rPr>
          <w:i/>
          <w:iCs/>
        </w:rPr>
        <w:t>et al., .</w:t>
      </w:r>
      <w:r w:rsidRPr="00C703D6">
        <w:t xml:space="preserve"> (2014). "Tumour cells expressing single VEGF isoforms display distinct growth, survival and migration characteristics." </w:t>
      </w:r>
      <w:r w:rsidRPr="00932FEA">
        <w:t>PLoS One</w:t>
      </w:r>
      <w:r w:rsidRPr="00C703D6">
        <w:t xml:space="preserve"> </w:t>
      </w:r>
      <w:r w:rsidRPr="00932FEA">
        <w:t>9</w:t>
      </w:r>
      <w:r w:rsidRPr="00C703D6">
        <w:t>(8): e104015.</w:t>
      </w:r>
    </w:p>
    <w:p w14:paraId="171088FA" w14:textId="26BD6F2C" w:rsidR="00554276" w:rsidRPr="00C703D6" w:rsidRDefault="00554276" w:rsidP="0087595F">
      <w:pPr>
        <w:pStyle w:val="TEXTCME"/>
      </w:pPr>
      <w:r w:rsidRPr="00503E6F">
        <w:t xml:space="preserve">Karpanen, T., </w:t>
      </w:r>
      <w:r w:rsidRPr="00B4242C">
        <w:rPr>
          <w:i/>
          <w:iCs/>
        </w:rPr>
        <w:t>et al.</w:t>
      </w:r>
      <w:r w:rsidRPr="00503E6F">
        <w:t xml:space="preserve"> (2008). "Overexpression of vascular endothelial growth factor-B in mouse heart alters cardiac lipid metabolism and induces myocardial hypertrophy." </w:t>
      </w:r>
      <w:r w:rsidRPr="00932FEA">
        <w:t>Circ Res</w:t>
      </w:r>
      <w:r w:rsidRPr="00503E6F">
        <w:t xml:space="preserve"> </w:t>
      </w:r>
      <w:r w:rsidRPr="00932FEA">
        <w:t>103</w:t>
      </w:r>
      <w:r w:rsidR="00BB3EB7">
        <w:t>(9): 1018-1026.</w:t>
      </w:r>
    </w:p>
    <w:p w14:paraId="7063A660" w14:textId="77777777" w:rsidR="00554276" w:rsidRDefault="00554276" w:rsidP="0087595F">
      <w:pPr>
        <w:pStyle w:val="PIEDEPAGINA"/>
      </w:pPr>
      <w:r w:rsidRPr="00C703D6">
        <w:lastRenderedPageBreak/>
        <w:t xml:space="preserve">Karsdal, M. A., </w:t>
      </w:r>
      <w:r w:rsidRPr="00B4242C">
        <w:rPr>
          <w:i/>
          <w:iCs/>
        </w:rPr>
        <w:t>et al., .</w:t>
      </w:r>
      <w:r w:rsidRPr="00C703D6">
        <w:t xml:space="preserve"> (2017). "The good and the bad collagens of fibrosis - Their role in signaling and organ function." </w:t>
      </w:r>
      <w:r w:rsidRPr="00932FEA">
        <w:t>Adv Drug Deliv Rev</w:t>
      </w:r>
      <w:r w:rsidRPr="00C703D6">
        <w:t xml:space="preserve"> </w:t>
      </w:r>
      <w:r w:rsidRPr="00932FEA">
        <w:t>121</w:t>
      </w:r>
      <w:r w:rsidRPr="00C703D6">
        <w:t>: 43-56.</w:t>
      </w:r>
    </w:p>
    <w:p w14:paraId="39F29C9F" w14:textId="77777777" w:rsidR="00554276" w:rsidRPr="00503E6F" w:rsidRDefault="00554276" w:rsidP="0087595F">
      <w:pPr>
        <w:pStyle w:val="TEXTCME"/>
      </w:pPr>
      <w:r w:rsidRPr="00503E6F">
        <w:t xml:space="preserve">Katz, D., </w:t>
      </w:r>
      <w:r w:rsidRPr="00B4242C">
        <w:rPr>
          <w:i/>
          <w:iCs/>
        </w:rPr>
        <w:t>et al.</w:t>
      </w:r>
      <w:r w:rsidRPr="00503E6F">
        <w:t xml:space="preserve"> (2018). "More Than 50 Subtypes of Soft Tissue Sarcoma: Paving the Path for Histology-Driven Treatments." </w:t>
      </w:r>
      <w:r w:rsidRPr="00932FEA">
        <w:t>Am Soc Clin Oncol Educ Book</w:t>
      </w:r>
      <w:r w:rsidRPr="00503E6F">
        <w:t xml:space="preserve"> </w:t>
      </w:r>
      <w:r w:rsidRPr="00932FEA">
        <w:t>38</w:t>
      </w:r>
      <w:r w:rsidRPr="00503E6F">
        <w:t>: 925-938.</w:t>
      </w:r>
    </w:p>
    <w:p w14:paraId="2B6F6165" w14:textId="77777777" w:rsidR="00554276" w:rsidRPr="00503E6F" w:rsidRDefault="00554276" w:rsidP="0087595F">
      <w:pPr>
        <w:pStyle w:val="TEXTCME"/>
      </w:pPr>
      <w:r w:rsidRPr="00503E6F">
        <w:t xml:space="preserve">Kelany, M., </w:t>
      </w:r>
      <w:r w:rsidRPr="00B4242C">
        <w:rPr>
          <w:i/>
          <w:iCs/>
        </w:rPr>
        <w:t>et al.</w:t>
      </w:r>
      <w:r w:rsidRPr="00503E6F">
        <w:t xml:space="preserve"> (2021). "Prevalence and Prognostic Implications of PD-L1 Expression in Soft Tissue Sarcomas." </w:t>
      </w:r>
      <w:r w:rsidRPr="00932FEA">
        <w:t>Pathol Oncol Res</w:t>
      </w:r>
      <w:r w:rsidRPr="00503E6F">
        <w:t xml:space="preserve"> </w:t>
      </w:r>
      <w:r w:rsidRPr="00932FEA">
        <w:t>27</w:t>
      </w:r>
      <w:r w:rsidRPr="00503E6F">
        <w:t>: 1609804.</w:t>
      </w:r>
    </w:p>
    <w:p w14:paraId="6AF82D2A" w14:textId="77777777" w:rsidR="00554276" w:rsidRPr="00503E6F" w:rsidRDefault="00554276" w:rsidP="0087595F">
      <w:pPr>
        <w:pStyle w:val="TEXTCME"/>
      </w:pPr>
      <w:r w:rsidRPr="00503E6F">
        <w:t xml:space="preserve">Keung, E. Z., </w:t>
      </w:r>
      <w:r w:rsidRPr="00B4242C">
        <w:rPr>
          <w:i/>
          <w:iCs/>
        </w:rPr>
        <w:t>et al.</w:t>
      </w:r>
      <w:r w:rsidRPr="00503E6F">
        <w:t xml:space="preserve"> (2020). "Correlative Analyses of the SARC028 Trial Reveal an Association Between Sarcoma-Associated Immune Infiltrate and Response to Pembrolizumab." </w:t>
      </w:r>
      <w:r w:rsidRPr="00932FEA">
        <w:t>Clin Cancer Res</w:t>
      </w:r>
      <w:r w:rsidRPr="00503E6F">
        <w:t xml:space="preserve"> </w:t>
      </w:r>
      <w:r w:rsidRPr="00932FEA">
        <w:t>26</w:t>
      </w:r>
      <w:r w:rsidRPr="00503E6F">
        <w:t>(6): 1258-1266.</w:t>
      </w:r>
    </w:p>
    <w:p w14:paraId="4DE99D6B" w14:textId="77777777" w:rsidR="00554276" w:rsidRPr="00C703D6" w:rsidRDefault="00554276" w:rsidP="0087595F">
      <w:pPr>
        <w:pStyle w:val="PIEDEPAGINA"/>
      </w:pPr>
      <w:r w:rsidRPr="00503E6F">
        <w:t xml:space="preserve">Khan, M. and S. Gasser (2016). "Generating Primary Fibroblast Cultures from Mouse Ear and Tail Tissues." </w:t>
      </w:r>
      <w:r w:rsidRPr="00932FEA">
        <w:t>J Vis Exp</w:t>
      </w:r>
      <w:r w:rsidRPr="00503E6F">
        <w:t>(107).</w:t>
      </w:r>
    </w:p>
    <w:p w14:paraId="1648E0C6" w14:textId="77777777" w:rsidR="00554276" w:rsidRPr="00C703D6" w:rsidRDefault="00554276" w:rsidP="0087595F">
      <w:pPr>
        <w:pStyle w:val="PIEDEPAGINA"/>
      </w:pPr>
      <w:r w:rsidRPr="00C703D6">
        <w:t xml:space="preserve">Kim, C., </w:t>
      </w:r>
      <w:r w:rsidRPr="00B4242C">
        <w:rPr>
          <w:i/>
          <w:iCs/>
        </w:rPr>
        <w:t>et al., .</w:t>
      </w:r>
      <w:r w:rsidRPr="00C703D6">
        <w:t xml:space="preserve"> (2016). "Prognostic implications of PD-L1 expression in patients with soft tissue sarcoma." </w:t>
      </w:r>
      <w:r w:rsidRPr="00932FEA">
        <w:t>BMC Cancer</w:t>
      </w:r>
      <w:r w:rsidRPr="00C703D6">
        <w:t xml:space="preserve"> </w:t>
      </w:r>
      <w:r w:rsidRPr="00932FEA">
        <w:t>16</w:t>
      </w:r>
      <w:r w:rsidRPr="00C703D6">
        <w:t>(1): 434.</w:t>
      </w:r>
    </w:p>
    <w:p w14:paraId="31BC98BD" w14:textId="2CE29C4F" w:rsidR="00554276" w:rsidRDefault="00554276" w:rsidP="0087595F">
      <w:pPr>
        <w:pStyle w:val="PIEDEPAGINA"/>
      </w:pPr>
      <w:r w:rsidRPr="00C703D6">
        <w:t xml:space="preserve">Kim, J. R., </w:t>
      </w:r>
      <w:r w:rsidRPr="00B4242C">
        <w:rPr>
          <w:i/>
          <w:iCs/>
        </w:rPr>
        <w:t>et al., .</w:t>
      </w:r>
      <w:r w:rsidRPr="00C703D6">
        <w:t xml:space="preserve"> (2013). "Tumor infiltrating PD1-positive lymphocytes and the expression of PD-L1 predict poor prognosis of soft tissue sarcomas." </w:t>
      </w:r>
      <w:r w:rsidRPr="00932FEA">
        <w:t>PLoS One</w:t>
      </w:r>
      <w:r w:rsidRPr="00C703D6">
        <w:t xml:space="preserve"> </w:t>
      </w:r>
      <w:r w:rsidRPr="00932FEA">
        <w:t>8</w:t>
      </w:r>
      <w:r w:rsidRPr="00C703D6">
        <w:t>(12): e82870.</w:t>
      </w:r>
    </w:p>
    <w:p w14:paraId="0C93446A" w14:textId="77777777" w:rsidR="00BB3EB7" w:rsidRPr="00503E6F" w:rsidRDefault="00BB3EB7" w:rsidP="0087595F">
      <w:pPr>
        <w:pStyle w:val="PIEDEPAGINA"/>
      </w:pPr>
    </w:p>
    <w:p w14:paraId="2B3C488D" w14:textId="77777777" w:rsidR="00554276" w:rsidRPr="00C703D6" w:rsidRDefault="00554276" w:rsidP="0087595F">
      <w:pPr>
        <w:pStyle w:val="PIEDEPAGINA"/>
      </w:pPr>
      <w:r w:rsidRPr="00503E6F">
        <w:t xml:space="preserve">Kim, M. J. and S. J. Ha (2021). "Differential Role of PD-1 Expressed by Various Immune and Tumor Cells in the Tumor Immune Microenvironment: Expression, Function, Therapeutic Efficacy, and Resistance to Cancer Immunotherapy." </w:t>
      </w:r>
      <w:r w:rsidRPr="00932FEA">
        <w:t>Front Cell Dev Biol</w:t>
      </w:r>
      <w:r w:rsidRPr="00503E6F">
        <w:t xml:space="preserve"> </w:t>
      </w:r>
      <w:r w:rsidRPr="00932FEA">
        <w:t>9</w:t>
      </w:r>
      <w:r w:rsidRPr="00503E6F">
        <w:t>: 767466.</w:t>
      </w:r>
    </w:p>
    <w:p w14:paraId="42B82469" w14:textId="77777777" w:rsidR="00554276" w:rsidRPr="00C703D6" w:rsidRDefault="00554276" w:rsidP="0087595F">
      <w:pPr>
        <w:pStyle w:val="PIEDEPAGINA"/>
      </w:pPr>
      <w:r w:rsidRPr="00C703D6">
        <w:t xml:space="preserve">Kirsch, D. G., </w:t>
      </w:r>
      <w:r w:rsidRPr="00B4242C">
        <w:rPr>
          <w:i/>
          <w:iCs/>
        </w:rPr>
        <w:t>et al., .</w:t>
      </w:r>
      <w:r w:rsidRPr="00C703D6">
        <w:t xml:space="preserve"> (2007). "A spatially and temporally restricted mouse model of soft tissue sarcoma." </w:t>
      </w:r>
      <w:r w:rsidRPr="00932FEA">
        <w:t>Nat Med</w:t>
      </w:r>
      <w:r w:rsidRPr="00C703D6">
        <w:t xml:space="preserve"> </w:t>
      </w:r>
      <w:r w:rsidRPr="00932FEA">
        <w:t>13</w:t>
      </w:r>
      <w:r w:rsidRPr="00C703D6">
        <w:t>(8): 992-997.</w:t>
      </w:r>
    </w:p>
    <w:p w14:paraId="2D59AC28" w14:textId="77777777" w:rsidR="00554276" w:rsidRDefault="00554276" w:rsidP="0087595F">
      <w:pPr>
        <w:pStyle w:val="PIEDEPAGINA"/>
      </w:pPr>
      <w:r w:rsidRPr="00C703D6">
        <w:t xml:space="preserve">Klaver, Y., </w:t>
      </w:r>
      <w:r w:rsidRPr="00B4242C">
        <w:rPr>
          <w:i/>
          <w:iCs/>
        </w:rPr>
        <w:t>et al., .</w:t>
      </w:r>
      <w:r w:rsidRPr="00C703D6">
        <w:t xml:space="preserve"> (2020). "Differential quantities of immune checkpoint-expressing CD8 T cells in soft tissue sarcoma subtypes." </w:t>
      </w:r>
      <w:r w:rsidRPr="00932FEA">
        <w:t>J Immunother Cancer</w:t>
      </w:r>
      <w:r w:rsidRPr="00C703D6">
        <w:t xml:space="preserve"> </w:t>
      </w:r>
      <w:r w:rsidRPr="00932FEA">
        <w:t>8</w:t>
      </w:r>
      <w:r w:rsidRPr="00C703D6">
        <w:t>(2).</w:t>
      </w:r>
    </w:p>
    <w:p w14:paraId="642E5677" w14:textId="77777777" w:rsidR="00554276" w:rsidRPr="00C703D6" w:rsidRDefault="00554276" w:rsidP="0087595F">
      <w:pPr>
        <w:pStyle w:val="PIEDEPAGINA"/>
      </w:pPr>
      <w:r w:rsidRPr="00F0400C">
        <w:t xml:space="preserve">Klemen, N. D., </w:t>
      </w:r>
      <w:r w:rsidRPr="00B4242C">
        <w:rPr>
          <w:i/>
          <w:iCs/>
        </w:rPr>
        <w:t>et al.</w:t>
      </w:r>
      <w:r w:rsidRPr="00F0400C">
        <w:t xml:space="preserve"> </w:t>
      </w:r>
      <w:r w:rsidRPr="00503E6F">
        <w:t xml:space="preserve">(2021). "The emerging role of immunotherapy for the treatment of sarcoma." </w:t>
      </w:r>
      <w:r w:rsidRPr="00932FEA">
        <w:t>J Surg Oncol</w:t>
      </w:r>
      <w:r w:rsidRPr="00503E6F">
        <w:t xml:space="preserve"> </w:t>
      </w:r>
      <w:r w:rsidRPr="00932FEA">
        <w:t>123</w:t>
      </w:r>
      <w:r w:rsidRPr="00503E6F">
        <w:t>(3): 730-738.</w:t>
      </w:r>
    </w:p>
    <w:p w14:paraId="60B80E90" w14:textId="77777777" w:rsidR="00554276" w:rsidRPr="00C703D6" w:rsidRDefault="00554276" w:rsidP="0087595F">
      <w:pPr>
        <w:pStyle w:val="PIEDEPAGINA"/>
      </w:pPr>
      <w:r w:rsidRPr="00C703D6">
        <w:t xml:space="preserve">Koga, K., </w:t>
      </w:r>
      <w:r w:rsidRPr="00B4242C">
        <w:rPr>
          <w:i/>
          <w:iCs/>
        </w:rPr>
        <w:t>et al., .</w:t>
      </w:r>
      <w:r w:rsidRPr="00C703D6">
        <w:t xml:space="preserve"> (2007). "Emmprin in epithelioid sarcoma: expression in tumor cell membrane and stimulation of MMP-2 production in tumor-associated fibroblasts." </w:t>
      </w:r>
      <w:r w:rsidRPr="00932FEA">
        <w:t>Int J Cancer</w:t>
      </w:r>
      <w:r w:rsidRPr="00C703D6">
        <w:t xml:space="preserve"> </w:t>
      </w:r>
      <w:r w:rsidRPr="00932FEA">
        <w:t>120</w:t>
      </w:r>
      <w:r w:rsidRPr="00C703D6">
        <w:t>(4): 761-768.</w:t>
      </w:r>
    </w:p>
    <w:p w14:paraId="10138368" w14:textId="77777777" w:rsidR="00554276" w:rsidRPr="00C703D6" w:rsidRDefault="00554276" w:rsidP="0087595F">
      <w:pPr>
        <w:pStyle w:val="PIEDEPAGINA"/>
      </w:pPr>
      <w:r w:rsidRPr="00C703D6">
        <w:t xml:space="preserve">Komohara, Y., </w:t>
      </w:r>
      <w:r w:rsidRPr="00B4242C">
        <w:rPr>
          <w:i/>
          <w:iCs/>
        </w:rPr>
        <w:t>et al., .</w:t>
      </w:r>
      <w:r w:rsidRPr="00C703D6">
        <w:t xml:space="preserve"> (2019). "Positive correlation between the density of macrophages and T-cells in undifferentiated sarcoma." </w:t>
      </w:r>
      <w:r w:rsidRPr="00932FEA">
        <w:t>Med Mol Morphol</w:t>
      </w:r>
      <w:r w:rsidRPr="00C703D6">
        <w:t xml:space="preserve"> </w:t>
      </w:r>
      <w:r w:rsidRPr="00932FEA">
        <w:t>52</w:t>
      </w:r>
      <w:r w:rsidRPr="00C703D6">
        <w:t>(1): 44-51.</w:t>
      </w:r>
    </w:p>
    <w:p w14:paraId="57A4DF22" w14:textId="77777777" w:rsidR="00554276" w:rsidRPr="00C703D6" w:rsidRDefault="00554276" w:rsidP="0087595F">
      <w:pPr>
        <w:pStyle w:val="PIEDEPAGINA"/>
      </w:pPr>
      <w:r w:rsidRPr="00C703D6">
        <w:lastRenderedPageBreak/>
        <w:t xml:space="preserve">Kondo, Y., </w:t>
      </w:r>
      <w:r w:rsidRPr="00B4242C">
        <w:rPr>
          <w:i/>
          <w:iCs/>
        </w:rPr>
        <w:t>et al., .</w:t>
      </w:r>
      <w:r w:rsidRPr="00C703D6">
        <w:t xml:space="preserve"> (2000). "Enhancement of Angiogenesis, Tumor Growth, and Metastasis by Transfection of Vascular Endothelial Growth Factor into LoVo Human Colon Cancer Cell Line." </w:t>
      </w:r>
      <w:r w:rsidRPr="00932FEA">
        <w:t>Clinical Cancer Research</w:t>
      </w:r>
      <w:r w:rsidRPr="00C703D6">
        <w:t xml:space="preserve"> </w:t>
      </w:r>
      <w:r w:rsidRPr="00932FEA">
        <w:t>6</w:t>
      </w:r>
      <w:r w:rsidRPr="00C703D6">
        <w:t>(2): 622-630.</w:t>
      </w:r>
    </w:p>
    <w:p w14:paraId="6B10F796" w14:textId="77777777" w:rsidR="00554276" w:rsidRPr="00C703D6" w:rsidRDefault="00554276" w:rsidP="0087595F">
      <w:pPr>
        <w:pStyle w:val="PIEDEPAGINA"/>
      </w:pPr>
      <w:r w:rsidRPr="00C703D6">
        <w:t xml:space="preserve">Kubow, K. E., </w:t>
      </w:r>
      <w:r w:rsidRPr="00B4242C">
        <w:rPr>
          <w:i/>
          <w:iCs/>
        </w:rPr>
        <w:t>et al., .</w:t>
      </w:r>
      <w:r w:rsidRPr="00C703D6">
        <w:t xml:space="preserve"> (2015). "Mechanical forces regulate the interactions of fibronectin and collagen I in extracellular matrix." </w:t>
      </w:r>
      <w:r w:rsidRPr="00932FEA">
        <w:t xml:space="preserve">Nat Commun </w:t>
      </w:r>
      <w:r w:rsidRPr="00C226F7">
        <w:t>6</w:t>
      </w:r>
      <w:r w:rsidRPr="00C703D6">
        <w:t>: 8026.</w:t>
      </w:r>
    </w:p>
    <w:p w14:paraId="04F72657" w14:textId="77777777" w:rsidR="00554276" w:rsidRPr="00C226F7" w:rsidRDefault="00554276" w:rsidP="0087595F">
      <w:pPr>
        <w:pStyle w:val="PIEDEPAGINA"/>
      </w:pPr>
      <w:r w:rsidRPr="00C226F7">
        <w:t xml:space="preserve">Kumar, R., </w:t>
      </w:r>
      <w:r w:rsidRPr="00B4242C">
        <w:rPr>
          <w:i/>
          <w:iCs/>
        </w:rPr>
        <w:t>et al., .</w:t>
      </w:r>
      <w:r w:rsidRPr="00C226F7">
        <w:t xml:space="preserve"> (2007). "Pharmacokinetic-pharmacodynamic correlation from mouse to human with pazopanib, a multikinase angiogenesis inhibitor with potent antitumor and antiangiogenic activity." </w:t>
      </w:r>
      <w:r w:rsidRPr="00932FEA">
        <w:t>Mol Cancer Ther</w:t>
      </w:r>
      <w:r w:rsidRPr="00C226F7">
        <w:t xml:space="preserve"> 6(7): 2012-2021</w:t>
      </w:r>
    </w:p>
    <w:p w14:paraId="18867A00" w14:textId="77777777" w:rsidR="00554276" w:rsidRDefault="00554276" w:rsidP="0087595F">
      <w:pPr>
        <w:pStyle w:val="PIEDEPAGINA"/>
      </w:pPr>
      <w:r w:rsidRPr="00C703D6">
        <w:t xml:space="preserve">Kurachi, M. (2019). "CD8(+) T cell exhaustion." </w:t>
      </w:r>
      <w:r w:rsidRPr="00932FEA">
        <w:t>Semin Immunopathol</w:t>
      </w:r>
      <w:r w:rsidRPr="00C703D6">
        <w:t xml:space="preserve"> </w:t>
      </w:r>
      <w:r w:rsidRPr="00932FEA">
        <w:t>41</w:t>
      </w:r>
      <w:r w:rsidRPr="00C703D6">
        <w:t>(3): 327-337.</w:t>
      </w:r>
    </w:p>
    <w:p w14:paraId="7A0313C9" w14:textId="77777777" w:rsidR="00554276" w:rsidRPr="00C703D6" w:rsidRDefault="00554276" w:rsidP="0087595F">
      <w:pPr>
        <w:pStyle w:val="TEXTCME"/>
      </w:pPr>
      <w:r w:rsidRPr="00503E6F">
        <w:t xml:space="preserve">Kyriazoglou, A., </w:t>
      </w:r>
      <w:r w:rsidRPr="00B4242C">
        <w:rPr>
          <w:i/>
          <w:iCs/>
        </w:rPr>
        <w:t>et al.</w:t>
      </w:r>
      <w:r w:rsidRPr="00503E6F">
        <w:t xml:space="preserve"> (2022). "Tyrosine kinase inhibitors in sarcoma treatment." </w:t>
      </w:r>
      <w:r w:rsidRPr="00932FEA">
        <w:t>Oncol Lett</w:t>
      </w:r>
      <w:r w:rsidRPr="00503E6F">
        <w:t xml:space="preserve"> </w:t>
      </w:r>
      <w:r w:rsidRPr="00932FEA">
        <w:t>23</w:t>
      </w:r>
      <w:r w:rsidRPr="00503E6F">
        <w:t>(6): 183.</w:t>
      </w:r>
    </w:p>
    <w:p w14:paraId="631AF24A" w14:textId="77777777" w:rsidR="00554276" w:rsidRDefault="00554276" w:rsidP="0087595F">
      <w:pPr>
        <w:pStyle w:val="PIEDEPAGINA"/>
      </w:pPr>
      <w:r w:rsidRPr="00C703D6">
        <w:t xml:space="preserve">Lagacé, R., </w:t>
      </w:r>
      <w:r w:rsidRPr="00B4242C">
        <w:rPr>
          <w:i/>
          <w:iCs/>
        </w:rPr>
        <w:t>et al., .</w:t>
      </w:r>
      <w:r w:rsidRPr="00C703D6">
        <w:t xml:space="preserve"> (1980). "Myofibroblasts in soft tissue sarcomas." </w:t>
      </w:r>
      <w:r w:rsidRPr="00932FEA">
        <w:t>Virchows Arch A Pathol Anat Histol</w:t>
      </w:r>
      <w:r w:rsidRPr="00C703D6">
        <w:t xml:space="preserve"> </w:t>
      </w:r>
      <w:r w:rsidRPr="00932FEA">
        <w:t>389</w:t>
      </w:r>
      <w:r w:rsidRPr="00C703D6">
        <w:t>(1): 1-11.</w:t>
      </w:r>
    </w:p>
    <w:p w14:paraId="46045D95" w14:textId="120877B6" w:rsidR="00554276" w:rsidRPr="00503E6F" w:rsidRDefault="00554276" w:rsidP="0087595F">
      <w:pPr>
        <w:pStyle w:val="TEXTCME"/>
      </w:pPr>
      <w:r w:rsidRPr="00503E6F">
        <w:t xml:space="preserve">Lai, J.-P., </w:t>
      </w:r>
      <w:r w:rsidRPr="00B4242C">
        <w:rPr>
          <w:i/>
          <w:iCs/>
        </w:rPr>
        <w:t>et al.</w:t>
      </w:r>
      <w:r w:rsidRPr="00503E6F">
        <w:t xml:space="preserve"> (2012). "NY-ESO-1 expression in synovial sarcoma and other mesenchymal tumors: significance for NY-ESO-1-based targeted therapy and differential diagnosis." </w:t>
      </w:r>
      <w:r w:rsidRPr="00932FEA">
        <w:t>Modern Pathology</w:t>
      </w:r>
      <w:r w:rsidRPr="00503E6F">
        <w:t xml:space="preserve"> </w:t>
      </w:r>
      <w:r w:rsidRPr="00932FEA">
        <w:t>25</w:t>
      </w:r>
      <w:r w:rsidRPr="00503E6F">
        <w:t>(6): 854-858.</w:t>
      </w:r>
    </w:p>
    <w:p w14:paraId="3086F6AB" w14:textId="77777777" w:rsidR="00554276" w:rsidRPr="00503E6F" w:rsidRDefault="00554276" w:rsidP="0087595F">
      <w:pPr>
        <w:pStyle w:val="TEXTCME"/>
      </w:pPr>
      <w:r w:rsidRPr="00503E6F">
        <w:lastRenderedPageBreak/>
        <w:t xml:space="preserve">Lamouille, S., </w:t>
      </w:r>
      <w:r w:rsidRPr="00B4242C">
        <w:rPr>
          <w:i/>
          <w:iCs/>
        </w:rPr>
        <w:t>et al.</w:t>
      </w:r>
      <w:r w:rsidRPr="00503E6F">
        <w:t xml:space="preserve"> (2014). "Molecular mechanisms of epithelial-mesenchymal transition." </w:t>
      </w:r>
      <w:r w:rsidRPr="00932FEA">
        <w:t>Nat Rev Mol Cell Biol</w:t>
      </w:r>
      <w:r w:rsidRPr="00503E6F">
        <w:t xml:space="preserve"> </w:t>
      </w:r>
      <w:r w:rsidRPr="00932FEA">
        <w:t>15</w:t>
      </w:r>
      <w:r w:rsidRPr="00503E6F">
        <w:t>(3): 178-196.</w:t>
      </w:r>
    </w:p>
    <w:p w14:paraId="44B1DA48" w14:textId="77777777" w:rsidR="00554276" w:rsidRPr="00503E6F" w:rsidRDefault="00554276" w:rsidP="0087595F">
      <w:pPr>
        <w:pStyle w:val="TEXTCME"/>
      </w:pPr>
      <w:r w:rsidRPr="004863E6">
        <w:t xml:space="preserve">Lampreht Tratar, U., </w:t>
      </w:r>
      <w:r w:rsidRPr="00B4242C">
        <w:rPr>
          <w:i/>
          <w:iCs/>
        </w:rPr>
        <w:t>et al.</w:t>
      </w:r>
      <w:r w:rsidRPr="004863E6">
        <w:t xml:space="preserve"> (2018). </w:t>
      </w:r>
      <w:r w:rsidRPr="00503E6F">
        <w:t xml:space="preserve">"Transgenic Mouse Models in Cancer Research." </w:t>
      </w:r>
      <w:r w:rsidRPr="00932FEA">
        <w:t>Front Oncol</w:t>
      </w:r>
      <w:r w:rsidRPr="00503E6F">
        <w:t xml:space="preserve"> </w:t>
      </w:r>
      <w:r w:rsidRPr="00932FEA">
        <w:t>8</w:t>
      </w:r>
      <w:r w:rsidRPr="00503E6F">
        <w:t>: 268.</w:t>
      </w:r>
    </w:p>
    <w:p w14:paraId="760FE607" w14:textId="77777777" w:rsidR="00554276" w:rsidRPr="00C703D6" w:rsidRDefault="00554276" w:rsidP="0087595F">
      <w:pPr>
        <w:pStyle w:val="PIEDEPAGINA"/>
      </w:pPr>
      <w:r w:rsidRPr="004863E6">
        <w:t xml:space="preserve">Langenau, D. M., </w:t>
      </w:r>
      <w:r w:rsidRPr="00B4242C">
        <w:rPr>
          <w:i/>
          <w:iCs/>
        </w:rPr>
        <w:t>et al.</w:t>
      </w:r>
      <w:r w:rsidRPr="004863E6">
        <w:t xml:space="preserve"> (2007). </w:t>
      </w:r>
      <w:r w:rsidRPr="00503E6F">
        <w:t xml:space="preserve">"Effects of RAS on the genesis of embryonal rhabdomyosarcoma." </w:t>
      </w:r>
      <w:r w:rsidRPr="00932FEA">
        <w:t>Genes Dev</w:t>
      </w:r>
      <w:r w:rsidRPr="00503E6F">
        <w:t xml:space="preserve"> </w:t>
      </w:r>
      <w:r w:rsidRPr="00932FEA">
        <w:t>21</w:t>
      </w:r>
      <w:r w:rsidRPr="00503E6F">
        <w:t>(11): 1382-1395.</w:t>
      </w:r>
    </w:p>
    <w:p w14:paraId="5AF88DA2" w14:textId="77777777" w:rsidR="00554276" w:rsidRPr="00C703D6" w:rsidRDefault="00554276" w:rsidP="0087595F">
      <w:pPr>
        <w:pStyle w:val="PIEDEPAGINA"/>
      </w:pPr>
      <w:r w:rsidRPr="004863E6">
        <w:t xml:space="preserve">Lechner, M. G., </w:t>
      </w:r>
      <w:r w:rsidRPr="00B4242C">
        <w:rPr>
          <w:i/>
          <w:iCs/>
        </w:rPr>
        <w:t>et al., .</w:t>
      </w:r>
      <w:r w:rsidRPr="004863E6">
        <w:t xml:space="preserve"> </w:t>
      </w:r>
      <w:r w:rsidRPr="00C703D6">
        <w:t xml:space="preserve">(2013). "Immunogenicity of murine solid tumor models as a defining feature of </w:t>
      </w:r>
      <w:r w:rsidRPr="00932FEA">
        <w:t>in vivo</w:t>
      </w:r>
      <w:r w:rsidRPr="00C703D6">
        <w:t xml:space="preserve"> behavior and response to immunotherapy." </w:t>
      </w:r>
      <w:r w:rsidRPr="00932FEA">
        <w:t>J Immunother</w:t>
      </w:r>
      <w:r w:rsidRPr="00C703D6">
        <w:t xml:space="preserve"> </w:t>
      </w:r>
      <w:r w:rsidRPr="00932FEA">
        <w:t>36</w:t>
      </w:r>
      <w:r w:rsidRPr="00C703D6">
        <w:t>(9): 477-489.</w:t>
      </w:r>
    </w:p>
    <w:p w14:paraId="0C5E59B2" w14:textId="77777777" w:rsidR="00554276" w:rsidRPr="00C703D6" w:rsidRDefault="00554276" w:rsidP="0087595F">
      <w:pPr>
        <w:pStyle w:val="PIEDEPAGINA"/>
      </w:pPr>
      <w:r w:rsidRPr="00C703D6">
        <w:t xml:space="preserve">Lee, A. T. J., </w:t>
      </w:r>
      <w:r w:rsidRPr="00B4242C">
        <w:rPr>
          <w:i/>
          <w:iCs/>
        </w:rPr>
        <w:t>et al.,</w:t>
      </w:r>
      <w:r w:rsidRPr="00932FEA">
        <w:t xml:space="preserve"> .</w:t>
      </w:r>
      <w:r w:rsidRPr="00C703D6">
        <w:t xml:space="preserve"> (2019). "Pazopanib in advanced soft tissue sarcomas." </w:t>
      </w:r>
      <w:r w:rsidRPr="00932FEA">
        <w:t>Signal Transduct Target Ther</w:t>
      </w:r>
      <w:r w:rsidRPr="00C703D6">
        <w:t xml:space="preserve"> </w:t>
      </w:r>
      <w:r w:rsidRPr="00932FEA">
        <w:t>4</w:t>
      </w:r>
      <w:r w:rsidRPr="00C703D6">
        <w:t>: 16.</w:t>
      </w:r>
    </w:p>
    <w:p w14:paraId="1AA3ACFA" w14:textId="77777777" w:rsidR="00554276" w:rsidRPr="00C703D6" w:rsidRDefault="00554276" w:rsidP="0087595F">
      <w:pPr>
        <w:pStyle w:val="PIEDEPAGINA"/>
      </w:pPr>
      <w:r w:rsidRPr="00C703D6">
        <w:t xml:space="preserve">Lee, J. S. and E. Ruppin (2019). "Multiomics Prediction of Response Rates to Therapies to Inhibit Programmed Cell Death 1 and Programmed Cell Death 1 Ligand 1." </w:t>
      </w:r>
      <w:r w:rsidRPr="00932FEA">
        <w:t>JAMA Oncol</w:t>
      </w:r>
      <w:r w:rsidRPr="00C703D6">
        <w:t xml:space="preserve"> </w:t>
      </w:r>
      <w:r w:rsidRPr="00932FEA">
        <w:t>5</w:t>
      </w:r>
      <w:r w:rsidRPr="00C703D6">
        <w:t>(11): 1614-1618.</w:t>
      </w:r>
    </w:p>
    <w:p w14:paraId="142FA5D9" w14:textId="77777777" w:rsidR="00554276" w:rsidRPr="00C703D6" w:rsidRDefault="00554276" w:rsidP="0087595F">
      <w:pPr>
        <w:pStyle w:val="PIEDEPAGINA"/>
      </w:pPr>
      <w:r w:rsidRPr="00C703D6">
        <w:t xml:space="preserve">Lee, W. S., </w:t>
      </w:r>
      <w:r w:rsidRPr="00B4242C">
        <w:rPr>
          <w:i/>
          <w:iCs/>
        </w:rPr>
        <w:t>et al.,</w:t>
      </w:r>
      <w:r w:rsidRPr="00932FEA">
        <w:t xml:space="preserve"> .</w:t>
      </w:r>
      <w:r w:rsidRPr="00C703D6">
        <w:t xml:space="preserve"> (2020). "Combination of anti-angiogenic therapy and immune checkpoint blockade normalizes vascular-immune crosstalk to potentiate cancer immunity." </w:t>
      </w:r>
      <w:r w:rsidRPr="00932FEA">
        <w:t>Exp Mol Med</w:t>
      </w:r>
      <w:r w:rsidRPr="00C703D6">
        <w:t xml:space="preserve"> </w:t>
      </w:r>
      <w:r w:rsidRPr="00932FEA">
        <w:t>52</w:t>
      </w:r>
      <w:r w:rsidRPr="00C703D6">
        <w:t>(9): 1475-1485.</w:t>
      </w:r>
    </w:p>
    <w:p w14:paraId="02FA4410" w14:textId="77777777" w:rsidR="00554276" w:rsidRPr="00C703D6" w:rsidRDefault="00554276" w:rsidP="0087595F">
      <w:pPr>
        <w:pStyle w:val="PIEDEPAGINA"/>
      </w:pPr>
      <w:r w:rsidRPr="00C703D6">
        <w:lastRenderedPageBreak/>
        <w:t xml:space="preserve">Lee, Y. H., </w:t>
      </w:r>
      <w:r w:rsidRPr="00B4242C">
        <w:rPr>
          <w:i/>
          <w:iCs/>
        </w:rPr>
        <w:t>et al., .</w:t>
      </w:r>
      <w:r w:rsidRPr="00C703D6">
        <w:t xml:space="preserve"> (1999). "Cell-retained isoforms of vascular endothelial growth factor (VEGF) are correlated with poor prognosis in osteosarcoma." </w:t>
      </w:r>
      <w:r w:rsidRPr="00932FEA">
        <w:t>Eur J Cancer</w:t>
      </w:r>
      <w:r w:rsidRPr="00C703D6">
        <w:t xml:space="preserve"> </w:t>
      </w:r>
      <w:r w:rsidRPr="00932FEA">
        <w:t>35</w:t>
      </w:r>
      <w:r w:rsidRPr="00C703D6">
        <w:t>(7): 1089-1093.</w:t>
      </w:r>
    </w:p>
    <w:p w14:paraId="5611BF33" w14:textId="77777777" w:rsidR="00554276" w:rsidRPr="00C703D6" w:rsidRDefault="00554276" w:rsidP="0087595F">
      <w:pPr>
        <w:pStyle w:val="PIEDEPAGINA"/>
      </w:pPr>
      <w:r w:rsidRPr="00C703D6">
        <w:t xml:space="preserve">Lewis, C. E. and J. W. Pollard (2006). "Distinct role of macrophages in different tumor microenvironments." </w:t>
      </w:r>
      <w:r w:rsidRPr="00932FEA">
        <w:t>Cancer Res</w:t>
      </w:r>
      <w:r w:rsidRPr="00C703D6">
        <w:t xml:space="preserve"> </w:t>
      </w:r>
      <w:r w:rsidRPr="00932FEA">
        <w:t>66</w:t>
      </w:r>
      <w:r w:rsidRPr="00C703D6">
        <w:t>(2): 605-612.</w:t>
      </w:r>
    </w:p>
    <w:p w14:paraId="01E0F9E0" w14:textId="77777777" w:rsidR="00554276" w:rsidRPr="00C703D6" w:rsidRDefault="00554276" w:rsidP="0087595F">
      <w:pPr>
        <w:pStyle w:val="PIEDEPAGINA"/>
      </w:pPr>
      <w:r w:rsidRPr="00C703D6">
        <w:t xml:space="preserve">Li, H., </w:t>
      </w:r>
      <w:r w:rsidRPr="00B4242C">
        <w:rPr>
          <w:i/>
          <w:iCs/>
        </w:rPr>
        <w:t>et al., .</w:t>
      </w:r>
      <w:r w:rsidRPr="00C703D6">
        <w:t xml:space="preserve"> (2007). "Tumor microenvironment: the role of the tumor stroma in cancer." </w:t>
      </w:r>
      <w:r w:rsidRPr="00932FEA">
        <w:t>J Cell Biochem</w:t>
      </w:r>
      <w:r w:rsidRPr="00C703D6">
        <w:t xml:space="preserve"> </w:t>
      </w:r>
      <w:r w:rsidRPr="00932FEA">
        <w:t>101</w:t>
      </w:r>
      <w:r w:rsidRPr="00C703D6">
        <w:t>(4): 805-815.</w:t>
      </w:r>
    </w:p>
    <w:p w14:paraId="2EDEB189" w14:textId="77777777" w:rsidR="00554276" w:rsidRDefault="00554276" w:rsidP="0087595F">
      <w:pPr>
        <w:pStyle w:val="PIEDEPAGINA"/>
      </w:pPr>
      <w:r w:rsidRPr="00C703D6">
        <w:t xml:space="preserve">Li, I. M. H., </w:t>
      </w:r>
      <w:r w:rsidRPr="00B4242C">
        <w:rPr>
          <w:i/>
          <w:iCs/>
        </w:rPr>
        <w:t>et al., .</w:t>
      </w:r>
      <w:r w:rsidRPr="00C703D6">
        <w:t xml:space="preserve"> (2017). "Characterization of Mesenchymal-Fibroblast Cells Using the Col1a2 Promoter/Enhancer." </w:t>
      </w:r>
      <w:r w:rsidRPr="00932FEA">
        <w:t>Methods Mol Biol</w:t>
      </w:r>
      <w:r w:rsidRPr="00C703D6">
        <w:t xml:space="preserve"> </w:t>
      </w:r>
      <w:r w:rsidRPr="00932FEA">
        <w:t>1627</w:t>
      </w:r>
      <w:r w:rsidRPr="00C703D6">
        <w:t>: 139-161.</w:t>
      </w:r>
    </w:p>
    <w:p w14:paraId="304DA03A" w14:textId="77777777" w:rsidR="00554276" w:rsidRPr="007A1BEE" w:rsidRDefault="00554276" w:rsidP="0087595F">
      <w:pPr>
        <w:pStyle w:val="TEXTCME"/>
      </w:pPr>
      <w:r w:rsidRPr="007A1BEE">
        <w:t xml:space="preserve">Li, S., </w:t>
      </w:r>
      <w:r w:rsidRPr="00B4242C">
        <w:rPr>
          <w:i/>
          <w:iCs/>
        </w:rPr>
        <w:t>et al.</w:t>
      </w:r>
      <w:r w:rsidRPr="007A1BEE">
        <w:t xml:space="preserve"> (2020). "Tumor Vessel Normalization: A Window to Enhancing Cancer Immunotherapy." </w:t>
      </w:r>
      <w:r w:rsidRPr="00932FEA">
        <w:t>Technol Cancer Res Treat</w:t>
      </w:r>
      <w:r w:rsidRPr="007A1BEE">
        <w:t xml:space="preserve"> </w:t>
      </w:r>
      <w:r w:rsidRPr="00932FEA">
        <w:t>19</w:t>
      </w:r>
      <w:r w:rsidRPr="007A1BEE">
        <w:t>: 1533033820980116.</w:t>
      </w:r>
    </w:p>
    <w:p w14:paraId="2D08982E" w14:textId="77777777" w:rsidR="00554276" w:rsidRPr="00C703D6" w:rsidRDefault="00554276" w:rsidP="0087595F">
      <w:pPr>
        <w:pStyle w:val="PIEDEPAGINA"/>
      </w:pPr>
      <w:r w:rsidRPr="007A1BEE">
        <w:t>Li, T</w:t>
      </w:r>
      <w:r w:rsidRPr="00B4242C">
        <w:rPr>
          <w:i/>
          <w:iCs/>
        </w:rPr>
        <w:t>., et al.</w:t>
      </w:r>
      <w:r w:rsidRPr="007A1BEE">
        <w:t xml:space="preserve"> (2018). "Tumor angiogenesis and anti-angiogenic gene therapy for cancer." </w:t>
      </w:r>
      <w:r w:rsidRPr="00932FEA">
        <w:t>Oncol Lett</w:t>
      </w:r>
      <w:r w:rsidRPr="007A1BEE">
        <w:t xml:space="preserve"> </w:t>
      </w:r>
      <w:r w:rsidRPr="00932FEA">
        <w:t>16</w:t>
      </w:r>
      <w:r w:rsidRPr="007A1BEE">
        <w:t>(1): 687-702.</w:t>
      </w:r>
    </w:p>
    <w:p w14:paraId="3DC2DEA6" w14:textId="77777777" w:rsidR="00554276" w:rsidRPr="007A1BEE" w:rsidRDefault="00554276" w:rsidP="0087595F">
      <w:pPr>
        <w:pStyle w:val="TEXTCME"/>
      </w:pPr>
      <w:r w:rsidRPr="00C703D6">
        <w:t xml:space="preserve">Li, Y., </w:t>
      </w:r>
      <w:r w:rsidRPr="00B4242C">
        <w:rPr>
          <w:i/>
          <w:iCs/>
        </w:rPr>
        <w:t>et al., .</w:t>
      </w:r>
      <w:r w:rsidRPr="00C703D6">
        <w:t xml:space="preserve"> (2014). "miR-17-92 explains MYC oncogene addiction." </w:t>
      </w:r>
      <w:r w:rsidRPr="00932FEA">
        <w:t>Mol Cell Oncol</w:t>
      </w:r>
      <w:r w:rsidRPr="00C703D6">
        <w:t xml:space="preserve"> </w:t>
      </w:r>
      <w:r w:rsidRPr="00932FEA">
        <w:t>1</w:t>
      </w:r>
      <w:r w:rsidRPr="00C703D6">
        <w:t>(4): e970092.</w:t>
      </w:r>
    </w:p>
    <w:p w14:paraId="77E45A25" w14:textId="77777777" w:rsidR="00554276" w:rsidRPr="00C703D6" w:rsidRDefault="00554276" w:rsidP="0087595F">
      <w:pPr>
        <w:pStyle w:val="TEXTCME"/>
      </w:pPr>
      <w:r w:rsidRPr="007A1BEE">
        <w:lastRenderedPageBreak/>
        <w:t xml:space="preserve">Li, Y. L., </w:t>
      </w:r>
      <w:r w:rsidRPr="00B4242C">
        <w:rPr>
          <w:i/>
          <w:iCs/>
        </w:rPr>
        <w:t>et al.</w:t>
      </w:r>
      <w:r w:rsidRPr="007A1BEE">
        <w:t xml:space="preserve"> (2016). "Relationship of VEGF/VEGFR with immune and cancer cells: staggering or forward?" </w:t>
      </w:r>
      <w:r w:rsidRPr="00932FEA">
        <w:t>Cancer Biol Med</w:t>
      </w:r>
      <w:r w:rsidRPr="007A1BEE">
        <w:t xml:space="preserve"> </w:t>
      </w:r>
      <w:r w:rsidRPr="00932FEA">
        <w:t>13</w:t>
      </w:r>
      <w:r w:rsidRPr="007A1BEE">
        <w:t>(2): 206-214.</w:t>
      </w:r>
    </w:p>
    <w:p w14:paraId="0E634776" w14:textId="77777777" w:rsidR="00554276" w:rsidRDefault="00554276" w:rsidP="0087595F">
      <w:pPr>
        <w:pStyle w:val="PIEDEPAGINA"/>
      </w:pPr>
      <w:r w:rsidRPr="00C703D6">
        <w:t xml:space="preserve">Liang, W. C., </w:t>
      </w:r>
      <w:r w:rsidRPr="00B4242C">
        <w:rPr>
          <w:i/>
          <w:iCs/>
        </w:rPr>
        <w:t>et al., .</w:t>
      </w:r>
      <w:r w:rsidRPr="00C703D6">
        <w:t xml:space="preserve"> (2006). "Cross-species vascular endothelial growth factor (VEGF)-blocking antibodies completely inhibit the growth of human tumor xenografts and measure the contribution of stromal VEGF." </w:t>
      </w:r>
      <w:r w:rsidRPr="00932FEA">
        <w:t>J Biol Chem</w:t>
      </w:r>
      <w:r w:rsidRPr="00C703D6">
        <w:t xml:space="preserve"> </w:t>
      </w:r>
      <w:r w:rsidRPr="00932FEA">
        <w:t>281</w:t>
      </w:r>
      <w:r w:rsidRPr="00C703D6">
        <w:t>(2): 951-961.</w:t>
      </w:r>
    </w:p>
    <w:p w14:paraId="11B943D3" w14:textId="77777777" w:rsidR="00554276" w:rsidRPr="007A1BEE" w:rsidRDefault="00554276" w:rsidP="0087595F">
      <w:pPr>
        <w:pStyle w:val="TEXTCME"/>
      </w:pPr>
      <w:r w:rsidRPr="007A1BEE">
        <w:t xml:space="preserve">Lim, J., </w:t>
      </w:r>
      <w:r w:rsidRPr="00B4242C">
        <w:rPr>
          <w:i/>
          <w:iCs/>
        </w:rPr>
        <w:t>et al.</w:t>
      </w:r>
      <w:r w:rsidRPr="007A1BEE">
        <w:t xml:space="preserve"> (2015). "New Strategies in Sarcoma: Linking Genomic and Immunotherapy Approaches to Molecular Subtype." </w:t>
      </w:r>
      <w:r w:rsidRPr="00932FEA">
        <w:t>Clin Cancer Res</w:t>
      </w:r>
      <w:r w:rsidRPr="007A1BEE">
        <w:t xml:space="preserve"> </w:t>
      </w:r>
      <w:r w:rsidRPr="00932FEA">
        <w:t>21</w:t>
      </w:r>
      <w:r w:rsidRPr="007A1BEE">
        <w:t>(21): 4753-4759.</w:t>
      </w:r>
    </w:p>
    <w:p w14:paraId="0B6BB3D9" w14:textId="77777777" w:rsidR="00554276" w:rsidRPr="00C703D6" w:rsidRDefault="00554276" w:rsidP="0087595F">
      <w:pPr>
        <w:pStyle w:val="TEXTCME"/>
      </w:pPr>
      <w:r w:rsidRPr="007A1BEE">
        <w:t xml:space="preserve">Linch, M., </w:t>
      </w:r>
      <w:r w:rsidRPr="00B4242C">
        <w:rPr>
          <w:i/>
          <w:iCs/>
        </w:rPr>
        <w:t>et al.</w:t>
      </w:r>
      <w:r w:rsidRPr="007A1BEE">
        <w:t xml:space="preserve"> (2014). "Systemic treatment of soft-tissue sarcoma-gold standard and novel therapies." </w:t>
      </w:r>
      <w:r w:rsidRPr="00932FEA">
        <w:t>Nat Rev Clin Oncol</w:t>
      </w:r>
      <w:r w:rsidRPr="007A1BEE">
        <w:t xml:space="preserve"> </w:t>
      </w:r>
      <w:r w:rsidRPr="00932FEA">
        <w:t>11</w:t>
      </w:r>
      <w:r w:rsidRPr="007A1BEE">
        <w:t>(4): 187-202.</w:t>
      </w:r>
    </w:p>
    <w:p w14:paraId="3DDF362B" w14:textId="77777777" w:rsidR="00554276" w:rsidRDefault="00554276" w:rsidP="0087595F">
      <w:pPr>
        <w:pStyle w:val="PIEDEPAGINA"/>
      </w:pPr>
      <w:r w:rsidRPr="00C703D6">
        <w:t xml:space="preserve">Liu, D., </w:t>
      </w:r>
      <w:r w:rsidRPr="00B4242C">
        <w:rPr>
          <w:i/>
          <w:iCs/>
        </w:rPr>
        <w:t>et al., .</w:t>
      </w:r>
      <w:r w:rsidRPr="00C703D6">
        <w:t xml:space="preserve"> (2019). "Mechanisms of Resistance to Immune Checkpoint Blockade." </w:t>
      </w:r>
      <w:r w:rsidRPr="00932FEA">
        <w:t>Am J Clin Dermatol</w:t>
      </w:r>
      <w:r w:rsidRPr="00C703D6">
        <w:t xml:space="preserve"> </w:t>
      </w:r>
      <w:r w:rsidRPr="00932FEA">
        <w:t>20</w:t>
      </w:r>
      <w:r w:rsidRPr="00C703D6">
        <w:t>(1): 41-54.</w:t>
      </w:r>
    </w:p>
    <w:p w14:paraId="372DDB26" w14:textId="77777777" w:rsidR="00554276" w:rsidRPr="00C703D6" w:rsidRDefault="00554276" w:rsidP="0087595F">
      <w:pPr>
        <w:pStyle w:val="TEXTCME"/>
      </w:pPr>
      <w:r w:rsidRPr="007A1BEE">
        <w:t xml:space="preserve">Liu, T., </w:t>
      </w:r>
      <w:r w:rsidRPr="00B4242C">
        <w:rPr>
          <w:i/>
          <w:iCs/>
        </w:rPr>
        <w:t>et al</w:t>
      </w:r>
      <w:r w:rsidRPr="007A1BEE">
        <w:t xml:space="preserve">. (2019). "Cancer-associated fibroblasts: an emerging target of anti-cancer immunotherapy." </w:t>
      </w:r>
      <w:r w:rsidRPr="00932FEA">
        <w:t>Journal of Hematology &amp; Oncology</w:t>
      </w:r>
      <w:r w:rsidRPr="007A1BEE">
        <w:t xml:space="preserve"> </w:t>
      </w:r>
      <w:r w:rsidRPr="00932FEA">
        <w:t>12</w:t>
      </w:r>
      <w:r w:rsidRPr="007A1BEE">
        <w:t>(1): 86.</w:t>
      </w:r>
    </w:p>
    <w:p w14:paraId="753D1E3D" w14:textId="77777777" w:rsidR="00554276" w:rsidRDefault="00554276" w:rsidP="0087595F">
      <w:pPr>
        <w:pStyle w:val="PIEDEPAGINA"/>
      </w:pPr>
      <w:r w:rsidRPr="00C703D6">
        <w:t xml:space="preserve">Liu, Z. G. and D. Jiao (2019). "Necroptosis, tumor necrosis and tumorigenesis." </w:t>
      </w:r>
      <w:r w:rsidRPr="00932FEA">
        <w:t>Cell Stress</w:t>
      </w:r>
      <w:r w:rsidRPr="00C703D6">
        <w:t xml:space="preserve"> </w:t>
      </w:r>
      <w:r w:rsidRPr="00932FEA">
        <w:t>4</w:t>
      </w:r>
      <w:r w:rsidRPr="00C703D6">
        <w:t>(1): 1-8.</w:t>
      </w:r>
    </w:p>
    <w:p w14:paraId="44BDF768" w14:textId="77777777" w:rsidR="00554276" w:rsidRPr="007A1BEE" w:rsidRDefault="00554276" w:rsidP="0087595F">
      <w:pPr>
        <w:pStyle w:val="TEXTCME"/>
      </w:pPr>
      <w:r w:rsidRPr="007A1BEE">
        <w:lastRenderedPageBreak/>
        <w:t xml:space="preserve">Livingston, M. B., </w:t>
      </w:r>
      <w:r w:rsidRPr="00B4242C">
        <w:rPr>
          <w:i/>
          <w:iCs/>
        </w:rPr>
        <w:t>et al.</w:t>
      </w:r>
      <w:r w:rsidRPr="007A1BEE">
        <w:t xml:space="preserve"> (2021). "Phase II Study of Pembrolizumab in Combination with Doxorubicin in Metastatic and Unresectable Soft-Tissue Sarcoma." </w:t>
      </w:r>
      <w:r w:rsidRPr="00932FEA">
        <w:t>Clin Cancer Res</w:t>
      </w:r>
      <w:r w:rsidRPr="007A1BEE">
        <w:t xml:space="preserve"> </w:t>
      </w:r>
      <w:r w:rsidRPr="00932FEA">
        <w:t>27</w:t>
      </w:r>
      <w:r w:rsidRPr="007A1BEE">
        <w:t>(23): 6424-6431.</w:t>
      </w:r>
    </w:p>
    <w:p w14:paraId="46C92454" w14:textId="77777777" w:rsidR="00554276" w:rsidRPr="007A1BEE" w:rsidRDefault="00554276" w:rsidP="0087595F">
      <w:pPr>
        <w:pStyle w:val="TEXTCME"/>
      </w:pPr>
      <w:r w:rsidRPr="007A1BEE">
        <w:t xml:space="preserve">Lu, W., </w:t>
      </w:r>
      <w:r w:rsidRPr="00B4242C">
        <w:rPr>
          <w:i/>
          <w:iCs/>
        </w:rPr>
        <w:t>et al.</w:t>
      </w:r>
      <w:r w:rsidRPr="007A1BEE">
        <w:t xml:space="preserve"> (2018). "Patient-derived xenograft models in musculoskeletal malignancies." </w:t>
      </w:r>
      <w:r w:rsidRPr="00932FEA">
        <w:t>Journal of Translational Medicine</w:t>
      </w:r>
      <w:r w:rsidRPr="007A1BEE">
        <w:t xml:space="preserve"> </w:t>
      </w:r>
      <w:r w:rsidRPr="00932FEA">
        <w:t>16</w:t>
      </w:r>
      <w:r w:rsidRPr="007A1BEE">
        <w:t>(1): 107.</w:t>
      </w:r>
    </w:p>
    <w:p w14:paraId="2D83724C" w14:textId="77777777" w:rsidR="00554276" w:rsidRPr="007A1BEE" w:rsidRDefault="00554276" w:rsidP="0087595F">
      <w:pPr>
        <w:pStyle w:val="TEXTCME"/>
      </w:pPr>
      <w:r w:rsidRPr="007A1BEE">
        <w:t xml:space="preserve">Lugano, R., </w:t>
      </w:r>
      <w:r w:rsidRPr="00B4242C">
        <w:rPr>
          <w:i/>
          <w:iCs/>
        </w:rPr>
        <w:t>et al.</w:t>
      </w:r>
      <w:r w:rsidRPr="007A1BEE">
        <w:t xml:space="preserve"> (2020). "Tumor angiogenesis: causes, consequences, challenges and opportunities." </w:t>
      </w:r>
      <w:r w:rsidRPr="00932FEA">
        <w:t>Cell Mol Life Sci</w:t>
      </w:r>
      <w:r w:rsidRPr="007A1BEE">
        <w:t xml:space="preserve"> </w:t>
      </w:r>
      <w:r w:rsidRPr="00932FEA">
        <w:t>77</w:t>
      </w:r>
      <w:r w:rsidRPr="007A1BEE">
        <w:t>(9): 1745-1770.</w:t>
      </w:r>
    </w:p>
    <w:p w14:paraId="26C4A7E6" w14:textId="77777777" w:rsidR="00554276" w:rsidRPr="007A1BEE" w:rsidRDefault="00554276" w:rsidP="0087595F">
      <w:pPr>
        <w:pStyle w:val="TEXTCME"/>
      </w:pPr>
      <w:r w:rsidRPr="007A1BEE">
        <w:t xml:space="preserve">Ma, X., </w:t>
      </w:r>
      <w:r w:rsidRPr="00B4242C">
        <w:rPr>
          <w:i/>
          <w:iCs/>
        </w:rPr>
        <w:t>et al.</w:t>
      </w:r>
      <w:r w:rsidRPr="007A1BEE">
        <w:t xml:space="preserve"> (2018). "3D bioprinting of functional tissue models for personalized drug screening and in vitro disease modeling." </w:t>
      </w:r>
      <w:r w:rsidRPr="00932FEA">
        <w:t>Adv Drug Deliv Rev</w:t>
      </w:r>
      <w:r w:rsidRPr="007A1BEE">
        <w:t xml:space="preserve"> </w:t>
      </w:r>
      <w:r w:rsidRPr="00932FEA">
        <w:t>132</w:t>
      </w:r>
      <w:r w:rsidRPr="007A1BEE">
        <w:t>: 235-251.</w:t>
      </w:r>
    </w:p>
    <w:p w14:paraId="6169F7AC" w14:textId="77777777" w:rsidR="00554276" w:rsidRPr="007A1BEE" w:rsidRDefault="00554276" w:rsidP="0087595F">
      <w:pPr>
        <w:pStyle w:val="TEXTCME"/>
      </w:pPr>
      <w:r w:rsidRPr="007A1BEE">
        <w:t xml:space="preserve">Mahalingam, P., </w:t>
      </w:r>
      <w:r w:rsidRPr="00B4242C">
        <w:rPr>
          <w:i/>
          <w:iCs/>
        </w:rPr>
        <w:t>et al</w:t>
      </w:r>
      <w:r w:rsidRPr="007A1BEE">
        <w:t xml:space="preserve">. (2022). "Immunotherapy of sarcomas with modified T cells." </w:t>
      </w:r>
      <w:r w:rsidRPr="00932FEA">
        <w:t>Curr Opin Oncol</w:t>
      </w:r>
      <w:r w:rsidRPr="007A1BEE">
        <w:t xml:space="preserve"> </w:t>
      </w:r>
      <w:r w:rsidRPr="00932FEA">
        <w:t>34</w:t>
      </w:r>
      <w:r w:rsidRPr="007A1BEE">
        <w:t>(4): 362-370.</w:t>
      </w:r>
    </w:p>
    <w:p w14:paraId="394F6883" w14:textId="77777777" w:rsidR="00554276" w:rsidRPr="007A1BEE" w:rsidRDefault="00554276" w:rsidP="0087595F">
      <w:pPr>
        <w:pStyle w:val="TEXTCME"/>
      </w:pPr>
      <w:r w:rsidRPr="00646B47">
        <w:t xml:space="preserve">Mamer, S. B., </w:t>
      </w:r>
      <w:r w:rsidRPr="00B4242C">
        <w:rPr>
          <w:i/>
          <w:iCs/>
        </w:rPr>
        <w:t>et al.</w:t>
      </w:r>
      <w:r w:rsidRPr="00646B47">
        <w:t xml:space="preserve"> </w:t>
      </w:r>
      <w:r w:rsidRPr="007A1BEE">
        <w:t xml:space="preserve">(2020). "VEGF-A splice variants bind VEGFRs with differential affinities." </w:t>
      </w:r>
      <w:r w:rsidRPr="00932FEA">
        <w:t>Scientific Reports</w:t>
      </w:r>
      <w:r w:rsidRPr="007A1BEE">
        <w:t xml:space="preserve"> </w:t>
      </w:r>
      <w:r w:rsidRPr="00932FEA">
        <w:t>10</w:t>
      </w:r>
      <w:r w:rsidRPr="007A1BEE">
        <w:t>(1): 14413.</w:t>
      </w:r>
    </w:p>
    <w:p w14:paraId="36693A10" w14:textId="77777777" w:rsidR="00554276" w:rsidRPr="00C703D6" w:rsidRDefault="00554276" w:rsidP="0087595F">
      <w:pPr>
        <w:pStyle w:val="TEXTCME"/>
      </w:pPr>
      <w:r w:rsidRPr="007A1BEE">
        <w:t xml:space="preserve">Mantovani, A., </w:t>
      </w:r>
      <w:r w:rsidRPr="00B4242C">
        <w:rPr>
          <w:i/>
          <w:iCs/>
        </w:rPr>
        <w:t>et al.</w:t>
      </w:r>
      <w:r w:rsidRPr="007A1BEE">
        <w:t xml:space="preserve"> (2017). "Tumour-associated macrophages as treatment targets in oncology." </w:t>
      </w:r>
      <w:r w:rsidRPr="00932FEA">
        <w:t>Nature Reviews Clinical Oncology</w:t>
      </w:r>
      <w:r w:rsidRPr="007A1BEE">
        <w:t xml:space="preserve"> </w:t>
      </w:r>
      <w:r w:rsidRPr="00932FEA">
        <w:t>14</w:t>
      </w:r>
      <w:r w:rsidRPr="007A1BEE">
        <w:t>(7): 399-416.</w:t>
      </w:r>
    </w:p>
    <w:p w14:paraId="7DE554CC" w14:textId="77777777" w:rsidR="00554276" w:rsidRDefault="00554276" w:rsidP="0087595F">
      <w:pPr>
        <w:pStyle w:val="PIEDEPAGINA"/>
      </w:pPr>
      <w:r w:rsidRPr="00932FEA">
        <w:lastRenderedPageBreak/>
        <w:t xml:space="preserve">Marin-Acevedo, J. A., </w:t>
      </w:r>
      <w:r w:rsidRPr="00B4242C">
        <w:rPr>
          <w:i/>
          <w:iCs/>
        </w:rPr>
        <w:t>et al., .</w:t>
      </w:r>
      <w:r w:rsidRPr="00932FEA">
        <w:t xml:space="preserve"> </w:t>
      </w:r>
      <w:r w:rsidRPr="00C703D6">
        <w:t xml:space="preserve">(2018). "Next generation of immune checkpoint therapy in cancer: new developments and challenges." </w:t>
      </w:r>
      <w:r w:rsidRPr="00932FEA">
        <w:t>J Hematol Oncol</w:t>
      </w:r>
      <w:r w:rsidRPr="00C703D6">
        <w:t xml:space="preserve"> </w:t>
      </w:r>
      <w:r w:rsidRPr="00932FEA">
        <w:t>11</w:t>
      </w:r>
      <w:r w:rsidRPr="00C703D6">
        <w:t>(1): 39.</w:t>
      </w:r>
    </w:p>
    <w:p w14:paraId="61F2FFE8" w14:textId="77777777" w:rsidR="00554276" w:rsidRPr="003C0F51" w:rsidRDefault="00554276" w:rsidP="0087595F">
      <w:pPr>
        <w:pStyle w:val="TEXTCME"/>
      </w:pPr>
      <w:r w:rsidRPr="003C0F51">
        <w:t xml:space="preserve">Mariño-Enríquez, A. and J. V. Bovée (2016). "Molecular Pathogenesis and Diagnostic, Prognostic and Predictive Molecular Markers in Sarcoma." </w:t>
      </w:r>
      <w:r w:rsidRPr="00932FEA">
        <w:t>Surg Pathol Clin</w:t>
      </w:r>
      <w:r w:rsidRPr="003C0F51">
        <w:t xml:space="preserve"> </w:t>
      </w:r>
      <w:r w:rsidRPr="00932FEA">
        <w:t>9</w:t>
      </w:r>
      <w:r w:rsidRPr="003C0F51">
        <w:t>(3): 457-473.</w:t>
      </w:r>
    </w:p>
    <w:p w14:paraId="42505367" w14:textId="77777777" w:rsidR="00554276" w:rsidRPr="00C703D6" w:rsidRDefault="00554276" w:rsidP="0087595F">
      <w:pPr>
        <w:pStyle w:val="PIEDEPAGINA"/>
      </w:pPr>
      <w:r w:rsidRPr="003C0F51">
        <w:t xml:space="preserve">Mata, M. and S. Gottschalk (2015). "Adoptive cell therapy for sarcoma." </w:t>
      </w:r>
      <w:r w:rsidRPr="00932FEA">
        <w:t>Immunotherapy</w:t>
      </w:r>
      <w:r w:rsidRPr="003C0F51">
        <w:t xml:space="preserve"> </w:t>
      </w:r>
      <w:r w:rsidRPr="00932FEA">
        <w:t>7</w:t>
      </w:r>
      <w:r w:rsidRPr="003C0F51">
        <w:t>(1): 21-35.</w:t>
      </w:r>
    </w:p>
    <w:p w14:paraId="1E9C7461" w14:textId="77777777" w:rsidR="00554276" w:rsidRDefault="00554276" w:rsidP="0087595F">
      <w:pPr>
        <w:pStyle w:val="PIEDEPAGINA"/>
      </w:pPr>
      <w:r w:rsidRPr="00C703D6">
        <w:t>Matthews, L</w:t>
      </w:r>
      <w:r w:rsidRPr="00B4242C">
        <w:rPr>
          <w:i/>
          <w:iCs/>
        </w:rPr>
        <w:t>., et al., .</w:t>
      </w:r>
      <w:r w:rsidRPr="00C703D6">
        <w:t xml:space="preserve"> (2009). "Reactome knowledgebase of human biological pathways and processes." </w:t>
      </w:r>
      <w:r w:rsidRPr="00932FEA">
        <w:t>Nucleic Acids Res</w:t>
      </w:r>
      <w:r w:rsidRPr="00C703D6">
        <w:t xml:space="preserve"> </w:t>
      </w:r>
      <w:r w:rsidRPr="00932FEA">
        <w:t>37</w:t>
      </w:r>
      <w:r w:rsidRPr="00C703D6">
        <w:t>(Database issue): D619-622.</w:t>
      </w:r>
    </w:p>
    <w:p w14:paraId="73297E88" w14:textId="77777777" w:rsidR="00554276" w:rsidRPr="003C0F51" w:rsidRDefault="00554276" w:rsidP="0087595F">
      <w:pPr>
        <w:pStyle w:val="TEXTCME"/>
      </w:pPr>
      <w:r w:rsidRPr="00932FEA">
        <w:t xml:space="preserve">McFee, R. M., </w:t>
      </w:r>
      <w:r w:rsidRPr="00B4242C">
        <w:rPr>
          <w:i/>
          <w:iCs/>
        </w:rPr>
        <w:t>et al</w:t>
      </w:r>
      <w:r w:rsidRPr="00932FEA">
        <w:t xml:space="preserve">. </w:t>
      </w:r>
      <w:r w:rsidRPr="003C0F51">
        <w:t xml:space="preserve">(2012). "The balance of proangiogenic and antiangiogenic VEGFA isoforms regulate follicle development." </w:t>
      </w:r>
      <w:r w:rsidRPr="00932FEA">
        <w:t>Cell and Tissue Research</w:t>
      </w:r>
      <w:r w:rsidRPr="003C0F51">
        <w:t xml:space="preserve"> </w:t>
      </w:r>
      <w:r w:rsidRPr="00932FEA">
        <w:t>349</w:t>
      </w:r>
      <w:r w:rsidRPr="003C0F51">
        <w:t>(3): 635-647.</w:t>
      </w:r>
    </w:p>
    <w:p w14:paraId="19E82AAF" w14:textId="77777777" w:rsidR="00554276" w:rsidRPr="003C0F51" w:rsidRDefault="00554276" w:rsidP="0087595F">
      <w:pPr>
        <w:pStyle w:val="TEXTCME"/>
      </w:pPr>
      <w:r w:rsidRPr="003C0F51">
        <w:t xml:space="preserve">Mei, L., </w:t>
      </w:r>
      <w:r w:rsidRPr="00B4242C">
        <w:rPr>
          <w:i/>
          <w:iCs/>
        </w:rPr>
        <w:t>et al.</w:t>
      </w:r>
      <w:r w:rsidRPr="003C0F51">
        <w:t xml:space="preserve"> (2018). "Gastrointestinal Stromal Tumors: The GIST of Precision Medicine." </w:t>
      </w:r>
      <w:r w:rsidRPr="00932FEA">
        <w:t>Trends Cancer</w:t>
      </w:r>
      <w:r w:rsidRPr="003C0F51">
        <w:t xml:space="preserve"> </w:t>
      </w:r>
      <w:r w:rsidRPr="00932FEA">
        <w:t>4</w:t>
      </w:r>
      <w:r w:rsidRPr="003C0F51">
        <w:t>(1): 74-91.</w:t>
      </w:r>
    </w:p>
    <w:p w14:paraId="5504C7E0" w14:textId="4AF0AFFD" w:rsidR="00554276" w:rsidRPr="003C0F51" w:rsidRDefault="00554276" w:rsidP="0087595F">
      <w:pPr>
        <w:pStyle w:val="TEXTCME"/>
      </w:pPr>
      <w:r w:rsidRPr="00F0400C">
        <w:t xml:space="preserve">Melincovici, C. S., </w:t>
      </w:r>
      <w:r w:rsidRPr="00B4242C">
        <w:rPr>
          <w:i/>
          <w:iCs/>
        </w:rPr>
        <w:t>et al.</w:t>
      </w:r>
      <w:r w:rsidRPr="00F0400C">
        <w:t xml:space="preserve"> (2018). </w:t>
      </w:r>
      <w:r w:rsidRPr="003C0F51">
        <w:t xml:space="preserve">"Vascular endothelial growth factor (VEGF) - key factor in normal and pathological angiogenesis." </w:t>
      </w:r>
      <w:r w:rsidRPr="00932FEA">
        <w:t>Rom J Morphol Embryol</w:t>
      </w:r>
      <w:r w:rsidRPr="003C0F51">
        <w:t xml:space="preserve"> </w:t>
      </w:r>
      <w:r w:rsidRPr="00932FEA">
        <w:t>59</w:t>
      </w:r>
      <w:r w:rsidR="00BB3EB7">
        <w:t>(2): 455-467.</w:t>
      </w:r>
    </w:p>
    <w:p w14:paraId="3374BA1D" w14:textId="77777777" w:rsidR="00554276" w:rsidRPr="003C0F51" w:rsidRDefault="00554276" w:rsidP="0087595F">
      <w:pPr>
        <w:pStyle w:val="TEXTCME"/>
      </w:pPr>
      <w:r w:rsidRPr="003C0F51">
        <w:t xml:space="preserve">Merchant, M. S., </w:t>
      </w:r>
      <w:r w:rsidRPr="00B4242C">
        <w:rPr>
          <w:i/>
          <w:iCs/>
        </w:rPr>
        <w:t>et al</w:t>
      </w:r>
      <w:r w:rsidRPr="003C0F51">
        <w:t>. (2004). "Interferon gamma enhances the effectiveness of tumor necrosis factor-related apoptosis-</w:t>
      </w:r>
      <w:r w:rsidRPr="003C0F51">
        <w:lastRenderedPageBreak/>
        <w:t xml:space="preserve">inducing ligand receptor agonists in a xenograft model of Ewing's sarcoma." </w:t>
      </w:r>
      <w:r w:rsidRPr="00932FEA">
        <w:t>Cancer Res</w:t>
      </w:r>
      <w:r w:rsidRPr="003C0F51">
        <w:t xml:space="preserve"> </w:t>
      </w:r>
      <w:r w:rsidRPr="00932FEA">
        <w:t>64</w:t>
      </w:r>
      <w:r w:rsidRPr="003C0F51">
        <w:t>(22): 8349-8356.</w:t>
      </w:r>
    </w:p>
    <w:p w14:paraId="2014A6EE" w14:textId="77777777" w:rsidR="00554276" w:rsidRPr="003C0F51" w:rsidRDefault="00554276" w:rsidP="0087595F">
      <w:pPr>
        <w:pStyle w:val="TEXTCME"/>
      </w:pPr>
      <w:r w:rsidRPr="004863E6">
        <w:t xml:space="preserve">Miles, D. W., </w:t>
      </w:r>
      <w:r w:rsidRPr="00B4242C">
        <w:rPr>
          <w:i/>
          <w:iCs/>
        </w:rPr>
        <w:t>et al.</w:t>
      </w:r>
      <w:r w:rsidRPr="004863E6">
        <w:t xml:space="preserve"> </w:t>
      </w:r>
      <w:r w:rsidRPr="003C0F51">
        <w:t xml:space="preserve">(2013). "First-line bevacizumab in combination with chemotherapy for HER2-negative metastatic breast cancer: pooled and subgroup analyses of data from 2447 patients." </w:t>
      </w:r>
      <w:r w:rsidRPr="00932FEA">
        <w:t>Ann Oncol</w:t>
      </w:r>
      <w:r w:rsidRPr="003C0F51">
        <w:t xml:space="preserve"> </w:t>
      </w:r>
      <w:r w:rsidRPr="00932FEA">
        <w:t>24</w:t>
      </w:r>
      <w:r w:rsidRPr="003C0F51">
        <w:t>(11): 2773-2780.</w:t>
      </w:r>
    </w:p>
    <w:p w14:paraId="5354BB5F" w14:textId="77777777" w:rsidR="00554276" w:rsidRDefault="00554276" w:rsidP="0087595F">
      <w:pPr>
        <w:pStyle w:val="PIEDEPAGINA"/>
      </w:pPr>
      <w:r w:rsidRPr="00C703D6">
        <w:t xml:space="preserve">Mirzayans, R. and D. Murray (2020). "Intratumor Heterogeneity and Therapy Resistance: Contributions of Dormancy, Apoptosis Reversal (Anastasis) and Cell Fusion to Disease Recurrence." </w:t>
      </w:r>
      <w:r w:rsidRPr="00932FEA">
        <w:t>Int J Mol Sci</w:t>
      </w:r>
      <w:r w:rsidRPr="00C703D6">
        <w:t xml:space="preserve"> </w:t>
      </w:r>
      <w:r w:rsidRPr="00932FEA">
        <w:t>21</w:t>
      </w:r>
      <w:r w:rsidRPr="00C703D6">
        <w:t>(4).</w:t>
      </w:r>
    </w:p>
    <w:p w14:paraId="74A50D37" w14:textId="77777777" w:rsidR="00554276" w:rsidRPr="00C703D6" w:rsidRDefault="00554276" w:rsidP="0087595F">
      <w:pPr>
        <w:pStyle w:val="PIEDEPAGINA"/>
      </w:pPr>
      <w:r w:rsidRPr="003C0F51">
        <w:t xml:space="preserve">Mirzayans, R. and D. Murray (2020). "Do TUNEL and Other Apoptosis Assays Detect Cell Death in Preclinical Studies?" </w:t>
      </w:r>
      <w:r w:rsidRPr="00932FEA">
        <w:t>Int J Mol Sci</w:t>
      </w:r>
      <w:r w:rsidRPr="003C0F51">
        <w:t xml:space="preserve"> </w:t>
      </w:r>
      <w:r w:rsidRPr="00932FEA">
        <w:t>21</w:t>
      </w:r>
      <w:r w:rsidRPr="003C0F51">
        <w:t>(23).</w:t>
      </w:r>
    </w:p>
    <w:p w14:paraId="7AF8F1C9" w14:textId="77777777" w:rsidR="00554276" w:rsidRPr="00C703D6" w:rsidRDefault="00554276" w:rsidP="0087595F">
      <w:pPr>
        <w:pStyle w:val="PIEDEPAGINA"/>
      </w:pPr>
      <w:r w:rsidRPr="00C703D6">
        <w:t xml:space="preserve">Mitchell, C. A., </w:t>
      </w:r>
      <w:r w:rsidRPr="00B4242C">
        <w:rPr>
          <w:i/>
          <w:iCs/>
        </w:rPr>
        <w:t>et al., .</w:t>
      </w:r>
      <w:r w:rsidRPr="00C703D6">
        <w:t xml:space="preserve"> (2006). "Unique vascular phenotypes following over-expression of individual VEGFA isoforms from the developing lens." </w:t>
      </w:r>
      <w:r w:rsidRPr="00932FEA">
        <w:t>Angiogenesis</w:t>
      </w:r>
      <w:r w:rsidRPr="00C703D6">
        <w:t xml:space="preserve"> </w:t>
      </w:r>
      <w:r w:rsidRPr="00932FEA">
        <w:t>9</w:t>
      </w:r>
      <w:r w:rsidRPr="00C703D6">
        <w:t>(4): 209-224.</w:t>
      </w:r>
    </w:p>
    <w:p w14:paraId="3B60A122" w14:textId="77777777" w:rsidR="00554276" w:rsidRDefault="00554276" w:rsidP="0087595F">
      <w:pPr>
        <w:pStyle w:val="PIEDEPAGINA"/>
      </w:pPr>
      <w:r w:rsidRPr="00C703D6">
        <w:t xml:space="preserve">Mongroo, P. S. and A. K. Rustgi (2010). "The role of the miR-200 family in epithelial-mesenchymal transition." </w:t>
      </w:r>
      <w:r w:rsidRPr="00932FEA">
        <w:t>Cancer Biol Ther</w:t>
      </w:r>
      <w:r w:rsidRPr="00C703D6">
        <w:t xml:space="preserve"> </w:t>
      </w:r>
      <w:r w:rsidRPr="00932FEA">
        <w:t>10</w:t>
      </w:r>
      <w:r w:rsidRPr="00C703D6">
        <w:t>(3): 219-222.</w:t>
      </w:r>
    </w:p>
    <w:p w14:paraId="05126B99" w14:textId="77777777" w:rsidR="00554276" w:rsidRPr="00C703D6" w:rsidRDefault="00554276" w:rsidP="0087595F">
      <w:pPr>
        <w:pStyle w:val="PIEDEPAGINA"/>
      </w:pPr>
      <w:r w:rsidRPr="00932FEA">
        <w:t xml:space="preserve">Mootha, V. K., </w:t>
      </w:r>
      <w:r w:rsidRPr="00B4242C">
        <w:rPr>
          <w:i/>
          <w:iCs/>
        </w:rPr>
        <w:t>et al.</w:t>
      </w:r>
      <w:r w:rsidRPr="00932FEA">
        <w:t xml:space="preserve"> </w:t>
      </w:r>
      <w:r w:rsidRPr="003C0F51">
        <w:t xml:space="preserve">(2003). "PGC-1alpha-responsive genes involved in oxidative phosphorylation are coordinately downregulated in human diabetes." </w:t>
      </w:r>
      <w:r w:rsidRPr="00932FEA">
        <w:t>Nat Genet</w:t>
      </w:r>
      <w:r w:rsidRPr="003C0F51">
        <w:t xml:space="preserve"> </w:t>
      </w:r>
      <w:r w:rsidRPr="00932FEA">
        <w:t>34</w:t>
      </w:r>
      <w:r w:rsidRPr="003C0F51">
        <w:t>(3): 267-273.</w:t>
      </w:r>
    </w:p>
    <w:p w14:paraId="2EB682AF" w14:textId="77777777" w:rsidR="00554276" w:rsidRPr="00C703D6" w:rsidRDefault="00554276" w:rsidP="0087595F">
      <w:pPr>
        <w:pStyle w:val="PIEDEPAGINA"/>
      </w:pPr>
      <w:r w:rsidRPr="00C703D6">
        <w:lastRenderedPageBreak/>
        <w:t xml:space="preserve">Morozov, A., </w:t>
      </w:r>
      <w:r w:rsidRPr="00B4242C">
        <w:rPr>
          <w:i/>
          <w:iCs/>
        </w:rPr>
        <w:t>et al., .</w:t>
      </w:r>
      <w:r w:rsidRPr="00C703D6">
        <w:t xml:space="preserve"> (2010). "Benign mesenchymal stromal cells in human sarcomas." </w:t>
      </w:r>
      <w:r w:rsidRPr="00932FEA">
        <w:t>Clin Cancer Res</w:t>
      </w:r>
      <w:r w:rsidRPr="00C703D6">
        <w:t xml:space="preserve"> </w:t>
      </w:r>
      <w:r w:rsidRPr="00932FEA">
        <w:t>16</w:t>
      </w:r>
      <w:r w:rsidRPr="00C703D6">
        <w:t>(23): 5630-5640.</w:t>
      </w:r>
    </w:p>
    <w:p w14:paraId="2AC02C99" w14:textId="77777777" w:rsidR="00554276" w:rsidRPr="00C703D6" w:rsidRDefault="00554276" w:rsidP="0087595F">
      <w:pPr>
        <w:pStyle w:val="PIEDEPAGINA"/>
      </w:pPr>
      <w:r w:rsidRPr="00B4158E">
        <w:t xml:space="preserve">Motz, G. T., </w:t>
      </w:r>
      <w:r w:rsidRPr="00B4242C">
        <w:rPr>
          <w:i/>
          <w:iCs/>
        </w:rPr>
        <w:t>et al., .</w:t>
      </w:r>
      <w:r w:rsidRPr="00B4158E">
        <w:t xml:space="preserve"> </w:t>
      </w:r>
      <w:r w:rsidRPr="00C703D6">
        <w:t xml:space="preserve">(2014). "Tumor endothelium FasL establishes a selective immune barrier promoting tolerance in tumors." </w:t>
      </w:r>
      <w:r w:rsidRPr="00932FEA">
        <w:t>Nat Med</w:t>
      </w:r>
      <w:r w:rsidRPr="00C703D6">
        <w:t xml:space="preserve"> </w:t>
      </w:r>
      <w:r w:rsidRPr="00932FEA">
        <w:t>20</w:t>
      </w:r>
      <w:r w:rsidRPr="00C703D6">
        <w:t>(6): 607-615.</w:t>
      </w:r>
    </w:p>
    <w:p w14:paraId="297BA5D3" w14:textId="77777777" w:rsidR="00554276" w:rsidRPr="00C703D6" w:rsidRDefault="00554276" w:rsidP="0087595F">
      <w:pPr>
        <w:pStyle w:val="PIEDEPAGINA"/>
      </w:pPr>
      <w:r w:rsidRPr="00C703D6">
        <w:t xml:space="preserve">Movva, S., </w:t>
      </w:r>
      <w:r w:rsidRPr="00B4242C">
        <w:rPr>
          <w:i/>
          <w:iCs/>
        </w:rPr>
        <w:t>et al.,</w:t>
      </w:r>
      <w:r w:rsidRPr="00932FEA">
        <w:t xml:space="preserve"> .</w:t>
      </w:r>
      <w:r w:rsidRPr="00C703D6">
        <w:t xml:space="preserve"> (2015). "Multi-platform profiling of over 2000 sarcomas: identification of biomarkers and novel therapeutic targets." </w:t>
      </w:r>
      <w:r w:rsidRPr="00932FEA">
        <w:t>Oncotarget</w:t>
      </w:r>
      <w:r w:rsidRPr="00C703D6">
        <w:t xml:space="preserve"> </w:t>
      </w:r>
      <w:r w:rsidRPr="00932FEA">
        <w:t>6</w:t>
      </w:r>
      <w:r w:rsidRPr="00C703D6">
        <w:t>(14): 12234-12247.</w:t>
      </w:r>
    </w:p>
    <w:p w14:paraId="07956AFE" w14:textId="77777777" w:rsidR="00554276" w:rsidRPr="004863E6" w:rsidRDefault="00554276" w:rsidP="0087595F">
      <w:pPr>
        <w:pStyle w:val="PIEDEPAGINA"/>
        <w:rPr>
          <w:lang w:val="es-MX"/>
        </w:rPr>
      </w:pPr>
      <w:r w:rsidRPr="00C703D6">
        <w:t xml:space="preserve">Mpekris, F., </w:t>
      </w:r>
      <w:r w:rsidRPr="00B4242C">
        <w:rPr>
          <w:i/>
          <w:iCs/>
        </w:rPr>
        <w:t>et al., .</w:t>
      </w:r>
      <w:r w:rsidRPr="00C703D6">
        <w:t xml:space="preserve"> (2020). "Combining microenvironment normalization strategies to improve cancer immunotherapy." </w:t>
      </w:r>
      <w:r w:rsidRPr="004863E6">
        <w:rPr>
          <w:lang w:val="es-MX"/>
        </w:rPr>
        <w:t>Proc Natl Acad Sci U S A 117(7): 3728-3737.</w:t>
      </w:r>
    </w:p>
    <w:p w14:paraId="0A3655DD" w14:textId="77777777" w:rsidR="00554276" w:rsidRPr="00C703D6" w:rsidRDefault="00554276" w:rsidP="0087595F">
      <w:pPr>
        <w:pStyle w:val="TEXTCME"/>
      </w:pPr>
      <w:r w:rsidRPr="004863E6">
        <w:rPr>
          <w:lang w:val="es-MX"/>
        </w:rPr>
        <w:t xml:space="preserve">Muñoz-López, M. and J. L. García-Pérez (2010). </w:t>
      </w:r>
      <w:r w:rsidRPr="003C0F51">
        <w:t xml:space="preserve">"DNA transposons: nature and applications in genomics." </w:t>
      </w:r>
      <w:r w:rsidRPr="00932FEA">
        <w:t>Curr Genomics</w:t>
      </w:r>
      <w:r w:rsidRPr="003C0F51">
        <w:t xml:space="preserve"> </w:t>
      </w:r>
      <w:r w:rsidRPr="00932FEA">
        <w:t>11</w:t>
      </w:r>
      <w:r w:rsidRPr="003C0F51">
        <w:t>(2): 115-128.</w:t>
      </w:r>
    </w:p>
    <w:p w14:paraId="6188AC9D" w14:textId="77777777" w:rsidR="00554276" w:rsidRPr="00C703D6" w:rsidRDefault="00554276" w:rsidP="0087595F">
      <w:pPr>
        <w:pStyle w:val="PIEDEPAGINA"/>
      </w:pPr>
      <w:r w:rsidRPr="00932FEA">
        <w:t xml:space="preserve">Mushtaq, M. U., </w:t>
      </w:r>
      <w:r w:rsidRPr="00B4242C">
        <w:rPr>
          <w:i/>
          <w:iCs/>
        </w:rPr>
        <w:t>et al., .</w:t>
      </w:r>
      <w:r w:rsidRPr="00932FEA">
        <w:t xml:space="preserve"> </w:t>
      </w:r>
      <w:r w:rsidRPr="00C703D6">
        <w:t xml:space="preserve">(2018). "Tumor matrix remodeling and novel immunotherapies: the promise of matrix-derived immune biomarkers." </w:t>
      </w:r>
      <w:r w:rsidRPr="00932FEA">
        <w:t>J Immunother Cancer</w:t>
      </w:r>
      <w:r w:rsidRPr="00C703D6">
        <w:t xml:space="preserve"> </w:t>
      </w:r>
      <w:r w:rsidRPr="00932FEA">
        <w:t>6</w:t>
      </w:r>
      <w:r w:rsidRPr="00C703D6">
        <w:t>(1): 65.</w:t>
      </w:r>
    </w:p>
    <w:p w14:paraId="5352FF1E" w14:textId="77777777" w:rsidR="00554276" w:rsidRDefault="00554276" w:rsidP="0087595F">
      <w:pPr>
        <w:pStyle w:val="PIEDEPAGINA"/>
      </w:pPr>
      <w:r w:rsidRPr="00C703D6">
        <w:t xml:space="preserve">Muz, B., </w:t>
      </w:r>
      <w:r w:rsidRPr="00B4242C">
        <w:rPr>
          <w:i/>
          <w:iCs/>
        </w:rPr>
        <w:t>et al.,</w:t>
      </w:r>
      <w:r w:rsidRPr="00932FEA">
        <w:t xml:space="preserve"> .</w:t>
      </w:r>
      <w:r w:rsidRPr="00C703D6">
        <w:t xml:space="preserve"> (2015). "The role of hypoxia in cancer progression, angiogenesis, metastasis, and resistance to therapy." </w:t>
      </w:r>
      <w:r w:rsidRPr="00932FEA">
        <w:t>Hypoxia (Auckl)</w:t>
      </w:r>
      <w:r w:rsidRPr="00C703D6">
        <w:t xml:space="preserve"> </w:t>
      </w:r>
      <w:r w:rsidRPr="00932FEA">
        <w:t>3</w:t>
      </w:r>
      <w:r w:rsidRPr="00C703D6">
        <w:t>: 83-92.</w:t>
      </w:r>
    </w:p>
    <w:p w14:paraId="3211F3F2" w14:textId="77777777" w:rsidR="00554276" w:rsidRPr="00C703D6" w:rsidRDefault="00554276" w:rsidP="0087595F">
      <w:pPr>
        <w:pStyle w:val="TEXTCME"/>
      </w:pPr>
      <w:r w:rsidRPr="00932FEA">
        <w:t xml:space="preserve">Muzumdar, M. D., </w:t>
      </w:r>
      <w:r w:rsidRPr="00B4242C">
        <w:rPr>
          <w:i/>
          <w:iCs/>
        </w:rPr>
        <w:t>et al.</w:t>
      </w:r>
      <w:r w:rsidRPr="00932FEA">
        <w:t xml:space="preserve"> </w:t>
      </w:r>
      <w:r w:rsidRPr="003C0F51">
        <w:t xml:space="preserve">(2007). "A global double-fluorescent Cre reporter mouse." </w:t>
      </w:r>
      <w:r w:rsidRPr="00932FEA">
        <w:t>Genesis</w:t>
      </w:r>
      <w:r w:rsidRPr="003C0F51">
        <w:t xml:space="preserve"> </w:t>
      </w:r>
      <w:r w:rsidRPr="00932FEA">
        <w:t>45</w:t>
      </w:r>
      <w:r w:rsidRPr="003C0F51">
        <w:t>(9): 593-605.</w:t>
      </w:r>
    </w:p>
    <w:p w14:paraId="75C860C7" w14:textId="77777777" w:rsidR="00554276" w:rsidRDefault="00554276" w:rsidP="0087595F">
      <w:pPr>
        <w:pStyle w:val="PIEDEPAGINA"/>
      </w:pPr>
      <w:r w:rsidRPr="00C703D6">
        <w:lastRenderedPageBreak/>
        <w:t xml:space="preserve">Nakamura, M., </w:t>
      </w:r>
      <w:r w:rsidRPr="00B4242C">
        <w:rPr>
          <w:i/>
          <w:iCs/>
        </w:rPr>
        <w:t>et al.,</w:t>
      </w:r>
      <w:r w:rsidRPr="00932FEA">
        <w:t xml:space="preserve"> .</w:t>
      </w:r>
      <w:r w:rsidRPr="00C703D6">
        <w:t xml:space="preserve"> (2002). "Pathological significance of vascular endothelial growth factor A isoform expression in human cancer." </w:t>
      </w:r>
      <w:r w:rsidRPr="00932FEA">
        <w:t>Pathology International</w:t>
      </w:r>
      <w:r w:rsidRPr="00C703D6">
        <w:t xml:space="preserve"> </w:t>
      </w:r>
      <w:r w:rsidRPr="00932FEA">
        <w:t>52</w:t>
      </w:r>
      <w:r w:rsidRPr="00C703D6">
        <w:t>(5-6): 331-339.</w:t>
      </w:r>
    </w:p>
    <w:p w14:paraId="2335B8A4" w14:textId="77777777" w:rsidR="00554276" w:rsidRPr="00C703D6" w:rsidRDefault="00554276" w:rsidP="0087595F">
      <w:pPr>
        <w:pStyle w:val="PIEDEPAGINA"/>
      </w:pPr>
      <w:r w:rsidRPr="00490C29">
        <w:t xml:space="preserve">Nassif, E. F., </w:t>
      </w:r>
      <w:r w:rsidRPr="00B4242C">
        <w:rPr>
          <w:i/>
          <w:iCs/>
        </w:rPr>
        <w:t>et al.</w:t>
      </w:r>
      <w:r w:rsidRPr="00490C29">
        <w:t xml:space="preserve"> (2021). "TP53 Mutation as a Prognostic and Predictive Marker in Sarcoma: Pooled Analysis of MOSCATO and ProfiLER Precision Medicine Trials." </w:t>
      </w:r>
      <w:r w:rsidRPr="00932FEA">
        <w:t>Cancers (Basel)</w:t>
      </w:r>
      <w:r w:rsidRPr="00490C29">
        <w:t xml:space="preserve"> </w:t>
      </w:r>
      <w:r w:rsidRPr="00932FEA">
        <w:t>13</w:t>
      </w:r>
      <w:r w:rsidRPr="00490C29">
        <w:t>(13).</w:t>
      </w:r>
    </w:p>
    <w:p w14:paraId="5EF93947" w14:textId="77777777" w:rsidR="00554276" w:rsidRPr="00C703D6" w:rsidRDefault="00554276" w:rsidP="0087595F">
      <w:pPr>
        <w:pStyle w:val="PIEDEPAGINA"/>
      </w:pPr>
      <w:r w:rsidRPr="00332574">
        <w:t>Nielsen, H. L</w:t>
      </w:r>
      <w:r w:rsidRPr="00B4242C">
        <w:rPr>
          <w:i/>
          <w:iCs/>
        </w:rPr>
        <w:t>., et al., .</w:t>
      </w:r>
      <w:r w:rsidRPr="00332574">
        <w:t xml:space="preserve"> </w:t>
      </w:r>
      <w:r w:rsidRPr="00C703D6">
        <w:t xml:space="preserve">(2003). "Collagen gel contraction serves to rapidly distinguish epithelial- and mesenchymal-derived cells irrespective of alpha-smooth muscle actin expression." </w:t>
      </w:r>
      <w:r w:rsidRPr="00932FEA">
        <w:t>In vitro Cell Dev Biol Anim</w:t>
      </w:r>
      <w:r w:rsidRPr="00C703D6">
        <w:t xml:space="preserve"> </w:t>
      </w:r>
      <w:r w:rsidRPr="00932FEA">
        <w:t>39</w:t>
      </w:r>
      <w:r w:rsidRPr="00C703D6">
        <w:t>(7): 297-303.</w:t>
      </w:r>
    </w:p>
    <w:p w14:paraId="1A17407F" w14:textId="77777777" w:rsidR="00554276" w:rsidRPr="00C703D6" w:rsidRDefault="00554276" w:rsidP="0087595F">
      <w:pPr>
        <w:pStyle w:val="PIEDEPAGINA"/>
      </w:pPr>
      <w:r w:rsidRPr="00C703D6">
        <w:t xml:space="preserve">Nishi, M., </w:t>
      </w:r>
      <w:r w:rsidRPr="00B4242C">
        <w:rPr>
          <w:i/>
          <w:iCs/>
        </w:rPr>
        <w:t>et al., .</w:t>
      </w:r>
      <w:r w:rsidRPr="00C703D6">
        <w:t xml:space="preserve"> (2005). "Cell binding isoforms of vascular endothelial growth factor-A (VEGF189) contribute to blood flow-distant metastasis of pulmonary adenocarcinoma." </w:t>
      </w:r>
      <w:r w:rsidRPr="00932FEA">
        <w:t>Int J Oncol</w:t>
      </w:r>
      <w:r w:rsidRPr="00C703D6">
        <w:t xml:space="preserve"> </w:t>
      </w:r>
      <w:r w:rsidRPr="00932FEA">
        <w:t>26</w:t>
      </w:r>
      <w:r w:rsidRPr="00C703D6">
        <w:t>(6): 1517-1524.</w:t>
      </w:r>
    </w:p>
    <w:p w14:paraId="09120A9A" w14:textId="77777777" w:rsidR="00554276" w:rsidRPr="00C703D6" w:rsidRDefault="00554276" w:rsidP="0087595F">
      <w:pPr>
        <w:pStyle w:val="PIEDEPAGINA"/>
      </w:pPr>
      <w:r w:rsidRPr="00C703D6">
        <w:t xml:space="preserve">Nishikawa, H. and S. Sakaguchi (2014). "Regulatory T cells in cancer immunotherapy." </w:t>
      </w:r>
      <w:r w:rsidRPr="00932FEA">
        <w:t>Curr Opin Immunol</w:t>
      </w:r>
      <w:r w:rsidRPr="00C703D6">
        <w:t xml:space="preserve"> </w:t>
      </w:r>
      <w:r w:rsidRPr="00932FEA">
        <w:t>27</w:t>
      </w:r>
      <w:r w:rsidRPr="00C703D6">
        <w:t>: 1-7.</w:t>
      </w:r>
    </w:p>
    <w:p w14:paraId="142D6DD8" w14:textId="77777777" w:rsidR="00554276" w:rsidRPr="00C703D6" w:rsidRDefault="00554276" w:rsidP="0087595F">
      <w:pPr>
        <w:pStyle w:val="PIEDEPAGINA"/>
      </w:pPr>
      <w:r w:rsidRPr="00C703D6">
        <w:t>Nowak, D. G</w:t>
      </w:r>
      <w:r w:rsidRPr="00B4242C">
        <w:rPr>
          <w:i/>
          <w:iCs/>
        </w:rPr>
        <w:t>., et al., .</w:t>
      </w:r>
      <w:r w:rsidRPr="00C703D6">
        <w:t xml:space="preserve"> (2008). "Expression of pro- and anti-angiogenic isoforms of VEGF is differentially regulated by splicing and growth factors." </w:t>
      </w:r>
      <w:r w:rsidRPr="00932FEA">
        <w:t>J Cell Sci</w:t>
      </w:r>
      <w:r w:rsidRPr="00C703D6">
        <w:t xml:space="preserve"> </w:t>
      </w:r>
      <w:r w:rsidRPr="00932FEA">
        <w:t>121</w:t>
      </w:r>
      <w:r w:rsidRPr="00C703D6">
        <w:t>(Pt 20): 3487-3495.</w:t>
      </w:r>
    </w:p>
    <w:p w14:paraId="2DDBBE47" w14:textId="77777777" w:rsidR="00554276" w:rsidRPr="00C703D6" w:rsidRDefault="00554276" w:rsidP="0087595F">
      <w:pPr>
        <w:pStyle w:val="PIEDEPAGINA"/>
      </w:pPr>
      <w:r w:rsidRPr="00C703D6">
        <w:t xml:space="preserve">Nygaard, V., </w:t>
      </w:r>
      <w:r w:rsidRPr="00B4242C">
        <w:rPr>
          <w:i/>
          <w:iCs/>
        </w:rPr>
        <w:t>et al., .</w:t>
      </w:r>
      <w:r w:rsidRPr="00C703D6">
        <w:t xml:space="preserve"> (2016). "Methods that remove batch effects while retaining group differences may lead to </w:t>
      </w:r>
      <w:r w:rsidRPr="00C703D6">
        <w:lastRenderedPageBreak/>
        <w:t xml:space="preserve">exaggerated confidence in downstream analyses." </w:t>
      </w:r>
      <w:r w:rsidRPr="00932FEA">
        <w:t>Biostatistics</w:t>
      </w:r>
      <w:r w:rsidRPr="00C703D6">
        <w:t xml:space="preserve"> </w:t>
      </w:r>
      <w:r w:rsidRPr="00932FEA">
        <w:t>17</w:t>
      </w:r>
      <w:r w:rsidRPr="00C703D6">
        <w:t>(1): 29-39.</w:t>
      </w:r>
    </w:p>
    <w:p w14:paraId="621F7638" w14:textId="77777777" w:rsidR="00554276" w:rsidRDefault="00554276" w:rsidP="0087595F">
      <w:pPr>
        <w:pStyle w:val="PIEDEPAGINA"/>
      </w:pPr>
      <w:r w:rsidRPr="00C703D6">
        <w:t>Ogura, K.,</w:t>
      </w:r>
      <w:r w:rsidRPr="00B4242C">
        <w:rPr>
          <w:i/>
          <w:iCs/>
        </w:rPr>
        <w:t xml:space="preserve"> et al., .</w:t>
      </w:r>
      <w:r w:rsidRPr="00C703D6">
        <w:t xml:space="preserve"> (2018). "Integrated genetic and epigenetic analysis of myxofibrosarcoma." </w:t>
      </w:r>
      <w:r w:rsidRPr="00932FEA">
        <w:t>Nat Commun</w:t>
      </w:r>
      <w:r w:rsidRPr="00C703D6">
        <w:t xml:space="preserve"> </w:t>
      </w:r>
      <w:r w:rsidRPr="00932FEA">
        <w:t>9</w:t>
      </w:r>
      <w:r w:rsidRPr="00C703D6">
        <w:t>(1): 2765.</w:t>
      </w:r>
    </w:p>
    <w:p w14:paraId="6C0726AC" w14:textId="77777777" w:rsidR="00554276" w:rsidRPr="00C703D6" w:rsidRDefault="00554276" w:rsidP="0087595F">
      <w:pPr>
        <w:pStyle w:val="TEXTCME"/>
      </w:pPr>
      <w:r w:rsidRPr="00490C29">
        <w:t xml:space="preserve">Ohue, Y. and H. Nishikawa (2019). "Regulatory T (Treg) cells in cancer: Can Treg cells be a new therapeutic target?" </w:t>
      </w:r>
      <w:r w:rsidRPr="00932FEA">
        <w:t>Cancer Sci</w:t>
      </w:r>
      <w:r w:rsidRPr="00490C29">
        <w:t xml:space="preserve"> </w:t>
      </w:r>
      <w:r w:rsidRPr="00932FEA">
        <w:t>110</w:t>
      </w:r>
      <w:r w:rsidRPr="00490C29">
        <w:t>(7): 2080-2089.</w:t>
      </w:r>
    </w:p>
    <w:p w14:paraId="696376A3" w14:textId="77777777" w:rsidR="00554276" w:rsidRPr="00490C29" w:rsidRDefault="00554276" w:rsidP="0087595F">
      <w:pPr>
        <w:pStyle w:val="TEXTCME"/>
      </w:pPr>
      <w:r w:rsidRPr="00C703D6">
        <w:t xml:space="preserve">Ostroumov, D., </w:t>
      </w:r>
      <w:r w:rsidRPr="00B4242C">
        <w:rPr>
          <w:i/>
          <w:iCs/>
        </w:rPr>
        <w:t>et al., .</w:t>
      </w:r>
      <w:r w:rsidRPr="00C703D6">
        <w:t xml:space="preserve"> (2018). "CD4 and CD8 T lymphocyte interplay in controlling tumor growth." </w:t>
      </w:r>
      <w:r w:rsidRPr="00932FEA">
        <w:t>Cell Mol Life Sci</w:t>
      </w:r>
      <w:r w:rsidRPr="00C703D6">
        <w:t xml:space="preserve"> </w:t>
      </w:r>
      <w:r w:rsidRPr="00932FEA">
        <w:t>75</w:t>
      </w:r>
      <w:r w:rsidRPr="00C703D6">
        <w:t>(4): 689-713.</w:t>
      </w:r>
    </w:p>
    <w:p w14:paraId="27CB499F" w14:textId="77777777" w:rsidR="00554276" w:rsidRPr="00C703D6" w:rsidRDefault="00554276" w:rsidP="0087595F">
      <w:pPr>
        <w:pStyle w:val="PIEDEPAGINA"/>
      </w:pPr>
      <w:r w:rsidRPr="00F0400C">
        <w:t xml:space="preserve">Ostrowska-Podhorodecka, Z., </w:t>
      </w:r>
      <w:r w:rsidRPr="00B4242C">
        <w:rPr>
          <w:i/>
          <w:iCs/>
        </w:rPr>
        <w:t>et al.</w:t>
      </w:r>
      <w:r w:rsidRPr="00F0400C">
        <w:t xml:space="preserve"> </w:t>
      </w:r>
      <w:r w:rsidRPr="00490C29">
        <w:t xml:space="preserve">(2022). "Impact of Vimentin on Regulation of Cell Signaling and Matrix Remodeling." </w:t>
      </w:r>
      <w:r w:rsidRPr="00932FEA">
        <w:t>Front Cell Dev Biol</w:t>
      </w:r>
      <w:r w:rsidRPr="00490C29">
        <w:t xml:space="preserve"> </w:t>
      </w:r>
      <w:r w:rsidRPr="00932FEA">
        <w:t>10</w:t>
      </w:r>
      <w:r w:rsidRPr="00490C29">
        <w:t>: 869069.</w:t>
      </w:r>
    </w:p>
    <w:p w14:paraId="3CD41CA6" w14:textId="77777777" w:rsidR="00554276" w:rsidRDefault="00554276" w:rsidP="0087595F">
      <w:pPr>
        <w:pStyle w:val="PIEDEPAGINA"/>
      </w:pPr>
      <w:r w:rsidRPr="006413EA">
        <w:t xml:space="preserve">Pàez-Ribes, M., </w:t>
      </w:r>
      <w:r w:rsidRPr="00B4242C">
        <w:rPr>
          <w:i/>
          <w:iCs/>
        </w:rPr>
        <w:t>et al., .</w:t>
      </w:r>
      <w:r w:rsidRPr="006413EA">
        <w:t xml:space="preserve"> </w:t>
      </w:r>
      <w:r w:rsidRPr="00C703D6">
        <w:t xml:space="preserve">(2009). "Antiangiogenic therapy elicits malignant progression of tumors to increased local invasion and distant metastasis." </w:t>
      </w:r>
      <w:r w:rsidRPr="00932FEA">
        <w:t>Cancer Cell</w:t>
      </w:r>
      <w:r w:rsidRPr="00C703D6">
        <w:t xml:space="preserve"> </w:t>
      </w:r>
      <w:r w:rsidRPr="00932FEA">
        <w:t>15</w:t>
      </w:r>
      <w:r w:rsidRPr="00C703D6">
        <w:t>(3): 220-231.</w:t>
      </w:r>
    </w:p>
    <w:p w14:paraId="305BD583" w14:textId="77777777" w:rsidR="00554276" w:rsidRPr="00C703D6" w:rsidRDefault="00554276" w:rsidP="0087595F">
      <w:pPr>
        <w:pStyle w:val="TEXTCME"/>
      </w:pPr>
      <w:r w:rsidRPr="00490C29">
        <w:t xml:space="preserve">Palmeri, M., </w:t>
      </w:r>
      <w:r w:rsidRPr="00B4242C">
        <w:rPr>
          <w:i/>
          <w:iCs/>
        </w:rPr>
        <w:t>et al.</w:t>
      </w:r>
      <w:r w:rsidRPr="00490C29">
        <w:t xml:space="preserve"> (2022). "Real-world application of tumor mutational burden-high (TMB-high) and microsatellite instability (MSI) confirms their utility as immunotherapy biomarkers." </w:t>
      </w:r>
      <w:r w:rsidRPr="00932FEA">
        <w:t>ESMO Open</w:t>
      </w:r>
      <w:r w:rsidRPr="00490C29">
        <w:t xml:space="preserve"> </w:t>
      </w:r>
      <w:r w:rsidRPr="00932FEA">
        <w:t>7</w:t>
      </w:r>
      <w:r w:rsidRPr="00490C29">
        <w:t>(1): 100336.</w:t>
      </w:r>
    </w:p>
    <w:p w14:paraId="4E1AC7D3" w14:textId="77777777" w:rsidR="00554276" w:rsidRPr="00C703D6" w:rsidRDefault="00554276" w:rsidP="0087595F">
      <w:pPr>
        <w:pStyle w:val="PIEDEPAGINA"/>
      </w:pPr>
      <w:r w:rsidRPr="00C703D6">
        <w:lastRenderedPageBreak/>
        <w:t xml:space="preserve">Panková, K., </w:t>
      </w:r>
      <w:r w:rsidRPr="00B4242C">
        <w:rPr>
          <w:i/>
          <w:iCs/>
        </w:rPr>
        <w:t>et al., .</w:t>
      </w:r>
      <w:r w:rsidRPr="00C703D6">
        <w:t xml:space="preserve"> (2010). "The molecular mechanisms of transition between mesenchymal and amoeboid invasiveness in tumor cells." </w:t>
      </w:r>
      <w:r w:rsidRPr="00932FEA">
        <w:t>Cell Mol Life Sci</w:t>
      </w:r>
      <w:r w:rsidRPr="00C703D6">
        <w:t xml:space="preserve"> </w:t>
      </w:r>
      <w:r w:rsidRPr="00932FEA">
        <w:t>67</w:t>
      </w:r>
      <w:r w:rsidRPr="00C703D6">
        <w:t>(1): 63-71.</w:t>
      </w:r>
    </w:p>
    <w:p w14:paraId="7470BD32" w14:textId="77777777" w:rsidR="00554276" w:rsidRPr="00490C29" w:rsidRDefault="00554276" w:rsidP="0087595F">
      <w:pPr>
        <w:pStyle w:val="TEXTCME"/>
      </w:pPr>
      <w:r w:rsidRPr="00C703D6">
        <w:t xml:space="preserve">Pankova, V., </w:t>
      </w:r>
      <w:r w:rsidRPr="00B4242C">
        <w:rPr>
          <w:i/>
          <w:iCs/>
        </w:rPr>
        <w:t>et al., .</w:t>
      </w:r>
      <w:r w:rsidRPr="00C703D6">
        <w:t xml:space="preserve"> (2021). "The Extracellular Matrix in Soft Tissue Sarcomas: Pathobiology and Cellular Signalling." </w:t>
      </w:r>
      <w:r w:rsidRPr="00932FEA">
        <w:t>Front Cell Dev Biol</w:t>
      </w:r>
      <w:r w:rsidRPr="00C703D6">
        <w:t xml:space="preserve"> </w:t>
      </w:r>
      <w:r w:rsidRPr="00932FEA">
        <w:t>9</w:t>
      </w:r>
      <w:r w:rsidRPr="00C703D6">
        <w:t>: 763640.</w:t>
      </w:r>
    </w:p>
    <w:p w14:paraId="24171550" w14:textId="77777777" w:rsidR="00554276" w:rsidRPr="00C703D6" w:rsidRDefault="00554276" w:rsidP="0087595F">
      <w:pPr>
        <w:pStyle w:val="PIEDEPAGINA"/>
      </w:pPr>
      <w:r w:rsidRPr="00490C29">
        <w:t xml:space="preserve">Paquet-Fifield, S., </w:t>
      </w:r>
      <w:r w:rsidRPr="00B4242C">
        <w:rPr>
          <w:i/>
          <w:iCs/>
        </w:rPr>
        <w:t>et al</w:t>
      </w:r>
      <w:r w:rsidRPr="00490C29">
        <w:t xml:space="preserve">. (2013). "Vascular endothelial growth factor-d modulates caliber and function of initial lymphatics in the dermis." </w:t>
      </w:r>
      <w:r w:rsidRPr="00932FEA">
        <w:t>J Invest Dermatol</w:t>
      </w:r>
      <w:r w:rsidRPr="00490C29">
        <w:t xml:space="preserve"> </w:t>
      </w:r>
      <w:r w:rsidRPr="00932FEA">
        <w:t>133</w:t>
      </w:r>
      <w:r w:rsidRPr="00490C29">
        <w:t>(8): 2074-2084.</w:t>
      </w:r>
    </w:p>
    <w:p w14:paraId="24995224" w14:textId="77777777" w:rsidR="00554276" w:rsidRPr="00C703D6" w:rsidRDefault="00554276" w:rsidP="0087595F">
      <w:pPr>
        <w:pStyle w:val="PIEDEPAGINA"/>
      </w:pPr>
      <w:r w:rsidRPr="00C703D6">
        <w:t xml:space="preserve">Pardoll, D. M. (2012). "The blockade of immune checkpoints in cancer immunotherapy." </w:t>
      </w:r>
      <w:r w:rsidRPr="00932FEA">
        <w:t>Nat Rev Cancer</w:t>
      </w:r>
      <w:r w:rsidRPr="00C703D6">
        <w:t xml:space="preserve"> </w:t>
      </w:r>
      <w:r w:rsidRPr="00932FEA">
        <w:t>12</w:t>
      </w:r>
      <w:r w:rsidRPr="00C703D6">
        <w:t>(4): 252-264.</w:t>
      </w:r>
    </w:p>
    <w:p w14:paraId="28F0EBC6" w14:textId="77777777" w:rsidR="00554276" w:rsidRPr="00C703D6" w:rsidRDefault="00554276" w:rsidP="0087595F">
      <w:pPr>
        <w:pStyle w:val="PIEDEPAGINA"/>
      </w:pPr>
      <w:r w:rsidRPr="00C703D6">
        <w:t>Paten, J. A</w:t>
      </w:r>
      <w:r w:rsidRPr="00B4242C">
        <w:rPr>
          <w:i/>
          <w:iCs/>
        </w:rPr>
        <w:t>., et al., .</w:t>
      </w:r>
      <w:r w:rsidRPr="00C703D6">
        <w:t xml:space="preserve"> (2019). "Molecular Interactions between Collagen and Fibronectin: A Reciprocal Relationship that Regulates De Novo Fibrillogenesis." </w:t>
      </w:r>
      <w:r w:rsidRPr="00932FEA">
        <w:t>Chem</w:t>
      </w:r>
      <w:r w:rsidRPr="00C703D6">
        <w:t xml:space="preserve"> </w:t>
      </w:r>
      <w:r w:rsidRPr="00932FEA">
        <w:t>5</w:t>
      </w:r>
      <w:r w:rsidRPr="00C703D6">
        <w:t>(8): 2126-2145.</w:t>
      </w:r>
    </w:p>
    <w:p w14:paraId="3D91C35A" w14:textId="77777777" w:rsidR="00554276" w:rsidRDefault="00554276" w:rsidP="0087595F">
      <w:pPr>
        <w:pStyle w:val="PIEDEPAGINA"/>
      </w:pPr>
      <w:r w:rsidRPr="00C703D6">
        <w:t xml:space="preserve">Paul, M. K. and A. K. Mukhopadhyay (2004). "Tyrosine kinase - Role and significance in Cancer." </w:t>
      </w:r>
      <w:r w:rsidRPr="00932FEA">
        <w:t>Int J Med Sci</w:t>
      </w:r>
      <w:r w:rsidRPr="00C703D6">
        <w:t xml:space="preserve"> </w:t>
      </w:r>
      <w:r w:rsidRPr="00932FEA">
        <w:t>1</w:t>
      </w:r>
      <w:r w:rsidRPr="00C703D6">
        <w:t>(2): 101-115.</w:t>
      </w:r>
    </w:p>
    <w:p w14:paraId="1C0024EC" w14:textId="77777777" w:rsidR="00554276" w:rsidRDefault="00554276" w:rsidP="0087595F">
      <w:pPr>
        <w:pStyle w:val="PIEDEPAGINA"/>
      </w:pPr>
      <w:r w:rsidRPr="00C703D6">
        <w:t>Pearce, O. M. T</w:t>
      </w:r>
      <w:r w:rsidRPr="00B4242C">
        <w:rPr>
          <w:i/>
          <w:iCs/>
        </w:rPr>
        <w:t>., et al., .</w:t>
      </w:r>
      <w:r w:rsidRPr="00C703D6">
        <w:t xml:space="preserve"> (2018). "Deconstruction of a Metastatic Tumor Microenvironment Reveals a Common </w:t>
      </w:r>
      <w:r w:rsidRPr="00C703D6">
        <w:lastRenderedPageBreak/>
        <w:t xml:space="preserve">Matrix Response in Human Cancers." </w:t>
      </w:r>
      <w:r w:rsidRPr="00932FEA">
        <w:t>Cancer Discov</w:t>
      </w:r>
      <w:r w:rsidRPr="00C703D6">
        <w:t xml:space="preserve"> </w:t>
      </w:r>
      <w:r w:rsidRPr="00932FEA">
        <w:t>8</w:t>
      </w:r>
      <w:r w:rsidRPr="00C703D6">
        <w:t>(3): 304-319.</w:t>
      </w:r>
    </w:p>
    <w:p w14:paraId="4C952150" w14:textId="77777777" w:rsidR="00554276" w:rsidRDefault="00554276" w:rsidP="0087595F">
      <w:pPr>
        <w:pStyle w:val="TEXTCME"/>
      </w:pPr>
      <w:r w:rsidRPr="00490C29">
        <w:t xml:space="preserve">Petitprez, F., </w:t>
      </w:r>
      <w:r w:rsidRPr="00B4242C">
        <w:rPr>
          <w:i/>
          <w:iCs/>
        </w:rPr>
        <w:t>et al.</w:t>
      </w:r>
      <w:r w:rsidRPr="00490C29">
        <w:t xml:space="preserve"> (2020). "B cells are associated with survival and immunotherapy response in sarcoma." </w:t>
      </w:r>
      <w:r w:rsidRPr="00932FEA">
        <w:t>nature</w:t>
      </w:r>
      <w:r w:rsidRPr="00490C29">
        <w:t xml:space="preserve"> </w:t>
      </w:r>
      <w:r w:rsidRPr="00932FEA">
        <w:t>577</w:t>
      </w:r>
      <w:r w:rsidRPr="00490C29">
        <w:t>(7791): 556-560.</w:t>
      </w:r>
    </w:p>
    <w:p w14:paraId="102BE104" w14:textId="77777777" w:rsidR="00554276" w:rsidRPr="00C703D6" w:rsidRDefault="00554276" w:rsidP="0087595F">
      <w:pPr>
        <w:pStyle w:val="TEXTCME"/>
      </w:pPr>
      <w:r w:rsidRPr="008677A1">
        <w:t xml:space="preserve">Petrova, V., </w:t>
      </w:r>
      <w:r w:rsidRPr="00B4242C">
        <w:rPr>
          <w:i/>
          <w:iCs/>
        </w:rPr>
        <w:t>et al.</w:t>
      </w:r>
      <w:r w:rsidRPr="008677A1">
        <w:t xml:space="preserve"> (2018). "The hypoxic tumour microenvironment." </w:t>
      </w:r>
      <w:r w:rsidRPr="00932FEA">
        <w:t>Oncogenesis</w:t>
      </w:r>
      <w:r w:rsidRPr="008677A1">
        <w:t xml:space="preserve"> </w:t>
      </w:r>
      <w:r w:rsidRPr="00932FEA">
        <w:t>7</w:t>
      </w:r>
      <w:r w:rsidRPr="008677A1">
        <w:t>(1): 10.</w:t>
      </w:r>
    </w:p>
    <w:p w14:paraId="7E641FF4" w14:textId="77777777" w:rsidR="00554276" w:rsidRDefault="00554276" w:rsidP="0087595F">
      <w:pPr>
        <w:pStyle w:val="PIEDEPAGINA"/>
      </w:pPr>
      <w:r w:rsidRPr="00C703D6">
        <w:t xml:space="preserve">Pfaffl, M. W. (2001). "A new mathematical model for relative quantification in real-time RT-PCR." </w:t>
      </w:r>
      <w:r w:rsidRPr="00932FEA">
        <w:t>Nucleic Acids Res</w:t>
      </w:r>
      <w:r w:rsidRPr="00C703D6">
        <w:t xml:space="preserve"> </w:t>
      </w:r>
      <w:r w:rsidRPr="00932FEA">
        <w:t>29</w:t>
      </w:r>
      <w:r w:rsidRPr="00C703D6">
        <w:t>(9): e45.</w:t>
      </w:r>
    </w:p>
    <w:p w14:paraId="622ADB1C" w14:textId="77777777" w:rsidR="00554276" w:rsidRPr="00C703D6" w:rsidRDefault="00554276" w:rsidP="0087595F">
      <w:pPr>
        <w:pStyle w:val="PIEDEPAGINA"/>
      </w:pPr>
      <w:r w:rsidRPr="008677A1">
        <w:t>Phillips, E</w:t>
      </w:r>
      <w:r w:rsidRPr="00B4242C">
        <w:rPr>
          <w:i/>
          <w:iCs/>
        </w:rPr>
        <w:t>., et al.</w:t>
      </w:r>
      <w:r w:rsidRPr="008677A1">
        <w:t xml:space="preserve"> (2022). "Efficacy of Eribulin in Soft Tissue Sarcomas." </w:t>
      </w:r>
      <w:r w:rsidRPr="00932FEA">
        <w:t>Front Pharmacol</w:t>
      </w:r>
      <w:r w:rsidRPr="008677A1">
        <w:t xml:space="preserve"> </w:t>
      </w:r>
      <w:r w:rsidRPr="00932FEA">
        <w:t>13</w:t>
      </w:r>
      <w:r w:rsidRPr="008677A1">
        <w:t>: 869754.</w:t>
      </w:r>
    </w:p>
    <w:p w14:paraId="2124AA99" w14:textId="77777777" w:rsidR="00554276" w:rsidRDefault="00554276" w:rsidP="0087595F">
      <w:pPr>
        <w:pStyle w:val="PIEDEPAGINA"/>
      </w:pPr>
      <w:r w:rsidRPr="00C703D6">
        <w:t xml:space="preserve">Picci, P., </w:t>
      </w:r>
      <w:r w:rsidRPr="00B4242C">
        <w:rPr>
          <w:i/>
          <w:iCs/>
        </w:rPr>
        <w:t>et al., .</w:t>
      </w:r>
      <w:r w:rsidRPr="00C703D6">
        <w:t xml:space="preserve"> (1993). "Prognostic significance of histopathologic response to chemotherapy in nonmetastatic Ewing's sarcoma of the extremities." </w:t>
      </w:r>
      <w:r w:rsidRPr="00932FEA">
        <w:t>J Clin Oncol</w:t>
      </w:r>
      <w:r w:rsidRPr="00C703D6">
        <w:t xml:space="preserve"> </w:t>
      </w:r>
      <w:r w:rsidRPr="00932FEA">
        <w:t>11</w:t>
      </w:r>
      <w:r w:rsidRPr="00C703D6">
        <w:t>(9): 1763-1769.</w:t>
      </w:r>
    </w:p>
    <w:p w14:paraId="16B178DD" w14:textId="77777777" w:rsidR="00554276" w:rsidRPr="008677A1" w:rsidRDefault="00554276" w:rsidP="0087595F">
      <w:pPr>
        <w:pStyle w:val="TEXTCME"/>
      </w:pPr>
      <w:r w:rsidRPr="008677A1">
        <w:t xml:space="preserve">Ping, Q., </w:t>
      </w:r>
      <w:r w:rsidRPr="00B4242C">
        <w:rPr>
          <w:i/>
          <w:iCs/>
        </w:rPr>
        <w:t>et al.</w:t>
      </w:r>
      <w:r w:rsidRPr="008677A1">
        <w:t xml:space="preserve"> (2021). "Cancer-associated fibroblasts: overview, progress, challenges, and directions." </w:t>
      </w:r>
      <w:r w:rsidRPr="00932FEA">
        <w:t>Cancer Gene Therapy</w:t>
      </w:r>
      <w:r w:rsidRPr="008677A1">
        <w:t xml:space="preserve"> </w:t>
      </w:r>
      <w:r w:rsidRPr="00932FEA">
        <w:t>28</w:t>
      </w:r>
      <w:r w:rsidRPr="008677A1">
        <w:t>(9): 984-999.</w:t>
      </w:r>
    </w:p>
    <w:p w14:paraId="3176827D" w14:textId="77777777" w:rsidR="00554276" w:rsidRPr="00C703D6" w:rsidRDefault="00554276" w:rsidP="0087595F">
      <w:pPr>
        <w:pStyle w:val="PIEDEPAGINA"/>
      </w:pPr>
    </w:p>
    <w:p w14:paraId="2A78C4D6" w14:textId="77777777" w:rsidR="00554276" w:rsidRPr="00C703D6" w:rsidRDefault="00554276" w:rsidP="0087595F">
      <w:pPr>
        <w:pStyle w:val="PIEDEPAGINA"/>
      </w:pPr>
      <w:r w:rsidRPr="00C703D6">
        <w:lastRenderedPageBreak/>
        <w:t xml:space="preserve">Pollack, S. M., </w:t>
      </w:r>
      <w:r w:rsidRPr="00B4242C">
        <w:rPr>
          <w:i/>
          <w:iCs/>
        </w:rPr>
        <w:t>et al., .</w:t>
      </w:r>
      <w:r w:rsidRPr="00C703D6">
        <w:t xml:space="preserve"> (2018). "Emerging Targeted and Immune-Based Therapies in Sarcoma." </w:t>
      </w:r>
      <w:r w:rsidRPr="00932FEA">
        <w:t>J Clin Oncol</w:t>
      </w:r>
      <w:r w:rsidRPr="00C703D6">
        <w:t xml:space="preserve"> </w:t>
      </w:r>
      <w:r w:rsidRPr="00932FEA">
        <w:t>36</w:t>
      </w:r>
      <w:r w:rsidRPr="00C703D6">
        <w:t>(2): 125-135.</w:t>
      </w:r>
    </w:p>
    <w:p w14:paraId="76240DE5" w14:textId="77777777" w:rsidR="00554276" w:rsidRPr="00C703D6" w:rsidRDefault="00554276" w:rsidP="0087595F">
      <w:pPr>
        <w:pStyle w:val="PIEDEPAGINA"/>
      </w:pPr>
      <w:r w:rsidRPr="00C703D6">
        <w:t xml:space="preserve">Ponticos, M., </w:t>
      </w:r>
      <w:r w:rsidRPr="00B4242C">
        <w:rPr>
          <w:i/>
          <w:iCs/>
        </w:rPr>
        <w:t>et al., .</w:t>
      </w:r>
      <w:r w:rsidRPr="00C703D6">
        <w:t xml:space="preserve"> (2004). "Col1a2 enhancer regulates collagen activity during development and in adult tissue repair." </w:t>
      </w:r>
      <w:r w:rsidRPr="00932FEA">
        <w:t>Matrix Biol</w:t>
      </w:r>
      <w:r w:rsidRPr="00C703D6">
        <w:t xml:space="preserve"> </w:t>
      </w:r>
      <w:r w:rsidRPr="00932FEA">
        <w:t>22</w:t>
      </w:r>
      <w:r w:rsidRPr="00C703D6">
        <w:t>(8): 619-628.</w:t>
      </w:r>
    </w:p>
    <w:p w14:paraId="60360752" w14:textId="77777777" w:rsidR="00554276" w:rsidRDefault="00554276" w:rsidP="0087595F">
      <w:pPr>
        <w:pStyle w:val="PIEDEPAGINA"/>
      </w:pPr>
      <w:r w:rsidRPr="00C703D6">
        <w:t xml:space="preserve">Ponticos, M., </w:t>
      </w:r>
      <w:r w:rsidRPr="00932FEA">
        <w:t>e</w:t>
      </w:r>
      <w:r w:rsidRPr="00B4242C">
        <w:rPr>
          <w:i/>
          <w:iCs/>
        </w:rPr>
        <w:t>t al., .</w:t>
      </w:r>
      <w:r w:rsidRPr="00C703D6">
        <w:t xml:space="preserve"> (2009). "JunB mediates enhancer/promoter activity of COL1A2 following TGF-β induction." </w:t>
      </w:r>
      <w:r w:rsidRPr="00932FEA">
        <w:t>Nucleic Acids Research</w:t>
      </w:r>
      <w:r w:rsidRPr="00C703D6">
        <w:t xml:space="preserve"> </w:t>
      </w:r>
      <w:r w:rsidRPr="00932FEA">
        <w:t>37</w:t>
      </w:r>
      <w:r w:rsidRPr="00C703D6">
        <w:t>(16): 5378-5389.</w:t>
      </w:r>
    </w:p>
    <w:p w14:paraId="13C3BBD2" w14:textId="77777777" w:rsidR="00554276" w:rsidRPr="00C703D6" w:rsidRDefault="00554276" w:rsidP="0087595F">
      <w:pPr>
        <w:pStyle w:val="TEXTCME"/>
      </w:pPr>
      <w:r w:rsidRPr="008677A1">
        <w:t xml:space="preserve">Ponticos, M., </w:t>
      </w:r>
      <w:r w:rsidRPr="00B4242C">
        <w:rPr>
          <w:i/>
          <w:iCs/>
        </w:rPr>
        <w:t>et al</w:t>
      </w:r>
      <w:r w:rsidRPr="008677A1">
        <w:t xml:space="preserve">. (2015). "Failed degradation of JunB contributes to overproduction of type I collagen and development of dermal fibrosis in patients with systemic sclerosis." </w:t>
      </w:r>
      <w:r w:rsidRPr="00932FEA">
        <w:t>Arthritis Rheumatol</w:t>
      </w:r>
      <w:r w:rsidRPr="008677A1">
        <w:t xml:space="preserve"> </w:t>
      </w:r>
      <w:r w:rsidRPr="00932FEA">
        <w:t>67</w:t>
      </w:r>
      <w:r w:rsidRPr="008677A1">
        <w:t>(1): 243-253.</w:t>
      </w:r>
    </w:p>
    <w:p w14:paraId="57091166" w14:textId="77777777" w:rsidR="00554276" w:rsidRPr="00C703D6" w:rsidRDefault="00554276" w:rsidP="0087595F">
      <w:pPr>
        <w:pStyle w:val="PIEDEPAGINA"/>
      </w:pPr>
      <w:r w:rsidRPr="00C703D6">
        <w:t xml:space="preserve">Qin, S., </w:t>
      </w:r>
      <w:r w:rsidRPr="00B4242C">
        <w:rPr>
          <w:i/>
          <w:iCs/>
        </w:rPr>
        <w:t>et al.,</w:t>
      </w:r>
      <w:r w:rsidRPr="00932FEA">
        <w:t xml:space="preserve"> .</w:t>
      </w:r>
      <w:r w:rsidRPr="00C703D6">
        <w:t xml:space="preserve"> (2019). "Recent advances on anti-angiogenesis receptor tyrosine kinase inhibitors in cancer therapy." </w:t>
      </w:r>
      <w:r w:rsidRPr="00932FEA">
        <w:t>Journal of Hematology &amp; Oncology</w:t>
      </w:r>
      <w:r w:rsidRPr="00C703D6">
        <w:t xml:space="preserve"> </w:t>
      </w:r>
      <w:r w:rsidRPr="00932FEA">
        <w:t>12</w:t>
      </w:r>
      <w:r w:rsidRPr="00C703D6">
        <w:t>(1): 27.</w:t>
      </w:r>
    </w:p>
    <w:p w14:paraId="11ED530B" w14:textId="77777777" w:rsidR="00554276" w:rsidRDefault="00554276" w:rsidP="0087595F">
      <w:pPr>
        <w:pStyle w:val="PIEDEPAGINA"/>
      </w:pPr>
      <w:r w:rsidRPr="00C703D6">
        <w:t xml:space="preserve">Que, Y., </w:t>
      </w:r>
      <w:r w:rsidRPr="00B4242C">
        <w:rPr>
          <w:i/>
          <w:iCs/>
        </w:rPr>
        <w:t>et al., .</w:t>
      </w:r>
      <w:r w:rsidRPr="00C703D6">
        <w:t xml:space="preserve"> (2017). "PD-L1 Expression Is Associated with FOXP3+ Regulatory T-Cell Infiltration of Soft Tissue Sarcoma and Poor Patient Prognosis." </w:t>
      </w:r>
      <w:r w:rsidRPr="00932FEA">
        <w:t>J Cancer</w:t>
      </w:r>
      <w:r w:rsidRPr="00C703D6">
        <w:t xml:space="preserve"> </w:t>
      </w:r>
      <w:r w:rsidRPr="00932FEA">
        <w:t>8</w:t>
      </w:r>
      <w:r w:rsidRPr="00C703D6">
        <w:t>(11): 2018-2025.</w:t>
      </w:r>
    </w:p>
    <w:p w14:paraId="5897906E" w14:textId="77777777" w:rsidR="00554276" w:rsidRPr="00C703D6" w:rsidRDefault="00554276" w:rsidP="0087595F">
      <w:pPr>
        <w:pStyle w:val="PIEDEPAGINA"/>
      </w:pPr>
      <w:r w:rsidRPr="008677A1">
        <w:lastRenderedPageBreak/>
        <w:t xml:space="preserve">Raj, S. K., </w:t>
      </w:r>
      <w:r w:rsidRPr="00B4242C">
        <w:rPr>
          <w:i/>
          <w:iCs/>
        </w:rPr>
        <w:t>et al.</w:t>
      </w:r>
      <w:r w:rsidRPr="008677A1">
        <w:t xml:space="preserve"> (2019). "Prognostic implications of tumor associated macrophages (TAMs) in soft tissue sarcoma." </w:t>
      </w:r>
      <w:r w:rsidRPr="00932FEA">
        <w:t>Journal of Clinical Oncology</w:t>
      </w:r>
      <w:r w:rsidRPr="008677A1">
        <w:t xml:space="preserve"> </w:t>
      </w:r>
      <w:r w:rsidRPr="00932FEA">
        <w:t>37</w:t>
      </w:r>
      <w:r w:rsidRPr="008677A1">
        <w:t>(15_suppl): e22548-e22548.</w:t>
      </w:r>
    </w:p>
    <w:p w14:paraId="498CB815" w14:textId="77777777" w:rsidR="00554276" w:rsidRDefault="00554276" w:rsidP="0087595F">
      <w:pPr>
        <w:pStyle w:val="PIEDEPAGINA"/>
      </w:pPr>
      <w:r w:rsidRPr="006413EA">
        <w:t xml:space="preserve">Rajkumar, V. S., </w:t>
      </w:r>
      <w:r w:rsidRPr="00B4242C">
        <w:rPr>
          <w:i/>
          <w:iCs/>
        </w:rPr>
        <w:t>et al., .</w:t>
      </w:r>
      <w:r w:rsidRPr="006413EA">
        <w:t xml:space="preserve"> </w:t>
      </w:r>
      <w:r w:rsidRPr="00C703D6">
        <w:t xml:space="preserve">(2006). "Platelet-derived growth factor-beta receptor activation is essential for fibroblast and pericyte recruitment during cutaneous wound healing." </w:t>
      </w:r>
      <w:r w:rsidRPr="00932FEA">
        <w:t>Am J Pathol</w:t>
      </w:r>
      <w:r w:rsidRPr="00C703D6">
        <w:t xml:space="preserve"> </w:t>
      </w:r>
      <w:r w:rsidRPr="00932FEA">
        <w:t>169</w:t>
      </w:r>
      <w:r w:rsidRPr="00C703D6">
        <w:t>(6): 2254-2265.</w:t>
      </w:r>
    </w:p>
    <w:p w14:paraId="367EDB97" w14:textId="77777777" w:rsidR="00554276" w:rsidRPr="00C703D6" w:rsidRDefault="00554276" w:rsidP="0087595F">
      <w:pPr>
        <w:pStyle w:val="TEXTCME"/>
      </w:pPr>
      <w:r w:rsidRPr="008677A1">
        <w:t xml:space="preserve">Ramirez, F., </w:t>
      </w:r>
      <w:r w:rsidRPr="00B4242C">
        <w:rPr>
          <w:i/>
          <w:iCs/>
        </w:rPr>
        <w:t>et al.</w:t>
      </w:r>
      <w:r w:rsidRPr="008677A1">
        <w:t xml:space="preserve"> (2006). "Transcriptional regulation of the human alpha2(I) collagen gene (COL1A2), an informative model system to study fibrotic diseases." </w:t>
      </w:r>
      <w:r w:rsidRPr="00932FEA">
        <w:t>Matrix Biol</w:t>
      </w:r>
      <w:r w:rsidRPr="008677A1">
        <w:t xml:space="preserve"> </w:t>
      </w:r>
      <w:r w:rsidRPr="00932FEA">
        <w:t>25</w:t>
      </w:r>
      <w:r w:rsidRPr="008677A1">
        <w:t>(6): 365-372.</w:t>
      </w:r>
    </w:p>
    <w:p w14:paraId="3BBB0127" w14:textId="77777777" w:rsidR="00554276" w:rsidRDefault="00554276" w:rsidP="0087595F">
      <w:pPr>
        <w:pStyle w:val="PIEDEPAGINA"/>
      </w:pPr>
      <w:r w:rsidRPr="00C703D6">
        <w:t xml:space="preserve">Raskov, H., </w:t>
      </w:r>
      <w:r w:rsidRPr="00B4242C">
        <w:rPr>
          <w:i/>
          <w:iCs/>
        </w:rPr>
        <w:t>et al., .</w:t>
      </w:r>
      <w:r w:rsidRPr="00C703D6">
        <w:t xml:space="preserve"> (2021). "Cytotoxic CD8(+) T cells in cancer and cancer immunotherapy." </w:t>
      </w:r>
      <w:r w:rsidRPr="00932FEA">
        <w:t>Br J Cancer</w:t>
      </w:r>
      <w:r w:rsidRPr="00C703D6">
        <w:t xml:space="preserve"> </w:t>
      </w:r>
      <w:r w:rsidRPr="00932FEA">
        <w:t>124</w:t>
      </w:r>
      <w:r w:rsidRPr="00C703D6">
        <w:t>(2): 359-367.</w:t>
      </w:r>
    </w:p>
    <w:p w14:paraId="10281215" w14:textId="77777777" w:rsidR="00554276" w:rsidRPr="00C703D6" w:rsidRDefault="00554276" w:rsidP="0087595F">
      <w:pPr>
        <w:pStyle w:val="PIEDEPAGINA"/>
      </w:pPr>
      <w:r w:rsidRPr="008677A1">
        <w:t xml:space="preserve">Ray-Coquard, I. L., </w:t>
      </w:r>
      <w:r w:rsidRPr="00B4242C">
        <w:rPr>
          <w:i/>
          <w:iCs/>
        </w:rPr>
        <w:t>et al.</w:t>
      </w:r>
      <w:r w:rsidRPr="008677A1">
        <w:t xml:space="preserve"> (2015). "Paclitaxel Given Once Per Week With or Without Bevacizumab in Patients With Advanced Angiosarcoma: A Randomized Phase II Trial." </w:t>
      </w:r>
      <w:r w:rsidRPr="00932FEA">
        <w:t>J Clin Oncol</w:t>
      </w:r>
      <w:r w:rsidRPr="008677A1">
        <w:t xml:space="preserve"> </w:t>
      </w:r>
      <w:r w:rsidRPr="00932FEA">
        <w:t>33</w:t>
      </w:r>
      <w:r w:rsidRPr="008677A1">
        <w:t>(25): 2797-2802.</w:t>
      </w:r>
    </w:p>
    <w:p w14:paraId="6C4A6C18" w14:textId="77777777" w:rsidR="00554276" w:rsidRDefault="00554276" w:rsidP="0087595F">
      <w:pPr>
        <w:pStyle w:val="PIEDEPAGINA"/>
      </w:pPr>
      <w:r w:rsidRPr="00C703D6">
        <w:t xml:space="preserve">Regad, T. (2015). "Targeting RTK Signaling Pathways in Cancer." </w:t>
      </w:r>
      <w:r w:rsidRPr="00932FEA">
        <w:t>Cancers (Basel)</w:t>
      </w:r>
      <w:r w:rsidRPr="00C703D6">
        <w:t xml:space="preserve"> </w:t>
      </w:r>
      <w:r w:rsidRPr="00932FEA">
        <w:t>7</w:t>
      </w:r>
      <w:r w:rsidRPr="00C703D6">
        <w:t>(3): 1758-1784.</w:t>
      </w:r>
    </w:p>
    <w:p w14:paraId="708DEF1A" w14:textId="7A0E4F63" w:rsidR="00554276" w:rsidRPr="00C703D6" w:rsidRDefault="00554276" w:rsidP="0087595F">
      <w:pPr>
        <w:pStyle w:val="TEXTCME"/>
      </w:pPr>
      <w:r w:rsidRPr="008677A1">
        <w:t xml:space="preserve">Regina, S., </w:t>
      </w:r>
      <w:r w:rsidRPr="00B4242C">
        <w:rPr>
          <w:i/>
          <w:iCs/>
        </w:rPr>
        <w:t>et al.</w:t>
      </w:r>
      <w:r w:rsidRPr="008677A1">
        <w:t xml:space="preserve"> (2008). "Tissue factor expression in non-small cell lung cancer: relationship with vascular endothelial </w:t>
      </w:r>
      <w:r w:rsidRPr="008677A1">
        <w:lastRenderedPageBreak/>
        <w:t xml:space="preserve">growth factor expression, microvascular density, and K-ras mutation." </w:t>
      </w:r>
      <w:r w:rsidRPr="00932FEA">
        <w:t>J Thorac Oncol</w:t>
      </w:r>
      <w:r w:rsidRPr="008677A1">
        <w:t xml:space="preserve"> </w:t>
      </w:r>
      <w:r w:rsidRPr="00932FEA">
        <w:t>3</w:t>
      </w:r>
      <w:r w:rsidRPr="008677A1">
        <w:t>(7): 689-697.</w:t>
      </w:r>
    </w:p>
    <w:p w14:paraId="101A9B47" w14:textId="77777777" w:rsidR="00554276" w:rsidRPr="00C703D6" w:rsidRDefault="00554276" w:rsidP="0087595F">
      <w:pPr>
        <w:pStyle w:val="PIEDEPAGINA"/>
      </w:pPr>
      <w:r w:rsidRPr="00C703D6">
        <w:t xml:space="preserve">Ribeiro, A. L. and O. K. Okamoto (2015). "Combined effects of pericytes in the tumor microenvironment." </w:t>
      </w:r>
      <w:r w:rsidRPr="00932FEA">
        <w:t>Stem Cells Int</w:t>
      </w:r>
      <w:r w:rsidRPr="00C703D6">
        <w:t xml:space="preserve"> </w:t>
      </w:r>
      <w:r w:rsidRPr="00932FEA">
        <w:t>2015</w:t>
      </w:r>
      <w:r w:rsidRPr="00C703D6">
        <w:t>: 868475.</w:t>
      </w:r>
    </w:p>
    <w:p w14:paraId="67C3BCBF" w14:textId="77777777" w:rsidR="00554276" w:rsidRDefault="00554276" w:rsidP="0087595F">
      <w:pPr>
        <w:pStyle w:val="PIEDEPAGINA"/>
      </w:pPr>
      <w:r w:rsidRPr="00C703D6">
        <w:t xml:space="preserve">Ricci, S. B. and U. Cerchiari (2010). "Spontaneous regression of malignant tumors: Importance of the immune system and other factors (Review)." </w:t>
      </w:r>
      <w:r w:rsidRPr="00932FEA">
        <w:t>Oncol Lett</w:t>
      </w:r>
      <w:r w:rsidRPr="00C703D6">
        <w:t xml:space="preserve"> </w:t>
      </w:r>
      <w:r w:rsidRPr="00932FEA">
        <w:t>1</w:t>
      </w:r>
      <w:r w:rsidRPr="00C703D6">
        <w:t>(6): 941-945.</w:t>
      </w:r>
    </w:p>
    <w:p w14:paraId="5B2CCFF0" w14:textId="77777777" w:rsidR="00554276" w:rsidRDefault="00554276" w:rsidP="0087595F">
      <w:pPr>
        <w:pStyle w:val="TEXTCME"/>
      </w:pPr>
      <w:r w:rsidRPr="008677A1">
        <w:t>Robbins, P. F</w:t>
      </w:r>
      <w:r w:rsidRPr="00B4242C">
        <w:rPr>
          <w:i/>
          <w:iCs/>
        </w:rPr>
        <w:t>., et al.</w:t>
      </w:r>
      <w:r w:rsidRPr="008677A1">
        <w:t xml:space="preserve"> (2011). "Tumor regression in patients with metastatic synovial cell sarcoma and melanoma using genetically engineered lymphocytes reactive with NY-ESO-1." </w:t>
      </w:r>
      <w:r w:rsidRPr="00932FEA">
        <w:t>J Clin Oncol</w:t>
      </w:r>
      <w:r w:rsidRPr="008677A1">
        <w:t xml:space="preserve"> </w:t>
      </w:r>
      <w:r w:rsidRPr="00932FEA">
        <w:t>29</w:t>
      </w:r>
      <w:r w:rsidRPr="008677A1">
        <w:t>(7): 917-924.</w:t>
      </w:r>
    </w:p>
    <w:p w14:paraId="6132213F" w14:textId="77777777" w:rsidR="00554276" w:rsidRDefault="00554276" w:rsidP="0087595F">
      <w:pPr>
        <w:pStyle w:val="PIEDEPAGINA"/>
      </w:pPr>
      <w:r w:rsidRPr="006413EA">
        <w:t>Robinson, M. D</w:t>
      </w:r>
      <w:r w:rsidRPr="00B4242C">
        <w:rPr>
          <w:i/>
          <w:iCs/>
        </w:rPr>
        <w:t>., et al.,</w:t>
      </w:r>
      <w:r w:rsidRPr="006413EA">
        <w:t xml:space="preserve"> . </w:t>
      </w:r>
      <w:r w:rsidRPr="00C703D6">
        <w:t xml:space="preserve">(2010). "edgeR: a Bioconductor package for differential expression analysis of digital gene expression data." </w:t>
      </w:r>
      <w:r w:rsidRPr="00932FEA">
        <w:t>Bioinformatics</w:t>
      </w:r>
      <w:r w:rsidRPr="00C703D6">
        <w:t xml:space="preserve"> </w:t>
      </w:r>
      <w:r w:rsidRPr="00932FEA">
        <w:t>26</w:t>
      </w:r>
      <w:r w:rsidRPr="00C703D6">
        <w:t>(1): 139-140</w:t>
      </w:r>
      <w:r>
        <w:t>.</w:t>
      </w:r>
    </w:p>
    <w:p w14:paraId="5B325FC7" w14:textId="77777777" w:rsidR="00554276" w:rsidRPr="00C703D6" w:rsidRDefault="00554276" w:rsidP="0087595F">
      <w:pPr>
        <w:pStyle w:val="TEXTCME"/>
      </w:pPr>
      <w:r w:rsidRPr="00932FEA">
        <w:t xml:space="preserve">Rohaan, M. W., </w:t>
      </w:r>
      <w:r w:rsidRPr="00B4242C">
        <w:rPr>
          <w:i/>
          <w:iCs/>
        </w:rPr>
        <w:t>et al.</w:t>
      </w:r>
      <w:r w:rsidRPr="00932FEA">
        <w:t xml:space="preserve"> </w:t>
      </w:r>
      <w:r w:rsidRPr="008677A1">
        <w:t xml:space="preserve">(2022). "Tumor-Infiltrating Lymphocyte Therapy or Ipilimumab in Advanced Melanoma." </w:t>
      </w:r>
      <w:r w:rsidRPr="00932FEA">
        <w:t>N Engl J Med</w:t>
      </w:r>
      <w:r w:rsidRPr="008677A1">
        <w:t xml:space="preserve"> </w:t>
      </w:r>
      <w:r w:rsidRPr="00932FEA">
        <w:t>387</w:t>
      </w:r>
      <w:r w:rsidRPr="008677A1">
        <w:t>(23): 2113-2125.</w:t>
      </w:r>
    </w:p>
    <w:p w14:paraId="369132BB" w14:textId="77777777" w:rsidR="00554276" w:rsidRDefault="00554276" w:rsidP="0087595F">
      <w:pPr>
        <w:pStyle w:val="PIEDEPAGINA"/>
      </w:pPr>
      <w:r w:rsidRPr="00C703D6">
        <w:t xml:space="preserve">Rolny, C., </w:t>
      </w:r>
      <w:r w:rsidRPr="00B4242C">
        <w:rPr>
          <w:i/>
          <w:iCs/>
        </w:rPr>
        <w:t>et al., .</w:t>
      </w:r>
      <w:r w:rsidRPr="00C703D6">
        <w:t xml:space="preserve"> (2011). "HRG inhibits tumor growth and metastasis by inducing macrophage polarization and vessel normalization through downregulation of PlGF." </w:t>
      </w:r>
      <w:r w:rsidRPr="00932FEA">
        <w:t>Cancer Cell</w:t>
      </w:r>
      <w:r w:rsidRPr="00C703D6">
        <w:t xml:space="preserve"> </w:t>
      </w:r>
      <w:r w:rsidRPr="00932FEA">
        <w:t>19</w:t>
      </w:r>
      <w:r w:rsidRPr="00C703D6">
        <w:t>(1): 31-44.</w:t>
      </w:r>
    </w:p>
    <w:p w14:paraId="7B53F6D0" w14:textId="77777777" w:rsidR="00554276" w:rsidRPr="008677A1" w:rsidRDefault="00554276" w:rsidP="0087595F">
      <w:pPr>
        <w:pStyle w:val="TEXTCME"/>
      </w:pPr>
      <w:r w:rsidRPr="008677A1">
        <w:lastRenderedPageBreak/>
        <w:t xml:space="preserve">Rosenberg, J. and J. Huang (2018). "CD8(+) T Cells and NK Cells: Parallel and Complementary Soldiers of Immunotherapy." </w:t>
      </w:r>
      <w:r w:rsidRPr="00932FEA">
        <w:t>Curr Opin Chem Eng</w:t>
      </w:r>
      <w:r w:rsidRPr="008677A1">
        <w:t xml:space="preserve"> </w:t>
      </w:r>
      <w:r w:rsidRPr="00932FEA">
        <w:t>19</w:t>
      </w:r>
      <w:r w:rsidRPr="008677A1">
        <w:t>: 9-20.</w:t>
      </w:r>
    </w:p>
    <w:p w14:paraId="5F308352" w14:textId="256C1AA0" w:rsidR="00554276" w:rsidRPr="00C703D6" w:rsidRDefault="00554276" w:rsidP="0087595F">
      <w:pPr>
        <w:pStyle w:val="TEXTCME"/>
      </w:pPr>
      <w:r w:rsidRPr="008677A1">
        <w:t xml:space="preserve">Rossi, A., </w:t>
      </w:r>
      <w:r w:rsidRPr="00B4242C">
        <w:rPr>
          <w:i/>
          <w:iCs/>
        </w:rPr>
        <w:t>et al.</w:t>
      </w:r>
      <w:r w:rsidRPr="008677A1">
        <w:t xml:space="preserve"> (2020). "Tumor-Intrinsic or Drug-Induced Immunogenicity Dictates the Therapeutic Success of the PD1/</w:t>
      </w:r>
      <w:r w:rsidR="00E86A39">
        <w:t>PD-L1</w:t>
      </w:r>
      <w:r w:rsidRPr="008677A1">
        <w:t xml:space="preserve"> Axis Blockade." </w:t>
      </w:r>
      <w:r w:rsidRPr="00932FEA">
        <w:t>Cells</w:t>
      </w:r>
      <w:r w:rsidRPr="008677A1">
        <w:t xml:space="preserve"> </w:t>
      </w:r>
      <w:r w:rsidRPr="00932FEA">
        <w:t>9</w:t>
      </w:r>
      <w:r w:rsidRPr="008677A1">
        <w:t>(4).</w:t>
      </w:r>
    </w:p>
    <w:p w14:paraId="632AC112" w14:textId="77777777" w:rsidR="00554276" w:rsidRPr="00C703D6" w:rsidRDefault="00554276" w:rsidP="0087595F">
      <w:pPr>
        <w:pStyle w:val="PIEDEPAGINA"/>
      </w:pPr>
      <w:r w:rsidRPr="00C703D6">
        <w:t xml:space="preserve">Ruhrberg, C., </w:t>
      </w:r>
      <w:r w:rsidRPr="00B4242C">
        <w:rPr>
          <w:i/>
          <w:iCs/>
        </w:rPr>
        <w:t>et al.,</w:t>
      </w:r>
      <w:r w:rsidRPr="00932FEA">
        <w:t xml:space="preserve"> .</w:t>
      </w:r>
      <w:r w:rsidRPr="00C703D6">
        <w:t xml:space="preserve"> (2002). "Spatially restricted patterning cues provided by heparin-binding VEGF-A control blood vessel branching morphogenesis." </w:t>
      </w:r>
      <w:r w:rsidRPr="00932FEA">
        <w:t>Genes Dev</w:t>
      </w:r>
      <w:r w:rsidRPr="00C703D6">
        <w:t xml:space="preserve"> </w:t>
      </w:r>
      <w:r w:rsidRPr="00932FEA">
        <w:t>16</w:t>
      </w:r>
      <w:r w:rsidRPr="00C703D6">
        <w:t>(20): 2684-2698.</w:t>
      </w:r>
    </w:p>
    <w:p w14:paraId="7A3DB909" w14:textId="77777777" w:rsidR="00554276" w:rsidRPr="00C703D6" w:rsidRDefault="00554276" w:rsidP="0087595F">
      <w:pPr>
        <w:pStyle w:val="PIEDEPAGINA"/>
      </w:pPr>
      <w:r w:rsidRPr="00C703D6">
        <w:t>Rytlewski, J</w:t>
      </w:r>
      <w:r w:rsidRPr="00B4242C">
        <w:rPr>
          <w:i/>
          <w:iCs/>
        </w:rPr>
        <w:t>., et al.,</w:t>
      </w:r>
      <w:r w:rsidRPr="00932FEA">
        <w:t xml:space="preserve"> .</w:t>
      </w:r>
      <w:r w:rsidRPr="00C703D6">
        <w:t xml:space="preserve"> (2021). "Turning 'Cold' tumors 'Hot': immunotherapies in sarcoma." </w:t>
      </w:r>
      <w:r w:rsidRPr="00932FEA">
        <w:t>Ann Transl Med</w:t>
      </w:r>
      <w:r w:rsidRPr="00C703D6">
        <w:t xml:space="preserve"> </w:t>
      </w:r>
      <w:r w:rsidRPr="00932FEA">
        <w:t>9</w:t>
      </w:r>
      <w:r w:rsidRPr="00C703D6">
        <w:t>(12): 1039.</w:t>
      </w:r>
    </w:p>
    <w:p w14:paraId="2CF084E2" w14:textId="77777777" w:rsidR="00554276" w:rsidRDefault="00554276" w:rsidP="0087595F">
      <w:pPr>
        <w:pStyle w:val="PIEDEPAGINA"/>
      </w:pPr>
      <w:r w:rsidRPr="00C703D6">
        <w:t xml:space="preserve">Sahai, E., </w:t>
      </w:r>
      <w:r w:rsidRPr="00B4242C">
        <w:rPr>
          <w:i/>
          <w:iCs/>
        </w:rPr>
        <w:t>et al.,</w:t>
      </w:r>
      <w:r w:rsidRPr="00932FEA">
        <w:t xml:space="preserve"> .</w:t>
      </w:r>
      <w:r w:rsidRPr="00C703D6">
        <w:t xml:space="preserve"> (2020). "A framework for advancing our understanding of cancer-associated fibroblasts." </w:t>
      </w:r>
      <w:r w:rsidRPr="00932FEA">
        <w:t>Nature Reviews Cancer</w:t>
      </w:r>
      <w:r w:rsidRPr="00C703D6">
        <w:t xml:space="preserve"> </w:t>
      </w:r>
      <w:r w:rsidRPr="00932FEA">
        <w:t>20</w:t>
      </w:r>
      <w:r w:rsidRPr="00C703D6">
        <w:t>(3): 174-186.</w:t>
      </w:r>
    </w:p>
    <w:p w14:paraId="22269A42" w14:textId="77777777" w:rsidR="00554276" w:rsidRPr="00C703D6" w:rsidRDefault="00554276" w:rsidP="0087595F">
      <w:pPr>
        <w:pStyle w:val="PIEDEPAGINA"/>
      </w:pPr>
      <w:r w:rsidRPr="00391ECA">
        <w:t xml:space="preserve">Salawu, A., </w:t>
      </w:r>
      <w:r w:rsidRPr="00B4242C">
        <w:rPr>
          <w:i/>
          <w:iCs/>
        </w:rPr>
        <w:t>et al.</w:t>
      </w:r>
      <w:r w:rsidRPr="00391ECA">
        <w:t xml:space="preserve"> (2016). "Establishment and molecular characterisation of seven novel soft-tissue sarcoma cell lines." </w:t>
      </w:r>
      <w:r w:rsidRPr="00932FEA">
        <w:t>British Journal of Cancer</w:t>
      </w:r>
      <w:r w:rsidRPr="00391ECA">
        <w:t xml:space="preserve"> </w:t>
      </w:r>
      <w:r w:rsidRPr="00932FEA">
        <w:t>115</w:t>
      </w:r>
      <w:r w:rsidRPr="00391ECA">
        <w:t>(9): 1058-1068.</w:t>
      </w:r>
    </w:p>
    <w:p w14:paraId="3DF8ACBE" w14:textId="77777777" w:rsidR="00554276" w:rsidRPr="00C703D6" w:rsidRDefault="00554276" w:rsidP="0087595F">
      <w:pPr>
        <w:pStyle w:val="PIEDEPAGINA"/>
      </w:pPr>
      <w:r w:rsidRPr="00C703D6">
        <w:t xml:space="preserve">Salvatore, V., </w:t>
      </w:r>
      <w:r w:rsidRPr="00B4242C">
        <w:rPr>
          <w:i/>
          <w:iCs/>
        </w:rPr>
        <w:t>et al.,</w:t>
      </w:r>
      <w:r w:rsidRPr="00932FEA">
        <w:t xml:space="preserve"> .</w:t>
      </w:r>
      <w:r w:rsidRPr="00C703D6">
        <w:t xml:space="preserve"> (2015). "Changes in the gene expression of co-cultured human fibroblast cells and osteosarcoma cells: the role of microenvironment." </w:t>
      </w:r>
      <w:r w:rsidRPr="00932FEA">
        <w:t>Oncotarget</w:t>
      </w:r>
      <w:r w:rsidRPr="00C703D6">
        <w:t xml:space="preserve"> </w:t>
      </w:r>
      <w:r w:rsidRPr="00932FEA">
        <w:t>6</w:t>
      </w:r>
      <w:r w:rsidRPr="00C703D6">
        <w:t>(30): 28988-28998.</w:t>
      </w:r>
    </w:p>
    <w:p w14:paraId="0807DBE7" w14:textId="77777777" w:rsidR="00554276" w:rsidRDefault="00554276" w:rsidP="0087595F">
      <w:pPr>
        <w:pStyle w:val="PIEDEPAGINA"/>
      </w:pPr>
      <w:r w:rsidRPr="00C703D6">
        <w:lastRenderedPageBreak/>
        <w:t>Sannino, G</w:t>
      </w:r>
      <w:r w:rsidRPr="00B4242C">
        <w:rPr>
          <w:i/>
          <w:iCs/>
        </w:rPr>
        <w:t>., et al., .</w:t>
      </w:r>
      <w:r w:rsidRPr="00C703D6">
        <w:t xml:space="preserve"> (2017). "Epithelial-to-Mesenchymal and Mesenchymal-to-Epithelial Transition in Mesenchymal Tumors: A Paradox in Sarcomas?" </w:t>
      </w:r>
      <w:r w:rsidRPr="00932FEA">
        <w:t>Cancer Res</w:t>
      </w:r>
      <w:r w:rsidRPr="00C703D6">
        <w:t xml:space="preserve"> </w:t>
      </w:r>
      <w:r w:rsidRPr="00932FEA">
        <w:t>77</w:t>
      </w:r>
      <w:r w:rsidRPr="00C703D6">
        <w:t>(17): 4556-4561.</w:t>
      </w:r>
    </w:p>
    <w:p w14:paraId="308BEF75" w14:textId="77777777" w:rsidR="00554276" w:rsidRPr="00391ECA" w:rsidRDefault="00554276" w:rsidP="0087595F">
      <w:pPr>
        <w:pStyle w:val="TEXTCME"/>
      </w:pPr>
      <w:r w:rsidRPr="00391ECA">
        <w:t xml:space="preserve">Santegoets, S. J., </w:t>
      </w:r>
      <w:r w:rsidRPr="00B4242C">
        <w:rPr>
          <w:i/>
          <w:iCs/>
        </w:rPr>
        <w:t>et al.</w:t>
      </w:r>
      <w:r w:rsidRPr="00391ECA">
        <w:t xml:space="preserve"> (2015). "Monitoring regulatory T cells in clinical samples: consensus on an essential marker set and gating strategy for regulatory T cell analysis by flow cytometry." </w:t>
      </w:r>
      <w:r w:rsidRPr="00932FEA">
        <w:t>Cancer Immunol Immunother</w:t>
      </w:r>
      <w:r w:rsidRPr="00391ECA">
        <w:t xml:space="preserve"> </w:t>
      </w:r>
      <w:r w:rsidRPr="00932FEA">
        <w:t>64</w:t>
      </w:r>
      <w:r w:rsidRPr="00391ECA">
        <w:t>(10): 1271-1286.</w:t>
      </w:r>
    </w:p>
    <w:p w14:paraId="036E1A5F" w14:textId="77777777" w:rsidR="00554276" w:rsidRPr="00C703D6" w:rsidRDefault="00554276" w:rsidP="0087595F">
      <w:pPr>
        <w:pStyle w:val="PIEDEPAGINA"/>
      </w:pPr>
      <w:r w:rsidRPr="00391ECA">
        <w:t xml:space="preserve">Schöffski, P., </w:t>
      </w:r>
      <w:r w:rsidRPr="00B4242C">
        <w:rPr>
          <w:i/>
          <w:iCs/>
        </w:rPr>
        <w:t>et al.</w:t>
      </w:r>
      <w:r w:rsidRPr="00391ECA">
        <w:t xml:space="preserve"> (2011). "Activity of eribulin mesylate in patients with soft-tissue sarcoma: a phase 2 study in four independent histological subtypes." </w:t>
      </w:r>
      <w:r w:rsidRPr="00932FEA">
        <w:t>Lancet Oncol</w:t>
      </w:r>
      <w:r w:rsidRPr="00391ECA">
        <w:t xml:space="preserve"> </w:t>
      </w:r>
      <w:r w:rsidRPr="00932FEA">
        <w:t>12</w:t>
      </w:r>
      <w:r w:rsidRPr="00391ECA">
        <w:t>(11): 1045-1052.</w:t>
      </w:r>
    </w:p>
    <w:p w14:paraId="31F67133" w14:textId="77777777" w:rsidR="00554276" w:rsidRDefault="00554276" w:rsidP="0087595F">
      <w:pPr>
        <w:pStyle w:val="PIEDEPAGINA"/>
      </w:pPr>
      <w:r w:rsidRPr="00C703D6">
        <w:t xml:space="preserve">Schrimpf, C. and J. S. Duffield (2011). "Mechanisms of fibrosis: the role of the pericyte." </w:t>
      </w:r>
      <w:r w:rsidRPr="00932FEA">
        <w:t>Curr Opin Nephrol Hypertens</w:t>
      </w:r>
      <w:r w:rsidRPr="00C703D6">
        <w:t xml:space="preserve"> </w:t>
      </w:r>
      <w:r w:rsidRPr="00932FEA">
        <w:t>20</w:t>
      </w:r>
      <w:r w:rsidRPr="00C703D6">
        <w:t>(3): 297-305.</w:t>
      </w:r>
    </w:p>
    <w:p w14:paraId="56617E54" w14:textId="77777777" w:rsidR="00554276" w:rsidRPr="00C703D6" w:rsidRDefault="00554276" w:rsidP="0087595F">
      <w:pPr>
        <w:pStyle w:val="TEXTCME"/>
      </w:pPr>
      <w:r w:rsidRPr="00391ECA">
        <w:t xml:space="preserve">Schurch, N. J., </w:t>
      </w:r>
      <w:r w:rsidRPr="00B4242C">
        <w:rPr>
          <w:i/>
          <w:iCs/>
        </w:rPr>
        <w:t>et al.</w:t>
      </w:r>
      <w:r w:rsidRPr="00391ECA">
        <w:t xml:space="preserve"> (2016). "How many biological replicates are needed in an RNA-seq experiment and which differential expression tool should you use?" </w:t>
      </w:r>
      <w:r w:rsidRPr="00932FEA">
        <w:t>Rna</w:t>
      </w:r>
      <w:r w:rsidRPr="00391ECA">
        <w:t xml:space="preserve"> </w:t>
      </w:r>
      <w:r w:rsidRPr="00932FEA">
        <w:t>22</w:t>
      </w:r>
      <w:r w:rsidRPr="00391ECA">
        <w:t>(6): 839-851.</w:t>
      </w:r>
    </w:p>
    <w:p w14:paraId="75383D52" w14:textId="77777777" w:rsidR="00554276" w:rsidRPr="00C703D6" w:rsidRDefault="00554276" w:rsidP="0087595F">
      <w:pPr>
        <w:pStyle w:val="PIEDEPAGINA"/>
      </w:pPr>
      <w:r w:rsidRPr="00C703D6">
        <w:t xml:space="preserve">Şenbabaoğlu, Y., </w:t>
      </w:r>
      <w:r w:rsidRPr="00B4242C">
        <w:rPr>
          <w:i/>
          <w:iCs/>
        </w:rPr>
        <w:t>et al.,</w:t>
      </w:r>
      <w:r w:rsidRPr="00932FEA">
        <w:t xml:space="preserve"> .</w:t>
      </w:r>
      <w:r w:rsidRPr="00C703D6">
        <w:t xml:space="preserve"> (2016). "Tumor immune microenvironment characterization in clear cell renal cell carcinoma identifies prognostic and immunotherapeutically relevant messenger RNA signatures." </w:t>
      </w:r>
      <w:r w:rsidRPr="00932FEA">
        <w:t>Genome Biol</w:t>
      </w:r>
      <w:r w:rsidRPr="00C703D6">
        <w:t xml:space="preserve"> </w:t>
      </w:r>
      <w:r w:rsidRPr="00932FEA">
        <w:t>17</w:t>
      </w:r>
      <w:r w:rsidRPr="00C703D6">
        <w:t>(1): 231.</w:t>
      </w:r>
    </w:p>
    <w:p w14:paraId="099566B5" w14:textId="77777777" w:rsidR="00554276" w:rsidRPr="00C703D6" w:rsidRDefault="00554276" w:rsidP="0087595F">
      <w:pPr>
        <w:pStyle w:val="PIEDEPAGINA"/>
      </w:pPr>
      <w:r w:rsidRPr="00C703D6">
        <w:lastRenderedPageBreak/>
        <w:t xml:space="preserve">Serrano, C., </w:t>
      </w:r>
      <w:r w:rsidRPr="00B4242C">
        <w:rPr>
          <w:i/>
          <w:iCs/>
        </w:rPr>
        <w:t>et al., .</w:t>
      </w:r>
      <w:r w:rsidRPr="00C703D6">
        <w:t xml:space="preserve"> (2016). "RAS/MAPK pathway hyperactivation determines poor prognosis in undifferentiated pleomorphic sarcomas." </w:t>
      </w:r>
      <w:r w:rsidRPr="00932FEA">
        <w:t>Cancer</w:t>
      </w:r>
      <w:r w:rsidRPr="00C703D6">
        <w:t xml:space="preserve"> </w:t>
      </w:r>
      <w:r w:rsidRPr="00932FEA">
        <w:t>122</w:t>
      </w:r>
      <w:r w:rsidRPr="00C703D6">
        <w:t>(1): 99-107.</w:t>
      </w:r>
    </w:p>
    <w:p w14:paraId="4391E13B" w14:textId="77777777" w:rsidR="00554276" w:rsidRDefault="00554276" w:rsidP="0087595F">
      <w:pPr>
        <w:pStyle w:val="PIEDEPAGINA"/>
      </w:pPr>
      <w:r w:rsidRPr="00C703D6">
        <w:t xml:space="preserve">Seyedarabi, A., </w:t>
      </w:r>
      <w:r w:rsidRPr="00B4242C">
        <w:rPr>
          <w:i/>
          <w:iCs/>
        </w:rPr>
        <w:t>et al., .</w:t>
      </w:r>
      <w:r w:rsidRPr="00C703D6">
        <w:t xml:space="preserve"> (2013). "Production of soluble human vascular endothelial growth factor VEGF-A165-heparin binding domain in Escherichia coli." </w:t>
      </w:r>
      <w:r w:rsidRPr="00932FEA">
        <w:t>PLoS One</w:t>
      </w:r>
      <w:r w:rsidRPr="00C703D6">
        <w:t xml:space="preserve"> </w:t>
      </w:r>
      <w:r w:rsidRPr="00932FEA">
        <w:t>8</w:t>
      </w:r>
      <w:r w:rsidRPr="00C703D6">
        <w:t>(2): e55690.</w:t>
      </w:r>
    </w:p>
    <w:p w14:paraId="4E7A661B" w14:textId="77777777" w:rsidR="00554276" w:rsidRPr="00C703D6" w:rsidRDefault="00554276" w:rsidP="0087595F">
      <w:pPr>
        <w:pStyle w:val="TEXTCME"/>
      </w:pPr>
      <w:r w:rsidRPr="00391ECA">
        <w:t xml:space="preserve">Shi, R., </w:t>
      </w:r>
      <w:r w:rsidRPr="00B4242C">
        <w:rPr>
          <w:i/>
          <w:iCs/>
        </w:rPr>
        <w:t>et al.</w:t>
      </w:r>
      <w:r w:rsidRPr="00391ECA">
        <w:t xml:space="preserve"> (2022). "Targeting type I collagen for cancer treatment." </w:t>
      </w:r>
      <w:r w:rsidRPr="00932FEA">
        <w:t>Int J Cancer</w:t>
      </w:r>
      <w:r w:rsidRPr="00391ECA">
        <w:t xml:space="preserve"> </w:t>
      </w:r>
      <w:r w:rsidRPr="00932FEA">
        <w:t>151</w:t>
      </w:r>
      <w:r w:rsidRPr="00391ECA">
        <w:t>(5): 665-683.</w:t>
      </w:r>
    </w:p>
    <w:p w14:paraId="48ABF333" w14:textId="77777777" w:rsidR="00554276" w:rsidRDefault="00554276" w:rsidP="0087595F">
      <w:pPr>
        <w:pStyle w:val="PIEDEPAGINA"/>
      </w:pPr>
      <w:r w:rsidRPr="00C703D6">
        <w:t xml:space="preserve">Shi, Y., </w:t>
      </w:r>
      <w:r w:rsidRPr="00B4242C">
        <w:rPr>
          <w:i/>
          <w:iCs/>
        </w:rPr>
        <w:t>et al., .</w:t>
      </w:r>
      <w:r w:rsidRPr="00C703D6">
        <w:t xml:space="preserve"> (2017). "Tumour-associated mesenchymal stem/stromal cells: emerging therapeutic targets." </w:t>
      </w:r>
      <w:r w:rsidRPr="00932FEA">
        <w:t>Nat Rev Drug Discov</w:t>
      </w:r>
      <w:r w:rsidRPr="00C703D6">
        <w:t xml:space="preserve"> </w:t>
      </w:r>
      <w:r w:rsidRPr="00932FEA">
        <w:t>16</w:t>
      </w:r>
      <w:r w:rsidRPr="00C703D6">
        <w:t>(1): 35-52.</w:t>
      </w:r>
    </w:p>
    <w:p w14:paraId="079DB9C2" w14:textId="77777777" w:rsidR="00554276" w:rsidRPr="00C703D6" w:rsidRDefault="00554276" w:rsidP="0087595F">
      <w:pPr>
        <w:pStyle w:val="PIEDEPAGINA"/>
      </w:pPr>
      <w:r w:rsidRPr="00391ECA">
        <w:t xml:space="preserve">Shibuya, M. (2011). "Vascular Endothelial Growth Factor (VEGF) and Its Receptor (VEGFR) Signaling in Angiogenesis: A Crucial Target for Anti- and Pro-Angiogenic Therapies." </w:t>
      </w:r>
      <w:r w:rsidRPr="00932FEA">
        <w:t>Genes Cancer</w:t>
      </w:r>
      <w:r w:rsidRPr="00391ECA">
        <w:t xml:space="preserve"> </w:t>
      </w:r>
      <w:r w:rsidRPr="00932FEA">
        <w:t>2</w:t>
      </w:r>
      <w:r w:rsidRPr="00391ECA">
        <w:t>(12): 1097-1105.</w:t>
      </w:r>
    </w:p>
    <w:p w14:paraId="48EBECDE" w14:textId="77777777" w:rsidR="00554276" w:rsidRPr="00C703D6" w:rsidRDefault="00554276" w:rsidP="0087595F">
      <w:pPr>
        <w:pStyle w:val="PIEDEPAGINA"/>
      </w:pPr>
      <w:r w:rsidRPr="00C703D6">
        <w:t xml:space="preserve">Shiraishi, D., </w:t>
      </w:r>
      <w:r w:rsidRPr="00B4242C">
        <w:rPr>
          <w:i/>
          <w:iCs/>
        </w:rPr>
        <w:t>et al., .</w:t>
      </w:r>
      <w:r w:rsidRPr="00C703D6">
        <w:t xml:space="preserve"> (2018). "CD163 Is Required for Protumoral Activation of Macrophages in Human and Murine Sarcoma." </w:t>
      </w:r>
      <w:r w:rsidRPr="00932FEA">
        <w:t>Cancer Res</w:t>
      </w:r>
      <w:r w:rsidRPr="00C703D6">
        <w:t xml:space="preserve"> </w:t>
      </w:r>
      <w:r w:rsidRPr="00932FEA">
        <w:t>78</w:t>
      </w:r>
      <w:r w:rsidRPr="00C703D6">
        <w:t>(12): 3255-3266.</w:t>
      </w:r>
    </w:p>
    <w:p w14:paraId="1DEACCA1" w14:textId="77777777" w:rsidR="00554276" w:rsidRPr="00C703D6" w:rsidRDefault="00554276" w:rsidP="0087595F">
      <w:pPr>
        <w:pStyle w:val="PIEDEPAGINA"/>
      </w:pPr>
      <w:r w:rsidRPr="00C703D6">
        <w:t xml:space="preserve">Shurin, M. R. and V. Umansky (2022). "Cross-talk between HIF and PD-1/PD-L1 pathways in carcinogenesis and therapy." </w:t>
      </w:r>
      <w:r w:rsidRPr="00932FEA">
        <w:t>J Clin Invest</w:t>
      </w:r>
      <w:r w:rsidRPr="00C703D6">
        <w:t xml:space="preserve"> </w:t>
      </w:r>
      <w:r w:rsidRPr="00932FEA">
        <w:t>132</w:t>
      </w:r>
      <w:r w:rsidRPr="00C703D6">
        <w:t>(9).</w:t>
      </w:r>
    </w:p>
    <w:p w14:paraId="53B8F702" w14:textId="77777777" w:rsidR="00554276" w:rsidRPr="00C703D6" w:rsidRDefault="00554276" w:rsidP="0087595F">
      <w:pPr>
        <w:pStyle w:val="PIEDEPAGINA"/>
      </w:pPr>
      <w:r w:rsidRPr="00017197">
        <w:lastRenderedPageBreak/>
        <w:t>Siegel, R. L</w:t>
      </w:r>
      <w:r w:rsidRPr="00B4242C">
        <w:rPr>
          <w:i/>
          <w:iCs/>
        </w:rPr>
        <w:t>., et al.,</w:t>
      </w:r>
      <w:r w:rsidRPr="00932FEA">
        <w:t xml:space="preserve"> .</w:t>
      </w:r>
      <w:r w:rsidRPr="00017197">
        <w:t xml:space="preserve"> </w:t>
      </w:r>
      <w:r w:rsidRPr="00C703D6">
        <w:t xml:space="preserve">(2018). "Cancer statistics, 2018." </w:t>
      </w:r>
      <w:r w:rsidRPr="00932FEA">
        <w:t>CA Cancer J Clin</w:t>
      </w:r>
      <w:r w:rsidRPr="00C703D6">
        <w:t xml:space="preserve"> </w:t>
      </w:r>
      <w:r w:rsidRPr="00932FEA">
        <w:t>68</w:t>
      </w:r>
      <w:r w:rsidRPr="00C703D6">
        <w:t>(1): 7-30.</w:t>
      </w:r>
    </w:p>
    <w:p w14:paraId="79E8DC3E" w14:textId="77777777" w:rsidR="00554276" w:rsidRPr="00C703D6" w:rsidRDefault="00554276" w:rsidP="0087595F">
      <w:pPr>
        <w:pStyle w:val="PIEDEPAGINA"/>
      </w:pPr>
      <w:r w:rsidRPr="00C703D6">
        <w:t xml:space="preserve">Simon, T. and J. S. Bromberg (2017). "Regulation of the Immune System by Laminins." </w:t>
      </w:r>
      <w:r w:rsidRPr="00932FEA">
        <w:t>Trends Immunol</w:t>
      </w:r>
      <w:r w:rsidRPr="00C703D6">
        <w:t xml:space="preserve"> </w:t>
      </w:r>
      <w:r w:rsidRPr="00932FEA">
        <w:t>38</w:t>
      </w:r>
      <w:r w:rsidRPr="00C703D6">
        <w:t>(11): 858-871.</w:t>
      </w:r>
    </w:p>
    <w:p w14:paraId="75563287" w14:textId="77777777" w:rsidR="00554276" w:rsidRPr="00C703D6" w:rsidRDefault="00554276" w:rsidP="0087595F">
      <w:pPr>
        <w:pStyle w:val="PIEDEPAGINA"/>
      </w:pPr>
      <w:r w:rsidRPr="00C703D6">
        <w:t xml:space="preserve">Singer, N. G. and A. I. Caplan (2011). "Mesenchymal stem cells: mechanisms of inflammation." </w:t>
      </w:r>
      <w:r w:rsidRPr="00932FEA">
        <w:t>Annu Rev Pathol</w:t>
      </w:r>
      <w:r w:rsidRPr="00C703D6">
        <w:t xml:space="preserve"> </w:t>
      </w:r>
      <w:r w:rsidRPr="00932FEA">
        <w:t>6</w:t>
      </w:r>
      <w:r w:rsidRPr="00C703D6">
        <w:t>: 457-478.</w:t>
      </w:r>
    </w:p>
    <w:p w14:paraId="06DD5690" w14:textId="77777777" w:rsidR="00554276" w:rsidRPr="00C703D6" w:rsidRDefault="00554276" w:rsidP="0087595F">
      <w:pPr>
        <w:pStyle w:val="PIEDEPAGINA"/>
      </w:pPr>
      <w:r w:rsidRPr="00C703D6">
        <w:t xml:space="preserve">Sinha, S. and A. H. Peach (2010). "Diagnosis and management of soft tissue sarcoma." </w:t>
      </w:r>
      <w:r w:rsidRPr="00932FEA">
        <w:t>Bmj</w:t>
      </w:r>
      <w:r w:rsidRPr="00C703D6">
        <w:t xml:space="preserve"> </w:t>
      </w:r>
      <w:r w:rsidRPr="00932FEA">
        <w:t>341</w:t>
      </w:r>
      <w:r w:rsidRPr="00C703D6">
        <w:t>: c7170.</w:t>
      </w:r>
    </w:p>
    <w:p w14:paraId="744E8CFA" w14:textId="77777777" w:rsidR="00554276" w:rsidRPr="00C703D6" w:rsidRDefault="00554276" w:rsidP="0087595F">
      <w:pPr>
        <w:pStyle w:val="PIEDEPAGINA"/>
      </w:pPr>
      <w:r w:rsidRPr="00C703D6">
        <w:t xml:space="preserve">Sleijfer, S., </w:t>
      </w:r>
      <w:r w:rsidRPr="00B4242C">
        <w:rPr>
          <w:i/>
          <w:iCs/>
        </w:rPr>
        <w:t>et al., .</w:t>
      </w:r>
      <w:r w:rsidRPr="00C703D6">
        <w:t xml:space="preserve"> (2009). "Pazopanib, a multikinase angiogenesis inhibitor, in patients with relapsed or refractory advanced soft tissue sarcoma: a phase II study from the European organisation for research and treatment of cancer-soft tissue and bone sarcoma group (EORTC study 62043)." </w:t>
      </w:r>
      <w:r w:rsidRPr="00932FEA">
        <w:t>J Clin Oncol</w:t>
      </w:r>
      <w:r w:rsidRPr="00C703D6">
        <w:t xml:space="preserve"> </w:t>
      </w:r>
      <w:r w:rsidRPr="00932FEA">
        <w:t>27</w:t>
      </w:r>
      <w:r w:rsidRPr="00C703D6">
        <w:t>(19): 3126-3132.</w:t>
      </w:r>
    </w:p>
    <w:p w14:paraId="04835BA5" w14:textId="77777777" w:rsidR="00554276" w:rsidRDefault="00554276" w:rsidP="0087595F">
      <w:pPr>
        <w:pStyle w:val="PIEDEPAGINA"/>
      </w:pPr>
      <w:r w:rsidRPr="00835FBC">
        <w:t>Smolle, M. A</w:t>
      </w:r>
      <w:r w:rsidRPr="00B4242C">
        <w:rPr>
          <w:i/>
          <w:iCs/>
        </w:rPr>
        <w:t>., et al.,</w:t>
      </w:r>
      <w:r w:rsidRPr="00932FEA">
        <w:t xml:space="preserve"> .</w:t>
      </w:r>
      <w:r w:rsidRPr="00835FBC">
        <w:t xml:space="preserve"> </w:t>
      </w:r>
      <w:r w:rsidRPr="00C703D6">
        <w:t xml:space="preserve">(2021). "T-regulatory cells predict clinical outcome in soft tissue sarcoma patients: a clinico-pathological study." </w:t>
      </w:r>
      <w:r w:rsidRPr="00932FEA">
        <w:t>Br J Cancer</w:t>
      </w:r>
      <w:r w:rsidRPr="00C703D6">
        <w:t xml:space="preserve"> </w:t>
      </w:r>
      <w:r w:rsidRPr="00932FEA">
        <w:t>125</w:t>
      </w:r>
      <w:r w:rsidRPr="00C703D6">
        <w:t>(5): 717-724.</w:t>
      </w:r>
    </w:p>
    <w:p w14:paraId="3E5F7021" w14:textId="77777777" w:rsidR="00554276" w:rsidRPr="00C703D6" w:rsidRDefault="00554276" w:rsidP="0087595F">
      <w:pPr>
        <w:pStyle w:val="TEXTCME"/>
      </w:pPr>
      <w:r w:rsidRPr="00932FEA">
        <w:t>Smolle, M. A</w:t>
      </w:r>
      <w:r w:rsidRPr="00B4242C">
        <w:rPr>
          <w:i/>
          <w:iCs/>
        </w:rPr>
        <w:t>., et al.</w:t>
      </w:r>
      <w:r w:rsidRPr="00932FEA">
        <w:t xml:space="preserve"> </w:t>
      </w:r>
      <w:r w:rsidRPr="00391ECA">
        <w:t xml:space="preserve">(2021). "Comparison of the 7th and 8th version of the AJCC classification system for soft tissue sarcomas of extremities and trunk in patients with localised, </w:t>
      </w:r>
      <w:r w:rsidRPr="00391ECA">
        <w:lastRenderedPageBreak/>
        <w:t xml:space="preserve">intermediate or high-grade disease treated at European tertiary sarcoma centres." </w:t>
      </w:r>
      <w:r w:rsidRPr="00932FEA">
        <w:t>Eur J Surg Oncol</w:t>
      </w:r>
      <w:r w:rsidRPr="00391ECA">
        <w:t xml:space="preserve"> </w:t>
      </w:r>
      <w:r w:rsidRPr="00932FEA">
        <w:t>47</w:t>
      </w:r>
      <w:r w:rsidRPr="00391ECA">
        <w:t>(8): 2182-2188.</w:t>
      </w:r>
    </w:p>
    <w:p w14:paraId="6E5D7BC0" w14:textId="77777777" w:rsidR="00554276" w:rsidRDefault="00554276" w:rsidP="0087595F">
      <w:pPr>
        <w:pStyle w:val="PIEDEPAGINA"/>
      </w:pPr>
      <w:r w:rsidRPr="00C703D6">
        <w:t xml:space="preserve">Song, H. N., </w:t>
      </w:r>
      <w:r w:rsidRPr="006A1A57">
        <w:rPr>
          <w:i/>
          <w:iCs/>
        </w:rPr>
        <w:t>et al., .</w:t>
      </w:r>
      <w:r w:rsidRPr="00C703D6">
        <w:t xml:space="preserve"> (2018). "Pembrolizumab for Refractory Metastatic Myxofibrosarcoma: A Case Report." </w:t>
      </w:r>
      <w:r w:rsidRPr="00932FEA">
        <w:t>Cancer Res Treat</w:t>
      </w:r>
      <w:r w:rsidRPr="00C703D6">
        <w:t xml:space="preserve"> </w:t>
      </w:r>
      <w:r w:rsidRPr="00932FEA">
        <w:t>50</w:t>
      </w:r>
      <w:r w:rsidRPr="00C703D6">
        <w:t>(4): 1458-1461.</w:t>
      </w:r>
    </w:p>
    <w:p w14:paraId="136165D2" w14:textId="77777777" w:rsidR="00554276" w:rsidRPr="00C703D6" w:rsidRDefault="00554276" w:rsidP="0087595F">
      <w:pPr>
        <w:pStyle w:val="TEXTCME"/>
      </w:pPr>
      <w:r w:rsidRPr="006413EA">
        <w:rPr>
          <w:lang w:val="es-MX"/>
        </w:rPr>
        <w:t xml:space="preserve">Sorbye, S. W., </w:t>
      </w:r>
      <w:r w:rsidRPr="006A1A57">
        <w:rPr>
          <w:i/>
          <w:iCs/>
          <w:lang w:val="es-MX"/>
        </w:rPr>
        <w:t>et al.</w:t>
      </w:r>
      <w:r w:rsidRPr="006413EA">
        <w:rPr>
          <w:lang w:val="es-MX"/>
        </w:rPr>
        <w:t xml:space="preserve"> </w:t>
      </w:r>
      <w:r w:rsidRPr="00391ECA">
        <w:t xml:space="preserve">(2011). "Prognostic impact of lymphocytes in soft tissue sarcomas." </w:t>
      </w:r>
      <w:r w:rsidRPr="00932FEA">
        <w:t>PLoS One</w:t>
      </w:r>
      <w:r w:rsidRPr="00391ECA">
        <w:t xml:space="preserve"> </w:t>
      </w:r>
      <w:r w:rsidRPr="00932FEA">
        <w:t>6</w:t>
      </w:r>
      <w:r w:rsidRPr="00391ECA">
        <w:t>(1): e14611.</w:t>
      </w:r>
    </w:p>
    <w:p w14:paraId="1A8BE084" w14:textId="77777777" w:rsidR="00554276" w:rsidRPr="00C703D6" w:rsidRDefault="00554276" w:rsidP="0087595F">
      <w:pPr>
        <w:pStyle w:val="PIEDEPAGINA"/>
      </w:pPr>
      <w:r w:rsidRPr="00C703D6">
        <w:t xml:space="preserve">Sottile, J., </w:t>
      </w:r>
      <w:r w:rsidRPr="006A1A57">
        <w:rPr>
          <w:i/>
          <w:iCs/>
        </w:rPr>
        <w:t>et al., .</w:t>
      </w:r>
      <w:r w:rsidRPr="00C703D6">
        <w:t xml:space="preserve"> (2007). "Fibronectin-dependent collagen I deposition modulates the cell response to fibronectin." </w:t>
      </w:r>
      <w:r w:rsidRPr="00932FEA">
        <w:t>Am J Physiol Cell Physiol</w:t>
      </w:r>
      <w:r w:rsidRPr="00C703D6">
        <w:t xml:space="preserve"> </w:t>
      </w:r>
      <w:r w:rsidRPr="00932FEA">
        <w:t>293</w:t>
      </w:r>
      <w:r w:rsidRPr="00C703D6">
        <w:t>(6): C1934-1946.</w:t>
      </w:r>
    </w:p>
    <w:p w14:paraId="0330D66A" w14:textId="77777777" w:rsidR="00554276" w:rsidRDefault="00554276" w:rsidP="0087595F">
      <w:pPr>
        <w:pStyle w:val="PIEDEPAGINA"/>
      </w:pPr>
      <w:r w:rsidRPr="00C703D6">
        <w:t xml:space="preserve">Stenman, S. and A. Vaheri (1981). "Fibronectin in human solid tumors." </w:t>
      </w:r>
      <w:r w:rsidRPr="00932FEA">
        <w:t>Int J Cancer</w:t>
      </w:r>
      <w:r w:rsidRPr="00C703D6">
        <w:t xml:space="preserve"> </w:t>
      </w:r>
      <w:r w:rsidRPr="00932FEA">
        <w:t>27</w:t>
      </w:r>
      <w:r w:rsidRPr="00C703D6">
        <w:t>(4): 427-435.</w:t>
      </w:r>
    </w:p>
    <w:p w14:paraId="039E454D" w14:textId="77777777" w:rsidR="00554276" w:rsidRPr="00C703D6" w:rsidRDefault="00554276" w:rsidP="0087595F">
      <w:pPr>
        <w:pStyle w:val="TEXTCME"/>
      </w:pPr>
      <w:r w:rsidRPr="00391ECA">
        <w:t>Stewart, E.,</w:t>
      </w:r>
      <w:r w:rsidRPr="006A1A57">
        <w:rPr>
          <w:i/>
          <w:iCs/>
        </w:rPr>
        <w:t xml:space="preserve"> et al.</w:t>
      </w:r>
      <w:r w:rsidRPr="00391ECA">
        <w:t xml:space="preserve"> (2017). "Orthotopic patient-derived xenografts of paediatric solid tumours." </w:t>
      </w:r>
      <w:r w:rsidRPr="00932FEA">
        <w:t>nature</w:t>
      </w:r>
      <w:r w:rsidRPr="00391ECA">
        <w:t xml:space="preserve"> </w:t>
      </w:r>
      <w:r w:rsidRPr="00932FEA">
        <w:t>549</w:t>
      </w:r>
      <w:r w:rsidRPr="00391ECA">
        <w:t>(7670): 96-100.</w:t>
      </w:r>
    </w:p>
    <w:p w14:paraId="69D55591" w14:textId="77777777" w:rsidR="00554276" w:rsidRPr="00C703D6" w:rsidRDefault="00554276" w:rsidP="0087595F">
      <w:pPr>
        <w:pStyle w:val="PIEDEPAGINA"/>
      </w:pPr>
      <w:r w:rsidRPr="00C703D6">
        <w:t xml:space="preserve">Straub, J. M., </w:t>
      </w:r>
      <w:r w:rsidRPr="006A1A57">
        <w:rPr>
          <w:i/>
          <w:iCs/>
        </w:rPr>
        <w:t>et al., .</w:t>
      </w:r>
      <w:r w:rsidRPr="00C703D6">
        <w:t xml:space="preserve"> (2015). "Radiation-induced fibrosis: mechanisms and implications for therapy." </w:t>
      </w:r>
      <w:r w:rsidRPr="00932FEA">
        <w:t>J Cancer Res Clin Oncol</w:t>
      </w:r>
      <w:r w:rsidRPr="00C703D6">
        <w:t xml:space="preserve"> </w:t>
      </w:r>
      <w:r w:rsidRPr="00932FEA">
        <w:t>141</w:t>
      </w:r>
      <w:r w:rsidRPr="00C703D6">
        <w:t>(11): 1985-1994.</w:t>
      </w:r>
    </w:p>
    <w:p w14:paraId="38408E28" w14:textId="77777777" w:rsidR="00554276" w:rsidRPr="00391ECA" w:rsidRDefault="00554276" w:rsidP="0087595F">
      <w:pPr>
        <w:pStyle w:val="TEXTCME"/>
      </w:pPr>
      <w:r w:rsidRPr="00C703D6">
        <w:t xml:space="preserve">Strober, W. (2015). "Trypan Blue Exclusion Test of Cell Viability." </w:t>
      </w:r>
      <w:r w:rsidRPr="00932FEA">
        <w:t>Curr Protoc Immunol</w:t>
      </w:r>
      <w:r w:rsidRPr="00C703D6">
        <w:t xml:space="preserve"> </w:t>
      </w:r>
      <w:r w:rsidRPr="00932FEA">
        <w:t>111</w:t>
      </w:r>
      <w:r w:rsidRPr="00C703D6">
        <w:t>: A3.B.1-a3.B.3.</w:t>
      </w:r>
    </w:p>
    <w:p w14:paraId="1F9A7411" w14:textId="77777777" w:rsidR="00554276" w:rsidRPr="00391ECA" w:rsidRDefault="00554276" w:rsidP="0087595F">
      <w:pPr>
        <w:pStyle w:val="TEXTCME"/>
      </w:pPr>
      <w:r w:rsidRPr="00391ECA">
        <w:lastRenderedPageBreak/>
        <w:t xml:space="preserve">Subramanian, A., </w:t>
      </w:r>
      <w:r w:rsidRPr="006A1A57">
        <w:rPr>
          <w:i/>
          <w:iCs/>
        </w:rPr>
        <w:t>et al.</w:t>
      </w:r>
      <w:r w:rsidRPr="00391ECA">
        <w:t xml:space="preserve"> (2005). "Gene set enrichment analysis: a knowledge-based approach for interpreting genome-wide expression profiles." </w:t>
      </w:r>
      <w:r w:rsidRPr="00932FEA">
        <w:t>Proc Natl Acad Sci U S A</w:t>
      </w:r>
      <w:r w:rsidRPr="00391ECA">
        <w:t xml:space="preserve"> </w:t>
      </w:r>
      <w:r w:rsidRPr="00932FEA">
        <w:t>102</w:t>
      </w:r>
      <w:r w:rsidRPr="00391ECA">
        <w:t>(43): 15545-15550.</w:t>
      </w:r>
    </w:p>
    <w:p w14:paraId="03637A5C" w14:textId="77777777" w:rsidR="00554276" w:rsidRPr="00391ECA" w:rsidRDefault="00554276" w:rsidP="0087595F">
      <w:pPr>
        <w:pStyle w:val="TEXTCME"/>
      </w:pPr>
      <w:r w:rsidRPr="00391ECA">
        <w:t xml:space="preserve">Sundaram, G. M., </w:t>
      </w:r>
      <w:r w:rsidRPr="006A1A57">
        <w:rPr>
          <w:i/>
          <w:iCs/>
        </w:rPr>
        <w:t>et al.</w:t>
      </w:r>
      <w:r w:rsidRPr="00391ECA">
        <w:t xml:space="preserve"> (2018). "Cancer: the dark side of wound healing." </w:t>
      </w:r>
      <w:r w:rsidRPr="00932FEA">
        <w:t>Febs j</w:t>
      </w:r>
      <w:r w:rsidRPr="00391ECA">
        <w:t xml:space="preserve"> </w:t>
      </w:r>
      <w:r w:rsidRPr="00932FEA">
        <w:t>285</w:t>
      </w:r>
      <w:r w:rsidRPr="00391ECA">
        <w:t>(24): 4516-4534.</w:t>
      </w:r>
    </w:p>
    <w:p w14:paraId="1A59C828" w14:textId="77777777" w:rsidR="00554276" w:rsidRDefault="00554276" w:rsidP="0087595F">
      <w:pPr>
        <w:pStyle w:val="TEXTCME"/>
      </w:pPr>
      <w:r w:rsidRPr="005C5A96">
        <w:t xml:space="preserve">Szumera-Ciećkiewicz, A., </w:t>
      </w:r>
      <w:r w:rsidRPr="005C5A96">
        <w:rPr>
          <w:i/>
          <w:iCs/>
        </w:rPr>
        <w:t>et al.</w:t>
      </w:r>
      <w:r w:rsidRPr="005C5A96">
        <w:t xml:space="preserve"> </w:t>
      </w:r>
      <w:r w:rsidRPr="007606F5">
        <w:t xml:space="preserve">(2023). "Predictive Biomarkers of Pathological Response to Neoadjuvant Chemoradiotherapy for Locally Advanced Soft Tissue Sarcomas." </w:t>
      </w:r>
      <w:r w:rsidRPr="00932FEA">
        <w:t>Cancers (Basel)</w:t>
      </w:r>
      <w:r w:rsidRPr="007606F5">
        <w:t xml:space="preserve"> </w:t>
      </w:r>
      <w:r w:rsidRPr="00932FEA">
        <w:t>15</w:t>
      </w:r>
      <w:r w:rsidRPr="007606F5">
        <w:t>(11).</w:t>
      </w:r>
    </w:p>
    <w:p w14:paraId="01606ADF" w14:textId="77777777" w:rsidR="00554276" w:rsidRDefault="00554276" w:rsidP="0087595F">
      <w:pPr>
        <w:pStyle w:val="TEXTCME"/>
      </w:pPr>
      <w:r w:rsidRPr="007606F5">
        <w:t xml:space="preserve">Talbott, H. E., </w:t>
      </w:r>
      <w:r w:rsidRPr="006A1A57">
        <w:rPr>
          <w:i/>
          <w:iCs/>
        </w:rPr>
        <w:t>et al.</w:t>
      </w:r>
      <w:r w:rsidRPr="007606F5">
        <w:t xml:space="preserve"> (2022). "Wound healing, fibroblast heterogeneity, and fibrosis." </w:t>
      </w:r>
      <w:r w:rsidRPr="00932FEA">
        <w:t>Cell Stem Cell</w:t>
      </w:r>
      <w:r w:rsidRPr="007606F5">
        <w:t xml:space="preserve"> </w:t>
      </w:r>
      <w:r w:rsidRPr="00932FEA">
        <w:t>29</w:t>
      </w:r>
      <w:r w:rsidRPr="007606F5">
        <w:t>(8): 1161-1180.</w:t>
      </w:r>
    </w:p>
    <w:p w14:paraId="6AF0934C" w14:textId="77777777" w:rsidR="00554276" w:rsidRDefault="00554276" w:rsidP="0087595F">
      <w:pPr>
        <w:pStyle w:val="PIEDEPAGINA"/>
      </w:pPr>
      <w:r w:rsidRPr="00C703D6">
        <w:t xml:space="preserve">Tammela, T., </w:t>
      </w:r>
      <w:r w:rsidRPr="006A1A57">
        <w:rPr>
          <w:i/>
          <w:iCs/>
        </w:rPr>
        <w:t>et al., .</w:t>
      </w:r>
      <w:r w:rsidRPr="00C703D6">
        <w:t xml:space="preserve"> (2005). "The biology of vascular endothelial growth factors." </w:t>
      </w:r>
      <w:r w:rsidRPr="00932FEA">
        <w:t>Cardiovasc Res</w:t>
      </w:r>
      <w:r w:rsidRPr="00C703D6">
        <w:t xml:space="preserve"> </w:t>
      </w:r>
      <w:r w:rsidRPr="00932FEA">
        <w:t>65</w:t>
      </w:r>
      <w:r w:rsidRPr="00C703D6">
        <w:t>(3): 550-563.</w:t>
      </w:r>
    </w:p>
    <w:p w14:paraId="2A4FC3D9" w14:textId="77777777" w:rsidR="00554276" w:rsidRPr="007606F5" w:rsidRDefault="00554276" w:rsidP="0087595F">
      <w:pPr>
        <w:pStyle w:val="TEXTCME"/>
      </w:pPr>
      <w:r w:rsidRPr="007606F5">
        <w:t xml:space="preserve">Tamura, R., </w:t>
      </w:r>
      <w:r w:rsidRPr="006A1A57">
        <w:rPr>
          <w:i/>
          <w:iCs/>
        </w:rPr>
        <w:t>et al.</w:t>
      </w:r>
      <w:r w:rsidRPr="007606F5">
        <w:t xml:space="preserve"> (2019). "The role of vascular endothelial growth factor in the hypoxic and immunosuppressive tumor microenvironment: perspectives for therapeutic implications." </w:t>
      </w:r>
      <w:r w:rsidRPr="00932FEA">
        <w:t>Medical Oncology</w:t>
      </w:r>
      <w:r w:rsidRPr="007606F5">
        <w:t xml:space="preserve"> </w:t>
      </w:r>
      <w:r w:rsidRPr="00932FEA">
        <w:t>37</w:t>
      </w:r>
      <w:r w:rsidRPr="007606F5">
        <w:t>(1): 2.</w:t>
      </w:r>
    </w:p>
    <w:p w14:paraId="511916CD" w14:textId="77777777" w:rsidR="00554276" w:rsidRPr="00C703D6" w:rsidRDefault="00554276" w:rsidP="0087595F">
      <w:pPr>
        <w:pStyle w:val="TEXTCME"/>
      </w:pPr>
      <w:r w:rsidRPr="005C5A96">
        <w:t xml:space="preserve">Taube, J. M., </w:t>
      </w:r>
      <w:r w:rsidRPr="005C5A96">
        <w:rPr>
          <w:i/>
          <w:iCs/>
        </w:rPr>
        <w:t>et al.</w:t>
      </w:r>
      <w:r w:rsidRPr="005C5A96">
        <w:t xml:space="preserve"> </w:t>
      </w:r>
      <w:r w:rsidRPr="007606F5">
        <w:t xml:space="preserve">(2014). "Association of PD-1, PD-1 ligands, and other features of the tumor immune microenvironment with response to anti-PD-1 therapy." </w:t>
      </w:r>
      <w:r w:rsidRPr="00932FEA">
        <w:t>Clin Cancer Res</w:t>
      </w:r>
      <w:r w:rsidRPr="007606F5">
        <w:t xml:space="preserve"> </w:t>
      </w:r>
      <w:r w:rsidRPr="00932FEA">
        <w:t>20</w:t>
      </w:r>
      <w:r w:rsidRPr="007606F5">
        <w:t>(19): 5064-5074.</w:t>
      </w:r>
    </w:p>
    <w:p w14:paraId="4A8C8E70" w14:textId="77777777" w:rsidR="00554276" w:rsidRPr="00C703D6" w:rsidRDefault="00554276" w:rsidP="0087595F">
      <w:pPr>
        <w:pStyle w:val="PIEDEPAGINA"/>
      </w:pPr>
      <w:r w:rsidRPr="00C703D6">
        <w:lastRenderedPageBreak/>
        <w:t xml:space="preserve">Tavallai, S., </w:t>
      </w:r>
      <w:r w:rsidRPr="006A1A57">
        <w:rPr>
          <w:i/>
          <w:iCs/>
        </w:rPr>
        <w:t>et al., .</w:t>
      </w:r>
      <w:r w:rsidRPr="00C703D6">
        <w:t xml:space="preserve"> (2014). "Pazopanib and HDAC inhibitors interact to kill sarcoma cells." </w:t>
      </w:r>
      <w:r w:rsidRPr="00932FEA">
        <w:t>Cancer Biol Ther</w:t>
      </w:r>
      <w:r w:rsidRPr="00C703D6">
        <w:t xml:space="preserve"> </w:t>
      </w:r>
      <w:r w:rsidRPr="00932FEA">
        <w:t>15</w:t>
      </w:r>
      <w:r w:rsidRPr="00C703D6">
        <w:t>(5): 578-585.</w:t>
      </w:r>
    </w:p>
    <w:p w14:paraId="0D4141F9" w14:textId="77777777" w:rsidR="00554276" w:rsidRPr="00C703D6" w:rsidRDefault="00554276" w:rsidP="0087595F">
      <w:pPr>
        <w:pStyle w:val="PIEDEPAGINA"/>
      </w:pPr>
      <w:r w:rsidRPr="00B4158E">
        <w:t>Tawbi, H. A.,</w:t>
      </w:r>
      <w:r w:rsidRPr="006A1A57">
        <w:rPr>
          <w:i/>
          <w:iCs/>
        </w:rPr>
        <w:t xml:space="preserve"> et al., . </w:t>
      </w:r>
      <w:r w:rsidRPr="00C703D6">
        <w:t xml:space="preserve">(2017). "Pembrolizumab in advanced soft-tissue sarcoma and bone sarcoma (SARC028): a multicentre, two-cohort, single-arm, open-label, phase 2 trial." </w:t>
      </w:r>
      <w:r w:rsidRPr="00932FEA">
        <w:t>Lancet Oncol</w:t>
      </w:r>
      <w:r w:rsidRPr="00C703D6">
        <w:t xml:space="preserve"> </w:t>
      </w:r>
      <w:r w:rsidRPr="00932FEA">
        <w:t>18</w:t>
      </w:r>
      <w:r w:rsidRPr="00C703D6">
        <w:t>(11): 1493-1501.</w:t>
      </w:r>
    </w:p>
    <w:p w14:paraId="1B8C946C" w14:textId="77777777" w:rsidR="00554276" w:rsidRDefault="00554276" w:rsidP="0087595F">
      <w:pPr>
        <w:pStyle w:val="PIEDEPAGINA"/>
      </w:pPr>
      <w:r w:rsidRPr="00017197">
        <w:t xml:space="preserve">Taylor, B. S., </w:t>
      </w:r>
      <w:r w:rsidRPr="006A1A57">
        <w:rPr>
          <w:i/>
          <w:iCs/>
        </w:rPr>
        <w:t>et al., .</w:t>
      </w:r>
      <w:r w:rsidRPr="00017197">
        <w:t xml:space="preserve"> </w:t>
      </w:r>
      <w:r w:rsidRPr="00C703D6">
        <w:t xml:space="preserve">(2011). "Advances in sarcoma genomics and new therapeutic targets." </w:t>
      </w:r>
      <w:r w:rsidRPr="00932FEA">
        <w:t>Nat Rev Cancer</w:t>
      </w:r>
      <w:r w:rsidRPr="00C703D6">
        <w:t xml:space="preserve"> </w:t>
      </w:r>
      <w:r w:rsidRPr="00932FEA">
        <w:t>11</w:t>
      </w:r>
      <w:r w:rsidRPr="00C703D6">
        <w:t>(8): 541-557.</w:t>
      </w:r>
    </w:p>
    <w:p w14:paraId="7B26B817" w14:textId="77777777" w:rsidR="00554276" w:rsidRPr="00C703D6" w:rsidRDefault="00554276" w:rsidP="0087595F">
      <w:pPr>
        <w:pStyle w:val="TEXTCME"/>
      </w:pPr>
      <w:r w:rsidRPr="007606F5">
        <w:t xml:space="preserve">Terry, R. L., </w:t>
      </w:r>
      <w:r w:rsidRPr="006A1A57">
        <w:rPr>
          <w:i/>
          <w:iCs/>
        </w:rPr>
        <w:t>et al.</w:t>
      </w:r>
      <w:r w:rsidRPr="007606F5">
        <w:t xml:space="preserve"> (2021). "Chimeric Antigen Receptor T cell Therapy and the Immunosuppressive Tumor Microenvironment in Pediatric Sarcoma." </w:t>
      </w:r>
      <w:r w:rsidRPr="00932FEA">
        <w:t>Cancers (Basel)</w:t>
      </w:r>
      <w:r w:rsidRPr="007606F5">
        <w:t xml:space="preserve"> </w:t>
      </w:r>
      <w:r w:rsidRPr="00932FEA">
        <w:t>13</w:t>
      </w:r>
      <w:r w:rsidRPr="007606F5">
        <w:t>(18).</w:t>
      </w:r>
    </w:p>
    <w:p w14:paraId="177147CA" w14:textId="77777777" w:rsidR="00554276" w:rsidRPr="007606F5" w:rsidRDefault="00554276" w:rsidP="0087595F">
      <w:pPr>
        <w:pStyle w:val="TEXTCME"/>
      </w:pPr>
      <w:r w:rsidRPr="00C703D6">
        <w:t xml:space="preserve">Thway, K. (2009). "Pathology of soft tissue sarcomas." </w:t>
      </w:r>
      <w:r w:rsidRPr="00932FEA">
        <w:t>Clin Oncol (R Coll Radiol)</w:t>
      </w:r>
      <w:r w:rsidRPr="00C703D6">
        <w:t xml:space="preserve"> </w:t>
      </w:r>
      <w:r w:rsidRPr="00932FEA">
        <w:t>21</w:t>
      </w:r>
      <w:r w:rsidRPr="00C703D6">
        <w:t>(9): 695-705.</w:t>
      </w:r>
    </w:p>
    <w:p w14:paraId="6FDBC68E" w14:textId="77777777" w:rsidR="00554276" w:rsidRPr="00C703D6" w:rsidRDefault="00554276" w:rsidP="0087595F">
      <w:pPr>
        <w:pStyle w:val="TEXTCME"/>
      </w:pPr>
      <w:r w:rsidRPr="007606F5">
        <w:t xml:space="preserve">Tie, Y., </w:t>
      </w:r>
      <w:r w:rsidRPr="006A1A57">
        <w:rPr>
          <w:i/>
          <w:iCs/>
        </w:rPr>
        <w:t>et al.</w:t>
      </w:r>
      <w:r w:rsidRPr="007606F5">
        <w:t xml:space="preserve"> (2022). "TGF-beta signal transduction: biology, function and therapy for diseases." </w:t>
      </w:r>
      <w:r w:rsidRPr="00932FEA">
        <w:t>Mol Biomed</w:t>
      </w:r>
      <w:r w:rsidRPr="007606F5">
        <w:t xml:space="preserve"> </w:t>
      </w:r>
      <w:r w:rsidRPr="00932FEA">
        <w:t>3</w:t>
      </w:r>
      <w:r w:rsidRPr="007606F5">
        <w:t>(1): 45.</w:t>
      </w:r>
    </w:p>
    <w:p w14:paraId="5D5D1BF0" w14:textId="77777777" w:rsidR="00554276" w:rsidRPr="00C703D6" w:rsidRDefault="00554276" w:rsidP="0087595F">
      <w:pPr>
        <w:pStyle w:val="PIEDEPAGINA"/>
      </w:pPr>
      <w:r w:rsidRPr="00C703D6">
        <w:t xml:space="preserve">Tokunaga, T., </w:t>
      </w:r>
      <w:r w:rsidRPr="006A1A57">
        <w:rPr>
          <w:i/>
          <w:iCs/>
        </w:rPr>
        <w:t>et al., .</w:t>
      </w:r>
      <w:r w:rsidRPr="00C703D6">
        <w:t xml:space="preserve"> (1998). "Vascular endothelial growth factor (VEGF) mRNA isoform expression pattern is correlated </w:t>
      </w:r>
      <w:r w:rsidRPr="00C703D6">
        <w:lastRenderedPageBreak/>
        <w:t xml:space="preserve">with liver metastasis and poor prognosis in colon cancer." </w:t>
      </w:r>
      <w:r w:rsidRPr="00932FEA">
        <w:t>Br J Cancer</w:t>
      </w:r>
      <w:r w:rsidRPr="00C703D6">
        <w:t xml:space="preserve"> </w:t>
      </w:r>
      <w:r w:rsidRPr="00932FEA">
        <w:t>77</w:t>
      </w:r>
      <w:r w:rsidRPr="00C703D6">
        <w:t>(6): 998-1002.</w:t>
      </w:r>
    </w:p>
    <w:p w14:paraId="5805A4D2" w14:textId="77777777" w:rsidR="00554276" w:rsidRPr="00C703D6" w:rsidRDefault="00554276" w:rsidP="0087595F">
      <w:pPr>
        <w:pStyle w:val="PIEDEPAGINA"/>
      </w:pPr>
      <w:r w:rsidRPr="00C703D6">
        <w:t xml:space="preserve">Tomlinson, J., </w:t>
      </w:r>
      <w:r w:rsidRPr="006A1A57">
        <w:rPr>
          <w:i/>
          <w:iCs/>
        </w:rPr>
        <w:t>et al., .</w:t>
      </w:r>
      <w:r w:rsidRPr="00C703D6">
        <w:t xml:space="preserve"> (1999). "Different patterns of angiogenesis in sarcomas and carcinomas." </w:t>
      </w:r>
      <w:r w:rsidRPr="00932FEA">
        <w:t>Clin Cancer Res</w:t>
      </w:r>
      <w:r w:rsidRPr="00C703D6">
        <w:t xml:space="preserve"> </w:t>
      </w:r>
      <w:r w:rsidRPr="00932FEA">
        <w:t>5</w:t>
      </w:r>
      <w:r w:rsidRPr="00C703D6">
        <w:t>(11): 3516-3522.</w:t>
      </w:r>
    </w:p>
    <w:p w14:paraId="6B90F5F0" w14:textId="77777777" w:rsidR="00554276" w:rsidRDefault="00554276" w:rsidP="0087595F">
      <w:pPr>
        <w:pStyle w:val="PIEDEPAGINA"/>
      </w:pPr>
      <w:r w:rsidRPr="00017197">
        <w:t xml:space="preserve">Torre, L. A., </w:t>
      </w:r>
      <w:r w:rsidRPr="006A1A57">
        <w:rPr>
          <w:i/>
          <w:iCs/>
        </w:rPr>
        <w:t>et al.,</w:t>
      </w:r>
      <w:r w:rsidRPr="00932FEA">
        <w:t xml:space="preserve"> .</w:t>
      </w:r>
      <w:r w:rsidRPr="00017197">
        <w:t xml:space="preserve"> </w:t>
      </w:r>
      <w:r w:rsidRPr="00C703D6">
        <w:t xml:space="preserve">(2016). "Global Cancer Incidence and Mortality Rates and Trends--An Update." </w:t>
      </w:r>
      <w:r w:rsidRPr="00932FEA">
        <w:t>Cancer Epidemiol Biomarkers Prev</w:t>
      </w:r>
      <w:r w:rsidRPr="00C703D6">
        <w:t xml:space="preserve"> </w:t>
      </w:r>
      <w:r w:rsidRPr="00932FEA">
        <w:t>25</w:t>
      </w:r>
      <w:r w:rsidRPr="00C703D6">
        <w:t>(1): 16-27.</w:t>
      </w:r>
    </w:p>
    <w:p w14:paraId="3337D660" w14:textId="77777777" w:rsidR="00554276" w:rsidRPr="007606F5" w:rsidRDefault="00554276" w:rsidP="0087595F">
      <w:pPr>
        <w:pStyle w:val="TEXTCME"/>
      </w:pPr>
      <w:r w:rsidRPr="007606F5">
        <w:t xml:space="preserve">Toulmonde, M., </w:t>
      </w:r>
      <w:r w:rsidRPr="006A1A57">
        <w:rPr>
          <w:i/>
          <w:iCs/>
        </w:rPr>
        <w:t>et al.</w:t>
      </w:r>
      <w:r w:rsidRPr="007606F5">
        <w:t xml:space="preserve"> (2018). "Use of PD-1 Targeting, Macrophage Infiltration, and IDO Pathway Activation in Sarcomas: A Phase 2 Clinical Trial." </w:t>
      </w:r>
      <w:r w:rsidRPr="00932FEA">
        <w:t>JAMA Oncol</w:t>
      </w:r>
      <w:r w:rsidRPr="007606F5">
        <w:t xml:space="preserve"> </w:t>
      </w:r>
      <w:r w:rsidRPr="00932FEA">
        <w:t>4</w:t>
      </w:r>
      <w:r w:rsidRPr="007606F5">
        <w:t>(1): 93-97.</w:t>
      </w:r>
    </w:p>
    <w:p w14:paraId="0027E0CB" w14:textId="77777777" w:rsidR="00554276" w:rsidRDefault="00554276" w:rsidP="0087595F">
      <w:pPr>
        <w:pStyle w:val="TEXTCME"/>
      </w:pPr>
      <w:r w:rsidRPr="007606F5">
        <w:t xml:space="preserve">Toulmonde, M., </w:t>
      </w:r>
      <w:r w:rsidRPr="006A1A57">
        <w:rPr>
          <w:i/>
          <w:iCs/>
        </w:rPr>
        <w:t>et al.</w:t>
      </w:r>
      <w:r w:rsidRPr="007606F5">
        <w:t xml:space="preserve"> (2019). "Pazopanib or methotrexate-vinblastine combination chemotherapy in adult patients with progressive desmoid tumours (DESMOPAZ): a non-comparative, randomised, open-label, multicentre, phase 2 study." </w:t>
      </w:r>
      <w:r w:rsidRPr="00932FEA">
        <w:t>Lancet Oncol</w:t>
      </w:r>
      <w:r w:rsidRPr="007606F5">
        <w:t xml:space="preserve"> </w:t>
      </w:r>
      <w:r w:rsidRPr="00932FEA">
        <w:t>20</w:t>
      </w:r>
      <w:r w:rsidRPr="007606F5">
        <w:t>(9): 1263-1272.</w:t>
      </w:r>
    </w:p>
    <w:p w14:paraId="14E77CE7" w14:textId="77777777" w:rsidR="00554276" w:rsidRPr="007606F5" w:rsidRDefault="00554276" w:rsidP="0087595F">
      <w:pPr>
        <w:pStyle w:val="TEXTCME"/>
      </w:pPr>
      <w:r w:rsidRPr="00C703D6">
        <w:t xml:space="preserve">Tozer, G. M., </w:t>
      </w:r>
      <w:r w:rsidRPr="006A1A57">
        <w:rPr>
          <w:i/>
          <w:iCs/>
        </w:rPr>
        <w:t>et al., .</w:t>
      </w:r>
      <w:r w:rsidRPr="00C703D6">
        <w:t xml:space="preserve"> (2008). "Blood vessel maturation and response to vascular-disrupting therapy in single vascular endothelial growth factor-A isoform-producing tumors." </w:t>
      </w:r>
      <w:r w:rsidRPr="00932FEA">
        <w:t>Cancer Res</w:t>
      </w:r>
      <w:r w:rsidRPr="00C703D6">
        <w:t xml:space="preserve"> </w:t>
      </w:r>
      <w:r w:rsidRPr="00932FEA">
        <w:t>68</w:t>
      </w:r>
      <w:r w:rsidRPr="00C703D6">
        <w:t>(7): 2301-2311.</w:t>
      </w:r>
    </w:p>
    <w:p w14:paraId="0FAF6365" w14:textId="77777777" w:rsidR="00554276" w:rsidRPr="007606F5" w:rsidRDefault="00554276" w:rsidP="0087595F">
      <w:pPr>
        <w:pStyle w:val="TEXTCME"/>
      </w:pPr>
      <w:r w:rsidRPr="007606F5">
        <w:lastRenderedPageBreak/>
        <w:t>Tsumura, H</w:t>
      </w:r>
      <w:r w:rsidRPr="006A1A57">
        <w:rPr>
          <w:i/>
          <w:iCs/>
        </w:rPr>
        <w:t>., et al.</w:t>
      </w:r>
      <w:r w:rsidRPr="007606F5">
        <w:t xml:space="preserve"> (2006). "Cooperation of oncogenic K-ras and p53 deficiency in pleomorphic rhabdomyosarcoma development in adult mice." </w:t>
      </w:r>
      <w:r w:rsidRPr="00932FEA">
        <w:t>Oncogene</w:t>
      </w:r>
      <w:r w:rsidRPr="007606F5">
        <w:t xml:space="preserve"> </w:t>
      </w:r>
      <w:r w:rsidRPr="00932FEA">
        <w:t>25</w:t>
      </w:r>
      <w:r w:rsidRPr="007606F5">
        <w:t>(59): 7673-7679.</w:t>
      </w:r>
    </w:p>
    <w:p w14:paraId="3DFBB8A1" w14:textId="422EA207" w:rsidR="00554276" w:rsidRPr="007606F5" w:rsidRDefault="00554276" w:rsidP="0087595F">
      <w:pPr>
        <w:pStyle w:val="TEXTCME"/>
      </w:pPr>
      <w:r w:rsidRPr="007606F5">
        <w:t xml:space="preserve">Tucker, W. D., </w:t>
      </w:r>
      <w:r w:rsidRPr="006A1A57">
        <w:rPr>
          <w:i/>
          <w:iCs/>
        </w:rPr>
        <w:t>et al.</w:t>
      </w:r>
      <w:r w:rsidRPr="007606F5">
        <w:t xml:space="preserve"> (2023). Anatomy, Blood Vessels. </w:t>
      </w:r>
      <w:r w:rsidRPr="00932FEA">
        <w:t>StatPearls</w:t>
      </w:r>
      <w:r w:rsidRPr="007606F5">
        <w:t>. Treasure Island (FL), StatPearls Publishing</w:t>
      </w:r>
    </w:p>
    <w:p w14:paraId="7CE6D758" w14:textId="77777777" w:rsidR="00554276" w:rsidRPr="006413EA" w:rsidRDefault="00554276" w:rsidP="0087595F">
      <w:pPr>
        <w:pStyle w:val="PIEDEPAGINA"/>
        <w:rPr>
          <w:lang w:val="es-MX"/>
        </w:rPr>
      </w:pPr>
      <w:r w:rsidRPr="00D272D0">
        <w:t xml:space="preserve">Van Cutsem, E., </w:t>
      </w:r>
      <w:r w:rsidRPr="00D272D0">
        <w:rPr>
          <w:i/>
          <w:iCs/>
        </w:rPr>
        <w:t>et al.</w:t>
      </w:r>
      <w:r w:rsidRPr="00D272D0">
        <w:t xml:space="preserve"> </w:t>
      </w:r>
      <w:r w:rsidRPr="00A65B68">
        <w:t xml:space="preserve">(2012). "Bevacizumab in combination with chemotherapy as first-line therapy in advanced gastric cancer: a biomarker evaluation from the AVAGAST randomized phase III trial." </w:t>
      </w:r>
      <w:r w:rsidRPr="006413EA">
        <w:rPr>
          <w:lang w:val="es-MX"/>
        </w:rPr>
        <w:t>J Clin Oncol 30(17): 2119-2127.</w:t>
      </w:r>
    </w:p>
    <w:p w14:paraId="3EE04986" w14:textId="77777777" w:rsidR="00554276" w:rsidRDefault="00554276" w:rsidP="0087595F">
      <w:pPr>
        <w:pStyle w:val="PIEDEPAGINA"/>
      </w:pPr>
      <w:r w:rsidRPr="004863E6">
        <w:rPr>
          <w:lang w:val="es-MX"/>
        </w:rPr>
        <w:t xml:space="preserve">van der Graaf, W. T., </w:t>
      </w:r>
      <w:r w:rsidRPr="006A1A57">
        <w:rPr>
          <w:i/>
          <w:iCs/>
          <w:lang w:val="es-MX"/>
        </w:rPr>
        <w:t>et al., .</w:t>
      </w:r>
      <w:r w:rsidRPr="004863E6">
        <w:rPr>
          <w:lang w:val="es-MX"/>
        </w:rPr>
        <w:t xml:space="preserve"> </w:t>
      </w:r>
      <w:r w:rsidRPr="00C703D6">
        <w:t xml:space="preserve">(2012). "Pazopanib for metastatic soft-tissue sarcoma (PALETTE): a randomised, double-blind, placebo-controlled phase 3 trial." </w:t>
      </w:r>
      <w:r w:rsidRPr="00932FEA">
        <w:t>Lancet</w:t>
      </w:r>
      <w:r w:rsidRPr="00C703D6">
        <w:t xml:space="preserve"> </w:t>
      </w:r>
      <w:r w:rsidRPr="00932FEA">
        <w:t>379</w:t>
      </w:r>
      <w:r w:rsidRPr="00C703D6">
        <w:t>(9829): 1879-1886.</w:t>
      </w:r>
    </w:p>
    <w:p w14:paraId="3D716B94" w14:textId="77777777" w:rsidR="00554276" w:rsidRPr="00C703D6" w:rsidRDefault="00554276" w:rsidP="0087595F">
      <w:pPr>
        <w:pStyle w:val="PIEDEPAGINA"/>
      </w:pPr>
      <w:r w:rsidRPr="00932FEA">
        <w:t xml:space="preserve">van Erp, A. E. M., </w:t>
      </w:r>
      <w:r w:rsidRPr="006A1A57">
        <w:rPr>
          <w:i/>
          <w:iCs/>
        </w:rPr>
        <w:t>et al.</w:t>
      </w:r>
      <w:r w:rsidRPr="00932FEA">
        <w:t xml:space="preserve"> </w:t>
      </w:r>
      <w:r w:rsidRPr="00A65B68">
        <w:t xml:space="preserve">(2017). "Expression and clinical association of programmed cell death-1, programmed death-ligand-1 and CD8(+) lymphocytes in primary sarcomas is subtype dependent." </w:t>
      </w:r>
      <w:r w:rsidRPr="00932FEA">
        <w:t>Oncotarget</w:t>
      </w:r>
      <w:r w:rsidRPr="00A65B68">
        <w:t xml:space="preserve"> </w:t>
      </w:r>
      <w:r w:rsidRPr="00932FEA">
        <w:t>8</w:t>
      </w:r>
      <w:r w:rsidRPr="00A65B68">
        <w:t>(41): 71371-71384.</w:t>
      </w:r>
    </w:p>
    <w:p w14:paraId="4338D4B2" w14:textId="77777777" w:rsidR="00554276" w:rsidRDefault="00554276" w:rsidP="0087595F">
      <w:pPr>
        <w:pStyle w:val="PIEDEPAGINA"/>
      </w:pPr>
      <w:r w:rsidRPr="00C703D6">
        <w:t xml:space="preserve">Vempati, P., </w:t>
      </w:r>
      <w:r w:rsidRPr="006A1A57">
        <w:rPr>
          <w:i/>
          <w:iCs/>
        </w:rPr>
        <w:t>et al., .</w:t>
      </w:r>
      <w:r w:rsidRPr="00C703D6">
        <w:t xml:space="preserve"> (2014). "Extracellular regulation of VEGF: isoforms, proteolysis, and vascular patterning." </w:t>
      </w:r>
      <w:r w:rsidRPr="00932FEA">
        <w:t>Cytokine Growth Factor Rev</w:t>
      </w:r>
      <w:r w:rsidRPr="00C703D6">
        <w:t xml:space="preserve"> </w:t>
      </w:r>
      <w:r w:rsidRPr="00932FEA">
        <w:t>25</w:t>
      </w:r>
      <w:r w:rsidRPr="00C703D6">
        <w:t>(1): 1-19.</w:t>
      </w:r>
    </w:p>
    <w:p w14:paraId="764498E3" w14:textId="77777777" w:rsidR="00554276" w:rsidRPr="00A65B68" w:rsidRDefault="00554276" w:rsidP="0087595F">
      <w:pPr>
        <w:pStyle w:val="TEXTCME"/>
      </w:pPr>
      <w:r w:rsidRPr="00A65B68">
        <w:lastRenderedPageBreak/>
        <w:t xml:space="preserve">Verhaegen, F., </w:t>
      </w:r>
      <w:r w:rsidRPr="006A1A57">
        <w:rPr>
          <w:i/>
          <w:iCs/>
        </w:rPr>
        <w:t>et al</w:t>
      </w:r>
      <w:r w:rsidRPr="00A65B68">
        <w:t xml:space="preserve">. (2018). "ESTRO ACROP: Technology for precision small animal radiotherapy research: Optimal use and challenges." </w:t>
      </w:r>
      <w:r w:rsidRPr="00932FEA">
        <w:t>Radiother Oncol</w:t>
      </w:r>
      <w:r w:rsidRPr="00A65B68">
        <w:t xml:space="preserve"> </w:t>
      </w:r>
      <w:r w:rsidRPr="00932FEA">
        <w:t>126</w:t>
      </w:r>
      <w:r w:rsidRPr="00A65B68">
        <w:t>(3): 471-478.</w:t>
      </w:r>
    </w:p>
    <w:p w14:paraId="40AA2FB4" w14:textId="77777777" w:rsidR="00554276" w:rsidRPr="00A65B68" w:rsidRDefault="00554276" w:rsidP="0087595F">
      <w:pPr>
        <w:pStyle w:val="TEXTCME"/>
      </w:pPr>
      <w:r w:rsidRPr="00646B47">
        <w:t xml:space="preserve">Verschraegen, C. F., </w:t>
      </w:r>
      <w:r w:rsidRPr="006A1A57">
        <w:rPr>
          <w:i/>
          <w:iCs/>
        </w:rPr>
        <w:t>et al.</w:t>
      </w:r>
      <w:r w:rsidRPr="00646B47">
        <w:t xml:space="preserve"> </w:t>
      </w:r>
      <w:r w:rsidRPr="00A65B68">
        <w:t xml:space="preserve">(2012). "Phase IB study of the combination of docetaxel, gemcitabine, and bevacizumab in patients with advanced or recurrent soft tissue sarcoma: the Axtell regimen." </w:t>
      </w:r>
      <w:r w:rsidRPr="00932FEA">
        <w:t>Ann Oncol</w:t>
      </w:r>
      <w:r w:rsidRPr="00A65B68">
        <w:t xml:space="preserve"> </w:t>
      </w:r>
      <w:r w:rsidRPr="00932FEA">
        <w:t>23</w:t>
      </w:r>
      <w:r w:rsidRPr="00A65B68">
        <w:t>(3): 785-790.</w:t>
      </w:r>
    </w:p>
    <w:p w14:paraId="5BF4F451" w14:textId="77777777" w:rsidR="00554276" w:rsidRPr="00C703D6" w:rsidRDefault="00554276" w:rsidP="0087595F">
      <w:pPr>
        <w:pStyle w:val="PIEDEPAGINA"/>
      </w:pPr>
      <w:r w:rsidRPr="00A65B68">
        <w:t xml:space="preserve">Vetsika, E. K., </w:t>
      </w:r>
      <w:r w:rsidRPr="006A1A57">
        <w:rPr>
          <w:i/>
          <w:iCs/>
        </w:rPr>
        <w:t>et al.</w:t>
      </w:r>
      <w:r w:rsidRPr="00A65B68">
        <w:t xml:space="preserve"> (2019). "Myeloid-Derived Suppressor Cells: Major Figures that Shape the Immunosuppressive and Angiogenic Network in Cancer." </w:t>
      </w:r>
      <w:r w:rsidRPr="00932FEA">
        <w:t>Cells</w:t>
      </w:r>
      <w:r w:rsidRPr="00A65B68">
        <w:t xml:space="preserve"> </w:t>
      </w:r>
      <w:r w:rsidRPr="00932FEA">
        <w:t>8</w:t>
      </w:r>
      <w:r w:rsidRPr="00A65B68">
        <w:t>(12).</w:t>
      </w:r>
    </w:p>
    <w:p w14:paraId="5F4D9ECA" w14:textId="77777777" w:rsidR="00554276" w:rsidRDefault="00554276" w:rsidP="0087595F">
      <w:pPr>
        <w:pStyle w:val="PIEDEPAGINA"/>
      </w:pPr>
      <w:r w:rsidRPr="00C703D6">
        <w:t xml:space="preserve">Viallard, C. and B. Larrivée (2017). "Tumor angiogenesis and vascular normalization: alternative therapeutic targets." </w:t>
      </w:r>
      <w:r w:rsidRPr="00932FEA">
        <w:t>Angiogenesis</w:t>
      </w:r>
      <w:r w:rsidRPr="00C703D6">
        <w:t xml:space="preserve"> </w:t>
      </w:r>
      <w:r w:rsidRPr="00932FEA">
        <w:t>20</w:t>
      </w:r>
      <w:r w:rsidRPr="00C703D6">
        <w:t>(4): 409-426.</w:t>
      </w:r>
    </w:p>
    <w:p w14:paraId="3FD1A3A5" w14:textId="77777777" w:rsidR="00554276" w:rsidRPr="00C703D6" w:rsidRDefault="00554276" w:rsidP="0087595F">
      <w:pPr>
        <w:pStyle w:val="PIEDEPAGINA"/>
      </w:pPr>
      <w:r w:rsidRPr="00A65B68">
        <w:t xml:space="preserve">Vibert, J. and S. Watson (2022). "The Molecular Biology of Soft Tissue Sarcomas: Current Knowledge and Future Perspectives." </w:t>
      </w:r>
      <w:r w:rsidRPr="00932FEA">
        <w:t>Cancers</w:t>
      </w:r>
      <w:r w:rsidRPr="00A65B68">
        <w:t xml:space="preserve"> </w:t>
      </w:r>
      <w:r w:rsidRPr="00932FEA">
        <w:t>14</w:t>
      </w:r>
      <w:r w:rsidRPr="00A65B68">
        <w:t>(10): 2548.</w:t>
      </w:r>
    </w:p>
    <w:p w14:paraId="687FB8DF" w14:textId="77777777" w:rsidR="00554276" w:rsidRPr="00A65B68" w:rsidRDefault="00554276" w:rsidP="0087595F">
      <w:pPr>
        <w:pStyle w:val="TEXTCME"/>
      </w:pPr>
      <w:r w:rsidRPr="00C703D6">
        <w:t xml:space="preserve">Vodanovich, D. A. and M. C. PF (2018). "Soft-tissue Sarcomas." </w:t>
      </w:r>
      <w:r w:rsidRPr="00932FEA">
        <w:t>Indian J Orthop</w:t>
      </w:r>
      <w:r w:rsidRPr="00C703D6">
        <w:t xml:space="preserve"> </w:t>
      </w:r>
      <w:r w:rsidRPr="00932FEA">
        <w:t>52</w:t>
      </w:r>
      <w:r w:rsidRPr="00C703D6">
        <w:t>(1): 35-44.</w:t>
      </w:r>
      <w:r w:rsidRPr="00A65B68">
        <w:tab/>
      </w:r>
    </w:p>
    <w:p w14:paraId="06E42B3E" w14:textId="77777777" w:rsidR="00554276" w:rsidRPr="00C703D6" w:rsidRDefault="00554276" w:rsidP="0087595F">
      <w:pPr>
        <w:pStyle w:val="PIEDEPAGINA"/>
      </w:pPr>
      <w:r w:rsidRPr="00A65B68">
        <w:t xml:space="preserve">Wang, F., </w:t>
      </w:r>
      <w:r w:rsidRPr="006A1A57">
        <w:rPr>
          <w:i/>
          <w:iCs/>
        </w:rPr>
        <w:t>et al.</w:t>
      </w:r>
      <w:r w:rsidRPr="00A65B68">
        <w:t xml:space="preserve"> (2020). "Prognostic Value of Programmed Cell Death 1 Ligand-1 in Patients With Bone and Soft Tissue Sarcomas: A Systemic and Comprehensive Meta-Analysis Based on 3,680 Patients." </w:t>
      </w:r>
      <w:r w:rsidRPr="00932FEA">
        <w:t>Front Oncol</w:t>
      </w:r>
      <w:r w:rsidRPr="00A65B68">
        <w:t xml:space="preserve"> </w:t>
      </w:r>
      <w:r w:rsidRPr="00932FEA">
        <w:t>10</w:t>
      </w:r>
      <w:r w:rsidRPr="00A65B68">
        <w:t>: 749.</w:t>
      </w:r>
    </w:p>
    <w:p w14:paraId="7A5B9009" w14:textId="77777777" w:rsidR="00554276" w:rsidRPr="00C703D6" w:rsidRDefault="00554276" w:rsidP="0087595F">
      <w:pPr>
        <w:pStyle w:val="PIEDEPAGINA"/>
      </w:pPr>
      <w:r w:rsidRPr="00C703D6">
        <w:lastRenderedPageBreak/>
        <w:t xml:space="preserve">Wang, M., </w:t>
      </w:r>
      <w:r w:rsidRPr="006A1A57">
        <w:rPr>
          <w:i/>
          <w:iCs/>
        </w:rPr>
        <w:t>et al., .</w:t>
      </w:r>
      <w:r w:rsidRPr="00C703D6">
        <w:t xml:space="preserve"> (2018). "Humanized mice in studying efficacy and mechanisms of PD-1-targeted cancer immunotherapy." </w:t>
      </w:r>
      <w:r w:rsidRPr="00932FEA">
        <w:t>Faseb j</w:t>
      </w:r>
      <w:r w:rsidRPr="00C703D6">
        <w:t xml:space="preserve"> </w:t>
      </w:r>
      <w:r w:rsidRPr="00932FEA">
        <w:t>32</w:t>
      </w:r>
      <w:r w:rsidRPr="00C703D6">
        <w:t>(3): 1537-1549.</w:t>
      </w:r>
    </w:p>
    <w:p w14:paraId="25B1910C" w14:textId="77777777" w:rsidR="00554276" w:rsidRPr="00C703D6" w:rsidRDefault="00554276" w:rsidP="0087595F">
      <w:pPr>
        <w:pStyle w:val="PIEDEPAGINA"/>
      </w:pPr>
      <w:r w:rsidRPr="00C703D6">
        <w:t xml:space="preserve">Wang, N., </w:t>
      </w:r>
      <w:r w:rsidRPr="006A1A57">
        <w:rPr>
          <w:i/>
          <w:iCs/>
        </w:rPr>
        <w:t>et al., .</w:t>
      </w:r>
      <w:r w:rsidRPr="00C703D6">
        <w:t xml:space="preserve"> (2015). "Down-regulated E-cadherin expression is associated with poor five-year overall survival in bone and soft tissue sarcoma: results of a meta-analysis." </w:t>
      </w:r>
      <w:r w:rsidRPr="00932FEA">
        <w:t>PLoS One</w:t>
      </w:r>
      <w:r w:rsidRPr="00C703D6">
        <w:t xml:space="preserve"> </w:t>
      </w:r>
      <w:r w:rsidRPr="00932FEA">
        <w:t>10</w:t>
      </w:r>
      <w:r w:rsidRPr="00C703D6">
        <w:t>(3): e0121448.</w:t>
      </w:r>
    </w:p>
    <w:p w14:paraId="281642DE" w14:textId="77777777" w:rsidR="00554276" w:rsidRPr="00C703D6" w:rsidRDefault="00554276" w:rsidP="0087595F">
      <w:pPr>
        <w:pStyle w:val="PIEDEPAGINA"/>
      </w:pPr>
      <w:r w:rsidRPr="00C703D6">
        <w:t xml:space="preserve">Wang, X., </w:t>
      </w:r>
      <w:r w:rsidRPr="006A1A57">
        <w:rPr>
          <w:i/>
          <w:iCs/>
        </w:rPr>
        <w:t>et al., .</w:t>
      </w:r>
      <w:r w:rsidRPr="00C703D6">
        <w:t xml:space="preserve"> (2016). "Importance of the interaction between immune cells and tumor vasculature mediated by thalidomide in cancer treatment (Review)." </w:t>
      </w:r>
      <w:r w:rsidRPr="00932FEA">
        <w:t>Int J Mol Med</w:t>
      </w:r>
      <w:r w:rsidRPr="00C703D6">
        <w:t xml:space="preserve"> </w:t>
      </w:r>
      <w:r w:rsidRPr="00932FEA">
        <w:t>38</w:t>
      </w:r>
      <w:r w:rsidRPr="00C703D6">
        <w:t>(4): 1021-1029.</w:t>
      </w:r>
    </w:p>
    <w:p w14:paraId="790FF964" w14:textId="77777777" w:rsidR="00554276" w:rsidRDefault="00554276" w:rsidP="0087595F">
      <w:pPr>
        <w:pStyle w:val="PIEDEPAGINA"/>
      </w:pPr>
      <w:r w:rsidRPr="00C703D6">
        <w:t xml:space="preserve">Wang, Y., </w:t>
      </w:r>
      <w:r w:rsidRPr="006A1A57">
        <w:rPr>
          <w:i/>
          <w:iCs/>
        </w:rPr>
        <w:t>et al., .</w:t>
      </w:r>
      <w:r w:rsidRPr="00C703D6">
        <w:t xml:space="preserve"> (2020). "Efficacy and safety of anti-angiogenesis medicines for advanced soft tissue sarcoma: a meta-analysis." </w:t>
      </w:r>
      <w:r w:rsidRPr="00932FEA">
        <w:t>Transl Cancer Res</w:t>
      </w:r>
      <w:r w:rsidRPr="00C703D6">
        <w:t xml:space="preserve"> </w:t>
      </w:r>
      <w:r w:rsidRPr="00932FEA">
        <w:t>9</w:t>
      </w:r>
      <w:r w:rsidRPr="00C703D6">
        <w:t>(3): 1536-1546.</w:t>
      </w:r>
    </w:p>
    <w:p w14:paraId="74DF5AC0" w14:textId="77777777" w:rsidR="00554276" w:rsidRPr="00A65B68" w:rsidRDefault="00554276" w:rsidP="0087595F">
      <w:pPr>
        <w:pStyle w:val="TEXTCME"/>
      </w:pPr>
      <w:r w:rsidRPr="00A65B68">
        <w:t>Wang, Z</w:t>
      </w:r>
      <w:r w:rsidRPr="006A1A57">
        <w:rPr>
          <w:i/>
          <w:iCs/>
        </w:rPr>
        <w:t>., et al.</w:t>
      </w:r>
      <w:r w:rsidRPr="00A65B68">
        <w:t xml:space="preserve"> (2019). "Cancer-associated fibroblasts in radiotherapy: challenges and new opportunities." </w:t>
      </w:r>
      <w:r w:rsidRPr="00932FEA">
        <w:t>Cell Communication and Signaling</w:t>
      </w:r>
      <w:r w:rsidRPr="00A65B68">
        <w:t xml:space="preserve"> </w:t>
      </w:r>
      <w:r w:rsidRPr="00932FEA">
        <w:t>17</w:t>
      </w:r>
      <w:r w:rsidRPr="00A65B68">
        <w:t>(1): 47.</w:t>
      </w:r>
    </w:p>
    <w:p w14:paraId="37A96778" w14:textId="77777777" w:rsidR="00554276" w:rsidRPr="00A65B68" w:rsidRDefault="00554276" w:rsidP="0087595F">
      <w:pPr>
        <w:pStyle w:val="TEXTCME"/>
      </w:pPr>
      <w:r w:rsidRPr="00A65B68">
        <w:t xml:space="preserve">Weidemann, A. and R. S. Johnson (2008). "Biology of HIF-1α." </w:t>
      </w:r>
      <w:r w:rsidRPr="00932FEA">
        <w:t>Cell Death &amp; Differentiation</w:t>
      </w:r>
      <w:r w:rsidRPr="00A65B68">
        <w:t xml:space="preserve"> </w:t>
      </w:r>
      <w:r w:rsidRPr="00932FEA">
        <w:t>15</w:t>
      </w:r>
      <w:r w:rsidRPr="00A65B68">
        <w:t>(4): 621-627.</w:t>
      </w:r>
    </w:p>
    <w:p w14:paraId="78F339D6" w14:textId="77777777" w:rsidR="00554276" w:rsidRPr="00A65B68" w:rsidRDefault="00554276" w:rsidP="0087595F">
      <w:pPr>
        <w:pStyle w:val="TEXTCME"/>
      </w:pPr>
      <w:r w:rsidRPr="00A65B68">
        <w:t xml:space="preserve">Weiss, A. R., </w:t>
      </w:r>
      <w:r w:rsidRPr="006A1A57">
        <w:rPr>
          <w:i/>
          <w:iCs/>
        </w:rPr>
        <w:t>et al.</w:t>
      </w:r>
      <w:r w:rsidRPr="00A65B68">
        <w:t xml:space="preserve"> (2020). "Pathological response in children and adults with large unresected intermediate-grade or high-grade soft tissue sarcoma receiving preoperative </w:t>
      </w:r>
      <w:r w:rsidRPr="00A65B68">
        <w:lastRenderedPageBreak/>
        <w:t xml:space="preserve">chemoradiotherapy with or without pazopanib (ARST1321): a multicentre, randomised, open-label, phase 2 trial." </w:t>
      </w:r>
      <w:r w:rsidRPr="00932FEA">
        <w:t>Lancet Oncol</w:t>
      </w:r>
      <w:r w:rsidRPr="00A65B68">
        <w:t xml:space="preserve"> </w:t>
      </w:r>
      <w:r w:rsidRPr="00932FEA">
        <w:t>21</w:t>
      </w:r>
      <w:r w:rsidRPr="00A65B68">
        <w:t>(8): 1110-1122.</w:t>
      </w:r>
    </w:p>
    <w:p w14:paraId="25FEBF61" w14:textId="77777777" w:rsidR="00554276" w:rsidRPr="00C703D6" w:rsidRDefault="00554276" w:rsidP="0087595F">
      <w:pPr>
        <w:pStyle w:val="PIEDEPAGINA"/>
      </w:pPr>
      <w:r w:rsidRPr="00A65B68">
        <w:t xml:space="preserve">Weskamp, P., </w:t>
      </w:r>
      <w:r w:rsidRPr="006A1A57">
        <w:rPr>
          <w:i/>
          <w:iCs/>
        </w:rPr>
        <w:t>et al.</w:t>
      </w:r>
      <w:r w:rsidRPr="00A65B68">
        <w:t xml:space="preserve"> (2022). "Risk Factors for Occurrence and Relapse of Soft Tissue Sarcoma." </w:t>
      </w:r>
      <w:r w:rsidRPr="00932FEA">
        <w:t>Cancers (Basel)</w:t>
      </w:r>
      <w:r w:rsidRPr="00A65B68">
        <w:t xml:space="preserve"> </w:t>
      </w:r>
      <w:r w:rsidRPr="00932FEA">
        <w:t>14</w:t>
      </w:r>
      <w:r w:rsidRPr="00A65B68">
        <w:t>(5).</w:t>
      </w:r>
    </w:p>
    <w:p w14:paraId="3900B0CC" w14:textId="3E995A4A" w:rsidR="00554276" w:rsidRDefault="00554276" w:rsidP="0087595F">
      <w:pPr>
        <w:pStyle w:val="PIEDEPAGINA"/>
      </w:pPr>
      <w:r w:rsidRPr="00C703D6">
        <w:t xml:space="preserve">West, C. C., </w:t>
      </w:r>
      <w:r w:rsidRPr="006A1A57">
        <w:rPr>
          <w:i/>
          <w:iCs/>
        </w:rPr>
        <w:t>et al., .</w:t>
      </w:r>
      <w:r w:rsidRPr="00C703D6">
        <w:t xml:space="preserve"> (2005). "Microvessel density does not predict outcome in high grade soft tissue sarcoma." </w:t>
      </w:r>
      <w:r w:rsidRPr="00932FEA">
        <w:t>Eur J Surg Oncol</w:t>
      </w:r>
      <w:r w:rsidRPr="00C703D6">
        <w:t xml:space="preserve"> </w:t>
      </w:r>
      <w:r w:rsidRPr="007A3658">
        <w:t>31</w:t>
      </w:r>
      <w:r w:rsidRPr="00C703D6">
        <w:t>(10): 1198-1205.</w:t>
      </w:r>
    </w:p>
    <w:p w14:paraId="1C29AF9D" w14:textId="203A7885" w:rsidR="00BB3EB7" w:rsidRPr="00C703D6" w:rsidRDefault="00BB3EB7" w:rsidP="0087595F">
      <w:pPr>
        <w:pStyle w:val="PIEDEPAGINA"/>
      </w:pPr>
      <w:r>
        <w:t>WHO, 2020, WHO Classification of Tumours Editorial Board, Soft Tissue and Bone Tumours, International Agency for Research on Cancer, WHO classification of tumours series, 5</w:t>
      </w:r>
      <w:r w:rsidRPr="00BB3EB7">
        <w:rPr>
          <w:vertAlign w:val="superscript"/>
        </w:rPr>
        <w:t>th</w:t>
      </w:r>
      <w:r>
        <w:t xml:space="preserve"> ed, Vol. 3, Lyon (France), </w:t>
      </w:r>
      <w:hyperlink r:id="rId146" w:history="1">
        <w:r w:rsidRPr="007E087A">
          <w:rPr>
            <w:rStyle w:val="Hyperlink"/>
          </w:rPr>
          <w:t>https://publications.iarc.fr/588</w:t>
        </w:r>
      </w:hyperlink>
      <w:r>
        <w:t xml:space="preserve">, Last accessed </w:t>
      </w:r>
      <w:r w:rsidR="00B223DC">
        <w:t>(April 2023)</w:t>
      </w:r>
    </w:p>
    <w:p w14:paraId="6A8B63AA" w14:textId="77777777" w:rsidR="00554276" w:rsidRDefault="00554276" w:rsidP="0087595F">
      <w:pPr>
        <w:pStyle w:val="PIEDEPAGINA"/>
      </w:pPr>
      <w:r w:rsidRPr="00C703D6">
        <w:t xml:space="preserve">Widemann, B. C. and A. Italiano (2018). "Biology and Management of Undifferentiated Pleomorphic Sarcoma, Myxofibrosarcoma, and Malignant Peripheral </w:t>
      </w:r>
      <w:r w:rsidRPr="004E174E">
        <w:t xml:space="preserve">Nerve Sheath Tumors: State of the Art and </w:t>
      </w:r>
      <w:r w:rsidRPr="007A3658">
        <w:t xml:space="preserve">and Perspectives." </w:t>
      </w:r>
      <w:r w:rsidRPr="00932FEA">
        <w:t>J Clin Oncol</w:t>
      </w:r>
      <w:r w:rsidRPr="007A3658">
        <w:t xml:space="preserve"> 36(2): 160-167.</w:t>
      </w:r>
    </w:p>
    <w:p w14:paraId="007B5DA2" w14:textId="77777777" w:rsidR="00554276" w:rsidRPr="00A65B68" w:rsidRDefault="00554276" w:rsidP="0087595F">
      <w:pPr>
        <w:pStyle w:val="TEXTCME"/>
      </w:pPr>
      <w:r w:rsidRPr="00A65B68">
        <w:t xml:space="preserve">Wieder, R. (2023). "Fibroblasts as Turned Agents in Cancer Progression." </w:t>
      </w:r>
      <w:r w:rsidRPr="00932FEA">
        <w:t>Cancers (Basel)</w:t>
      </w:r>
      <w:r w:rsidRPr="00A65B68">
        <w:t xml:space="preserve"> </w:t>
      </w:r>
      <w:r w:rsidRPr="00932FEA">
        <w:t>15</w:t>
      </w:r>
      <w:r w:rsidRPr="00A65B68">
        <w:t>(7).</w:t>
      </w:r>
    </w:p>
    <w:p w14:paraId="17C3C068" w14:textId="77777777" w:rsidR="00554276" w:rsidRPr="00A65B68" w:rsidRDefault="00554276" w:rsidP="0087595F">
      <w:pPr>
        <w:pStyle w:val="TEXTCME"/>
      </w:pPr>
      <w:r w:rsidRPr="00A65B68">
        <w:lastRenderedPageBreak/>
        <w:t xml:space="preserve">Woltjen, K., </w:t>
      </w:r>
      <w:r w:rsidRPr="006A1A57">
        <w:rPr>
          <w:i/>
          <w:iCs/>
        </w:rPr>
        <w:t>et al</w:t>
      </w:r>
      <w:r w:rsidRPr="00A65B68">
        <w:t xml:space="preserve">. (2009). "piggyBac transposition reprograms fibroblasts to induced pluripotent stem cells." </w:t>
      </w:r>
      <w:r w:rsidRPr="00932FEA">
        <w:t>nature</w:t>
      </w:r>
      <w:r w:rsidRPr="00A65B68">
        <w:t xml:space="preserve"> </w:t>
      </w:r>
      <w:r w:rsidRPr="00932FEA">
        <w:t>458</w:t>
      </w:r>
      <w:r w:rsidRPr="00A65B68">
        <w:t>(7239): 766-770.</w:t>
      </w:r>
    </w:p>
    <w:p w14:paraId="4BB9243B" w14:textId="77777777" w:rsidR="00554276" w:rsidRDefault="00554276" w:rsidP="0087595F">
      <w:pPr>
        <w:pStyle w:val="PIEDEPAGINA"/>
      </w:pPr>
      <w:r w:rsidRPr="00A65B68">
        <w:t xml:space="preserve">Woolard, J., </w:t>
      </w:r>
      <w:r w:rsidRPr="006A1A57">
        <w:rPr>
          <w:i/>
          <w:iCs/>
        </w:rPr>
        <w:t>et al.</w:t>
      </w:r>
      <w:r w:rsidRPr="00A65B68">
        <w:t xml:space="preserve"> (2009). "Molecular diversity of VEGF-A as a regulator of its biological activity." </w:t>
      </w:r>
      <w:r w:rsidRPr="00932FEA">
        <w:t>Microcirculation</w:t>
      </w:r>
      <w:r w:rsidRPr="00A65B68">
        <w:t xml:space="preserve"> </w:t>
      </w:r>
      <w:r w:rsidRPr="00932FEA">
        <w:t>16</w:t>
      </w:r>
      <w:r w:rsidRPr="00A65B68">
        <w:t>(7): 572-592.</w:t>
      </w:r>
    </w:p>
    <w:p w14:paraId="18AFD798" w14:textId="77777777" w:rsidR="00554276" w:rsidRDefault="00554276" w:rsidP="0087595F">
      <w:pPr>
        <w:pStyle w:val="PIEDEPAGINA"/>
      </w:pPr>
      <w:r w:rsidRPr="007A3658">
        <w:t xml:space="preserve">Wu, J., </w:t>
      </w:r>
      <w:r w:rsidRPr="006A1A57">
        <w:rPr>
          <w:i/>
          <w:iCs/>
        </w:rPr>
        <w:t>et al., .</w:t>
      </w:r>
      <w:r w:rsidRPr="007A3658">
        <w:t xml:space="preserve"> (2020). "Synergic effect of PD-1 blockade and endostar on the PI3K/AKT/mTOR-mediated autophagy and angiogenesis in Lewis lung carcinoma mouse model." </w:t>
      </w:r>
      <w:r w:rsidRPr="00932FEA">
        <w:t>Biomed Pharmacother</w:t>
      </w:r>
      <w:r w:rsidRPr="007A3658">
        <w:t xml:space="preserve"> 125: 109746.</w:t>
      </w:r>
    </w:p>
    <w:p w14:paraId="2CEEB072" w14:textId="77777777" w:rsidR="00554276" w:rsidRPr="0055479C" w:rsidRDefault="00554276" w:rsidP="0087595F">
      <w:pPr>
        <w:pStyle w:val="TEXTCME"/>
      </w:pPr>
      <w:r w:rsidRPr="009468A8">
        <w:t xml:space="preserve">Xian, X., </w:t>
      </w:r>
      <w:r w:rsidRPr="006A1A57">
        <w:rPr>
          <w:i/>
          <w:iCs/>
        </w:rPr>
        <w:t>et al., .</w:t>
      </w:r>
      <w:r w:rsidRPr="009468A8">
        <w:t xml:space="preserve"> (2006). "Pericytes limit tumor cell metastasis." J Clin Invest 116(3): 642-651.</w:t>
      </w:r>
    </w:p>
    <w:p w14:paraId="5BF3D12A" w14:textId="77777777" w:rsidR="00554276" w:rsidRPr="00C703D6" w:rsidRDefault="00554276" w:rsidP="0087595F">
      <w:pPr>
        <w:pStyle w:val="PIEDEPAGINA"/>
      </w:pPr>
      <w:r w:rsidRPr="004E174E">
        <w:t xml:space="preserve">Xiao, W., </w:t>
      </w:r>
      <w:r w:rsidRPr="006A1A57">
        <w:rPr>
          <w:i/>
          <w:iCs/>
        </w:rPr>
        <w:t>et al., .</w:t>
      </w:r>
      <w:r w:rsidRPr="004E174E">
        <w:t xml:space="preserve"> (2013). "Mesenchymal stem cell transformation and sarcoma genesis." Clinical Sarcoma Research 3(1): 10.</w:t>
      </w:r>
    </w:p>
    <w:p w14:paraId="33AC2A99" w14:textId="77777777" w:rsidR="00554276" w:rsidRDefault="00554276" w:rsidP="0087595F">
      <w:pPr>
        <w:pStyle w:val="PIEDEPAGINA"/>
      </w:pPr>
      <w:r w:rsidRPr="00C703D6">
        <w:t xml:space="preserve">Xin, H., </w:t>
      </w:r>
      <w:r w:rsidRPr="006A1A57">
        <w:rPr>
          <w:i/>
          <w:iCs/>
        </w:rPr>
        <w:t>et al., .</w:t>
      </w:r>
      <w:r w:rsidRPr="00C703D6">
        <w:t xml:space="preserve"> (2016). "Evidence for Pro-angiogenic Functions of VEGF-Ax." </w:t>
      </w:r>
      <w:r w:rsidRPr="00932FEA">
        <w:t>Cell</w:t>
      </w:r>
      <w:r w:rsidRPr="00C703D6">
        <w:t xml:space="preserve"> </w:t>
      </w:r>
      <w:r w:rsidRPr="00017197">
        <w:t>167</w:t>
      </w:r>
      <w:r w:rsidRPr="00C703D6">
        <w:t>(1): 275-284.e276.</w:t>
      </w:r>
    </w:p>
    <w:p w14:paraId="6EEB1076" w14:textId="77777777" w:rsidR="00554276" w:rsidRPr="00C703D6" w:rsidRDefault="00554276" w:rsidP="0087595F">
      <w:pPr>
        <w:pStyle w:val="TEXTCME"/>
      </w:pPr>
      <w:r w:rsidRPr="00A65B68">
        <w:t xml:space="preserve">Yaguchi, T., </w:t>
      </w:r>
      <w:r w:rsidRPr="006A1A57">
        <w:rPr>
          <w:i/>
          <w:iCs/>
        </w:rPr>
        <w:t>et al</w:t>
      </w:r>
      <w:r w:rsidRPr="00A65B68">
        <w:t xml:space="preserve">. (2018). "Human PBMC-transferred murine MHC class I/II-deficient NOG mice enable long-term evaluation of human immune responses." </w:t>
      </w:r>
      <w:r w:rsidRPr="00932FEA">
        <w:t>Cellular &amp; Molecular Immunology</w:t>
      </w:r>
      <w:r w:rsidRPr="00A65B68">
        <w:t xml:space="preserve"> </w:t>
      </w:r>
      <w:r w:rsidRPr="00932FEA">
        <w:t>15</w:t>
      </w:r>
      <w:r w:rsidRPr="00A65B68">
        <w:t>(11): 953-962.</w:t>
      </w:r>
    </w:p>
    <w:p w14:paraId="4AE379C0" w14:textId="77777777" w:rsidR="00554276" w:rsidRPr="00C703D6" w:rsidRDefault="00554276" w:rsidP="0087595F">
      <w:pPr>
        <w:pStyle w:val="PIEDEPAGINA"/>
      </w:pPr>
      <w:r w:rsidRPr="00C703D6">
        <w:lastRenderedPageBreak/>
        <w:t xml:space="preserve">Yamamoto, H., </w:t>
      </w:r>
      <w:r w:rsidRPr="006A1A57">
        <w:rPr>
          <w:i/>
          <w:iCs/>
        </w:rPr>
        <w:t>et al.,</w:t>
      </w:r>
      <w:r w:rsidRPr="00932FEA">
        <w:t xml:space="preserve"> .</w:t>
      </w:r>
      <w:r w:rsidRPr="00C703D6">
        <w:t xml:space="preserve"> (2016). "Autocrine VEGF Isoforms Differentially Regulate Endothelial Cell Behavior." </w:t>
      </w:r>
      <w:r w:rsidRPr="00932FEA">
        <w:t>Front Cell Dev Biol</w:t>
      </w:r>
      <w:r w:rsidRPr="00C703D6">
        <w:t xml:space="preserve"> </w:t>
      </w:r>
      <w:r w:rsidRPr="00932FEA">
        <w:t>4</w:t>
      </w:r>
      <w:r w:rsidRPr="00C703D6">
        <w:t>: 99.</w:t>
      </w:r>
    </w:p>
    <w:p w14:paraId="13C29065" w14:textId="77777777" w:rsidR="00554276" w:rsidRPr="00C703D6" w:rsidRDefault="00554276" w:rsidP="0087595F">
      <w:pPr>
        <w:pStyle w:val="PIEDEPAGINA"/>
      </w:pPr>
      <w:r w:rsidRPr="00C703D6">
        <w:t xml:space="preserve">Yamazaki, T. and Y. S. Mukouyama (2018). "Tissue Specific Origin, Development, and Pathological Perspectives of Pericytes." </w:t>
      </w:r>
      <w:r w:rsidRPr="00932FEA">
        <w:t>Front Cardiovasc Med</w:t>
      </w:r>
      <w:r w:rsidRPr="00C703D6">
        <w:t xml:space="preserve"> </w:t>
      </w:r>
      <w:r w:rsidRPr="00932FEA">
        <w:t>5</w:t>
      </w:r>
      <w:r w:rsidRPr="00C703D6">
        <w:t>: 78.</w:t>
      </w:r>
    </w:p>
    <w:p w14:paraId="2A2A3DC5" w14:textId="77777777" w:rsidR="00554276" w:rsidRPr="0081079A" w:rsidRDefault="00554276" w:rsidP="0087595F">
      <w:pPr>
        <w:pStyle w:val="PIEDEPAGINA"/>
      </w:pPr>
      <w:r w:rsidRPr="0081079A">
        <w:t>Yang, C.,</w:t>
      </w:r>
      <w:r w:rsidRPr="006A1A57">
        <w:rPr>
          <w:i/>
          <w:iCs/>
        </w:rPr>
        <w:t xml:space="preserve"> et al.,</w:t>
      </w:r>
      <w:r w:rsidRPr="00932FEA">
        <w:t xml:space="preserve"> .</w:t>
      </w:r>
      <w:r w:rsidRPr="0081079A">
        <w:t xml:space="preserve"> (2010). "Low density lipoprotein receptor mediates anti-VEGF effect of lymphocyte T-derived microparticles in Lewis lung carcinoma cells." </w:t>
      </w:r>
      <w:r w:rsidRPr="00932FEA">
        <w:t>Cancer Biol Ther</w:t>
      </w:r>
      <w:r w:rsidRPr="0081079A">
        <w:t xml:space="preserve"> 10(5): 448-456.</w:t>
      </w:r>
    </w:p>
    <w:p w14:paraId="3190888E" w14:textId="77777777" w:rsidR="00554276" w:rsidRDefault="00554276" w:rsidP="0087595F">
      <w:pPr>
        <w:pStyle w:val="PIEDEPAGINA"/>
      </w:pPr>
      <w:r w:rsidRPr="00C703D6">
        <w:t xml:space="preserve">Yang, J., </w:t>
      </w:r>
      <w:r w:rsidRPr="006A1A57">
        <w:rPr>
          <w:i/>
          <w:iCs/>
        </w:rPr>
        <w:t>et al., .</w:t>
      </w:r>
      <w:r w:rsidRPr="00C703D6">
        <w:t xml:space="preserve"> (2014). "Mesenchymal to epithelial transition in sarcomas." </w:t>
      </w:r>
      <w:r w:rsidRPr="00932FEA">
        <w:t>Eur J Cancer</w:t>
      </w:r>
      <w:r w:rsidRPr="00C703D6">
        <w:t xml:space="preserve"> </w:t>
      </w:r>
      <w:r w:rsidRPr="00932FEA">
        <w:t>50</w:t>
      </w:r>
      <w:r w:rsidRPr="00C703D6">
        <w:t>(3): 593-601.</w:t>
      </w:r>
    </w:p>
    <w:p w14:paraId="10D38F33" w14:textId="77777777" w:rsidR="00554276" w:rsidRPr="003E0511" w:rsidRDefault="00554276" w:rsidP="0087595F">
      <w:pPr>
        <w:pStyle w:val="TEXTCME"/>
      </w:pPr>
      <w:r w:rsidRPr="003E0511">
        <w:t xml:space="preserve">Yang, J., </w:t>
      </w:r>
      <w:r w:rsidRPr="006A1A57">
        <w:rPr>
          <w:i/>
          <w:iCs/>
        </w:rPr>
        <w:t>et al.</w:t>
      </w:r>
      <w:r w:rsidRPr="003E0511">
        <w:t xml:space="preserve"> (2018). "Targeting VEGF/VEGFR to Modulate Antitumor Immunity." </w:t>
      </w:r>
      <w:r w:rsidRPr="00932FEA">
        <w:t>Front Immunol</w:t>
      </w:r>
      <w:r w:rsidRPr="003E0511">
        <w:t xml:space="preserve"> </w:t>
      </w:r>
      <w:r w:rsidRPr="00932FEA">
        <w:t>9</w:t>
      </w:r>
      <w:r w:rsidRPr="003E0511">
        <w:t>: 978.</w:t>
      </w:r>
    </w:p>
    <w:p w14:paraId="1F294250" w14:textId="77777777" w:rsidR="00554276" w:rsidRPr="00C703D6" w:rsidRDefault="00554276" w:rsidP="0087595F">
      <w:pPr>
        <w:pStyle w:val="TEXTCME"/>
      </w:pPr>
      <w:r w:rsidRPr="003E0511">
        <w:t xml:space="preserve">Yarchoan, M., </w:t>
      </w:r>
      <w:r w:rsidRPr="006A1A57">
        <w:rPr>
          <w:i/>
          <w:iCs/>
        </w:rPr>
        <w:t>et al.</w:t>
      </w:r>
      <w:r w:rsidRPr="003E0511">
        <w:t xml:space="preserve"> (2017). "Tumor Mutational Burden and Response Rate to PD-1 Inhibition." </w:t>
      </w:r>
      <w:r w:rsidRPr="00932FEA">
        <w:t>N Engl J Med</w:t>
      </w:r>
      <w:r w:rsidRPr="003E0511">
        <w:t xml:space="preserve"> </w:t>
      </w:r>
      <w:r w:rsidRPr="00932FEA">
        <w:t>377</w:t>
      </w:r>
      <w:r w:rsidRPr="003E0511">
        <w:t>(25): 2500-2501.</w:t>
      </w:r>
    </w:p>
    <w:p w14:paraId="0CE1C60A" w14:textId="77777777" w:rsidR="00554276" w:rsidRPr="00C703D6" w:rsidRDefault="00554276" w:rsidP="0087595F">
      <w:pPr>
        <w:pStyle w:val="PIEDEPAGINA"/>
      </w:pPr>
      <w:r w:rsidRPr="00C703D6">
        <w:t>Yin, X.,</w:t>
      </w:r>
      <w:r w:rsidRPr="006A1A57">
        <w:rPr>
          <w:i/>
          <w:iCs/>
        </w:rPr>
        <w:t xml:space="preserve"> et al., .</w:t>
      </w:r>
      <w:r w:rsidRPr="00C703D6">
        <w:t xml:space="preserve"> (2016). "A VEGF-dependent gene signature enriched in mesenchymal ovarian cancer predicts patient prognosis." </w:t>
      </w:r>
      <w:r w:rsidRPr="00932FEA">
        <w:t>Sci Rep</w:t>
      </w:r>
      <w:r w:rsidRPr="00C703D6">
        <w:t xml:space="preserve"> </w:t>
      </w:r>
      <w:r w:rsidRPr="00932FEA">
        <w:t>6</w:t>
      </w:r>
      <w:r w:rsidRPr="00C703D6">
        <w:t>: 31079.</w:t>
      </w:r>
    </w:p>
    <w:p w14:paraId="4C773257" w14:textId="77777777" w:rsidR="00554276" w:rsidRPr="003E0511" w:rsidRDefault="00554276" w:rsidP="0087595F">
      <w:pPr>
        <w:pStyle w:val="TEXTCME"/>
      </w:pPr>
      <w:r w:rsidRPr="00C703D6">
        <w:lastRenderedPageBreak/>
        <w:t xml:space="preserve">Yu, L., </w:t>
      </w:r>
      <w:r w:rsidRPr="006A1A57">
        <w:rPr>
          <w:i/>
          <w:iCs/>
        </w:rPr>
        <w:t>et al.,</w:t>
      </w:r>
      <w:r w:rsidRPr="00932FEA">
        <w:t xml:space="preserve"> .</w:t>
      </w:r>
      <w:r w:rsidRPr="00C703D6">
        <w:t xml:space="preserve"> (2011). "Fusion between cancer cells and myofibroblasts is involved in osteosarcoma." </w:t>
      </w:r>
      <w:r w:rsidRPr="00932FEA">
        <w:t>Oncol Lett</w:t>
      </w:r>
      <w:r w:rsidRPr="00C703D6">
        <w:t xml:space="preserve"> </w:t>
      </w:r>
      <w:r w:rsidRPr="00932FEA">
        <w:t>2</w:t>
      </w:r>
      <w:r w:rsidRPr="00C703D6">
        <w:t>(6): 1083-1087.</w:t>
      </w:r>
    </w:p>
    <w:p w14:paraId="13D3231A" w14:textId="77777777" w:rsidR="00554276" w:rsidRDefault="00554276" w:rsidP="0087595F">
      <w:pPr>
        <w:pStyle w:val="TEXTCME"/>
      </w:pPr>
      <w:r w:rsidRPr="003E0511">
        <w:t xml:space="preserve">Yuan, J., </w:t>
      </w:r>
      <w:r w:rsidRPr="006A1A57">
        <w:rPr>
          <w:i/>
          <w:iCs/>
        </w:rPr>
        <w:t>et al.</w:t>
      </w:r>
      <w:r w:rsidRPr="003E0511">
        <w:t xml:space="preserve"> (2021). "Molecular targeted therapy for advanced or metastatic soft tissue sarcoma." </w:t>
      </w:r>
      <w:r w:rsidRPr="00932FEA">
        <w:t>Cancer Control</w:t>
      </w:r>
      <w:r w:rsidRPr="003E0511">
        <w:t xml:space="preserve"> </w:t>
      </w:r>
      <w:r w:rsidRPr="00932FEA">
        <w:t>28</w:t>
      </w:r>
      <w:r w:rsidRPr="003E0511">
        <w:t>: 10732748211038424.</w:t>
      </w:r>
    </w:p>
    <w:p w14:paraId="25F65AB6" w14:textId="77777777" w:rsidR="00554276" w:rsidRPr="003E0511" w:rsidRDefault="00554276" w:rsidP="0087595F">
      <w:pPr>
        <w:pStyle w:val="TEXTCME"/>
      </w:pPr>
      <w:r w:rsidRPr="009468A8">
        <w:t xml:space="preserve">Yudoh, K., </w:t>
      </w:r>
      <w:r w:rsidRPr="006A1A57">
        <w:rPr>
          <w:i/>
          <w:iCs/>
        </w:rPr>
        <w:t>et al., .</w:t>
      </w:r>
      <w:r w:rsidRPr="009468A8">
        <w:t xml:space="preserve"> (2001). "Concentration of vascular endothelial growth factor in the tumour tissue as a prognostic factor of soft tissue sarcomas." British Journal of Cancer 84(12): 1610-1615.</w:t>
      </w:r>
    </w:p>
    <w:p w14:paraId="7702CFC8" w14:textId="77777777" w:rsidR="00554276" w:rsidRPr="003E0511" w:rsidRDefault="00554276" w:rsidP="0087595F">
      <w:pPr>
        <w:pStyle w:val="TEXTCME"/>
      </w:pPr>
      <w:r w:rsidRPr="003E0511">
        <w:t xml:space="preserve">Zhang, H., </w:t>
      </w:r>
      <w:r w:rsidRPr="006A1A57">
        <w:rPr>
          <w:i/>
          <w:iCs/>
        </w:rPr>
        <w:t>et al.</w:t>
      </w:r>
      <w:r w:rsidRPr="003E0511">
        <w:t xml:space="preserve"> (2021). "Regulatory mechanisms of immune checkpoints PD-L1 and CTLA-4 in cancer." </w:t>
      </w:r>
      <w:r w:rsidRPr="00932FEA">
        <w:t>Journal of Experimental &amp; Clinical Cancer Research</w:t>
      </w:r>
      <w:r w:rsidRPr="003E0511">
        <w:t xml:space="preserve"> </w:t>
      </w:r>
      <w:r w:rsidRPr="00932FEA">
        <w:t>40</w:t>
      </w:r>
      <w:r w:rsidRPr="003E0511">
        <w:t>(1): 184.</w:t>
      </w:r>
    </w:p>
    <w:p w14:paraId="41EA196D" w14:textId="77777777" w:rsidR="00554276" w:rsidRDefault="00554276" w:rsidP="0087595F">
      <w:pPr>
        <w:pStyle w:val="PIEDEPAGINA"/>
      </w:pPr>
      <w:r w:rsidRPr="003E0511">
        <w:t xml:space="preserve">Zhang, M., </w:t>
      </w:r>
      <w:r w:rsidRPr="006A1A57">
        <w:rPr>
          <w:i/>
          <w:iCs/>
        </w:rPr>
        <w:t>et al.</w:t>
      </w:r>
      <w:r w:rsidRPr="003E0511">
        <w:t xml:space="preserve"> (2015). "HIF-1 Alpha Regulates the Response of Primary Sarcomas to Radiation Therapy through a Cell Autonomous Mechanism." </w:t>
      </w:r>
      <w:r w:rsidRPr="00932FEA">
        <w:t>Radiat Res</w:t>
      </w:r>
      <w:r w:rsidRPr="003E0511">
        <w:t xml:space="preserve"> </w:t>
      </w:r>
      <w:r w:rsidRPr="00932FEA">
        <w:t>183</w:t>
      </w:r>
      <w:r w:rsidRPr="003E0511">
        <w:t>(6): 594-609.</w:t>
      </w:r>
    </w:p>
    <w:p w14:paraId="4CDE487B" w14:textId="77777777" w:rsidR="00554276" w:rsidRPr="00C703D6" w:rsidRDefault="00554276" w:rsidP="0087595F">
      <w:pPr>
        <w:pStyle w:val="PIEDEPAGINA"/>
      </w:pPr>
      <w:r w:rsidRPr="00C703D6">
        <w:t>Zhao, S</w:t>
      </w:r>
      <w:r w:rsidRPr="006A1A57">
        <w:rPr>
          <w:i/>
          <w:iCs/>
        </w:rPr>
        <w:t>., et al.,</w:t>
      </w:r>
      <w:r w:rsidRPr="00932FEA">
        <w:t xml:space="preserve"> .</w:t>
      </w:r>
      <w:r w:rsidRPr="00C703D6">
        <w:t xml:space="preserve"> (2016). "PiggyBac transposon vectors: the tools of the human gene encoding." </w:t>
      </w:r>
      <w:r w:rsidRPr="00932FEA">
        <w:t>Transl Lung Cancer Res</w:t>
      </w:r>
      <w:r w:rsidRPr="00C703D6">
        <w:t xml:space="preserve"> </w:t>
      </w:r>
      <w:r w:rsidRPr="00932FEA">
        <w:t>5</w:t>
      </w:r>
      <w:r w:rsidRPr="00C703D6">
        <w:t>(1): 120-125.</w:t>
      </w:r>
    </w:p>
    <w:p w14:paraId="068F8761" w14:textId="77777777" w:rsidR="00554276" w:rsidRPr="003E0511" w:rsidRDefault="00554276" w:rsidP="0087595F">
      <w:pPr>
        <w:pStyle w:val="TEXTCME"/>
      </w:pPr>
      <w:r w:rsidRPr="00C703D6">
        <w:t xml:space="preserve">Zhou, L., </w:t>
      </w:r>
      <w:r w:rsidRPr="006A1A57">
        <w:rPr>
          <w:i/>
          <w:iCs/>
        </w:rPr>
        <w:t>et al., .</w:t>
      </w:r>
      <w:r w:rsidRPr="00C703D6">
        <w:t xml:space="preserve"> (2015). "Perspective of Targeting Cancer-Associated Fibroblasts in Melanoma." </w:t>
      </w:r>
      <w:r w:rsidRPr="00932FEA">
        <w:t>J Cancer</w:t>
      </w:r>
      <w:r w:rsidRPr="00C703D6">
        <w:t xml:space="preserve"> </w:t>
      </w:r>
      <w:r w:rsidRPr="00932FEA">
        <w:t>6</w:t>
      </w:r>
      <w:r w:rsidRPr="00C703D6">
        <w:t>(8): 717-726.</w:t>
      </w:r>
    </w:p>
    <w:p w14:paraId="4B494EE8" w14:textId="77777777" w:rsidR="00554276" w:rsidRPr="003E0511" w:rsidRDefault="00554276" w:rsidP="0087595F">
      <w:pPr>
        <w:pStyle w:val="TEXTCME"/>
      </w:pPr>
      <w:r w:rsidRPr="003E0511">
        <w:lastRenderedPageBreak/>
        <w:t xml:space="preserve">Zhu, N. and J. Hou (2020). "Assessing immune infiltration and the tumor microenvironment for the diagnosis and prognosis of sarcoma." </w:t>
      </w:r>
      <w:r w:rsidRPr="00932FEA">
        <w:t>Cancer Cell International</w:t>
      </w:r>
      <w:r w:rsidRPr="003E0511">
        <w:t xml:space="preserve"> </w:t>
      </w:r>
      <w:r w:rsidRPr="00932FEA">
        <w:t>20</w:t>
      </w:r>
      <w:r w:rsidRPr="003E0511">
        <w:t>(1): 577.</w:t>
      </w:r>
    </w:p>
    <w:p w14:paraId="5664FCBC" w14:textId="77777777" w:rsidR="00554276" w:rsidRPr="003E0511" w:rsidRDefault="00554276" w:rsidP="0087595F">
      <w:pPr>
        <w:pStyle w:val="TEXTCME"/>
      </w:pPr>
      <w:r w:rsidRPr="008F27AA">
        <w:t xml:space="preserve">Ziogas, A. C., </w:t>
      </w:r>
      <w:r w:rsidRPr="006A1A57">
        <w:rPr>
          <w:i/>
          <w:iCs/>
        </w:rPr>
        <w:t>et al.</w:t>
      </w:r>
      <w:r w:rsidRPr="008F27AA">
        <w:t xml:space="preserve"> </w:t>
      </w:r>
      <w:r w:rsidRPr="003E0511">
        <w:t xml:space="preserve">(2012). "VEGF directly suppresses activation of T cells from ovarian cancer patients and healthy individuals via VEGF receptor Type 2." </w:t>
      </w:r>
      <w:r w:rsidRPr="00932FEA">
        <w:t>Int J Cancer</w:t>
      </w:r>
      <w:r w:rsidRPr="003E0511">
        <w:t xml:space="preserve"> </w:t>
      </w:r>
      <w:r w:rsidRPr="00932FEA">
        <w:t>130</w:t>
      </w:r>
      <w:r w:rsidRPr="003E0511">
        <w:t>(4): 857-864.</w:t>
      </w:r>
    </w:p>
    <w:p w14:paraId="7B40AC0F" w14:textId="77777777" w:rsidR="00554276" w:rsidRPr="00C703D6" w:rsidRDefault="00554276" w:rsidP="0087595F">
      <w:pPr>
        <w:pStyle w:val="PIEDEPAGINA"/>
      </w:pPr>
    </w:p>
    <w:p w14:paraId="7B15ADA3" w14:textId="77777777" w:rsidR="00554276" w:rsidRDefault="00554276" w:rsidP="00554276"/>
    <w:p w14:paraId="09B33F87" w14:textId="77777777" w:rsidR="00554276" w:rsidRDefault="00554276" w:rsidP="00554276"/>
    <w:p w14:paraId="4D9F7A93" w14:textId="2EA1553B" w:rsidR="00F7512E" w:rsidRPr="00C703D6" w:rsidRDefault="00F7512E" w:rsidP="0087595F">
      <w:pPr>
        <w:pStyle w:val="TEXTCME"/>
      </w:pPr>
    </w:p>
    <w:sectPr w:rsidR="00F7512E" w:rsidRPr="00C703D6" w:rsidSect="001A0347">
      <w:footerReference w:type="even" r:id="rId147"/>
      <w:footerReference w:type="default" r:id="rId148"/>
      <w:footerReference w:type="first" r:id="rId149"/>
      <w:pgSz w:w="7920" w:h="12240" w:orient="landscape" w:code="1"/>
      <w:pgMar w:top="1134" w:right="1134" w:bottom="1134" w:left="1134" w:header="709" w:footer="170" w:gutter="170"/>
      <w:pgNumType w:chapStyle="1"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4871C8" w14:textId="77777777" w:rsidR="00CC422D" w:rsidRDefault="00CC422D" w:rsidP="00D34BC2">
      <w:pPr>
        <w:spacing w:after="0" w:line="240" w:lineRule="auto"/>
      </w:pPr>
      <w:r>
        <w:separator/>
      </w:r>
    </w:p>
  </w:endnote>
  <w:endnote w:type="continuationSeparator" w:id="0">
    <w:p w14:paraId="18E02B8E" w14:textId="77777777" w:rsidR="00CC422D" w:rsidRDefault="00CC422D" w:rsidP="00D34B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7CCCFD2-E291-4B82-A85D-E95B057B35B7}"/>
    <w:embedBold r:id="rId2" w:fontKey="{15EBA230-73A0-4727-9504-8204CD5391BC}"/>
    <w:embedItalic r:id="rId3" w:fontKey="{228C03CD-A432-4D54-8489-CEE209F19465}"/>
  </w:font>
  <w:font w:name="Calibri Light">
    <w:panose1 w:val="020F0302020204030204"/>
    <w:charset w:val="00"/>
    <w:family w:val="swiss"/>
    <w:pitch w:val="variable"/>
    <w:sig w:usb0="E4002EFF" w:usb1="C200247B" w:usb2="00000009" w:usb3="00000000" w:csb0="000001FF" w:csb1="00000000"/>
    <w:embedRegular r:id="rId4" w:fontKey="{BB5A9B7C-024E-463A-B292-9FAC7A3C526F}"/>
    <w:embedBold r:id="rId5" w:fontKey="{31C27F1B-4CB1-4F09-8192-AE19187E952F}"/>
    <w:embedItalic r:id="rId6" w:fontKey="{7C457879-C652-460B-AAF2-7B604CB96423}"/>
    <w:embedBoldItalic r:id="rId7" w:fontKey="{627B1132-D1B3-4F2F-A084-D502A2FC7E0D}"/>
  </w:font>
  <w:font w:name="Arial">
    <w:panose1 w:val="020B0604020202020204"/>
    <w:charset w:val="00"/>
    <w:family w:val="swiss"/>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embedRegular r:id="rId8" w:fontKey="{519AD78A-A660-4F7C-8011-02F323176A2D}"/>
    <w:embedBold r:id="rId9" w:fontKey="{F2CB721B-344E-4B30-973F-BA285D8D401C}"/>
    <w:embedItalic r:id="rId10" w:fontKey="{AC951BA3-A187-4B44-987B-D1BA7EF2ED9D}"/>
  </w:font>
  <w:font w:name="ArialMT">
    <w:altName w:val="Yu Gothic UI"/>
    <w:charset w:val="80"/>
    <w:family w:val="auto"/>
    <w:pitch w:val="default"/>
    <w:sig w:usb0="00000003" w:usb1="08070000" w:usb2="00000010" w:usb3="00000000" w:csb0="00020001" w:csb1="00000000"/>
  </w:font>
  <w:font w:name="Courier New">
    <w:panose1 w:val="02070309020205020404"/>
    <w:charset w:val="00"/>
    <w:family w:val="modern"/>
    <w:pitch w:val="fixed"/>
    <w:sig w:usb0="E0002EFF" w:usb1="C0007843" w:usb2="00000009" w:usb3="00000000" w:csb0="000001FF" w:csb1="00000000"/>
  </w:font>
  <w:font w:name="Corbel Light">
    <w:altName w:val="Calibri"/>
    <w:panose1 w:val="020B0303020204020204"/>
    <w:charset w:val="00"/>
    <w:family w:val="swiss"/>
    <w:pitch w:val="variable"/>
    <w:sig w:usb0="A00002EF" w:usb1="4000A44B" w:usb2="00000000" w:usb3="00000000" w:csb0="0000019F" w:csb1="00000000"/>
    <w:embedRegular r:id="rId11" w:fontKey="{87894937-610E-455A-9C09-3B23792E7B6B}"/>
  </w:font>
  <w:font w:name="Malgun Gothic Semilight">
    <w:panose1 w:val="020B0502040204020203"/>
    <w:charset w:val="80"/>
    <w:family w:val="swiss"/>
    <w:pitch w:val="variable"/>
    <w:sig w:usb0="B0000AAF" w:usb1="09DF7CFB" w:usb2="00000012" w:usb3="00000000" w:csb0="003E01BD" w:csb1="00000000"/>
  </w:font>
  <w:font w:name="TUOS Blake">
    <w:altName w:val="Calibri"/>
    <w:charset w:val="00"/>
    <w:family w:val="swiss"/>
    <w:pitch w:val="variable"/>
    <w:sig w:usb0="8000002F" w:usb1="4000004A" w:usb2="00000000" w:usb3="00000000" w:csb0="00000011" w:csb1="00000000"/>
  </w:font>
  <w:font w:name="Roboto">
    <w:altName w:val="Arial"/>
    <w:charset w:val="00"/>
    <w:family w:val="auto"/>
    <w:pitch w:val="variable"/>
    <w:sig w:usb0="E0000AFF" w:usb1="5000217F" w:usb2="00000021" w:usb3="00000000" w:csb0="0000019F" w:csb1="00000000"/>
    <w:embedRegular r:id="rId12" w:fontKey="{DEDE7915-4270-4689-8A22-55645BA721DB}"/>
    <w:embedBold r:id="rId13" w:fontKey="{68345924-59A9-4A0A-B49B-81965FA2ED44}"/>
    <w:embedItalic r:id="rId14" w:fontKey="{1BA4A403-C452-4CCD-95FC-9D018E117A90}"/>
  </w:font>
  <w:font w:name="Cambria">
    <w:panose1 w:val="02040503050406030204"/>
    <w:charset w:val="00"/>
    <w:family w:val="roman"/>
    <w:pitch w:val="variable"/>
    <w:sig w:usb0="E00006FF" w:usb1="420024FF" w:usb2="02000000" w:usb3="00000000" w:csb0="0000019F" w:csb1="00000000"/>
    <w:embedRegular r:id="rId15" w:fontKey="{2074DB56-793B-4735-AD68-BB2BD179C6D8}"/>
    <w:embedItalic r:id="rId16" w:fontKey="{3558FB88-10F3-4980-A33E-FC51CE7C41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BD47E" w14:textId="61E69435" w:rsidR="003F1155" w:rsidRPr="00DA0C16" w:rsidRDefault="003F1155" w:rsidP="0087595F">
    <w:pPr>
      <w:pStyle w:val="PIEDEPAGIN"/>
    </w:pPr>
    <w:r w:rsidRPr="00315E8E">
      <w:rPr>
        <w:lang w:val="es-MX" w:eastAsia="es-MX"/>
      </w:rPr>
      <mc:AlternateContent>
        <mc:Choice Requires="wps">
          <w:drawing>
            <wp:anchor distT="0" distB="0" distL="114300" distR="114300" simplePos="0" relativeHeight="251702272" behindDoc="0" locked="0" layoutInCell="1" allowOverlap="1" wp14:anchorId="5403CAED" wp14:editId="308CC82E">
              <wp:simplePos x="0" y="0"/>
              <wp:positionH relativeFrom="column">
                <wp:posOffset>0</wp:posOffset>
              </wp:positionH>
              <wp:positionV relativeFrom="paragraph">
                <wp:posOffset>-125730</wp:posOffset>
              </wp:positionV>
              <wp:extent cx="3473039" cy="0"/>
              <wp:effectExtent l="0" t="0" r="32385" b="19050"/>
              <wp:wrapNone/>
              <wp:docPr id="133" name="Conector recto 133"/>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9B7033F" id="Conector recto 13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9pt" to="273.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D52778">
      <w:rPr>
        <w:lang w:val="es-ES"/>
      </w:rPr>
      <w:t>26</w:t>
    </w:r>
    <w:r w:rsidRPr="00FD42AB">
      <w:fldChar w:fldCharType="end"/>
    </w: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04332" w14:textId="69337D4A"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65408" behindDoc="0" locked="0" layoutInCell="1" allowOverlap="1" wp14:anchorId="6AAED151" wp14:editId="4FA10FCE">
              <wp:simplePos x="0" y="0"/>
              <wp:positionH relativeFrom="column">
                <wp:posOffset>0</wp:posOffset>
              </wp:positionH>
              <wp:positionV relativeFrom="paragraph">
                <wp:posOffset>-109588</wp:posOffset>
              </wp:positionV>
              <wp:extent cx="3473039" cy="0"/>
              <wp:effectExtent l="0" t="0" r="32385" b="19050"/>
              <wp:wrapNone/>
              <wp:docPr id="22" name="Conector recto 22"/>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AA92D6B" id="Conector recto 2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641AF0">
      <w:rPr>
        <w:lang w:val="es-ES"/>
      </w:rPr>
      <w:t>212</w:t>
    </w:r>
    <w:r w:rsidRPr="00315E8E">
      <w:fldChar w:fldCharType="end"/>
    </w:r>
    <w:r>
      <w:t xml:space="preserve"> | CHAPTER III</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27DDF" w14:textId="631F1E1F"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73600" behindDoc="0" locked="0" layoutInCell="1" allowOverlap="1" wp14:anchorId="68D3B0D9" wp14:editId="1C3450B2">
              <wp:simplePos x="0" y="0"/>
              <wp:positionH relativeFrom="column">
                <wp:posOffset>0</wp:posOffset>
              </wp:positionH>
              <wp:positionV relativeFrom="paragraph">
                <wp:posOffset>-128270</wp:posOffset>
              </wp:positionV>
              <wp:extent cx="3473039" cy="0"/>
              <wp:effectExtent l="0" t="0" r="32385" b="19050"/>
              <wp:wrapNone/>
              <wp:docPr id="47" name="Conector recto 47"/>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2479B69" id="Conector recto 4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UJFVvegBAAAiBAAADgAAAAAAAAAAAAAAAAAuAgAAZHJzL2Uyb0RvYy54bWxQ&#10;SwECLQAUAAYACAAAACEAFS7WT9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641AF0">
      <w:rPr>
        <w:lang w:val="es-ES"/>
      </w:rPr>
      <w:t>213</w:t>
    </w:r>
    <w:r w:rsidRPr="00FD42AB">
      <w:fldChar w:fldCharType="end"/>
    </w:r>
    <w:r>
      <w:t xml:space="preserve"> | CHAPTER III</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3822F" w14:textId="77777777" w:rsidR="003F1155" w:rsidRDefault="003F115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742EF" w14:textId="4E9212A4"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79744" behindDoc="0" locked="0" layoutInCell="1" allowOverlap="1" wp14:anchorId="38CFB599" wp14:editId="13768234">
              <wp:simplePos x="0" y="0"/>
              <wp:positionH relativeFrom="column">
                <wp:posOffset>0</wp:posOffset>
              </wp:positionH>
              <wp:positionV relativeFrom="paragraph">
                <wp:posOffset>-109588</wp:posOffset>
              </wp:positionV>
              <wp:extent cx="3473039" cy="0"/>
              <wp:effectExtent l="0" t="0" r="32385" b="19050"/>
              <wp:wrapNone/>
              <wp:docPr id="51" name="Conector recto 51"/>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2BE30AA" id="Conector recto 5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230</w:t>
    </w:r>
    <w:r w:rsidRPr="00315E8E">
      <w:fldChar w:fldCharType="end"/>
    </w:r>
    <w:r>
      <w:t xml:space="preserve"> | CHAPTER IV</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D702C" w14:textId="7EF6F1D8"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81792" behindDoc="0" locked="0" layoutInCell="1" allowOverlap="1" wp14:anchorId="1E0513E4" wp14:editId="43D8C561">
              <wp:simplePos x="0" y="0"/>
              <wp:positionH relativeFrom="column">
                <wp:posOffset>0</wp:posOffset>
              </wp:positionH>
              <wp:positionV relativeFrom="paragraph">
                <wp:posOffset>-128270</wp:posOffset>
              </wp:positionV>
              <wp:extent cx="3473039" cy="0"/>
              <wp:effectExtent l="0" t="0" r="32385" b="19050"/>
              <wp:wrapNone/>
              <wp:docPr id="52" name="Conector recto 52"/>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64D03F" id="Conector recto 5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jC092egBAAAiBAAADgAAAAAAAAAAAAAAAAAuAgAAZHJzL2Uyb0RvYy54bWxQ&#10;SwECLQAUAAYACAAAACEAFS7WT9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AE11DC">
      <w:rPr>
        <w:lang w:val="es-ES"/>
      </w:rPr>
      <w:t>231</w:t>
    </w:r>
    <w:r w:rsidRPr="00FD42AB">
      <w:fldChar w:fldCharType="end"/>
    </w:r>
    <w:r>
      <w:t xml:space="preserve"> | CHAPTER IV</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C4A3E" w14:textId="6B1629E4"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83840" behindDoc="0" locked="0" layoutInCell="1" allowOverlap="1" wp14:anchorId="31D8FA00" wp14:editId="6BFBA4CB">
              <wp:simplePos x="0" y="0"/>
              <wp:positionH relativeFrom="column">
                <wp:posOffset>0</wp:posOffset>
              </wp:positionH>
              <wp:positionV relativeFrom="paragraph">
                <wp:posOffset>-109588</wp:posOffset>
              </wp:positionV>
              <wp:extent cx="3473039" cy="0"/>
              <wp:effectExtent l="0" t="0" r="32385" b="19050"/>
              <wp:wrapNone/>
              <wp:docPr id="78" name="Conector recto 78"/>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6196C90" id="Conector recto 78"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240</w:t>
    </w:r>
    <w:r w:rsidRPr="00315E8E">
      <w:fldChar w:fldCharType="end"/>
    </w:r>
    <w:r>
      <w:t xml:space="preserve"> | CHAPTER V</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65FC1" w14:textId="5CC03956"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85888" behindDoc="0" locked="0" layoutInCell="1" allowOverlap="1" wp14:anchorId="35A4431C" wp14:editId="79AF5466">
              <wp:simplePos x="0" y="0"/>
              <wp:positionH relativeFrom="column">
                <wp:posOffset>0</wp:posOffset>
              </wp:positionH>
              <wp:positionV relativeFrom="paragraph">
                <wp:posOffset>-128270</wp:posOffset>
              </wp:positionV>
              <wp:extent cx="3473039" cy="0"/>
              <wp:effectExtent l="0" t="0" r="32385" b="19050"/>
              <wp:wrapNone/>
              <wp:docPr id="79" name="Conector recto 79"/>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70F0535" id="Conector recto 79"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Uplg9egBAAAiBAAADgAAAAAAAAAAAAAAAAAuAgAAZHJzL2Uyb0RvYy54bWxQ&#10;SwECLQAUAAYACAAAACEAFS7WT9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AE11DC">
      <w:rPr>
        <w:lang w:val="es-ES"/>
      </w:rPr>
      <w:t>243</w:t>
    </w:r>
    <w:r w:rsidRPr="00FD42AB">
      <w:fldChar w:fldCharType="end"/>
    </w:r>
    <w:r>
      <w:t xml:space="preserve"> | CHAPTER V</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6C157" w14:textId="72E922AC"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89984" behindDoc="0" locked="0" layoutInCell="1" allowOverlap="1" wp14:anchorId="713415A6" wp14:editId="762F62A2">
              <wp:simplePos x="0" y="0"/>
              <wp:positionH relativeFrom="column">
                <wp:posOffset>0</wp:posOffset>
              </wp:positionH>
              <wp:positionV relativeFrom="paragraph">
                <wp:posOffset>-109588</wp:posOffset>
              </wp:positionV>
              <wp:extent cx="3473039" cy="0"/>
              <wp:effectExtent l="0" t="0" r="32385" b="19050"/>
              <wp:wrapNone/>
              <wp:docPr id="108" name="Conector recto 108"/>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EC5BE98" id="Conector recto 108"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322</w:t>
    </w:r>
    <w:r w:rsidRPr="00315E8E">
      <w:fldChar w:fldCharType="end"/>
    </w:r>
    <w:r>
      <w:t xml:space="preserve"> | CHAPTER VI</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ED2E" w14:textId="70D11C0B"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87936" behindDoc="0" locked="0" layoutInCell="1" allowOverlap="1" wp14:anchorId="6A1AD9DF" wp14:editId="232529E3">
              <wp:simplePos x="0" y="0"/>
              <wp:positionH relativeFrom="column">
                <wp:posOffset>0</wp:posOffset>
              </wp:positionH>
              <wp:positionV relativeFrom="paragraph">
                <wp:posOffset>-128270</wp:posOffset>
              </wp:positionV>
              <wp:extent cx="3473039" cy="0"/>
              <wp:effectExtent l="0" t="0" r="32385" b="19050"/>
              <wp:wrapNone/>
              <wp:docPr id="107" name="Conector recto 107"/>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4C8F681" id="Conector recto 10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6zbxGOgBAAAkBAAADgAAAAAAAAAAAAAAAAAuAgAAZHJzL2Uyb0RvYy54bWxQ&#10;SwECLQAUAAYACAAAACEAFS7WT9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AE11DC">
      <w:rPr>
        <w:lang w:val="es-ES"/>
      </w:rPr>
      <w:t>321</w:t>
    </w:r>
    <w:r w:rsidRPr="00FD42AB">
      <w:fldChar w:fldCharType="end"/>
    </w:r>
    <w:r>
      <w:t xml:space="preserve"> | CHAPTER VI</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7FC20" w14:textId="05CCD5A6"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92032" behindDoc="0" locked="0" layoutInCell="1" allowOverlap="1" wp14:anchorId="2D481352" wp14:editId="4119E9F6">
              <wp:simplePos x="0" y="0"/>
              <wp:positionH relativeFrom="column">
                <wp:posOffset>0</wp:posOffset>
              </wp:positionH>
              <wp:positionV relativeFrom="paragraph">
                <wp:posOffset>-109588</wp:posOffset>
              </wp:positionV>
              <wp:extent cx="3473039" cy="0"/>
              <wp:effectExtent l="0" t="0" r="32385" b="19050"/>
              <wp:wrapNone/>
              <wp:docPr id="110" name="Conector recto 110"/>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4260948" id="Conector recto 110"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368</w:t>
    </w:r>
    <w:r w:rsidRPr="00315E8E">
      <w:fldChar w:fldCharType="end"/>
    </w:r>
    <w:r>
      <w:t xml:space="preserve"> | CHAPTER VII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47C85" w14:textId="400FC1D9" w:rsidR="003F1155" w:rsidRPr="00DA0C16" w:rsidRDefault="003F1155" w:rsidP="0087595F">
    <w:pPr>
      <w:pStyle w:val="PIEDEPAGIN"/>
    </w:pPr>
    <w:r w:rsidRPr="00315E8E">
      <w:rPr>
        <w:lang w:val="es-MX" w:eastAsia="es-MX"/>
      </w:rPr>
      <mc:AlternateContent>
        <mc:Choice Requires="wps">
          <w:drawing>
            <wp:anchor distT="0" distB="0" distL="114300" distR="114300" simplePos="0" relativeHeight="251675648" behindDoc="0" locked="0" layoutInCell="1" allowOverlap="1" wp14:anchorId="13FB155C" wp14:editId="4E052528">
              <wp:simplePos x="0" y="0"/>
              <wp:positionH relativeFrom="column">
                <wp:posOffset>0</wp:posOffset>
              </wp:positionH>
              <wp:positionV relativeFrom="paragraph">
                <wp:posOffset>-125730</wp:posOffset>
              </wp:positionV>
              <wp:extent cx="3473039" cy="0"/>
              <wp:effectExtent l="0" t="0" r="32385" b="19050"/>
              <wp:wrapNone/>
              <wp:docPr id="49" name="Conector recto 49"/>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4F0515F" id="Conector recto 4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9pt" to="273.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182E82">
      <w:rPr>
        <w:lang w:val="es-ES"/>
      </w:rPr>
      <w:t>3</w:t>
    </w:r>
    <w:r w:rsidRPr="00FD42AB">
      <w:fldChar w:fldCharType="end"/>
    </w:r>
    <w: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CD122" w14:textId="2ED58E93"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93056" behindDoc="0" locked="0" layoutInCell="1" allowOverlap="1" wp14:anchorId="1A314C8D" wp14:editId="705269F4">
              <wp:simplePos x="0" y="0"/>
              <wp:positionH relativeFrom="column">
                <wp:posOffset>0</wp:posOffset>
              </wp:positionH>
              <wp:positionV relativeFrom="paragraph">
                <wp:posOffset>-128270</wp:posOffset>
              </wp:positionV>
              <wp:extent cx="3473039" cy="0"/>
              <wp:effectExtent l="0" t="0" r="32385" b="19050"/>
              <wp:wrapNone/>
              <wp:docPr id="111" name="Conector recto 111"/>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8F1120D" id="Conector recto 111"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AE11DC">
      <w:rPr>
        <w:lang w:val="es-ES"/>
      </w:rPr>
      <w:t>367</w:t>
    </w:r>
    <w:r w:rsidRPr="00FD42AB">
      <w:fldChar w:fldCharType="end"/>
    </w:r>
    <w:r>
      <w:t xml:space="preserve"> | CHAPTER VII</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95D19" w14:textId="77777777" w:rsidR="003F1155" w:rsidRDefault="003F1155">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A384C" w14:textId="4D53B689"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95104" behindDoc="0" locked="0" layoutInCell="1" allowOverlap="1" wp14:anchorId="40CF31A7" wp14:editId="67B0AF74">
              <wp:simplePos x="0" y="0"/>
              <wp:positionH relativeFrom="column">
                <wp:posOffset>0</wp:posOffset>
              </wp:positionH>
              <wp:positionV relativeFrom="paragraph">
                <wp:posOffset>-109588</wp:posOffset>
              </wp:positionV>
              <wp:extent cx="3473039" cy="0"/>
              <wp:effectExtent l="0" t="0" r="32385" b="19050"/>
              <wp:wrapNone/>
              <wp:docPr id="129" name="Conector recto 129"/>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B6711CC" id="Conector recto 12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386</w:t>
    </w:r>
    <w:r w:rsidRPr="00315E8E">
      <w:fldChar w:fldCharType="end"/>
    </w:r>
    <w:r>
      <w:t xml:space="preserve"> | CHAPTER VIII</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71F22" w14:textId="3B51B7DC"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96128" behindDoc="0" locked="0" layoutInCell="1" allowOverlap="1" wp14:anchorId="0047E28A" wp14:editId="60CA831A">
              <wp:simplePos x="0" y="0"/>
              <wp:positionH relativeFrom="column">
                <wp:posOffset>0</wp:posOffset>
              </wp:positionH>
              <wp:positionV relativeFrom="paragraph">
                <wp:posOffset>-128270</wp:posOffset>
              </wp:positionV>
              <wp:extent cx="3473039" cy="0"/>
              <wp:effectExtent l="0" t="0" r="32385" b="19050"/>
              <wp:wrapNone/>
              <wp:docPr id="130" name="Conector recto 130"/>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FB3025F" id="Conector recto 130"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AE11DC">
      <w:rPr>
        <w:lang w:val="es-ES"/>
      </w:rPr>
      <w:t>387</w:t>
    </w:r>
    <w:r w:rsidRPr="00FD42AB">
      <w:fldChar w:fldCharType="end"/>
    </w:r>
    <w:r>
      <w:t xml:space="preserve"> | CHAPTER VIII</w:t>
    </w:r>
    <w: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4CD32" w14:textId="77777777" w:rsidR="003F1155" w:rsidRDefault="003F1155">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4B884" w14:textId="42CA26A1"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98176" behindDoc="0" locked="0" layoutInCell="1" allowOverlap="1" wp14:anchorId="64A767CF" wp14:editId="05465176">
              <wp:simplePos x="0" y="0"/>
              <wp:positionH relativeFrom="column">
                <wp:posOffset>0</wp:posOffset>
              </wp:positionH>
              <wp:positionV relativeFrom="paragraph">
                <wp:posOffset>-109588</wp:posOffset>
              </wp:positionV>
              <wp:extent cx="3473039" cy="0"/>
              <wp:effectExtent l="0" t="0" r="32385" b="19050"/>
              <wp:wrapNone/>
              <wp:docPr id="131" name="Conector recto 131"/>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B214316" id="Conector recto 131"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AE11DC">
      <w:rPr>
        <w:lang w:val="es-ES"/>
      </w:rPr>
      <w:t>392</w:t>
    </w:r>
    <w:r w:rsidRPr="00315E8E">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F4E14" w14:textId="7D5BB0D5" w:rsidR="003F1155" w:rsidRPr="00F7512E" w:rsidRDefault="003F1155" w:rsidP="0087595F">
    <w:pPr>
      <w:pStyle w:val="PIEDEPAGIN"/>
    </w:pPr>
    <w:r w:rsidRPr="00F7512E">
      <w:rPr>
        <w:lang w:val="es-MX" w:eastAsia="es-MX"/>
      </w:rPr>
      <mc:AlternateContent>
        <mc:Choice Requires="wps">
          <w:drawing>
            <wp:anchor distT="0" distB="0" distL="114300" distR="114300" simplePos="0" relativeHeight="251700224" behindDoc="0" locked="0" layoutInCell="1" allowOverlap="1" wp14:anchorId="34533E52" wp14:editId="788A8D3A">
              <wp:simplePos x="0" y="0"/>
              <wp:positionH relativeFrom="column">
                <wp:posOffset>0</wp:posOffset>
              </wp:positionH>
              <wp:positionV relativeFrom="paragraph">
                <wp:posOffset>-128270</wp:posOffset>
              </wp:positionV>
              <wp:extent cx="3473039" cy="0"/>
              <wp:effectExtent l="0" t="0" r="32385" b="19050"/>
              <wp:wrapNone/>
              <wp:docPr id="132" name="Conector recto 132"/>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073438E" id="Conector recto 132"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bxpx8+gBAAAkBAAADgAAAAAAAAAAAAAAAAAuAgAAZHJzL2Uyb0RvYy54bWxQ&#10;SwECLQAUAAYACAAAACEAFS7WT90AAAAIAQAADwAAAAAAAAAAAAAAAABCBAAAZHJzL2Rvd25yZXYu&#10;eG1sUEsFBgAAAAAEAAQA8wAAAEwFAAAAAA==&#10;" strokecolor="#bfbfbf [2412]" strokeweight=".25pt">
              <v:stroke joinstyle="miter"/>
            </v:line>
          </w:pict>
        </mc:Fallback>
      </mc:AlternateContent>
    </w:r>
    <w:r w:rsidRPr="00F7512E">
      <w:t xml:space="preserve">Page </w:t>
    </w:r>
    <w:r w:rsidRPr="00F7512E">
      <w:fldChar w:fldCharType="begin"/>
    </w:r>
    <w:r w:rsidRPr="00F7512E">
      <w:instrText>PAGE   \* MERGEFORMAT</w:instrText>
    </w:r>
    <w:r w:rsidRPr="00F7512E">
      <w:fldChar w:fldCharType="separate"/>
    </w:r>
    <w:r>
      <w:t>393</w:t>
    </w:r>
    <w:r w:rsidRPr="00F7512E">
      <w:fldChar w:fldCharType="end"/>
    </w:r>
    <w:r w:rsidRPr="00F7512E">
      <w:t xml:space="preserve"> </w:t>
    </w:r>
    <w:r w:rsidRPr="00F7512E">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9AF0E" w14:textId="77777777" w:rsidR="003F1155" w:rsidRDefault="003F115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98AA6" w14:textId="78CD5E2B" w:rsidR="003F1155" w:rsidRPr="00603B08" w:rsidRDefault="003F1155" w:rsidP="00603B08">
    <w:pPr>
      <w:pStyle w:val="Footer"/>
      <w:ind w:firstLine="708"/>
      <w:jc w:val="both"/>
      <w:rPr>
        <w:rFonts w:asciiTheme="minorBidi" w:hAnsiTheme="minorBidi" w:cs="Times New Roman"/>
        <w:color w:val="0E101A"/>
        <w:sz w:val="22"/>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19C12" w14:textId="0DAF5627" w:rsidR="003F1155" w:rsidRPr="00DA0C16" w:rsidRDefault="003F1155" w:rsidP="0087595F">
    <w:pPr>
      <w:pStyle w:val="PIEDEPAGIN"/>
    </w:pPr>
    <w:r w:rsidRPr="00315E8E">
      <w:rPr>
        <w:lang w:val="es-MX" w:eastAsia="es-MX"/>
      </w:rPr>
      <mc:AlternateContent>
        <mc:Choice Requires="wps">
          <w:drawing>
            <wp:anchor distT="0" distB="0" distL="114300" distR="114300" simplePos="0" relativeHeight="251704320" behindDoc="0" locked="0" layoutInCell="1" allowOverlap="1" wp14:anchorId="169D2BA5" wp14:editId="26A008E6">
              <wp:simplePos x="0" y="0"/>
              <wp:positionH relativeFrom="column">
                <wp:posOffset>0</wp:posOffset>
              </wp:positionH>
              <wp:positionV relativeFrom="paragraph">
                <wp:posOffset>-125730</wp:posOffset>
              </wp:positionV>
              <wp:extent cx="3473039" cy="0"/>
              <wp:effectExtent l="0" t="0" r="32385" b="19050"/>
              <wp:wrapNone/>
              <wp:docPr id="138" name="Conector recto 138"/>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F8436C3" id="Conector recto 138"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9pt" to="273.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D52778">
      <w:rPr>
        <w:lang w:val="es-ES"/>
      </w:rPr>
      <w:t>27</w:t>
    </w:r>
    <w:r w:rsidRPr="00FD42AB">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559D1" w14:textId="61453442" w:rsidR="003F1155" w:rsidRPr="00DA0C16" w:rsidRDefault="003F1155" w:rsidP="0087595F">
    <w:pPr>
      <w:pStyle w:val="PIEDEPAGIN"/>
    </w:pPr>
    <w:r w:rsidRPr="00315E8E">
      <w:rPr>
        <w:lang w:val="es-MX" w:eastAsia="es-MX"/>
      </w:rPr>
      <mc:AlternateContent>
        <mc:Choice Requires="wps">
          <w:drawing>
            <wp:anchor distT="0" distB="0" distL="114300" distR="114300" simplePos="0" relativeHeight="251706368" behindDoc="0" locked="0" layoutInCell="1" allowOverlap="1" wp14:anchorId="6B0363EA" wp14:editId="7C1D02AA">
              <wp:simplePos x="0" y="0"/>
              <wp:positionH relativeFrom="column">
                <wp:posOffset>0</wp:posOffset>
              </wp:positionH>
              <wp:positionV relativeFrom="paragraph">
                <wp:posOffset>-125730</wp:posOffset>
              </wp:positionV>
              <wp:extent cx="3473039" cy="0"/>
              <wp:effectExtent l="0" t="0" r="32385" b="19050"/>
              <wp:wrapNone/>
              <wp:docPr id="145" name="Conector recto 145"/>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F54868F" id="Conector recto 145"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9pt" to="273.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D52778">
      <w:rPr>
        <w:lang w:val="es-ES"/>
      </w:rPr>
      <w:t>29</w:t>
    </w:r>
    <w:r w:rsidRPr="00FD42AB">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BE690" w14:textId="5811E3E9"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67456" behindDoc="0" locked="0" layoutInCell="1" allowOverlap="1" wp14:anchorId="35D917A7" wp14:editId="646D2686">
              <wp:simplePos x="0" y="0"/>
              <wp:positionH relativeFrom="column">
                <wp:posOffset>0</wp:posOffset>
              </wp:positionH>
              <wp:positionV relativeFrom="paragraph">
                <wp:posOffset>-109588</wp:posOffset>
              </wp:positionV>
              <wp:extent cx="3473039" cy="0"/>
              <wp:effectExtent l="0" t="0" r="32385" b="19050"/>
              <wp:wrapNone/>
              <wp:docPr id="44" name="Conector recto 44"/>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877DD20" id="Conector recto 4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D52778">
      <w:rPr>
        <w:lang w:val="es-ES"/>
      </w:rPr>
      <w:t>36</w:t>
    </w:r>
    <w:r w:rsidRPr="00315E8E">
      <w:fldChar w:fldCharType="end"/>
    </w:r>
    <w:r>
      <w:t xml:space="preserve"> | CHAPTER I</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75558" w14:textId="4DC5EC98" w:rsidR="003F1155" w:rsidRPr="00DA0C16" w:rsidRDefault="003F1155" w:rsidP="0087595F">
    <w:pPr>
      <w:pStyle w:val="PIEDEPAGIN"/>
    </w:pPr>
    <w:r w:rsidRPr="00315E8E">
      <w:rPr>
        <w:lang w:val="es-MX" w:eastAsia="es-MX"/>
      </w:rPr>
      <mc:AlternateContent>
        <mc:Choice Requires="wps">
          <w:drawing>
            <wp:anchor distT="0" distB="0" distL="114300" distR="114300" simplePos="0" relativeHeight="251677696" behindDoc="0" locked="0" layoutInCell="1" allowOverlap="1" wp14:anchorId="55E1CEB5" wp14:editId="52C3E95E">
              <wp:simplePos x="0" y="0"/>
              <wp:positionH relativeFrom="column">
                <wp:posOffset>0</wp:posOffset>
              </wp:positionH>
              <wp:positionV relativeFrom="paragraph">
                <wp:posOffset>-125730</wp:posOffset>
              </wp:positionV>
              <wp:extent cx="3473039" cy="0"/>
              <wp:effectExtent l="0" t="0" r="32385" b="19050"/>
              <wp:wrapNone/>
              <wp:docPr id="50" name="Conector recto 50"/>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002E95C" id="Conector recto 5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9pt" to="273.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D52778">
      <w:rPr>
        <w:lang w:val="es-ES"/>
      </w:rPr>
      <w:t>37</w:t>
    </w:r>
    <w:r w:rsidRPr="00FD42AB">
      <w:fldChar w:fldCharType="end"/>
    </w:r>
    <w:r>
      <w:t xml:space="preserve"> | CHAPTER I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C3565" w14:textId="7013E29E" w:rsidR="003F1155" w:rsidRPr="00315E8E" w:rsidRDefault="003F1155" w:rsidP="0087595F">
    <w:pPr>
      <w:pStyle w:val="PIEDEPAGIN"/>
    </w:pPr>
    <w:r w:rsidRPr="00315E8E">
      <w:rPr>
        <w:lang w:val="es-MX" w:eastAsia="es-MX"/>
      </w:rPr>
      <mc:AlternateContent>
        <mc:Choice Requires="wps">
          <w:drawing>
            <wp:anchor distT="0" distB="0" distL="114300" distR="114300" simplePos="0" relativeHeight="251669504" behindDoc="0" locked="0" layoutInCell="1" allowOverlap="1" wp14:anchorId="16E949D2" wp14:editId="0EC1C6DF">
              <wp:simplePos x="0" y="0"/>
              <wp:positionH relativeFrom="column">
                <wp:posOffset>0</wp:posOffset>
              </wp:positionH>
              <wp:positionV relativeFrom="paragraph">
                <wp:posOffset>-109588</wp:posOffset>
              </wp:positionV>
              <wp:extent cx="3473039" cy="0"/>
              <wp:effectExtent l="0" t="0" r="32385" b="19050"/>
              <wp:wrapNone/>
              <wp:docPr id="45" name="Conector recto 45"/>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2808A82" id="Conector recto 4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65pt" to="273.4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" strokecolor="#bfbfbf [2412]" strokeweight=".25pt">
              <v:stroke joinstyle="miter"/>
            </v:line>
          </w:pict>
        </mc:Fallback>
      </mc:AlternateContent>
    </w:r>
    <w:r w:rsidRPr="00315E8E">
      <w:t xml:space="preserve">Page </w:t>
    </w:r>
    <w:r w:rsidRPr="00315E8E">
      <w:fldChar w:fldCharType="begin"/>
    </w:r>
    <w:r w:rsidRPr="00315E8E">
      <w:instrText>PAGE   \* MERGEFORMAT</w:instrText>
    </w:r>
    <w:r w:rsidRPr="00315E8E">
      <w:fldChar w:fldCharType="separate"/>
    </w:r>
    <w:r w:rsidRPr="00641AF0">
      <w:rPr>
        <w:lang w:val="es-ES"/>
      </w:rPr>
      <w:t>166</w:t>
    </w:r>
    <w:r w:rsidRPr="00315E8E">
      <w:fldChar w:fldCharType="end"/>
    </w:r>
    <w:r>
      <w:t xml:space="preserve"> | CHAPTER II</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C9032" w14:textId="23093631" w:rsidR="003F1155" w:rsidRPr="00FD42AB" w:rsidRDefault="003F1155" w:rsidP="0087595F">
    <w:pPr>
      <w:pStyle w:val="PIEDEPAGIN"/>
    </w:pPr>
    <w:r w:rsidRPr="00315E8E">
      <w:rPr>
        <w:lang w:val="es-MX" w:eastAsia="es-MX"/>
      </w:rPr>
      <mc:AlternateContent>
        <mc:Choice Requires="wps">
          <w:drawing>
            <wp:anchor distT="0" distB="0" distL="114300" distR="114300" simplePos="0" relativeHeight="251671552" behindDoc="0" locked="0" layoutInCell="1" allowOverlap="1" wp14:anchorId="0F44ADB3" wp14:editId="58C87635">
              <wp:simplePos x="0" y="0"/>
              <wp:positionH relativeFrom="column">
                <wp:posOffset>0</wp:posOffset>
              </wp:positionH>
              <wp:positionV relativeFrom="paragraph">
                <wp:posOffset>-128270</wp:posOffset>
              </wp:positionV>
              <wp:extent cx="3473039" cy="0"/>
              <wp:effectExtent l="0" t="0" r="32385" b="19050"/>
              <wp:wrapNone/>
              <wp:docPr id="46" name="Conector recto 46"/>
              <wp:cNvGraphicFramePr/>
              <a:graphic xmlns:a="http://schemas.openxmlformats.org/drawingml/2006/main">
                <a:graphicData uri="http://schemas.microsoft.com/office/word/2010/wordprocessingShape">
                  <wps:wsp>
                    <wps:cNvCnPr/>
                    <wps:spPr>
                      <a:xfrm>
                        <a:off x="0" y="0"/>
                        <a:ext cx="3473039" cy="0"/>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87790CA" id="Conector recto 4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273.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" strokecolor="#bfbfbf [2412]" strokeweight=".25pt">
              <v:stroke joinstyle="miter"/>
            </v:line>
          </w:pict>
        </mc:Fallback>
      </mc:AlternateContent>
    </w:r>
    <w:r>
      <w:t xml:space="preserve">Page </w:t>
    </w:r>
    <w:r w:rsidRPr="00FD42AB">
      <w:fldChar w:fldCharType="begin"/>
    </w:r>
    <w:r w:rsidRPr="00FD42AB">
      <w:instrText>PAGE   \* MERGEFORMAT</w:instrText>
    </w:r>
    <w:r w:rsidRPr="00FD42AB">
      <w:fldChar w:fldCharType="separate"/>
    </w:r>
    <w:r w:rsidRPr="00641AF0">
      <w:rPr>
        <w:lang w:val="es-ES"/>
      </w:rPr>
      <w:t>167</w:t>
    </w:r>
    <w:r w:rsidRPr="00FD42AB">
      <w:fldChar w:fldCharType="end"/>
    </w:r>
    <w:r>
      <w:t xml:space="preserve"> | CHAPTER II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0AB32" w14:textId="77777777" w:rsidR="00CC422D" w:rsidRDefault="00CC422D" w:rsidP="00D34BC2">
      <w:pPr>
        <w:spacing w:after="0" w:line="240" w:lineRule="auto"/>
      </w:pPr>
      <w:r>
        <w:separator/>
      </w:r>
    </w:p>
  </w:footnote>
  <w:footnote w:type="continuationSeparator" w:id="0">
    <w:p w14:paraId="094EB998" w14:textId="77777777" w:rsidR="00CC422D" w:rsidRDefault="00CC422D" w:rsidP="00D34B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3F00D" w14:textId="77777777" w:rsidR="003F1155" w:rsidRDefault="003F1155">
    <w:pPr>
      <w:pStyle w:val="Header"/>
    </w:pPr>
  </w:p>
  <w:p w14:paraId="0A137A58" w14:textId="77777777" w:rsidR="003F1155" w:rsidRDefault="003F115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76E94" w14:textId="77777777" w:rsidR="003F1155" w:rsidRDefault="003F11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D2BBF" w14:textId="77777777" w:rsidR="003F1155" w:rsidRPr="0040711C" w:rsidRDefault="003F1155" w:rsidP="00C62DCD">
    <w:pPr>
      <w:pStyle w:val="Header"/>
      <w:jc w:val="right"/>
      <w:rPr>
        <w:sz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5AD20" w14:textId="77777777" w:rsidR="003F1155" w:rsidRPr="0040711C" w:rsidRDefault="003F1155" w:rsidP="00C62DCD">
    <w:pPr>
      <w:pStyle w:val="Header"/>
      <w:jc w:val="right"/>
      <w:rPr>
        <w:sz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77594" w14:textId="77777777" w:rsidR="003F1155" w:rsidRDefault="003F115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25975" w14:textId="77777777" w:rsidR="003F1155" w:rsidRDefault="003F115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C0922" w14:textId="77777777" w:rsidR="003F1155" w:rsidRDefault="003F11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93C46"/>
    <w:multiLevelType w:val="hybridMultilevel"/>
    <w:tmpl w:val="34E8190E"/>
    <w:lvl w:ilvl="0" w:tplc="82B0234C">
      <w:start w:val="1"/>
      <w:numFmt w:val="decimal"/>
      <w:lvlText w:val="%1)"/>
      <w:lvlJc w:val="left"/>
      <w:pPr>
        <w:ind w:left="720" w:hanging="360"/>
      </w:pPr>
    </w:lvl>
    <w:lvl w:ilvl="1" w:tplc="9A4A8DA8">
      <w:start w:val="1"/>
      <w:numFmt w:val="lowerLetter"/>
      <w:lvlText w:val="%2."/>
      <w:lvlJc w:val="left"/>
      <w:pPr>
        <w:ind w:left="1440" w:hanging="360"/>
      </w:pPr>
    </w:lvl>
    <w:lvl w:ilvl="2" w:tplc="EC3A2C5A">
      <w:start w:val="1"/>
      <w:numFmt w:val="lowerRoman"/>
      <w:lvlText w:val="%3."/>
      <w:lvlJc w:val="right"/>
      <w:pPr>
        <w:ind w:left="2160" w:hanging="180"/>
      </w:pPr>
    </w:lvl>
    <w:lvl w:ilvl="3" w:tplc="FB5812D6">
      <w:start w:val="1"/>
      <w:numFmt w:val="decimal"/>
      <w:lvlText w:val="%4."/>
      <w:lvlJc w:val="left"/>
      <w:pPr>
        <w:ind w:left="2880" w:hanging="360"/>
      </w:pPr>
    </w:lvl>
    <w:lvl w:ilvl="4" w:tplc="F6C8F328">
      <w:start w:val="1"/>
      <w:numFmt w:val="lowerLetter"/>
      <w:lvlText w:val="%5."/>
      <w:lvlJc w:val="left"/>
      <w:pPr>
        <w:ind w:left="3600" w:hanging="360"/>
      </w:pPr>
    </w:lvl>
    <w:lvl w:ilvl="5" w:tplc="DF9E75D8">
      <w:start w:val="1"/>
      <w:numFmt w:val="lowerRoman"/>
      <w:lvlText w:val="%6."/>
      <w:lvlJc w:val="right"/>
      <w:pPr>
        <w:ind w:left="4320" w:hanging="180"/>
      </w:pPr>
    </w:lvl>
    <w:lvl w:ilvl="6" w:tplc="69FE9D62">
      <w:start w:val="1"/>
      <w:numFmt w:val="decimal"/>
      <w:lvlText w:val="%7."/>
      <w:lvlJc w:val="left"/>
      <w:pPr>
        <w:ind w:left="5040" w:hanging="360"/>
      </w:pPr>
    </w:lvl>
    <w:lvl w:ilvl="7" w:tplc="58C27A94">
      <w:start w:val="1"/>
      <w:numFmt w:val="lowerLetter"/>
      <w:lvlText w:val="%8."/>
      <w:lvlJc w:val="left"/>
      <w:pPr>
        <w:ind w:left="5760" w:hanging="360"/>
      </w:pPr>
    </w:lvl>
    <w:lvl w:ilvl="8" w:tplc="E964272E">
      <w:start w:val="1"/>
      <w:numFmt w:val="lowerRoman"/>
      <w:lvlText w:val="%9."/>
      <w:lvlJc w:val="right"/>
      <w:pPr>
        <w:ind w:left="6480" w:hanging="180"/>
      </w:pPr>
    </w:lvl>
  </w:abstractNum>
  <w:abstractNum w:abstractNumId="1" w15:restartNumberingAfterBreak="0">
    <w:nsid w:val="1AD04910"/>
    <w:multiLevelType w:val="hybridMultilevel"/>
    <w:tmpl w:val="90324DD2"/>
    <w:lvl w:ilvl="0" w:tplc="3A52C0B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2FC4397"/>
    <w:multiLevelType w:val="hybridMultilevel"/>
    <w:tmpl w:val="CE82FCF2"/>
    <w:lvl w:ilvl="0" w:tplc="C5AAB1A8">
      <w:start w:val="1"/>
      <w:numFmt w:val="decimal"/>
      <w:lvlText w:val="%1)"/>
      <w:lvlJc w:val="left"/>
      <w:pPr>
        <w:ind w:left="720" w:hanging="360"/>
      </w:pPr>
    </w:lvl>
    <w:lvl w:ilvl="1" w:tplc="152EF8BE">
      <w:start w:val="1"/>
      <w:numFmt w:val="lowerLetter"/>
      <w:lvlText w:val="%2."/>
      <w:lvlJc w:val="left"/>
      <w:pPr>
        <w:ind w:left="1440" w:hanging="360"/>
      </w:pPr>
    </w:lvl>
    <w:lvl w:ilvl="2" w:tplc="4AFAC740">
      <w:start w:val="1"/>
      <w:numFmt w:val="lowerRoman"/>
      <w:lvlText w:val="%3."/>
      <w:lvlJc w:val="right"/>
      <w:pPr>
        <w:ind w:left="2160" w:hanging="180"/>
      </w:pPr>
    </w:lvl>
    <w:lvl w:ilvl="3" w:tplc="62FE40D8">
      <w:start w:val="1"/>
      <w:numFmt w:val="decimal"/>
      <w:lvlText w:val="%4."/>
      <w:lvlJc w:val="left"/>
      <w:pPr>
        <w:ind w:left="2880" w:hanging="360"/>
      </w:pPr>
    </w:lvl>
    <w:lvl w:ilvl="4" w:tplc="07162ABA">
      <w:start w:val="1"/>
      <w:numFmt w:val="lowerLetter"/>
      <w:lvlText w:val="%5."/>
      <w:lvlJc w:val="left"/>
      <w:pPr>
        <w:ind w:left="3600" w:hanging="360"/>
      </w:pPr>
    </w:lvl>
    <w:lvl w:ilvl="5" w:tplc="93EE8578">
      <w:start w:val="1"/>
      <w:numFmt w:val="lowerRoman"/>
      <w:lvlText w:val="%6."/>
      <w:lvlJc w:val="right"/>
      <w:pPr>
        <w:ind w:left="4320" w:hanging="180"/>
      </w:pPr>
    </w:lvl>
    <w:lvl w:ilvl="6" w:tplc="F5402E2A">
      <w:start w:val="1"/>
      <w:numFmt w:val="decimal"/>
      <w:lvlText w:val="%7."/>
      <w:lvlJc w:val="left"/>
      <w:pPr>
        <w:ind w:left="5040" w:hanging="360"/>
      </w:pPr>
    </w:lvl>
    <w:lvl w:ilvl="7" w:tplc="75BC4B38">
      <w:start w:val="1"/>
      <w:numFmt w:val="lowerLetter"/>
      <w:lvlText w:val="%8."/>
      <w:lvlJc w:val="left"/>
      <w:pPr>
        <w:ind w:left="5760" w:hanging="360"/>
      </w:pPr>
    </w:lvl>
    <w:lvl w:ilvl="8" w:tplc="340635DE">
      <w:start w:val="1"/>
      <w:numFmt w:val="lowerRoman"/>
      <w:lvlText w:val="%9."/>
      <w:lvlJc w:val="right"/>
      <w:pPr>
        <w:ind w:left="6480" w:hanging="180"/>
      </w:pPr>
    </w:lvl>
  </w:abstractNum>
  <w:abstractNum w:abstractNumId="3" w15:restartNumberingAfterBreak="0">
    <w:nsid w:val="304165C6"/>
    <w:multiLevelType w:val="hybridMultilevel"/>
    <w:tmpl w:val="D9F29A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8887A57"/>
    <w:multiLevelType w:val="hybridMultilevel"/>
    <w:tmpl w:val="401CED48"/>
    <w:lvl w:ilvl="0" w:tplc="D6C2550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93D0F3A"/>
    <w:multiLevelType w:val="hybridMultilevel"/>
    <w:tmpl w:val="D23A91BA"/>
    <w:lvl w:ilvl="0" w:tplc="12C43680">
      <w:start w:val="1"/>
      <w:numFmt w:val="decimal"/>
      <w:lvlText w:val="%1)"/>
      <w:lvlJc w:val="left"/>
      <w:pPr>
        <w:ind w:left="720" w:hanging="360"/>
      </w:pPr>
    </w:lvl>
    <w:lvl w:ilvl="1" w:tplc="4B7EB63A">
      <w:start w:val="1"/>
      <w:numFmt w:val="lowerLetter"/>
      <w:lvlText w:val="%2."/>
      <w:lvlJc w:val="left"/>
      <w:pPr>
        <w:ind w:left="1440" w:hanging="360"/>
      </w:pPr>
    </w:lvl>
    <w:lvl w:ilvl="2" w:tplc="6966F76A">
      <w:start w:val="1"/>
      <w:numFmt w:val="lowerRoman"/>
      <w:lvlText w:val="%3."/>
      <w:lvlJc w:val="right"/>
      <w:pPr>
        <w:ind w:left="2160" w:hanging="180"/>
      </w:pPr>
    </w:lvl>
    <w:lvl w:ilvl="3" w:tplc="25C4595A">
      <w:start w:val="1"/>
      <w:numFmt w:val="decimal"/>
      <w:lvlText w:val="%4."/>
      <w:lvlJc w:val="left"/>
      <w:pPr>
        <w:ind w:left="2880" w:hanging="360"/>
      </w:pPr>
    </w:lvl>
    <w:lvl w:ilvl="4" w:tplc="589232DC">
      <w:start w:val="1"/>
      <w:numFmt w:val="lowerLetter"/>
      <w:lvlText w:val="%5."/>
      <w:lvlJc w:val="left"/>
      <w:pPr>
        <w:ind w:left="3600" w:hanging="360"/>
      </w:pPr>
    </w:lvl>
    <w:lvl w:ilvl="5" w:tplc="74507BAA">
      <w:start w:val="1"/>
      <w:numFmt w:val="lowerRoman"/>
      <w:lvlText w:val="%6."/>
      <w:lvlJc w:val="right"/>
      <w:pPr>
        <w:ind w:left="4320" w:hanging="180"/>
      </w:pPr>
    </w:lvl>
    <w:lvl w:ilvl="6" w:tplc="C57A58A0">
      <w:start w:val="1"/>
      <w:numFmt w:val="decimal"/>
      <w:lvlText w:val="%7."/>
      <w:lvlJc w:val="left"/>
      <w:pPr>
        <w:ind w:left="5040" w:hanging="360"/>
      </w:pPr>
    </w:lvl>
    <w:lvl w:ilvl="7" w:tplc="7FE04F5A">
      <w:start w:val="1"/>
      <w:numFmt w:val="lowerLetter"/>
      <w:lvlText w:val="%8."/>
      <w:lvlJc w:val="left"/>
      <w:pPr>
        <w:ind w:left="5760" w:hanging="360"/>
      </w:pPr>
    </w:lvl>
    <w:lvl w:ilvl="8" w:tplc="C7C44870">
      <w:start w:val="1"/>
      <w:numFmt w:val="lowerRoman"/>
      <w:lvlText w:val="%9."/>
      <w:lvlJc w:val="right"/>
      <w:pPr>
        <w:ind w:left="6480" w:hanging="180"/>
      </w:pPr>
    </w:lvl>
  </w:abstractNum>
  <w:abstractNum w:abstractNumId="6" w15:restartNumberingAfterBreak="0">
    <w:nsid w:val="4A530393"/>
    <w:multiLevelType w:val="multilevel"/>
    <w:tmpl w:val="6DD29B8C"/>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5EC15AEC"/>
    <w:multiLevelType w:val="hybridMultilevel"/>
    <w:tmpl w:val="83D036DE"/>
    <w:lvl w:ilvl="0" w:tplc="ECBEB2C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E3662FB"/>
    <w:multiLevelType w:val="hybridMultilevel"/>
    <w:tmpl w:val="9B30E562"/>
    <w:lvl w:ilvl="0" w:tplc="385A330E">
      <w:start w:val="1"/>
      <w:numFmt w:val="decimal"/>
      <w:lvlText w:val="%1)"/>
      <w:lvlJc w:val="left"/>
      <w:pPr>
        <w:ind w:left="720" w:hanging="360"/>
      </w:pPr>
    </w:lvl>
    <w:lvl w:ilvl="1" w:tplc="EA6492BE">
      <w:start w:val="1"/>
      <w:numFmt w:val="lowerLetter"/>
      <w:lvlText w:val="%2."/>
      <w:lvlJc w:val="left"/>
      <w:pPr>
        <w:ind w:left="1440" w:hanging="360"/>
      </w:pPr>
    </w:lvl>
    <w:lvl w:ilvl="2" w:tplc="1E2E4D74">
      <w:start w:val="1"/>
      <w:numFmt w:val="lowerRoman"/>
      <w:lvlText w:val="%3."/>
      <w:lvlJc w:val="right"/>
      <w:pPr>
        <w:ind w:left="2160" w:hanging="180"/>
      </w:pPr>
    </w:lvl>
    <w:lvl w:ilvl="3" w:tplc="E8A4722A">
      <w:start w:val="1"/>
      <w:numFmt w:val="decimal"/>
      <w:lvlText w:val="%4."/>
      <w:lvlJc w:val="left"/>
      <w:pPr>
        <w:ind w:left="2880" w:hanging="360"/>
      </w:pPr>
    </w:lvl>
    <w:lvl w:ilvl="4" w:tplc="106657C8">
      <w:start w:val="1"/>
      <w:numFmt w:val="lowerLetter"/>
      <w:lvlText w:val="%5."/>
      <w:lvlJc w:val="left"/>
      <w:pPr>
        <w:ind w:left="3600" w:hanging="360"/>
      </w:pPr>
    </w:lvl>
    <w:lvl w:ilvl="5" w:tplc="148EEC5E">
      <w:start w:val="1"/>
      <w:numFmt w:val="lowerRoman"/>
      <w:lvlText w:val="%6."/>
      <w:lvlJc w:val="right"/>
      <w:pPr>
        <w:ind w:left="4320" w:hanging="180"/>
      </w:pPr>
    </w:lvl>
    <w:lvl w:ilvl="6" w:tplc="661CD73C">
      <w:start w:val="1"/>
      <w:numFmt w:val="decimal"/>
      <w:lvlText w:val="%7."/>
      <w:lvlJc w:val="left"/>
      <w:pPr>
        <w:ind w:left="5040" w:hanging="360"/>
      </w:pPr>
    </w:lvl>
    <w:lvl w:ilvl="7" w:tplc="B47A557C">
      <w:start w:val="1"/>
      <w:numFmt w:val="lowerLetter"/>
      <w:lvlText w:val="%8."/>
      <w:lvlJc w:val="left"/>
      <w:pPr>
        <w:ind w:left="5760" w:hanging="360"/>
      </w:pPr>
    </w:lvl>
    <w:lvl w:ilvl="8" w:tplc="E65C1B02">
      <w:start w:val="1"/>
      <w:numFmt w:val="lowerRoman"/>
      <w:lvlText w:val="%9."/>
      <w:lvlJc w:val="right"/>
      <w:pPr>
        <w:ind w:left="6480" w:hanging="180"/>
      </w:pPr>
    </w:lvl>
  </w:abstractNum>
  <w:abstractNum w:abstractNumId="9" w15:restartNumberingAfterBreak="0">
    <w:nsid w:val="77195E40"/>
    <w:multiLevelType w:val="hybridMultilevel"/>
    <w:tmpl w:val="684A3B1A"/>
    <w:lvl w:ilvl="0" w:tplc="BE843E1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DFA20D0"/>
    <w:multiLevelType w:val="hybridMultilevel"/>
    <w:tmpl w:val="96B8BBB2"/>
    <w:lvl w:ilvl="0" w:tplc="E70684A6">
      <w:start w:val="1"/>
      <w:numFmt w:val="decimal"/>
      <w:lvlText w:val="%1)"/>
      <w:lvlJc w:val="left"/>
      <w:pPr>
        <w:ind w:left="720" w:hanging="360"/>
      </w:pPr>
    </w:lvl>
    <w:lvl w:ilvl="1" w:tplc="6B08794E">
      <w:start w:val="1"/>
      <w:numFmt w:val="lowerLetter"/>
      <w:lvlText w:val="%2."/>
      <w:lvlJc w:val="left"/>
      <w:pPr>
        <w:ind w:left="1440" w:hanging="360"/>
      </w:pPr>
    </w:lvl>
    <w:lvl w:ilvl="2" w:tplc="332EED42">
      <w:start w:val="1"/>
      <w:numFmt w:val="lowerRoman"/>
      <w:lvlText w:val="%3."/>
      <w:lvlJc w:val="right"/>
      <w:pPr>
        <w:ind w:left="2160" w:hanging="180"/>
      </w:pPr>
    </w:lvl>
    <w:lvl w:ilvl="3" w:tplc="BA44331A">
      <w:start w:val="1"/>
      <w:numFmt w:val="decimal"/>
      <w:lvlText w:val="%4."/>
      <w:lvlJc w:val="left"/>
      <w:pPr>
        <w:ind w:left="2880" w:hanging="360"/>
      </w:pPr>
    </w:lvl>
    <w:lvl w:ilvl="4" w:tplc="E9CA8A96">
      <w:start w:val="1"/>
      <w:numFmt w:val="lowerLetter"/>
      <w:lvlText w:val="%5."/>
      <w:lvlJc w:val="left"/>
      <w:pPr>
        <w:ind w:left="3600" w:hanging="360"/>
      </w:pPr>
    </w:lvl>
    <w:lvl w:ilvl="5" w:tplc="32786C1C">
      <w:start w:val="1"/>
      <w:numFmt w:val="lowerRoman"/>
      <w:lvlText w:val="%6."/>
      <w:lvlJc w:val="right"/>
      <w:pPr>
        <w:ind w:left="4320" w:hanging="180"/>
      </w:pPr>
    </w:lvl>
    <w:lvl w:ilvl="6" w:tplc="E3DE6422">
      <w:start w:val="1"/>
      <w:numFmt w:val="decimal"/>
      <w:lvlText w:val="%7."/>
      <w:lvlJc w:val="left"/>
      <w:pPr>
        <w:ind w:left="5040" w:hanging="360"/>
      </w:pPr>
    </w:lvl>
    <w:lvl w:ilvl="7" w:tplc="FD927E00">
      <w:start w:val="1"/>
      <w:numFmt w:val="lowerLetter"/>
      <w:lvlText w:val="%8."/>
      <w:lvlJc w:val="left"/>
      <w:pPr>
        <w:ind w:left="5760" w:hanging="360"/>
      </w:pPr>
    </w:lvl>
    <w:lvl w:ilvl="8" w:tplc="48AC830C">
      <w:start w:val="1"/>
      <w:numFmt w:val="lowerRoman"/>
      <w:lvlText w:val="%9."/>
      <w:lvlJc w:val="right"/>
      <w:pPr>
        <w:ind w:left="6480" w:hanging="180"/>
      </w:pPr>
    </w:lvl>
  </w:abstractNum>
  <w:num w:numId="1" w16cid:durableId="1400635817">
    <w:abstractNumId w:val="6"/>
  </w:num>
  <w:num w:numId="2" w16cid:durableId="203100007">
    <w:abstractNumId w:val="1"/>
  </w:num>
  <w:num w:numId="3" w16cid:durableId="219755376">
    <w:abstractNumId w:val="9"/>
  </w:num>
  <w:num w:numId="4" w16cid:durableId="2001880370">
    <w:abstractNumId w:val="3"/>
  </w:num>
  <w:num w:numId="5" w16cid:durableId="15821809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8868300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287815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093081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6465997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59632824">
    <w:abstractNumId w:val="7"/>
  </w:num>
  <w:num w:numId="11" w16cid:durableId="1163856969">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TrueTypeFonts/>
  <w:proofState w:spelling="clean" w:grammar="clean"/>
  <w:defaultTabStop w:val="708"/>
  <w:hyphenationZone w:val="425"/>
  <w:defaultTableStyle w:val="CMETABLE"/>
  <w:evenAndOddHeaders/>
  <w:bookFoldPrint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PA 7th&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9rsd9r80adzqesdfpvtaxideazwst0ft2r&quot;&gt;Thesis references (1)&lt;record-ids&gt;&lt;item&gt;39&lt;/item&gt;&lt;item&gt;51&lt;/item&gt;&lt;item&gt;56&lt;/item&gt;&lt;item&gt;78&lt;/item&gt;&lt;/record-ids&gt;&lt;/item&gt;&lt;/Libraries&gt;"/>
  </w:docVars>
  <w:rsids>
    <w:rsidRoot w:val="00122E62"/>
    <w:rsid w:val="00002E99"/>
    <w:rsid w:val="00004433"/>
    <w:rsid w:val="00010171"/>
    <w:rsid w:val="00014714"/>
    <w:rsid w:val="00014D8C"/>
    <w:rsid w:val="00016F79"/>
    <w:rsid w:val="000202C4"/>
    <w:rsid w:val="000260BB"/>
    <w:rsid w:val="0002612E"/>
    <w:rsid w:val="000274BA"/>
    <w:rsid w:val="00030974"/>
    <w:rsid w:val="0003314D"/>
    <w:rsid w:val="000340C9"/>
    <w:rsid w:val="000351EC"/>
    <w:rsid w:val="000369ED"/>
    <w:rsid w:val="0003728B"/>
    <w:rsid w:val="00042C8A"/>
    <w:rsid w:val="0004307F"/>
    <w:rsid w:val="00046A09"/>
    <w:rsid w:val="0004731A"/>
    <w:rsid w:val="000546C0"/>
    <w:rsid w:val="00054AA9"/>
    <w:rsid w:val="000558D6"/>
    <w:rsid w:val="0006106E"/>
    <w:rsid w:val="00061D0F"/>
    <w:rsid w:val="00062ED1"/>
    <w:rsid w:val="00063FBC"/>
    <w:rsid w:val="00067A66"/>
    <w:rsid w:val="00071CB9"/>
    <w:rsid w:val="0007298E"/>
    <w:rsid w:val="00077170"/>
    <w:rsid w:val="00085F50"/>
    <w:rsid w:val="000866E4"/>
    <w:rsid w:val="00090902"/>
    <w:rsid w:val="00090962"/>
    <w:rsid w:val="00090F70"/>
    <w:rsid w:val="00091CDC"/>
    <w:rsid w:val="00093883"/>
    <w:rsid w:val="000A144E"/>
    <w:rsid w:val="000A332C"/>
    <w:rsid w:val="000A4DD7"/>
    <w:rsid w:val="000A6D9D"/>
    <w:rsid w:val="000C2575"/>
    <w:rsid w:val="000C5843"/>
    <w:rsid w:val="000D254D"/>
    <w:rsid w:val="000D588B"/>
    <w:rsid w:val="000D5965"/>
    <w:rsid w:val="000D5A9F"/>
    <w:rsid w:val="000E0119"/>
    <w:rsid w:val="000E5377"/>
    <w:rsid w:val="000F12FC"/>
    <w:rsid w:val="000F351C"/>
    <w:rsid w:val="000F5A58"/>
    <w:rsid w:val="001010CF"/>
    <w:rsid w:val="0010110C"/>
    <w:rsid w:val="001013F3"/>
    <w:rsid w:val="00107803"/>
    <w:rsid w:val="0011001E"/>
    <w:rsid w:val="00110F5D"/>
    <w:rsid w:val="00114411"/>
    <w:rsid w:val="00114A0E"/>
    <w:rsid w:val="00115788"/>
    <w:rsid w:val="001166C5"/>
    <w:rsid w:val="00122C19"/>
    <w:rsid w:val="00122E62"/>
    <w:rsid w:val="00123697"/>
    <w:rsid w:val="00127D44"/>
    <w:rsid w:val="001345D3"/>
    <w:rsid w:val="00135A4B"/>
    <w:rsid w:val="00137DA9"/>
    <w:rsid w:val="00140EE0"/>
    <w:rsid w:val="0014188C"/>
    <w:rsid w:val="00143A60"/>
    <w:rsid w:val="00146A3B"/>
    <w:rsid w:val="001470B2"/>
    <w:rsid w:val="0015177E"/>
    <w:rsid w:val="00152937"/>
    <w:rsid w:val="0015761E"/>
    <w:rsid w:val="00160206"/>
    <w:rsid w:val="00160D79"/>
    <w:rsid w:val="0016210B"/>
    <w:rsid w:val="001629A0"/>
    <w:rsid w:val="00171513"/>
    <w:rsid w:val="001721AF"/>
    <w:rsid w:val="0017246B"/>
    <w:rsid w:val="00172AD9"/>
    <w:rsid w:val="00173FBA"/>
    <w:rsid w:val="00174211"/>
    <w:rsid w:val="001764FA"/>
    <w:rsid w:val="00182E82"/>
    <w:rsid w:val="001831CA"/>
    <w:rsid w:val="00190A9C"/>
    <w:rsid w:val="00191515"/>
    <w:rsid w:val="0019158F"/>
    <w:rsid w:val="00192F3B"/>
    <w:rsid w:val="00192FC3"/>
    <w:rsid w:val="00194D17"/>
    <w:rsid w:val="00194F71"/>
    <w:rsid w:val="00195B65"/>
    <w:rsid w:val="001A0347"/>
    <w:rsid w:val="001A28FE"/>
    <w:rsid w:val="001B0697"/>
    <w:rsid w:val="001B3700"/>
    <w:rsid w:val="001B3D94"/>
    <w:rsid w:val="001B710E"/>
    <w:rsid w:val="001B757F"/>
    <w:rsid w:val="001B77E1"/>
    <w:rsid w:val="001C110C"/>
    <w:rsid w:val="001C12C3"/>
    <w:rsid w:val="001C2ACA"/>
    <w:rsid w:val="001C4B27"/>
    <w:rsid w:val="001D0D62"/>
    <w:rsid w:val="001D34DC"/>
    <w:rsid w:val="001D6774"/>
    <w:rsid w:val="001E5925"/>
    <w:rsid w:val="001E5E66"/>
    <w:rsid w:val="001F020B"/>
    <w:rsid w:val="001F5865"/>
    <w:rsid w:val="002001D4"/>
    <w:rsid w:val="00204B86"/>
    <w:rsid w:val="00210BFD"/>
    <w:rsid w:val="00211138"/>
    <w:rsid w:val="00217144"/>
    <w:rsid w:val="00217463"/>
    <w:rsid w:val="00222B30"/>
    <w:rsid w:val="002249BD"/>
    <w:rsid w:val="00230282"/>
    <w:rsid w:val="00231231"/>
    <w:rsid w:val="0023325D"/>
    <w:rsid w:val="00234702"/>
    <w:rsid w:val="0024177A"/>
    <w:rsid w:val="00246130"/>
    <w:rsid w:val="00252118"/>
    <w:rsid w:val="00254C27"/>
    <w:rsid w:val="002557BF"/>
    <w:rsid w:val="00261B3B"/>
    <w:rsid w:val="00262603"/>
    <w:rsid w:val="0026644D"/>
    <w:rsid w:val="00270B6B"/>
    <w:rsid w:val="00271B28"/>
    <w:rsid w:val="002745C2"/>
    <w:rsid w:val="00276828"/>
    <w:rsid w:val="00277C6B"/>
    <w:rsid w:val="00277D08"/>
    <w:rsid w:val="00286B8B"/>
    <w:rsid w:val="00292DAC"/>
    <w:rsid w:val="00296710"/>
    <w:rsid w:val="002976C7"/>
    <w:rsid w:val="002A2F91"/>
    <w:rsid w:val="002A34A7"/>
    <w:rsid w:val="002A3D38"/>
    <w:rsid w:val="002A453D"/>
    <w:rsid w:val="002A6119"/>
    <w:rsid w:val="002A6261"/>
    <w:rsid w:val="002A6A99"/>
    <w:rsid w:val="002B07C5"/>
    <w:rsid w:val="002B1BA4"/>
    <w:rsid w:val="002B2F43"/>
    <w:rsid w:val="002B3C62"/>
    <w:rsid w:val="002B4E0D"/>
    <w:rsid w:val="002C0889"/>
    <w:rsid w:val="002C110E"/>
    <w:rsid w:val="002C1B6D"/>
    <w:rsid w:val="002C7045"/>
    <w:rsid w:val="002D1827"/>
    <w:rsid w:val="002D32E8"/>
    <w:rsid w:val="002D772D"/>
    <w:rsid w:val="002D7D2B"/>
    <w:rsid w:val="002E00E2"/>
    <w:rsid w:val="002E3917"/>
    <w:rsid w:val="002E4721"/>
    <w:rsid w:val="002E7951"/>
    <w:rsid w:val="002E7C97"/>
    <w:rsid w:val="002F52C2"/>
    <w:rsid w:val="002F5934"/>
    <w:rsid w:val="00300E80"/>
    <w:rsid w:val="00315E8E"/>
    <w:rsid w:val="00317109"/>
    <w:rsid w:val="00317929"/>
    <w:rsid w:val="00320D30"/>
    <w:rsid w:val="00321191"/>
    <w:rsid w:val="00326296"/>
    <w:rsid w:val="00332574"/>
    <w:rsid w:val="00340F25"/>
    <w:rsid w:val="0034664C"/>
    <w:rsid w:val="00347546"/>
    <w:rsid w:val="00347C80"/>
    <w:rsid w:val="00350EEB"/>
    <w:rsid w:val="003605C9"/>
    <w:rsid w:val="00361169"/>
    <w:rsid w:val="003621D1"/>
    <w:rsid w:val="00362C08"/>
    <w:rsid w:val="0036360E"/>
    <w:rsid w:val="003665C3"/>
    <w:rsid w:val="003719C2"/>
    <w:rsid w:val="003749AE"/>
    <w:rsid w:val="00376C39"/>
    <w:rsid w:val="003808B0"/>
    <w:rsid w:val="00381151"/>
    <w:rsid w:val="003845F0"/>
    <w:rsid w:val="0038617B"/>
    <w:rsid w:val="00386F15"/>
    <w:rsid w:val="00390FE7"/>
    <w:rsid w:val="00392BF5"/>
    <w:rsid w:val="003A3D69"/>
    <w:rsid w:val="003A6921"/>
    <w:rsid w:val="003A6B67"/>
    <w:rsid w:val="003B1AE1"/>
    <w:rsid w:val="003B1AFF"/>
    <w:rsid w:val="003B679D"/>
    <w:rsid w:val="003D2FEF"/>
    <w:rsid w:val="003D61D2"/>
    <w:rsid w:val="003E103A"/>
    <w:rsid w:val="003E4DC5"/>
    <w:rsid w:val="003E6B61"/>
    <w:rsid w:val="003F1155"/>
    <w:rsid w:val="003F2A10"/>
    <w:rsid w:val="003F44BC"/>
    <w:rsid w:val="003F6AB7"/>
    <w:rsid w:val="003F7364"/>
    <w:rsid w:val="003F7CC7"/>
    <w:rsid w:val="00403266"/>
    <w:rsid w:val="0040383B"/>
    <w:rsid w:val="0040711C"/>
    <w:rsid w:val="00410069"/>
    <w:rsid w:val="0041072E"/>
    <w:rsid w:val="00412C4F"/>
    <w:rsid w:val="00416C8F"/>
    <w:rsid w:val="0041771B"/>
    <w:rsid w:val="00422851"/>
    <w:rsid w:val="00422984"/>
    <w:rsid w:val="00426DCC"/>
    <w:rsid w:val="00431D2F"/>
    <w:rsid w:val="00436EF3"/>
    <w:rsid w:val="0043742D"/>
    <w:rsid w:val="00437946"/>
    <w:rsid w:val="00437A1F"/>
    <w:rsid w:val="00437D8A"/>
    <w:rsid w:val="004437F8"/>
    <w:rsid w:val="00450C36"/>
    <w:rsid w:val="00463A6D"/>
    <w:rsid w:val="00464977"/>
    <w:rsid w:val="00471413"/>
    <w:rsid w:val="00472CF5"/>
    <w:rsid w:val="00472D39"/>
    <w:rsid w:val="00476159"/>
    <w:rsid w:val="00480706"/>
    <w:rsid w:val="0048437B"/>
    <w:rsid w:val="00484E40"/>
    <w:rsid w:val="004858CA"/>
    <w:rsid w:val="0049028E"/>
    <w:rsid w:val="00493BA4"/>
    <w:rsid w:val="00495295"/>
    <w:rsid w:val="004968CE"/>
    <w:rsid w:val="004A7586"/>
    <w:rsid w:val="004B2600"/>
    <w:rsid w:val="004B3975"/>
    <w:rsid w:val="004B5B83"/>
    <w:rsid w:val="004C1F1F"/>
    <w:rsid w:val="004C233A"/>
    <w:rsid w:val="004C2FD7"/>
    <w:rsid w:val="004C4922"/>
    <w:rsid w:val="004D434D"/>
    <w:rsid w:val="004D63E8"/>
    <w:rsid w:val="004E0BE2"/>
    <w:rsid w:val="004E111F"/>
    <w:rsid w:val="004E1740"/>
    <w:rsid w:val="004E24DF"/>
    <w:rsid w:val="004E2982"/>
    <w:rsid w:val="004E4ECB"/>
    <w:rsid w:val="004E5333"/>
    <w:rsid w:val="004E5B2D"/>
    <w:rsid w:val="004E71A3"/>
    <w:rsid w:val="004F1E19"/>
    <w:rsid w:val="004F48A3"/>
    <w:rsid w:val="004F5E07"/>
    <w:rsid w:val="00501B8A"/>
    <w:rsid w:val="005128C0"/>
    <w:rsid w:val="00513E0D"/>
    <w:rsid w:val="00521550"/>
    <w:rsid w:val="0052499C"/>
    <w:rsid w:val="00532487"/>
    <w:rsid w:val="00532AA2"/>
    <w:rsid w:val="00532EB0"/>
    <w:rsid w:val="0053302D"/>
    <w:rsid w:val="00534400"/>
    <w:rsid w:val="00534EC8"/>
    <w:rsid w:val="00536E70"/>
    <w:rsid w:val="00540A88"/>
    <w:rsid w:val="00551C3C"/>
    <w:rsid w:val="00552C4F"/>
    <w:rsid w:val="00554276"/>
    <w:rsid w:val="00554B03"/>
    <w:rsid w:val="005564C3"/>
    <w:rsid w:val="00557E83"/>
    <w:rsid w:val="00560EFC"/>
    <w:rsid w:val="005619D5"/>
    <w:rsid w:val="005656CE"/>
    <w:rsid w:val="00574E0B"/>
    <w:rsid w:val="00577212"/>
    <w:rsid w:val="00582D41"/>
    <w:rsid w:val="00584CC2"/>
    <w:rsid w:val="005A6140"/>
    <w:rsid w:val="005A6284"/>
    <w:rsid w:val="005A70B1"/>
    <w:rsid w:val="005A7F21"/>
    <w:rsid w:val="005B0612"/>
    <w:rsid w:val="005B1A1D"/>
    <w:rsid w:val="005B35BB"/>
    <w:rsid w:val="005B5087"/>
    <w:rsid w:val="005C1B05"/>
    <w:rsid w:val="005C2B44"/>
    <w:rsid w:val="005C4019"/>
    <w:rsid w:val="005C5A96"/>
    <w:rsid w:val="005D0983"/>
    <w:rsid w:val="005D292D"/>
    <w:rsid w:val="005D2CF9"/>
    <w:rsid w:val="005D4887"/>
    <w:rsid w:val="005E3B90"/>
    <w:rsid w:val="005F16AD"/>
    <w:rsid w:val="005F2C74"/>
    <w:rsid w:val="005F2FAA"/>
    <w:rsid w:val="005F3722"/>
    <w:rsid w:val="005F3F75"/>
    <w:rsid w:val="005F4FAD"/>
    <w:rsid w:val="00600C29"/>
    <w:rsid w:val="00603B08"/>
    <w:rsid w:val="00605D6E"/>
    <w:rsid w:val="006064CE"/>
    <w:rsid w:val="006066D4"/>
    <w:rsid w:val="006102FF"/>
    <w:rsid w:val="006148C6"/>
    <w:rsid w:val="006162D2"/>
    <w:rsid w:val="006232C9"/>
    <w:rsid w:val="006243CB"/>
    <w:rsid w:val="00624423"/>
    <w:rsid w:val="00630D3F"/>
    <w:rsid w:val="006377D3"/>
    <w:rsid w:val="006413EA"/>
    <w:rsid w:val="00641AF0"/>
    <w:rsid w:val="00645083"/>
    <w:rsid w:val="00646B47"/>
    <w:rsid w:val="00652619"/>
    <w:rsid w:val="006535BC"/>
    <w:rsid w:val="00657384"/>
    <w:rsid w:val="00664411"/>
    <w:rsid w:val="0066607A"/>
    <w:rsid w:val="00666886"/>
    <w:rsid w:val="006715EC"/>
    <w:rsid w:val="00672546"/>
    <w:rsid w:val="00677BDB"/>
    <w:rsid w:val="006853FB"/>
    <w:rsid w:val="0068564A"/>
    <w:rsid w:val="00694A32"/>
    <w:rsid w:val="00694C42"/>
    <w:rsid w:val="006A0FCE"/>
    <w:rsid w:val="006A1A57"/>
    <w:rsid w:val="006A73BB"/>
    <w:rsid w:val="006B0276"/>
    <w:rsid w:val="006B08CB"/>
    <w:rsid w:val="006B1705"/>
    <w:rsid w:val="006B65A9"/>
    <w:rsid w:val="006B7731"/>
    <w:rsid w:val="006C1035"/>
    <w:rsid w:val="006C16DB"/>
    <w:rsid w:val="006C1B0A"/>
    <w:rsid w:val="006D0B19"/>
    <w:rsid w:val="006D31C1"/>
    <w:rsid w:val="006D5A48"/>
    <w:rsid w:val="006D6119"/>
    <w:rsid w:val="006E1D1B"/>
    <w:rsid w:val="006E2DE6"/>
    <w:rsid w:val="006E694C"/>
    <w:rsid w:val="006F1D3E"/>
    <w:rsid w:val="006F3E22"/>
    <w:rsid w:val="006F6129"/>
    <w:rsid w:val="006F72D5"/>
    <w:rsid w:val="006F7E72"/>
    <w:rsid w:val="00701335"/>
    <w:rsid w:val="00701C5D"/>
    <w:rsid w:val="007165CA"/>
    <w:rsid w:val="0071763E"/>
    <w:rsid w:val="00717D86"/>
    <w:rsid w:val="0072078B"/>
    <w:rsid w:val="00722EFC"/>
    <w:rsid w:val="00722F2A"/>
    <w:rsid w:val="00725590"/>
    <w:rsid w:val="007255C8"/>
    <w:rsid w:val="007320E8"/>
    <w:rsid w:val="007366F4"/>
    <w:rsid w:val="00737159"/>
    <w:rsid w:val="0074091A"/>
    <w:rsid w:val="0074117A"/>
    <w:rsid w:val="007448F8"/>
    <w:rsid w:val="00745D38"/>
    <w:rsid w:val="00760666"/>
    <w:rsid w:val="007619A2"/>
    <w:rsid w:val="00761A6B"/>
    <w:rsid w:val="00770E9A"/>
    <w:rsid w:val="0077219B"/>
    <w:rsid w:val="0077239A"/>
    <w:rsid w:val="0077483E"/>
    <w:rsid w:val="00774A2D"/>
    <w:rsid w:val="00780911"/>
    <w:rsid w:val="00781C4D"/>
    <w:rsid w:val="00781CEB"/>
    <w:rsid w:val="007908D0"/>
    <w:rsid w:val="00793D78"/>
    <w:rsid w:val="007A22F0"/>
    <w:rsid w:val="007A30D0"/>
    <w:rsid w:val="007A3740"/>
    <w:rsid w:val="007A56ED"/>
    <w:rsid w:val="007B05C8"/>
    <w:rsid w:val="007B0752"/>
    <w:rsid w:val="007C45B0"/>
    <w:rsid w:val="007D187B"/>
    <w:rsid w:val="007D1C8A"/>
    <w:rsid w:val="007D2B69"/>
    <w:rsid w:val="007D2EE9"/>
    <w:rsid w:val="007D3E99"/>
    <w:rsid w:val="007D5B01"/>
    <w:rsid w:val="007D61DB"/>
    <w:rsid w:val="007D6EA7"/>
    <w:rsid w:val="007E2BB8"/>
    <w:rsid w:val="007E4C16"/>
    <w:rsid w:val="007E4D1D"/>
    <w:rsid w:val="007E6583"/>
    <w:rsid w:val="007E7AFA"/>
    <w:rsid w:val="007F3786"/>
    <w:rsid w:val="007F3BBD"/>
    <w:rsid w:val="007F52FD"/>
    <w:rsid w:val="00800783"/>
    <w:rsid w:val="00804C11"/>
    <w:rsid w:val="00810272"/>
    <w:rsid w:val="00810D11"/>
    <w:rsid w:val="008255D7"/>
    <w:rsid w:val="00826415"/>
    <w:rsid w:val="0083187B"/>
    <w:rsid w:val="008335FE"/>
    <w:rsid w:val="00834C82"/>
    <w:rsid w:val="00836FD1"/>
    <w:rsid w:val="0084690D"/>
    <w:rsid w:val="00850ED7"/>
    <w:rsid w:val="00854AAB"/>
    <w:rsid w:val="008600C5"/>
    <w:rsid w:val="00861EEC"/>
    <w:rsid w:val="008630B5"/>
    <w:rsid w:val="008638ED"/>
    <w:rsid w:val="00863A86"/>
    <w:rsid w:val="008641F7"/>
    <w:rsid w:val="00864309"/>
    <w:rsid w:val="00864E13"/>
    <w:rsid w:val="00864E37"/>
    <w:rsid w:val="00870976"/>
    <w:rsid w:val="00874F9D"/>
    <w:rsid w:val="008752F0"/>
    <w:rsid w:val="008758D1"/>
    <w:rsid w:val="0087595F"/>
    <w:rsid w:val="00881988"/>
    <w:rsid w:val="00894178"/>
    <w:rsid w:val="00896A4C"/>
    <w:rsid w:val="008A7FF6"/>
    <w:rsid w:val="008B0748"/>
    <w:rsid w:val="008B4138"/>
    <w:rsid w:val="008B4794"/>
    <w:rsid w:val="008B578B"/>
    <w:rsid w:val="008C1890"/>
    <w:rsid w:val="008C2D13"/>
    <w:rsid w:val="008C380F"/>
    <w:rsid w:val="008C3D13"/>
    <w:rsid w:val="008C6731"/>
    <w:rsid w:val="008C79B8"/>
    <w:rsid w:val="008D2D0F"/>
    <w:rsid w:val="008D4118"/>
    <w:rsid w:val="008D525E"/>
    <w:rsid w:val="008D5D89"/>
    <w:rsid w:val="008D699C"/>
    <w:rsid w:val="008D743C"/>
    <w:rsid w:val="008E271B"/>
    <w:rsid w:val="008E7EC3"/>
    <w:rsid w:val="008F27AA"/>
    <w:rsid w:val="008F29A1"/>
    <w:rsid w:val="008F3145"/>
    <w:rsid w:val="008F5A2E"/>
    <w:rsid w:val="008F5B24"/>
    <w:rsid w:val="0090201A"/>
    <w:rsid w:val="00902B52"/>
    <w:rsid w:val="00910EF7"/>
    <w:rsid w:val="009121AF"/>
    <w:rsid w:val="0091726E"/>
    <w:rsid w:val="0091747A"/>
    <w:rsid w:val="009177FB"/>
    <w:rsid w:val="00921E96"/>
    <w:rsid w:val="00923223"/>
    <w:rsid w:val="00926335"/>
    <w:rsid w:val="00926610"/>
    <w:rsid w:val="00926BFF"/>
    <w:rsid w:val="009341E3"/>
    <w:rsid w:val="00934C69"/>
    <w:rsid w:val="009365D9"/>
    <w:rsid w:val="0094142B"/>
    <w:rsid w:val="00944B1C"/>
    <w:rsid w:val="009452BA"/>
    <w:rsid w:val="00945C7A"/>
    <w:rsid w:val="00952C01"/>
    <w:rsid w:val="00954285"/>
    <w:rsid w:val="00956B44"/>
    <w:rsid w:val="009572A7"/>
    <w:rsid w:val="00960CAC"/>
    <w:rsid w:val="00961911"/>
    <w:rsid w:val="0096747A"/>
    <w:rsid w:val="00967632"/>
    <w:rsid w:val="00970DF2"/>
    <w:rsid w:val="00972FEF"/>
    <w:rsid w:val="009739CE"/>
    <w:rsid w:val="009752DA"/>
    <w:rsid w:val="0097572D"/>
    <w:rsid w:val="009802D3"/>
    <w:rsid w:val="00984D1B"/>
    <w:rsid w:val="0098546F"/>
    <w:rsid w:val="00986575"/>
    <w:rsid w:val="00993945"/>
    <w:rsid w:val="009972AC"/>
    <w:rsid w:val="00997872"/>
    <w:rsid w:val="009A1EFC"/>
    <w:rsid w:val="009A3F91"/>
    <w:rsid w:val="009A6119"/>
    <w:rsid w:val="009A6F43"/>
    <w:rsid w:val="009B2B6A"/>
    <w:rsid w:val="009B4ABD"/>
    <w:rsid w:val="009B5C20"/>
    <w:rsid w:val="009B6B97"/>
    <w:rsid w:val="009C1864"/>
    <w:rsid w:val="009C52BE"/>
    <w:rsid w:val="009C7783"/>
    <w:rsid w:val="009C7A19"/>
    <w:rsid w:val="009D04B2"/>
    <w:rsid w:val="009D3430"/>
    <w:rsid w:val="009D3D1E"/>
    <w:rsid w:val="009D4739"/>
    <w:rsid w:val="009D476F"/>
    <w:rsid w:val="009D54F3"/>
    <w:rsid w:val="009D6969"/>
    <w:rsid w:val="009E0241"/>
    <w:rsid w:val="009E0C32"/>
    <w:rsid w:val="009E4E8F"/>
    <w:rsid w:val="009E5214"/>
    <w:rsid w:val="009E74F0"/>
    <w:rsid w:val="009F10CA"/>
    <w:rsid w:val="009F1F65"/>
    <w:rsid w:val="009F312D"/>
    <w:rsid w:val="009F5A53"/>
    <w:rsid w:val="00A02319"/>
    <w:rsid w:val="00A0412D"/>
    <w:rsid w:val="00A0669F"/>
    <w:rsid w:val="00A128A9"/>
    <w:rsid w:val="00A1418F"/>
    <w:rsid w:val="00A1659D"/>
    <w:rsid w:val="00A16B2F"/>
    <w:rsid w:val="00A1703A"/>
    <w:rsid w:val="00A24CF9"/>
    <w:rsid w:val="00A32263"/>
    <w:rsid w:val="00A3343A"/>
    <w:rsid w:val="00A34442"/>
    <w:rsid w:val="00A45CE0"/>
    <w:rsid w:val="00A47CC4"/>
    <w:rsid w:val="00A47CE2"/>
    <w:rsid w:val="00A50D60"/>
    <w:rsid w:val="00A55892"/>
    <w:rsid w:val="00A6100C"/>
    <w:rsid w:val="00A62F0D"/>
    <w:rsid w:val="00A723EB"/>
    <w:rsid w:val="00A72F1B"/>
    <w:rsid w:val="00A825F2"/>
    <w:rsid w:val="00A83305"/>
    <w:rsid w:val="00A8425F"/>
    <w:rsid w:val="00A85A51"/>
    <w:rsid w:val="00A8686C"/>
    <w:rsid w:val="00A91EC9"/>
    <w:rsid w:val="00A94320"/>
    <w:rsid w:val="00A94B7C"/>
    <w:rsid w:val="00AA0522"/>
    <w:rsid w:val="00AA0DA9"/>
    <w:rsid w:val="00AB2CD1"/>
    <w:rsid w:val="00AB4B50"/>
    <w:rsid w:val="00AB7C90"/>
    <w:rsid w:val="00AC0199"/>
    <w:rsid w:val="00AC39C5"/>
    <w:rsid w:val="00AC456A"/>
    <w:rsid w:val="00AC4AA7"/>
    <w:rsid w:val="00AD42C6"/>
    <w:rsid w:val="00AD54E8"/>
    <w:rsid w:val="00AE08C0"/>
    <w:rsid w:val="00AE11DC"/>
    <w:rsid w:val="00AE2215"/>
    <w:rsid w:val="00AE44EB"/>
    <w:rsid w:val="00AE749C"/>
    <w:rsid w:val="00AE76BD"/>
    <w:rsid w:val="00AF16B7"/>
    <w:rsid w:val="00AF3857"/>
    <w:rsid w:val="00AF38E8"/>
    <w:rsid w:val="00AF6BF7"/>
    <w:rsid w:val="00B01DC1"/>
    <w:rsid w:val="00B02E7C"/>
    <w:rsid w:val="00B0672F"/>
    <w:rsid w:val="00B07988"/>
    <w:rsid w:val="00B100FC"/>
    <w:rsid w:val="00B11A87"/>
    <w:rsid w:val="00B11C25"/>
    <w:rsid w:val="00B11DFC"/>
    <w:rsid w:val="00B11FAF"/>
    <w:rsid w:val="00B14CB4"/>
    <w:rsid w:val="00B1654F"/>
    <w:rsid w:val="00B223DC"/>
    <w:rsid w:val="00B32B82"/>
    <w:rsid w:val="00B36EAA"/>
    <w:rsid w:val="00B376C1"/>
    <w:rsid w:val="00B411F6"/>
    <w:rsid w:val="00B41273"/>
    <w:rsid w:val="00B4242C"/>
    <w:rsid w:val="00B445AE"/>
    <w:rsid w:val="00B47201"/>
    <w:rsid w:val="00B502E6"/>
    <w:rsid w:val="00B51A2F"/>
    <w:rsid w:val="00B51E4B"/>
    <w:rsid w:val="00B53CE4"/>
    <w:rsid w:val="00B542DE"/>
    <w:rsid w:val="00B5433B"/>
    <w:rsid w:val="00B60157"/>
    <w:rsid w:val="00B60201"/>
    <w:rsid w:val="00B61629"/>
    <w:rsid w:val="00B64486"/>
    <w:rsid w:val="00B70FD1"/>
    <w:rsid w:val="00B71531"/>
    <w:rsid w:val="00B7228F"/>
    <w:rsid w:val="00B72ABF"/>
    <w:rsid w:val="00B750BB"/>
    <w:rsid w:val="00B75F29"/>
    <w:rsid w:val="00B82011"/>
    <w:rsid w:val="00B858F3"/>
    <w:rsid w:val="00B869B0"/>
    <w:rsid w:val="00B967C4"/>
    <w:rsid w:val="00B97865"/>
    <w:rsid w:val="00B97FE5"/>
    <w:rsid w:val="00BA26D6"/>
    <w:rsid w:val="00BA476D"/>
    <w:rsid w:val="00BA51CD"/>
    <w:rsid w:val="00BA5B61"/>
    <w:rsid w:val="00BA728E"/>
    <w:rsid w:val="00BB1EC3"/>
    <w:rsid w:val="00BB39BA"/>
    <w:rsid w:val="00BB3D50"/>
    <w:rsid w:val="00BB3EB7"/>
    <w:rsid w:val="00BB5C5B"/>
    <w:rsid w:val="00BB6731"/>
    <w:rsid w:val="00BB68C2"/>
    <w:rsid w:val="00BC014E"/>
    <w:rsid w:val="00BC11F2"/>
    <w:rsid w:val="00BC1E92"/>
    <w:rsid w:val="00BC2B53"/>
    <w:rsid w:val="00BC6B0F"/>
    <w:rsid w:val="00BC7758"/>
    <w:rsid w:val="00BC7F66"/>
    <w:rsid w:val="00BD181B"/>
    <w:rsid w:val="00BD19FB"/>
    <w:rsid w:val="00BD55A5"/>
    <w:rsid w:val="00BE2767"/>
    <w:rsid w:val="00BE3C5C"/>
    <w:rsid w:val="00BE504C"/>
    <w:rsid w:val="00BE7E76"/>
    <w:rsid w:val="00BF5337"/>
    <w:rsid w:val="00BF77AA"/>
    <w:rsid w:val="00C02828"/>
    <w:rsid w:val="00C03042"/>
    <w:rsid w:val="00C04CFD"/>
    <w:rsid w:val="00C128ED"/>
    <w:rsid w:val="00C1307D"/>
    <w:rsid w:val="00C13239"/>
    <w:rsid w:val="00C14476"/>
    <w:rsid w:val="00C1577E"/>
    <w:rsid w:val="00C15E03"/>
    <w:rsid w:val="00C16DF5"/>
    <w:rsid w:val="00C20F7E"/>
    <w:rsid w:val="00C21157"/>
    <w:rsid w:val="00C2324A"/>
    <w:rsid w:val="00C23DD2"/>
    <w:rsid w:val="00C27BCC"/>
    <w:rsid w:val="00C31EA3"/>
    <w:rsid w:val="00C32EB4"/>
    <w:rsid w:val="00C3410E"/>
    <w:rsid w:val="00C348CA"/>
    <w:rsid w:val="00C356AD"/>
    <w:rsid w:val="00C40407"/>
    <w:rsid w:val="00C41987"/>
    <w:rsid w:val="00C43812"/>
    <w:rsid w:val="00C45E9F"/>
    <w:rsid w:val="00C52723"/>
    <w:rsid w:val="00C535E7"/>
    <w:rsid w:val="00C57B0C"/>
    <w:rsid w:val="00C57CBE"/>
    <w:rsid w:val="00C62DCD"/>
    <w:rsid w:val="00C6374B"/>
    <w:rsid w:val="00C66138"/>
    <w:rsid w:val="00C66712"/>
    <w:rsid w:val="00C7216E"/>
    <w:rsid w:val="00C756C9"/>
    <w:rsid w:val="00C80B2C"/>
    <w:rsid w:val="00C814FB"/>
    <w:rsid w:val="00C83077"/>
    <w:rsid w:val="00C84008"/>
    <w:rsid w:val="00C86972"/>
    <w:rsid w:val="00C878F9"/>
    <w:rsid w:val="00C930C0"/>
    <w:rsid w:val="00C9409D"/>
    <w:rsid w:val="00C94648"/>
    <w:rsid w:val="00C964BE"/>
    <w:rsid w:val="00C97033"/>
    <w:rsid w:val="00C97581"/>
    <w:rsid w:val="00CA200C"/>
    <w:rsid w:val="00CA2C9C"/>
    <w:rsid w:val="00CA3783"/>
    <w:rsid w:val="00CA4B84"/>
    <w:rsid w:val="00CA616E"/>
    <w:rsid w:val="00CB2000"/>
    <w:rsid w:val="00CB6AA6"/>
    <w:rsid w:val="00CB7870"/>
    <w:rsid w:val="00CC422D"/>
    <w:rsid w:val="00CC4C6C"/>
    <w:rsid w:val="00CC5877"/>
    <w:rsid w:val="00CD0BC7"/>
    <w:rsid w:val="00CD3D6D"/>
    <w:rsid w:val="00CD62F2"/>
    <w:rsid w:val="00CD7B9F"/>
    <w:rsid w:val="00CE21A6"/>
    <w:rsid w:val="00CE27DC"/>
    <w:rsid w:val="00CE4CF9"/>
    <w:rsid w:val="00CE5A6A"/>
    <w:rsid w:val="00CE7EB4"/>
    <w:rsid w:val="00CF01E7"/>
    <w:rsid w:val="00CF3508"/>
    <w:rsid w:val="00CF3867"/>
    <w:rsid w:val="00CF3B59"/>
    <w:rsid w:val="00CF4A38"/>
    <w:rsid w:val="00CF5D2F"/>
    <w:rsid w:val="00CF6BDF"/>
    <w:rsid w:val="00CF7B16"/>
    <w:rsid w:val="00D008A6"/>
    <w:rsid w:val="00D03A38"/>
    <w:rsid w:val="00D044F4"/>
    <w:rsid w:val="00D1303C"/>
    <w:rsid w:val="00D142EB"/>
    <w:rsid w:val="00D172EE"/>
    <w:rsid w:val="00D22411"/>
    <w:rsid w:val="00D2260A"/>
    <w:rsid w:val="00D24E19"/>
    <w:rsid w:val="00D25017"/>
    <w:rsid w:val="00D2552D"/>
    <w:rsid w:val="00D255D9"/>
    <w:rsid w:val="00D259FF"/>
    <w:rsid w:val="00D272D0"/>
    <w:rsid w:val="00D30226"/>
    <w:rsid w:val="00D31444"/>
    <w:rsid w:val="00D31A0E"/>
    <w:rsid w:val="00D34BC2"/>
    <w:rsid w:val="00D34F8C"/>
    <w:rsid w:val="00D350D4"/>
    <w:rsid w:val="00D352A7"/>
    <w:rsid w:val="00D37DDA"/>
    <w:rsid w:val="00D41EFF"/>
    <w:rsid w:val="00D42A55"/>
    <w:rsid w:val="00D434F9"/>
    <w:rsid w:val="00D44DEC"/>
    <w:rsid w:val="00D454D6"/>
    <w:rsid w:val="00D45AD7"/>
    <w:rsid w:val="00D4671F"/>
    <w:rsid w:val="00D46877"/>
    <w:rsid w:val="00D46A67"/>
    <w:rsid w:val="00D4781B"/>
    <w:rsid w:val="00D522D6"/>
    <w:rsid w:val="00D52778"/>
    <w:rsid w:val="00D52932"/>
    <w:rsid w:val="00D53AA2"/>
    <w:rsid w:val="00D540FB"/>
    <w:rsid w:val="00D549AC"/>
    <w:rsid w:val="00D630C7"/>
    <w:rsid w:val="00D67EBD"/>
    <w:rsid w:val="00D7109B"/>
    <w:rsid w:val="00D71A7E"/>
    <w:rsid w:val="00D73189"/>
    <w:rsid w:val="00D777A4"/>
    <w:rsid w:val="00D815D2"/>
    <w:rsid w:val="00D8489E"/>
    <w:rsid w:val="00D8507B"/>
    <w:rsid w:val="00D8518C"/>
    <w:rsid w:val="00D85C42"/>
    <w:rsid w:val="00D90C51"/>
    <w:rsid w:val="00D948D0"/>
    <w:rsid w:val="00D97244"/>
    <w:rsid w:val="00DA06CF"/>
    <w:rsid w:val="00DA0C16"/>
    <w:rsid w:val="00DA570C"/>
    <w:rsid w:val="00DA79E9"/>
    <w:rsid w:val="00DB35A9"/>
    <w:rsid w:val="00DC2653"/>
    <w:rsid w:val="00DD0CEA"/>
    <w:rsid w:val="00DD1DBF"/>
    <w:rsid w:val="00DD370A"/>
    <w:rsid w:val="00DD3C1A"/>
    <w:rsid w:val="00DD5672"/>
    <w:rsid w:val="00DD5BFC"/>
    <w:rsid w:val="00DD74F0"/>
    <w:rsid w:val="00DD7903"/>
    <w:rsid w:val="00DD7A93"/>
    <w:rsid w:val="00DE1C54"/>
    <w:rsid w:val="00DE1E29"/>
    <w:rsid w:val="00DE200E"/>
    <w:rsid w:val="00DE33F9"/>
    <w:rsid w:val="00DE3F12"/>
    <w:rsid w:val="00DF13C6"/>
    <w:rsid w:val="00DF22DB"/>
    <w:rsid w:val="00DF2D22"/>
    <w:rsid w:val="00DF51E2"/>
    <w:rsid w:val="00DF6FE8"/>
    <w:rsid w:val="00E0061C"/>
    <w:rsid w:val="00E14EBA"/>
    <w:rsid w:val="00E15413"/>
    <w:rsid w:val="00E2599B"/>
    <w:rsid w:val="00E30EE9"/>
    <w:rsid w:val="00E355A5"/>
    <w:rsid w:val="00E37A84"/>
    <w:rsid w:val="00E37B56"/>
    <w:rsid w:val="00E41B9D"/>
    <w:rsid w:val="00E445F9"/>
    <w:rsid w:val="00E46B97"/>
    <w:rsid w:val="00E54DBD"/>
    <w:rsid w:val="00E55669"/>
    <w:rsid w:val="00E61E8D"/>
    <w:rsid w:val="00E62D00"/>
    <w:rsid w:val="00E63E2E"/>
    <w:rsid w:val="00E644D8"/>
    <w:rsid w:val="00E81817"/>
    <w:rsid w:val="00E82AA9"/>
    <w:rsid w:val="00E84F64"/>
    <w:rsid w:val="00E858F4"/>
    <w:rsid w:val="00E8648A"/>
    <w:rsid w:val="00E8680A"/>
    <w:rsid w:val="00E86A39"/>
    <w:rsid w:val="00E92292"/>
    <w:rsid w:val="00E963B3"/>
    <w:rsid w:val="00E96F20"/>
    <w:rsid w:val="00E979F1"/>
    <w:rsid w:val="00EA264A"/>
    <w:rsid w:val="00EA53AD"/>
    <w:rsid w:val="00EA7E1E"/>
    <w:rsid w:val="00EA7E63"/>
    <w:rsid w:val="00EB08F8"/>
    <w:rsid w:val="00EB1F0F"/>
    <w:rsid w:val="00EC0388"/>
    <w:rsid w:val="00EC0F18"/>
    <w:rsid w:val="00ED1908"/>
    <w:rsid w:val="00ED376F"/>
    <w:rsid w:val="00ED39FA"/>
    <w:rsid w:val="00ED55E1"/>
    <w:rsid w:val="00EE330A"/>
    <w:rsid w:val="00EE504B"/>
    <w:rsid w:val="00EE58C0"/>
    <w:rsid w:val="00EF4EC8"/>
    <w:rsid w:val="00EF5480"/>
    <w:rsid w:val="00EF5837"/>
    <w:rsid w:val="00EF727A"/>
    <w:rsid w:val="00EF7AFA"/>
    <w:rsid w:val="00F0141A"/>
    <w:rsid w:val="00F0400C"/>
    <w:rsid w:val="00F049B5"/>
    <w:rsid w:val="00F060B9"/>
    <w:rsid w:val="00F34860"/>
    <w:rsid w:val="00F35AF1"/>
    <w:rsid w:val="00F437F2"/>
    <w:rsid w:val="00F45F0D"/>
    <w:rsid w:val="00F47A1A"/>
    <w:rsid w:val="00F52013"/>
    <w:rsid w:val="00F5595B"/>
    <w:rsid w:val="00F56FCA"/>
    <w:rsid w:val="00F6081E"/>
    <w:rsid w:val="00F632D5"/>
    <w:rsid w:val="00F71020"/>
    <w:rsid w:val="00F71F41"/>
    <w:rsid w:val="00F72F67"/>
    <w:rsid w:val="00F74879"/>
    <w:rsid w:val="00F7512E"/>
    <w:rsid w:val="00F819B1"/>
    <w:rsid w:val="00F8255E"/>
    <w:rsid w:val="00F90DF7"/>
    <w:rsid w:val="00F92602"/>
    <w:rsid w:val="00FA637E"/>
    <w:rsid w:val="00FA7490"/>
    <w:rsid w:val="00FB020A"/>
    <w:rsid w:val="00FB0771"/>
    <w:rsid w:val="00FB65AF"/>
    <w:rsid w:val="00FC5610"/>
    <w:rsid w:val="00FC5883"/>
    <w:rsid w:val="00FD286E"/>
    <w:rsid w:val="00FD2DA1"/>
    <w:rsid w:val="00FD42AB"/>
    <w:rsid w:val="00FD463B"/>
    <w:rsid w:val="00FE21D3"/>
    <w:rsid w:val="00FE464C"/>
    <w:rsid w:val="00FE6340"/>
    <w:rsid w:val="00FF1D21"/>
    <w:rsid w:val="00FF2B1C"/>
    <w:rsid w:val="00FF39C4"/>
    <w:rsid w:val="00FF4D51"/>
    <w:rsid w:val="00FF68C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9A7F74"/>
  <w15:chartTrackingRefBased/>
  <w15:docId w15:val="{9359902E-0EE5-41BD-B460-C399BA356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s-MX"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6AA6"/>
  </w:style>
  <w:style w:type="paragraph" w:styleId="Heading1">
    <w:name w:val="heading 1"/>
    <w:aliases w:val="0.0.0.0.0 CME"/>
    <w:basedOn w:val="Normal"/>
    <w:next w:val="Normal"/>
    <w:link w:val="Heading1Char"/>
    <w:uiPriority w:val="9"/>
    <w:qFormat/>
    <w:rsid w:val="00BC2B53"/>
    <w:pPr>
      <w:keepNext/>
      <w:keepLines/>
      <w:spacing w:before="360" w:after="40" w:line="240" w:lineRule="auto"/>
      <w:ind w:left="2124"/>
      <w:outlineLvl w:val="0"/>
    </w:pPr>
    <w:rPr>
      <w:rFonts w:ascii="Times New Roman" w:eastAsiaTheme="majorEastAsia" w:hAnsi="Times New Roman" w:cstheme="majorBidi"/>
      <w:sz w:val="22"/>
      <w:szCs w:val="40"/>
    </w:rPr>
  </w:style>
  <w:style w:type="paragraph" w:styleId="Heading2">
    <w:name w:val="heading 2"/>
    <w:aliases w:val="Nombre de tabla"/>
    <w:basedOn w:val="Normal"/>
    <w:next w:val="Normal"/>
    <w:link w:val="Heading2Char"/>
    <w:autoRedefine/>
    <w:uiPriority w:val="9"/>
    <w:unhideWhenUsed/>
    <w:qFormat/>
    <w:rsid w:val="00CF3508"/>
    <w:pPr>
      <w:keepNext/>
      <w:keepLines/>
      <w:spacing w:before="80" w:after="0" w:line="240" w:lineRule="auto"/>
      <w:outlineLvl w:val="1"/>
    </w:pPr>
    <w:rPr>
      <w:rFonts w:ascii="Times New Roman" w:eastAsiaTheme="majorEastAsia" w:hAnsi="Times New Roman" w:cstheme="majorBidi"/>
      <w:iCs/>
      <w:sz w:val="20"/>
      <w:szCs w:val="28"/>
      <w:lang w:val="en-GB"/>
    </w:rPr>
  </w:style>
  <w:style w:type="paragraph" w:styleId="Heading3">
    <w:name w:val="heading 3"/>
    <w:aliases w:val="Texto Imagen"/>
    <w:basedOn w:val="Normal"/>
    <w:next w:val="Normal"/>
    <w:link w:val="Heading3Char"/>
    <w:autoRedefine/>
    <w:uiPriority w:val="9"/>
    <w:unhideWhenUsed/>
    <w:qFormat/>
    <w:rsid w:val="00CF3508"/>
    <w:pPr>
      <w:keepNext/>
      <w:keepLines/>
      <w:spacing w:before="80" w:after="0" w:line="240" w:lineRule="auto"/>
      <w:jc w:val="both"/>
      <w:outlineLvl w:val="2"/>
    </w:pPr>
    <w:rPr>
      <w:rFonts w:ascii="Times New Roman" w:eastAsiaTheme="majorEastAsia" w:hAnsi="Times New Roman" w:cstheme="majorBidi"/>
      <w:sz w:val="18"/>
      <w:szCs w:val="24"/>
    </w:rPr>
  </w:style>
  <w:style w:type="paragraph" w:styleId="Heading4">
    <w:name w:val="heading 4"/>
    <w:basedOn w:val="Normal"/>
    <w:next w:val="Normal"/>
    <w:link w:val="Heading4Char"/>
    <w:uiPriority w:val="9"/>
    <w:unhideWhenUsed/>
    <w:qFormat/>
    <w:rsid w:val="00CB6AA6"/>
    <w:pPr>
      <w:keepNext/>
      <w:keepLines/>
      <w:spacing w:before="80" w:after="0"/>
      <w:outlineLvl w:val="3"/>
    </w:pPr>
    <w:rPr>
      <w:rFonts w:asciiTheme="majorHAnsi" w:eastAsiaTheme="majorEastAsia" w:hAnsiTheme="majorHAnsi" w:cstheme="majorBidi"/>
      <w:color w:val="809EC2" w:themeColor="accent6"/>
      <w:sz w:val="22"/>
      <w:szCs w:val="22"/>
    </w:rPr>
  </w:style>
  <w:style w:type="paragraph" w:styleId="Heading5">
    <w:name w:val="heading 5"/>
    <w:basedOn w:val="Normal"/>
    <w:next w:val="Normal"/>
    <w:link w:val="Heading5Char"/>
    <w:uiPriority w:val="9"/>
    <w:unhideWhenUsed/>
    <w:qFormat/>
    <w:rsid w:val="00CB6AA6"/>
    <w:pPr>
      <w:keepNext/>
      <w:keepLines/>
      <w:spacing w:before="40" w:after="0"/>
      <w:outlineLvl w:val="4"/>
    </w:pPr>
    <w:rPr>
      <w:rFonts w:asciiTheme="majorHAnsi" w:eastAsiaTheme="majorEastAsia" w:hAnsiTheme="majorHAnsi" w:cstheme="majorBidi"/>
      <w:i/>
      <w:iCs/>
      <w:color w:val="809EC2" w:themeColor="accent6"/>
      <w:sz w:val="22"/>
      <w:szCs w:val="22"/>
    </w:rPr>
  </w:style>
  <w:style w:type="paragraph" w:styleId="Heading6">
    <w:name w:val="heading 6"/>
    <w:basedOn w:val="Normal"/>
    <w:next w:val="Normal"/>
    <w:link w:val="Heading6Char"/>
    <w:uiPriority w:val="9"/>
    <w:unhideWhenUsed/>
    <w:qFormat/>
    <w:rsid w:val="00CB6AA6"/>
    <w:pPr>
      <w:keepNext/>
      <w:keepLines/>
      <w:spacing w:before="40" w:after="0"/>
      <w:outlineLvl w:val="5"/>
    </w:pPr>
    <w:rPr>
      <w:rFonts w:asciiTheme="majorHAnsi" w:eastAsiaTheme="majorEastAsia" w:hAnsiTheme="majorHAnsi" w:cstheme="majorBidi"/>
      <w:color w:val="809EC2" w:themeColor="accent6"/>
    </w:rPr>
  </w:style>
  <w:style w:type="paragraph" w:styleId="Heading7">
    <w:name w:val="heading 7"/>
    <w:basedOn w:val="Normal"/>
    <w:next w:val="Normal"/>
    <w:link w:val="Heading7Char"/>
    <w:uiPriority w:val="9"/>
    <w:semiHidden/>
    <w:unhideWhenUsed/>
    <w:qFormat/>
    <w:rsid w:val="00CB6AA6"/>
    <w:pPr>
      <w:keepNext/>
      <w:keepLines/>
      <w:spacing w:before="40" w:after="0"/>
      <w:outlineLvl w:val="6"/>
    </w:pPr>
    <w:rPr>
      <w:rFonts w:asciiTheme="majorHAnsi" w:eastAsiaTheme="majorEastAsia" w:hAnsiTheme="majorHAnsi" w:cstheme="majorBidi"/>
      <w:b/>
      <w:bCs/>
      <w:color w:val="809EC2" w:themeColor="accent6"/>
    </w:rPr>
  </w:style>
  <w:style w:type="paragraph" w:styleId="Heading8">
    <w:name w:val="heading 8"/>
    <w:basedOn w:val="Normal"/>
    <w:next w:val="Normal"/>
    <w:link w:val="Heading8Char"/>
    <w:uiPriority w:val="9"/>
    <w:semiHidden/>
    <w:unhideWhenUsed/>
    <w:qFormat/>
    <w:rsid w:val="00CB6AA6"/>
    <w:pPr>
      <w:keepNext/>
      <w:keepLines/>
      <w:spacing w:before="40" w:after="0"/>
      <w:outlineLvl w:val="7"/>
    </w:pPr>
    <w:rPr>
      <w:rFonts w:asciiTheme="majorHAnsi" w:eastAsiaTheme="majorEastAsia" w:hAnsiTheme="majorHAnsi" w:cstheme="majorBidi"/>
      <w:b/>
      <w:bCs/>
      <w:i/>
      <w:iCs/>
      <w:color w:val="809EC2" w:themeColor="accent6"/>
      <w:sz w:val="20"/>
      <w:szCs w:val="20"/>
    </w:rPr>
  </w:style>
  <w:style w:type="paragraph" w:styleId="Heading9">
    <w:name w:val="heading 9"/>
    <w:basedOn w:val="Normal"/>
    <w:next w:val="Normal"/>
    <w:link w:val="Heading9Char"/>
    <w:uiPriority w:val="9"/>
    <w:semiHidden/>
    <w:unhideWhenUsed/>
    <w:qFormat/>
    <w:rsid w:val="00CB6AA6"/>
    <w:pPr>
      <w:keepNext/>
      <w:keepLines/>
      <w:spacing w:before="40" w:after="0"/>
      <w:outlineLvl w:val="8"/>
    </w:pPr>
    <w:rPr>
      <w:rFonts w:asciiTheme="majorHAnsi" w:eastAsiaTheme="majorEastAsia" w:hAnsiTheme="majorHAnsi" w:cstheme="majorBidi"/>
      <w:i/>
      <w:iCs/>
      <w:color w:val="809EC2"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0.0.0.0 CME Char"/>
    <w:basedOn w:val="DefaultParagraphFont"/>
    <w:link w:val="Heading1"/>
    <w:uiPriority w:val="9"/>
    <w:rsid w:val="00BC2B53"/>
    <w:rPr>
      <w:rFonts w:ascii="Times New Roman" w:eastAsiaTheme="majorEastAsia" w:hAnsi="Times New Roman" w:cstheme="majorBidi"/>
      <w:sz w:val="22"/>
      <w:szCs w:val="40"/>
    </w:rPr>
  </w:style>
  <w:style w:type="character" w:customStyle="1" w:styleId="Heading2Char">
    <w:name w:val="Heading 2 Char"/>
    <w:aliases w:val="Nombre de tabla Char"/>
    <w:basedOn w:val="DefaultParagraphFont"/>
    <w:link w:val="Heading2"/>
    <w:uiPriority w:val="9"/>
    <w:rsid w:val="00CF3508"/>
    <w:rPr>
      <w:rFonts w:ascii="Times New Roman" w:eastAsiaTheme="majorEastAsia" w:hAnsi="Times New Roman" w:cstheme="majorBidi"/>
      <w:iCs/>
      <w:sz w:val="20"/>
      <w:szCs w:val="28"/>
      <w:lang w:val="en-GB"/>
    </w:rPr>
  </w:style>
  <w:style w:type="character" w:customStyle="1" w:styleId="Heading3Char">
    <w:name w:val="Heading 3 Char"/>
    <w:aliases w:val="Texto Imagen Char"/>
    <w:basedOn w:val="DefaultParagraphFont"/>
    <w:link w:val="Heading3"/>
    <w:uiPriority w:val="9"/>
    <w:rsid w:val="00CF3508"/>
    <w:rPr>
      <w:rFonts w:ascii="Times New Roman" w:eastAsiaTheme="majorEastAsia" w:hAnsi="Times New Roman" w:cstheme="majorBidi"/>
      <w:sz w:val="18"/>
      <w:szCs w:val="24"/>
    </w:rPr>
  </w:style>
  <w:style w:type="character" w:customStyle="1" w:styleId="Heading4Char">
    <w:name w:val="Heading 4 Char"/>
    <w:basedOn w:val="DefaultParagraphFont"/>
    <w:link w:val="Heading4"/>
    <w:uiPriority w:val="9"/>
    <w:rsid w:val="00CB6AA6"/>
    <w:rPr>
      <w:rFonts w:asciiTheme="majorHAnsi" w:eastAsiaTheme="majorEastAsia" w:hAnsiTheme="majorHAnsi" w:cstheme="majorBidi"/>
      <w:color w:val="809EC2" w:themeColor="accent6"/>
      <w:sz w:val="22"/>
      <w:szCs w:val="22"/>
    </w:rPr>
  </w:style>
  <w:style w:type="character" w:customStyle="1" w:styleId="Heading5Char">
    <w:name w:val="Heading 5 Char"/>
    <w:basedOn w:val="DefaultParagraphFont"/>
    <w:link w:val="Heading5"/>
    <w:uiPriority w:val="9"/>
    <w:rsid w:val="00CB6AA6"/>
    <w:rPr>
      <w:rFonts w:asciiTheme="majorHAnsi" w:eastAsiaTheme="majorEastAsia" w:hAnsiTheme="majorHAnsi" w:cstheme="majorBidi"/>
      <w:i/>
      <w:iCs/>
      <w:color w:val="809EC2" w:themeColor="accent6"/>
      <w:sz w:val="22"/>
      <w:szCs w:val="22"/>
    </w:rPr>
  </w:style>
  <w:style w:type="character" w:customStyle="1" w:styleId="Heading6Char">
    <w:name w:val="Heading 6 Char"/>
    <w:basedOn w:val="DefaultParagraphFont"/>
    <w:link w:val="Heading6"/>
    <w:uiPriority w:val="9"/>
    <w:rsid w:val="00CB6AA6"/>
    <w:rPr>
      <w:rFonts w:asciiTheme="majorHAnsi" w:eastAsiaTheme="majorEastAsia" w:hAnsiTheme="majorHAnsi" w:cstheme="majorBidi"/>
      <w:color w:val="809EC2" w:themeColor="accent6"/>
    </w:rPr>
  </w:style>
  <w:style w:type="character" w:customStyle="1" w:styleId="Heading7Char">
    <w:name w:val="Heading 7 Char"/>
    <w:basedOn w:val="DefaultParagraphFont"/>
    <w:link w:val="Heading7"/>
    <w:uiPriority w:val="9"/>
    <w:semiHidden/>
    <w:rsid w:val="00CB6AA6"/>
    <w:rPr>
      <w:rFonts w:asciiTheme="majorHAnsi" w:eastAsiaTheme="majorEastAsia" w:hAnsiTheme="majorHAnsi" w:cstheme="majorBidi"/>
      <w:b/>
      <w:bCs/>
      <w:color w:val="809EC2" w:themeColor="accent6"/>
    </w:rPr>
  </w:style>
  <w:style w:type="character" w:customStyle="1" w:styleId="Heading8Char">
    <w:name w:val="Heading 8 Char"/>
    <w:basedOn w:val="DefaultParagraphFont"/>
    <w:link w:val="Heading8"/>
    <w:uiPriority w:val="9"/>
    <w:semiHidden/>
    <w:rsid w:val="00CB6AA6"/>
    <w:rPr>
      <w:rFonts w:asciiTheme="majorHAnsi" w:eastAsiaTheme="majorEastAsia" w:hAnsiTheme="majorHAnsi" w:cstheme="majorBidi"/>
      <w:b/>
      <w:bCs/>
      <w:i/>
      <w:iCs/>
      <w:color w:val="809EC2" w:themeColor="accent6"/>
      <w:sz w:val="20"/>
      <w:szCs w:val="20"/>
    </w:rPr>
  </w:style>
  <w:style w:type="character" w:customStyle="1" w:styleId="Heading9Char">
    <w:name w:val="Heading 9 Char"/>
    <w:basedOn w:val="DefaultParagraphFont"/>
    <w:link w:val="Heading9"/>
    <w:uiPriority w:val="9"/>
    <w:semiHidden/>
    <w:rsid w:val="00CB6AA6"/>
    <w:rPr>
      <w:rFonts w:asciiTheme="majorHAnsi" w:eastAsiaTheme="majorEastAsia" w:hAnsiTheme="majorHAnsi" w:cstheme="majorBidi"/>
      <w:i/>
      <w:iCs/>
      <w:color w:val="809EC2" w:themeColor="accent6"/>
      <w:sz w:val="20"/>
      <w:szCs w:val="20"/>
    </w:rPr>
  </w:style>
  <w:style w:type="paragraph" w:styleId="Caption">
    <w:name w:val="caption"/>
    <w:basedOn w:val="Normal"/>
    <w:next w:val="Normal"/>
    <w:uiPriority w:val="35"/>
    <w:unhideWhenUsed/>
    <w:qFormat/>
    <w:rsid w:val="00CB6AA6"/>
    <w:pPr>
      <w:spacing w:line="240" w:lineRule="auto"/>
    </w:pPr>
    <w:rPr>
      <w:b/>
      <w:bCs/>
      <w:smallCaps/>
      <w:color w:val="595959" w:themeColor="text1" w:themeTint="A6"/>
    </w:rPr>
  </w:style>
  <w:style w:type="paragraph" w:styleId="Title">
    <w:name w:val="Title"/>
    <w:basedOn w:val="Normal"/>
    <w:next w:val="Normal"/>
    <w:link w:val="TitleChar"/>
    <w:uiPriority w:val="10"/>
    <w:qFormat/>
    <w:rsid w:val="00CB6AA6"/>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CB6AA6"/>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CB6AA6"/>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CB6AA6"/>
    <w:rPr>
      <w:rFonts w:asciiTheme="majorHAnsi" w:eastAsiaTheme="majorEastAsia" w:hAnsiTheme="majorHAnsi" w:cstheme="majorBidi"/>
      <w:sz w:val="30"/>
      <w:szCs w:val="30"/>
    </w:rPr>
  </w:style>
  <w:style w:type="character" w:styleId="Strong">
    <w:name w:val="Strong"/>
    <w:basedOn w:val="DefaultParagraphFont"/>
    <w:uiPriority w:val="22"/>
    <w:qFormat/>
    <w:rsid w:val="00CB6AA6"/>
    <w:rPr>
      <w:b/>
      <w:bCs/>
    </w:rPr>
  </w:style>
  <w:style w:type="character" w:styleId="Emphasis">
    <w:name w:val="Emphasis"/>
    <w:basedOn w:val="DefaultParagraphFont"/>
    <w:uiPriority w:val="20"/>
    <w:qFormat/>
    <w:rsid w:val="00CB6AA6"/>
    <w:rPr>
      <w:i/>
      <w:iCs/>
      <w:color w:val="809EC2" w:themeColor="accent6"/>
    </w:rPr>
  </w:style>
  <w:style w:type="paragraph" w:styleId="NoSpacing">
    <w:name w:val="No Spacing"/>
    <w:link w:val="NoSpacingChar"/>
    <w:uiPriority w:val="1"/>
    <w:qFormat/>
    <w:rsid w:val="00CB6AA6"/>
    <w:pPr>
      <w:spacing w:after="0" w:line="240" w:lineRule="auto"/>
    </w:pPr>
  </w:style>
  <w:style w:type="character" w:customStyle="1" w:styleId="NoSpacingChar">
    <w:name w:val="No Spacing Char"/>
    <w:basedOn w:val="DefaultParagraphFont"/>
    <w:link w:val="NoSpacing"/>
    <w:uiPriority w:val="1"/>
    <w:rsid w:val="003B679D"/>
  </w:style>
  <w:style w:type="paragraph" w:styleId="Quote">
    <w:name w:val="Quote"/>
    <w:basedOn w:val="Normal"/>
    <w:next w:val="Normal"/>
    <w:link w:val="QuoteChar"/>
    <w:uiPriority w:val="29"/>
    <w:qFormat/>
    <w:rsid w:val="00CB6AA6"/>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CB6AA6"/>
    <w:rPr>
      <w:i/>
      <w:iCs/>
      <w:color w:val="262626" w:themeColor="text1" w:themeTint="D9"/>
    </w:rPr>
  </w:style>
  <w:style w:type="paragraph" w:styleId="IntenseQuote">
    <w:name w:val="Intense Quote"/>
    <w:basedOn w:val="Normal"/>
    <w:next w:val="Normal"/>
    <w:link w:val="IntenseQuoteChar"/>
    <w:uiPriority w:val="30"/>
    <w:qFormat/>
    <w:rsid w:val="00CB6AA6"/>
    <w:pPr>
      <w:spacing w:before="160" w:after="160" w:line="264" w:lineRule="auto"/>
      <w:ind w:left="720" w:right="720"/>
      <w:jc w:val="center"/>
    </w:pPr>
    <w:rPr>
      <w:rFonts w:asciiTheme="majorHAnsi" w:eastAsiaTheme="majorEastAsia" w:hAnsiTheme="majorHAnsi" w:cstheme="majorBidi"/>
      <w:i/>
      <w:iCs/>
      <w:color w:val="809EC2" w:themeColor="accent6"/>
      <w:sz w:val="32"/>
      <w:szCs w:val="32"/>
    </w:rPr>
  </w:style>
  <w:style w:type="character" w:customStyle="1" w:styleId="IntenseQuoteChar">
    <w:name w:val="Intense Quote Char"/>
    <w:basedOn w:val="DefaultParagraphFont"/>
    <w:link w:val="IntenseQuote"/>
    <w:uiPriority w:val="30"/>
    <w:rsid w:val="00CB6AA6"/>
    <w:rPr>
      <w:rFonts w:asciiTheme="majorHAnsi" w:eastAsiaTheme="majorEastAsia" w:hAnsiTheme="majorHAnsi" w:cstheme="majorBidi"/>
      <w:i/>
      <w:iCs/>
      <w:color w:val="809EC2" w:themeColor="accent6"/>
      <w:sz w:val="32"/>
      <w:szCs w:val="32"/>
    </w:rPr>
  </w:style>
  <w:style w:type="character" w:styleId="SubtleEmphasis">
    <w:name w:val="Subtle Emphasis"/>
    <w:basedOn w:val="DefaultParagraphFont"/>
    <w:uiPriority w:val="19"/>
    <w:qFormat/>
    <w:rsid w:val="00CB6AA6"/>
    <w:rPr>
      <w:i/>
      <w:iCs/>
    </w:rPr>
  </w:style>
  <w:style w:type="character" w:styleId="IntenseEmphasis">
    <w:name w:val="Intense Emphasis"/>
    <w:basedOn w:val="DefaultParagraphFont"/>
    <w:uiPriority w:val="21"/>
    <w:qFormat/>
    <w:rsid w:val="00CB6AA6"/>
    <w:rPr>
      <w:b/>
      <w:bCs/>
      <w:i/>
      <w:iCs/>
    </w:rPr>
  </w:style>
  <w:style w:type="character" w:styleId="SubtleReference">
    <w:name w:val="Subtle Reference"/>
    <w:basedOn w:val="DefaultParagraphFont"/>
    <w:uiPriority w:val="31"/>
    <w:qFormat/>
    <w:rsid w:val="00CB6AA6"/>
    <w:rPr>
      <w:smallCaps/>
      <w:color w:val="595959" w:themeColor="text1" w:themeTint="A6"/>
    </w:rPr>
  </w:style>
  <w:style w:type="character" w:styleId="IntenseReference">
    <w:name w:val="Intense Reference"/>
    <w:basedOn w:val="DefaultParagraphFont"/>
    <w:uiPriority w:val="32"/>
    <w:qFormat/>
    <w:rsid w:val="00CB6AA6"/>
    <w:rPr>
      <w:b/>
      <w:bCs/>
      <w:smallCaps/>
      <w:color w:val="809EC2" w:themeColor="accent6"/>
    </w:rPr>
  </w:style>
  <w:style w:type="character" w:styleId="BookTitle">
    <w:name w:val="Book Title"/>
    <w:basedOn w:val="DefaultParagraphFont"/>
    <w:uiPriority w:val="33"/>
    <w:qFormat/>
    <w:rsid w:val="00CB6AA6"/>
    <w:rPr>
      <w:b/>
      <w:bCs/>
      <w:caps w:val="0"/>
      <w:smallCaps/>
      <w:spacing w:val="7"/>
      <w:sz w:val="21"/>
      <w:szCs w:val="21"/>
    </w:rPr>
  </w:style>
  <w:style w:type="paragraph" w:styleId="TOCHeading">
    <w:name w:val="TOC Heading"/>
    <w:basedOn w:val="Heading1"/>
    <w:next w:val="Normal"/>
    <w:uiPriority w:val="39"/>
    <w:unhideWhenUsed/>
    <w:qFormat/>
    <w:rsid w:val="00CB6AA6"/>
    <w:pPr>
      <w:outlineLvl w:val="9"/>
    </w:pPr>
  </w:style>
  <w:style w:type="paragraph" w:customStyle="1" w:styleId="TITULOSCME">
    <w:name w:val="TITULOS CME"/>
    <w:basedOn w:val="Normal"/>
    <w:link w:val="TITULOSCMECar"/>
    <w:rsid w:val="00FD2DA1"/>
    <w:pPr>
      <w:jc w:val="right"/>
    </w:pPr>
    <w:rPr>
      <w:sz w:val="24"/>
      <w:szCs w:val="22"/>
    </w:rPr>
  </w:style>
  <w:style w:type="character" w:customStyle="1" w:styleId="TITULOSCMECar">
    <w:name w:val="TITULOS CME Car"/>
    <w:basedOn w:val="DefaultParagraphFont"/>
    <w:link w:val="TITULOSCME"/>
    <w:rsid w:val="00FD2DA1"/>
    <w:rPr>
      <w:sz w:val="24"/>
      <w:szCs w:val="22"/>
    </w:rPr>
  </w:style>
  <w:style w:type="paragraph" w:customStyle="1" w:styleId="TITCME">
    <w:name w:val="TIT CME"/>
    <w:basedOn w:val="TITULOSCME"/>
    <w:link w:val="TITCMECar"/>
    <w:rsid w:val="00143A60"/>
  </w:style>
  <w:style w:type="character" w:customStyle="1" w:styleId="TITCMECar">
    <w:name w:val="TIT CME Car"/>
    <w:basedOn w:val="TITULOSCMECar"/>
    <w:link w:val="TITCME"/>
    <w:rsid w:val="00143A60"/>
    <w:rPr>
      <w:sz w:val="24"/>
      <w:szCs w:val="22"/>
    </w:rPr>
  </w:style>
  <w:style w:type="paragraph" w:styleId="Header">
    <w:name w:val="header"/>
    <w:basedOn w:val="Normal"/>
    <w:link w:val="HeaderChar"/>
    <w:uiPriority w:val="99"/>
    <w:unhideWhenUsed/>
    <w:rsid w:val="00D34BC2"/>
    <w:pPr>
      <w:tabs>
        <w:tab w:val="center" w:pos="4419"/>
        <w:tab w:val="right" w:pos="8838"/>
      </w:tabs>
      <w:spacing w:after="0" w:line="240" w:lineRule="auto"/>
    </w:pPr>
  </w:style>
  <w:style w:type="character" w:customStyle="1" w:styleId="HeaderChar">
    <w:name w:val="Header Char"/>
    <w:basedOn w:val="DefaultParagraphFont"/>
    <w:link w:val="Header"/>
    <w:uiPriority w:val="99"/>
    <w:rsid w:val="00D34BC2"/>
  </w:style>
  <w:style w:type="paragraph" w:styleId="Footer">
    <w:name w:val="footer"/>
    <w:basedOn w:val="Normal"/>
    <w:link w:val="FooterChar"/>
    <w:uiPriority w:val="99"/>
    <w:unhideWhenUsed/>
    <w:rsid w:val="00D34BC2"/>
    <w:pPr>
      <w:tabs>
        <w:tab w:val="center" w:pos="4419"/>
        <w:tab w:val="right" w:pos="8838"/>
      </w:tabs>
      <w:spacing w:after="0" w:line="240" w:lineRule="auto"/>
    </w:pPr>
  </w:style>
  <w:style w:type="character" w:customStyle="1" w:styleId="FooterChar">
    <w:name w:val="Footer Char"/>
    <w:basedOn w:val="DefaultParagraphFont"/>
    <w:link w:val="Footer"/>
    <w:uiPriority w:val="99"/>
    <w:rsid w:val="00D34BC2"/>
  </w:style>
  <w:style w:type="paragraph" w:customStyle="1" w:styleId="CMETITULOS">
    <w:name w:val="CME TITULOS"/>
    <w:basedOn w:val="TITCME"/>
    <w:link w:val="CMETITULOSCar"/>
    <w:rsid w:val="00CB6AA6"/>
    <w:pPr>
      <w:jc w:val="center"/>
    </w:pPr>
    <w:rPr>
      <w:spacing w:val="50"/>
    </w:rPr>
  </w:style>
  <w:style w:type="character" w:customStyle="1" w:styleId="CMETITULOSCar">
    <w:name w:val="CME TITULOS Car"/>
    <w:basedOn w:val="TITCMECar"/>
    <w:link w:val="CMETITULOS"/>
    <w:rsid w:val="00CB6AA6"/>
    <w:rPr>
      <w:spacing w:val="50"/>
      <w:sz w:val="24"/>
      <w:szCs w:val="22"/>
    </w:rPr>
  </w:style>
  <w:style w:type="paragraph" w:styleId="TOC1">
    <w:name w:val="toc 1"/>
    <w:basedOn w:val="Normal"/>
    <w:next w:val="Normal"/>
    <w:autoRedefine/>
    <w:uiPriority w:val="39"/>
    <w:unhideWhenUsed/>
    <w:rsid w:val="00347546"/>
    <w:pPr>
      <w:tabs>
        <w:tab w:val="right" w:leader="dot" w:pos="6470"/>
      </w:tabs>
      <w:spacing w:before="120" w:after="120"/>
    </w:pPr>
    <w:rPr>
      <w:bCs/>
      <w:caps/>
      <w:noProof/>
      <w:sz w:val="20"/>
      <w:szCs w:val="20"/>
    </w:rPr>
  </w:style>
  <w:style w:type="paragraph" w:styleId="TOC2">
    <w:name w:val="toc 2"/>
    <w:basedOn w:val="Normal"/>
    <w:next w:val="Normal"/>
    <w:autoRedefine/>
    <w:uiPriority w:val="39"/>
    <w:unhideWhenUsed/>
    <w:rsid w:val="008F27AA"/>
    <w:pPr>
      <w:tabs>
        <w:tab w:val="right" w:leader="dot" w:pos="5472"/>
      </w:tabs>
      <w:spacing w:after="0"/>
      <w:ind w:left="210"/>
    </w:pPr>
    <w:rPr>
      <w:rFonts w:ascii="Times New Roman" w:hAnsi="Times New Roman" w:cs="Times New Roman"/>
      <w:b/>
      <w:smallCaps/>
      <w:noProof/>
      <w:sz w:val="20"/>
      <w:szCs w:val="20"/>
    </w:rPr>
  </w:style>
  <w:style w:type="paragraph" w:styleId="TOC3">
    <w:name w:val="toc 3"/>
    <w:basedOn w:val="Normal"/>
    <w:next w:val="Normal"/>
    <w:autoRedefine/>
    <w:uiPriority w:val="39"/>
    <w:unhideWhenUsed/>
    <w:rsid w:val="008F27AA"/>
    <w:pPr>
      <w:tabs>
        <w:tab w:val="right" w:leader="dot" w:pos="6470"/>
      </w:tabs>
      <w:spacing w:after="0"/>
      <w:ind w:left="420"/>
    </w:pPr>
    <w:rPr>
      <w:i/>
      <w:iCs/>
      <w:sz w:val="20"/>
      <w:szCs w:val="20"/>
    </w:rPr>
  </w:style>
  <w:style w:type="paragraph" w:styleId="TOC4">
    <w:name w:val="toc 4"/>
    <w:basedOn w:val="Normal"/>
    <w:next w:val="Normal"/>
    <w:autoRedefine/>
    <w:uiPriority w:val="39"/>
    <w:unhideWhenUsed/>
    <w:rsid w:val="00CB6AA6"/>
    <w:pPr>
      <w:spacing w:after="0"/>
      <w:ind w:left="630"/>
    </w:pPr>
    <w:rPr>
      <w:sz w:val="18"/>
      <w:szCs w:val="18"/>
    </w:rPr>
  </w:style>
  <w:style w:type="paragraph" w:styleId="TOC5">
    <w:name w:val="toc 5"/>
    <w:basedOn w:val="Normal"/>
    <w:next w:val="Normal"/>
    <w:autoRedefine/>
    <w:uiPriority w:val="39"/>
    <w:unhideWhenUsed/>
    <w:rsid w:val="008F27AA"/>
    <w:pPr>
      <w:tabs>
        <w:tab w:val="right" w:leader="dot" w:pos="6470"/>
      </w:tabs>
      <w:spacing w:after="0"/>
      <w:ind w:left="840"/>
    </w:pPr>
    <w:rPr>
      <w:sz w:val="18"/>
      <w:szCs w:val="18"/>
    </w:rPr>
  </w:style>
  <w:style w:type="paragraph" w:styleId="TOC6">
    <w:name w:val="toc 6"/>
    <w:basedOn w:val="Normal"/>
    <w:next w:val="Normal"/>
    <w:autoRedefine/>
    <w:uiPriority w:val="39"/>
    <w:unhideWhenUsed/>
    <w:rsid w:val="00CB6AA6"/>
    <w:pPr>
      <w:spacing w:after="0"/>
      <w:ind w:left="1050"/>
    </w:pPr>
    <w:rPr>
      <w:sz w:val="18"/>
      <w:szCs w:val="18"/>
    </w:rPr>
  </w:style>
  <w:style w:type="paragraph" w:styleId="TOC7">
    <w:name w:val="toc 7"/>
    <w:basedOn w:val="Normal"/>
    <w:next w:val="Normal"/>
    <w:autoRedefine/>
    <w:uiPriority w:val="39"/>
    <w:unhideWhenUsed/>
    <w:rsid w:val="00CB6AA6"/>
    <w:pPr>
      <w:spacing w:after="0"/>
      <w:ind w:left="1260"/>
    </w:pPr>
    <w:rPr>
      <w:sz w:val="18"/>
      <w:szCs w:val="18"/>
    </w:rPr>
  </w:style>
  <w:style w:type="paragraph" w:styleId="TOC8">
    <w:name w:val="toc 8"/>
    <w:basedOn w:val="Normal"/>
    <w:next w:val="Normal"/>
    <w:autoRedefine/>
    <w:uiPriority w:val="39"/>
    <w:unhideWhenUsed/>
    <w:rsid w:val="00CB6AA6"/>
    <w:pPr>
      <w:spacing w:after="0"/>
      <w:ind w:left="1470"/>
    </w:pPr>
    <w:rPr>
      <w:sz w:val="18"/>
      <w:szCs w:val="18"/>
    </w:rPr>
  </w:style>
  <w:style w:type="paragraph" w:styleId="TOC9">
    <w:name w:val="toc 9"/>
    <w:basedOn w:val="Normal"/>
    <w:next w:val="Normal"/>
    <w:autoRedefine/>
    <w:uiPriority w:val="39"/>
    <w:unhideWhenUsed/>
    <w:rsid w:val="00CB6AA6"/>
    <w:pPr>
      <w:spacing w:after="0"/>
      <w:ind w:left="1680"/>
    </w:pPr>
    <w:rPr>
      <w:sz w:val="18"/>
      <w:szCs w:val="18"/>
    </w:rPr>
  </w:style>
  <w:style w:type="table" w:customStyle="1" w:styleId="a">
    <w:name w:val="a"/>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0">
    <w:name w:val="a0"/>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1">
    <w:name w:val="a1"/>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2">
    <w:name w:val="a2"/>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3">
    <w:name w:val="a3"/>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4">
    <w:name w:val="a4"/>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5">
    <w:name w:val="a5"/>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6">
    <w:name w:val="a6"/>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table" w:customStyle="1" w:styleId="a7">
    <w:name w:val="a7"/>
    <w:basedOn w:val="TableNormal"/>
    <w:rsid w:val="00CB6AA6"/>
    <w:pPr>
      <w:spacing w:after="0" w:line="276" w:lineRule="auto"/>
    </w:pPr>
    <w:rPr>
      <w:rFonts w:ascii="Arial" w:eastAsia="Arial" w:hAnsi="Arial" w:cs="Arial"/>
      <w:sz w:val="22"/>
      <w:szCs w:val="22"/>
      <w:lang w:val="en-GB" w:eastAsia="es-MX"/>
    </w:rPr>
    <w:tblPr>
      <w:tblStyleRowBandSize w:val="1"/>
      <w:tblStyleColBandSize w:val="1"/>
      <w:tblCellMar>
        <w:top w:w="100" w:type="dxa"/>
        <w:left w:w="100" w:type="dxa"/>
        <w:bottom w:w="100" w:type="dxa"/>
        <w:right w:w="100" w:type="dxa"/>
      </w:tblCellMar>
    </w:tblPr>
  </w:style>
  <w:style w:type="character" w:customStyle="1" w:styleId="nounderlines">
    <w:name w:val="nounderlines"/>
    <w:basedOn w:val="DefaultParagraphFont"/>
    <w:rsid w:val="00CB6AA6"/>
  </w:style>
  <w:style w:type="character" w:styleId="CommentReference">
    <w:name w:val="annotation reference"/>
    <w:basedOn w:val="DefaultParagraphFont"/>
    <w:uiPriority w:val="99"/>
    <w:semiHidden/>
    <w:unhideWhenUsed/>
    <w:rsid w:val="00CB6AA6"/>
    <w:rPr>
      <w:sz w:val="16"/>
      <w:szCs w:val="16"/>
    </w:rPr>
  </w:style>
  <w:style w:type="paragraph" w:styleId="CommentText">
    <w:name w:val="annotation text"/>
    <w:basedOn w:val="Normal"/>
    <w:link w:val="CommentTextChar"/>
    <w:uiPriority w:val="99"/>
    <w:unhideWhenUsed/>
    <w:rsid w:val="00CB6AA6"/>
    <w:pPr>
      <w:spacing w:after="0" w:line="240" w:lineRule="auto"/>
    </w:pPr>
    <w:rPr>
      <w:rFonts w:ascii="Arial" w:eastAsia="Arial" w:hAnsi="Arial" w:cs="Arial"/>
      <w:sz w:val="20"/>
      <w:szCs w:val="20"/>
      <w:lang w:val="en-GB" w:eastAsia="es-MX"/>
    </w:rPr>
  </w:style>
  <w:style w:type="character" w:customStyle="1" w:styleId="CommentTextChar">
    <w:name w:val="Comment Text Char"/>
    <w:basedOn w:val="DefaultParagraphFont"/>
    <w:link w:val="CommentText"/>
    <w:uiPriority w:val="99"/>
    <w:rsid w:val="00CB6AA6"/>
    <w:rPr>
      <w:rFonts w:ascii="Arial" w:eastAsia="Arial" w:hAnsi="Arial" w:cs="Arial"/>
      <w:sz w:val="20"/>
      <w:szCs w:val="20"/>
      <w:lang w:val="en-GB" w:eastAsia="es-MX"/>
    </w:rPr>
  </w:style>
  <w:style w:type="character" w:customStyle="1" w:styleId="CommentSubjectChar">
    <w:name w:val="Comment Subject Char"/>
    <w:basedOn w:val="CommentTextChar"/>
    <w:link w:val="CommentSubject"/>
    <w:uiPriority w:val="99"/>
    <w:semiHidden/>
    <w:rsid w:val="00CB6AA6"/>
    <w:rPr>
      <w:rFonts w:ascii="Arial" w:eastAsia="Arial" w:hAnsi="Arial" w:cs="Arial"/>
      <w:b/>
      <w:bCs/>
      <w:sz w:val="20"/>
      <w:szCs w:val="20"/>
      <w:lang w:val="en-GB" w:eastAsia="es-MX"/>
    </w:rPr>
  </w:style>
  <w:style w:type="paragraph" w:styleId="CommentSubject">
    <w:name w:val="annotation subject"/>
    <w:basedOn w:val="CommentText"/>
    <w:next w:val="CommentText"/>
    <w:link w:val="CommentSubjectChar"/>
    <w:uiPriority w:val="99"/>
    <w:semiHidden/>
    <w:unhideWhenUsed/>
    <w:rsid w:val="00CB6AA6"/>
    <w:rPr>
      <w:b/>
      <w:bCs/>
    </w:rPr>
  </w:style>
  <w:style w:type="character" w:customStyle="1" w:styleId="cf01">
    <w:name w:val="cf01"/>
    <w:basedOn w:val="DefaultParagraphFont"/>
    <w:rsid w:val="00CB6AA6"/>
    <w:rPr>
      <w:rFonts w:ascii="Segoe UI" w:hAnsi="Segoe UI" w:cs="Segoe UI" w:hint="default"/>
      <w:sz w:val="18"/>
      <w:szCs w:val="18"/>
    </w:rPr>
  </w:style>
  <w:style w:type="table" w:styleId="TableGrid">
    <w:name w:val="Table Grid"/>
    <w:basedOn w:val="TableNormal"/>
    <w:uiPriority w:val="39"/>
    <w:rsid w:val="00CB6AA6"/>
    <w:pPr>
      <w:spacing w:after="0" w:line="240" w:lineRule="auto"/>
    </w:pPr>
    <w:rPr>
      <w:rFonts w:ascii="Arial" w:eastAsia="Arial" w:hAnsi="Arial" w:cs="Arial"/>
      <w:sz w:val="22"/>
      <w:szCs w:val="22"/>
      <w:lang w:val="en-GB"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B6A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6AA6"/>
    <w:rPr>
      <w:rFonts w:ascii="Segoe UI" w:hAnsi="Segoe UI" w:cs="Segoe UI"/>
      <w:sz w:val="18"/>
      <w:szCs w:val="18"/>
    </w:rPr>
  </w:style>
  <w:style w:type="paragraph" w:styleId="Revision">
    <w:name w:val="Revision"/>
    <w:hidden/>
    <w:uiPriority w:val="99"/>
    <w:semiHidden/>
    <w:rsid w:val="00A83305"/>
    <w:pPr>
      <w:spacing w:after="0" w:line="240" w:lineRule="auto"/>
    </w:pPr>
  </w:style>
  <w:style w:type="paragraph" w:customStyle="1" w:styleId="TEXTCME">
    <w:name w:val="TEXT CME"/>
    <w:basedOn w:val="Normal"/>
    <w:link w:val="TEXTCMECar"/>
    <w:autoRedefine/>
    <w:qFormat/>
    <w:rsid w:val="0087595F"/>
    <w:pPr>
      <w:spacing w:before="240" w:line="360" w:lineRule="auto"/>
      <w:ind w:firstLine="207"/>
      <w:jc w:val="both"/>
    </w:pPr>
    <w:rPr>
      <w:rFonts w:ascii="Times New Roman" w:eastAsia="ArialMT" w:hAnsi="Times New Roman" w:cs="Arial"/>
      <w:noProof/>
      <w:color w:val="212121"/>
      <w:sz w:val="22"/>
      <w:szCs w:val="24"/>
      <w:shd w:val="clear" w:color="auto" w:fill="FFFFFF"/>
      <w:lang w:val="en-GB"/>
    </w:rPr>
  </w:style>
  <w:style w:type="character" w:customStyle="1" w:styleId="TEXTCMECar">
    <w:name w:val="TEXT CME Car"/>
    <w:basedOn w:val="HeaderChar"/>
    <w:link w:val="TEXTCME"/>
    <w:rsid w:val="0087595F"/>
    <w:rPr>
      <w:rFonts w:ascii="Times New Roman" w:eastAsia="ArialMT" w:hAnsi="Times New Roman" w:cs="Arial"/>
      <w:noProof/>
      <w:color w:val="212121"/>
      <w:sz w:val="22"/>
      <w:szCs w:val="24"/>
      <w:lang w:val="en-GB"/>
    </w:rPr>
  </w:style>
  <w:style w:type="table" w:styleId="PlainTable5">
    <w:name w:val="Plain Table 5"/>
    <w:basedOn w:val="TableNormal"/>
    <w:uiPriority w:val="45"/>
    <w:rsid w:val="00F8255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HAPTERCME">
    <w:name w:val="CHAPTER CME"/>
    <w:basedOn w:val="CMETITULOS"/>
    <w:link w:val="CHAPTERCMECar"/>
    <w:qFormat/>
    <w:rsid w:val="00C62DCD"/>
    <w:pPr>
      <w:spacing w:after="0" w:line="360" w:lineRule="auto"/>
      <w:ind w:left="426"/>
      <w:jc w:val="left"/>
    </w:pPr>
    <w:rPr>
      <w:rFonts w:ascii="Times New Roman" w:hAnsi="Times New Roman" w:cs="Times New Roman"/>
      <w:b/>
      <w:sz w:val="32"/>
    </w:rPr>
  </w:style>
  <w:style w:type="character" w:customStyle="1" w:styleId="CHAPTERCMECar">
    <w:name w:val="CHAPTER CME Car"/>
    <w:basedOn w:val="CMETITULOSCar"/>
    <w:link w:val="CHAPTERCME"/>
    <w:rsid w:val="00C62DCD"/>
    <w:rPr>
      <w:rFonts w:ascii="Times New Roman" w:hAnsi="Times New Roman" w:cs="Times New Roman"/>
      <w:b/>
      <w:spacing w:val="50"/>
      <w:sz w:val="32"/>
      <w:szCs w:val="22"/>
    </w:rPr>
  </w:style>
  <w:style w:type="paragraph" w:customStyle="1" w:styleId="00SUBTCME">
    <w:name w:val="0.0 SUBT CME"/>
    <w:basedOn w:val="Normal"/>
    <w:link w:val="00SUBTCMECar"/>
    <w:qFormat/>
    <w:rsid w:val="00DA0C16"/>
    <w:rPr>
      <w:rFonts w:ascii="Times New Roman" w:hAnsi="Times New Roman" w:cs="Times New Roman"/>
      <w:b/>
      <w:color w:val="0D0D0D" w:themeColor="text1" w:themeTint="F2"/>
      <w:spacing w:val="10"/>
      <w:sz w:val="22"/>
      <w:lang w:val="en-GB"/>
    </w:rPr>
  </w:style>
  <w:style w:type="character" w:customStyle="1" w:styleId="00SUBTCMECar">
    <w:name w:val="0.0 SUBT CME Car"/>
    <w:basedOn w:val="DefaultParagraphFont"/>
    <w:link w:val="00SUBTCME"/>
    <w:rsid w:val="00DA0C16"/>
    <w:rPr>
      <w:rFonts w:ascii="Times New Roman" w:hAnsi="Times New Roman" w:cs="Times New Roman"/>
      <w:b/>
      <w:color w:val="0D0D0D" w:themeColor="text1" w:themeTint="F2"/>
      <w:spacing w:val="10"/>
      <w:sz w:val="22"/>
      <w:lang w:val="en-GB"/>
    </w:rPr>
  </w:style>
  <w:style w:type="paragraph" w:customStyle="1" w:styleId="000CME">
    <w:name w:val="0.0.0 CME"/>
    <w:basedOn w:val="Normal"/>
    <w:link w:val="000CMECar"/>
    <w:autoRedefine/>
    <w:qFormat/>
    <w:rsid w:val="008758D1"/>
    <w:pPr>
      <w:ind w:left="567"/>
    </w:pPr>
    <w:rPr>
      <w:rFonts w:ascii="Times New Roman" w:hAnsi="Times New Roman" w:cs="Times New Roman"/>
      <w:b/>
      <w:color w:val="0E101A"/>
      <w:spacing w:val="10"/>
      <w:sz w:val="22"/>
      <w:lang w:val="en-GB"/>
    </w:rPr>
  </w:style>
  <w:style w:type="character" w:customStyle="1" w:styleId="000CMECar">
    <w:name w:val="0.0.0 CME Car"/>
    <w:basedOn w:val="DefaultParagraphFont"/>
    <w:link w:val="000CME"/>
    <w:rsid w:val="008758D1"/>
    <w:rPr>
      <w:rFonts w:ascii="Times New Roman" w:hAnsi="Times New Roman" w:cs="Times New Roman"/>
      <w:b/>
      <w:color w:val="0E101A"/>
      <w:spacing w:val="10"/>
      <w:sz w:val="22"/>
      <w:lang w:val="en-GB"/>
    </w:rPr>
  </w:style>
  <w:style w:type="paragraph" w:styleId="FootnoteText">
    <w:name w:val="footnote text"/>
    <w:basedOn w:val="Normal"/>
    <w:link w:val="FootnoteTextChar"/>
    <w:uiPriority w:val="99"/>
    <w:semiHidden/>
    <w:unhideWhenUsed/>
    <w:rsid w:val="008641F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41F7"/>
    <w:rPr>
      <w:sz w:val="20"/>
      <w:szCs w:val="20"/>
    </w:rPr>
  </w:style>
  <w:style w:type="character" w:styleId="FootnoteReference">
    <w:name w:val="footnote reference"/>
    <w:basedOn w:val="DefaultParagraphFont"/>
    <w:uiPriority w:val="99"/>
    <w:semiHidden/>
    <w:unhideWhenUsed/>
    <w:rsid w:val="008641F7"/>
    <w:rPr>
      <w:vertAlign w:val="superscript"/>
    </w:rPr>
  </w:style>
  <w:style w:type="paragraph" w:customStyle="1" w:styleId="PIEDEPAGINA">
    <w:name w:val="PIE DE PAGINA"/>
    <w:basedOn w:val="TEXTCME"/>
    <w:link w:val="PIEDEPAGINACar"/>
    <w:rsid w:val="0040711C"/>
  </w:style>
  <w:style w:type="character" w:customStyle="1" w:styleId="PIEDEPAGINACar">
    <w:name w:val="PIE DE PAGINA Car"/>
    <w:basedOn w:val="TEXTCMECar"/>
    <w:link w:val="PIEDEPAGINA"/>
    <w:rsid w:val="0040711C"/>
    <w:rPr>
      <w:rFonts w:ascii="Times New Roman" w:eastAsia="ArialMT" w:hAnsi="Times New Roman" w:cs="Times New Roman"/>
      <w:noProof/>
      <w:color w:val="0E101A"/>
      <w:sz w:val="24"/>
      <w:szCs w:val="24"/>
      <w:lang w:val="en-GB"/>
    </w:rPr>
  </w:style>
  <w:style w:type="paragraph" w:customStyle="1" w:styleId="PIEDEPAGIN">
    <w:name w:val="PIE DE PAGIN"/>
    <w:basedOn w:val="TEXTCME"/>
    <w:link w:val="PIEDEPAGINCar"/>
    <w:qFormat/>
    <w:rsid w:val="00F7512E"/>
    <w:pPr>
      <w:jc w:val="center"/>
    </w:pPr>
  </w:style>
  <w:style w:type="character" w:customStyle="1" w:styleId="PIEDEPAGINCar">
    <w:name w:val="PIE DE PAGIN Car"/>
    <w:basedOn w:val="TEXTCMECar"/>
    <w:link w:val="PIEDEPAGIN"/>
    <w:rsid w:val="00F7512E"/>
    <w:rPr>
      <w:rFonts w:ascii="Times New Roman" w:eastAsia="ArialMT" w:hAnsi="Times New Roman" w:cs="Arial"/>
      <w:noProof/>
      <w:color w:val="212121"/>
      <w:sz w:val="22"/>
      <w:szCs w:val="24"/>
      <w:lang w:val="en-GB"/>
    </w:rPr>
  </w:style>
  <w:style w:type="table" w:customStyle="1" w:styleId="TABLACME">
    <w:name w:val="TABLA CME"/>
    <w:basedOn w:val="PlainTable5"/>
    <w:uiPriority w:val="99"/>
    <w:rsid w:val="0040711C"/>
    <w:rPr>
      <w:rFonts w:ascii="Times New Roman" w:hAnsi="Times New Roman"/>
      <w:sz w:val="18"/>
    </w:rP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ME1">
    <w:name w:val="TABLA CME1"/>
    <w:basedOn w:val="TableNormal"/>
    <w:uiPriority w:val="99"/>
    <w:rsid w:val="00C84008"/>
    <w:pPr>
      <w:spacing w:after="0" w:line="240" w:lineRule="auto"/>
    </w:pPr>
    <w:rPr>
      <w:rFonts w:ascii="Times New Roman" w:hAnsi="Times New Roman"/>
      <w:sz w:val="20"/>
    </w:rPr>
    <w:tblPr/>
  </w:style>
  <w:style w:type="table" w:customStyle="1" w:styleId="CMETABLE">
    <w:name w:val="CME TABLE"/>
    <w:basedOn w:val="a5"/>
    <w:uiPriority w:val="99"/>
    <w:rsid w:val="00C84008"/>
    <w:pPr>
      <w:jc w:val="center"/>
    </w:pPr>
    <w:rPr>
      <w:rFonts w:ascii="Times New Roman" w:hAnsi="Times New Roman"/>
      <w:sz w:val="20"/>
    </w:rPr>
    <w:tblPr/>
    <w:tcPr>
      <w:vAlign w:val="center"/>
    </w:tc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IEDEIMAGENCME">
    <w:name w:val="PIE DE IMAGEN CME"/>
    <w:basedOn w:val="Normal"/>
    <w:link w:val="PIEDEIMAGENCMECar"/>
    <w:autoRedefine/>
    <w:qFormat/>
    <w:rsid w:val="008758D1"/>
    <w:pPr>
      <w:spacing w:line="240" w:lineRule="auto"/>
      <w:jc w:val="both"/>
    </w:pPr>
    <w:rPr>
      <w:rFonts w:ascii="Times New Roman" w:hAnsi="Times New Roman" w:cs="Times New Roman"/>
      <w:bCs/>
      <w:iCs/>
      <w:sz w:val="20"/>
      <w:szCs w:val="18"/>
      <w:lang w:val="en-GB"/>
    </w:rPr>
  </w:style>
  <w:style w:type="character" w:customStyle="1" w:styleId="PIEDEIMAGENCMECar">
    <w:name w:val="PIE DE IMAGEN CME Car"/>
    <w:basedOn w:val="DefaultParagraphFont"/>
    <w:link w:val="PIEDEIMAGENCME"/>
    <w:rsid w:val="008758D1"/>
    <w:rPr>
      <w:rFonts w:ascii="Times New Roman" w:hAnsi="Times New Roman" w:cs="Times New Roman"/>
      <w:bCs/>
      <w:iCs/>
      <w:sz w:val="20"/>
      <w:szCs w:val="18"/>
      <w:lang w:val="en-GB"/>
    </w:rPr>
  </w:style>
  <w:style w:type="paragraph" w:customStyle="1" w:styleId="TEXTTABLECME">
    <w:name w:val="TEXTTABLECME"/>
    <w:basedOn w:val="PIEDEIMAGENCME"/>
    <w:link w:val="TEXTTABLECMECar"/>
    <w:rsid w:val="00DC2653"/>
    <w:pPr>
      <w:spacing w:after="0"/>
      <w:jc w:val="center"/>
    </w:pPr>
    <w:rPr>
      <w:rFonts w:eastAsiaTheme="majorEastAsia"/>
      <w:i/>
      <w:iCs w:val="0"/>
      <w:sz w:val="18"/>
    </w:rPr>
  </w:style>
  <w:style w:type="character" w:customStyle="1" w:styleId="TEXTTABLECMECar">
    <w:name w:val="TEXTTABLECME Car"/>
    <w:basedOn w:val="PIEDEIMAGENCMECar"/>
    <w:link w:val="TEXTTABLECME"/>
    <w:rsid w:val="00DC2653"/>
    <w:rPr>
      <w:rFonts w:ascii="Times New Roman" w:eastAsiaTheme="majorEastAsia" w:hAnsi="Times New Roman" w:cs="Times New Roman"/>
      <w:bCs/>
      <w:i/>
      <w:iCs w:val="0"/>
      <w:sz w:val="18"/>
      <w:szCs w:val="18"/>
      <w:lang w:val="en-GB"/>
    </w:rPr>
  </w:style>
  <w:style w:type="paragraph" w:customStyle="1" w:styleId="INTROTITULOS">
    <w:name w:val="INTRO TITULOS"/>
    <w:basedOn w:val="CMETITULOS"/>
    <w:link w:val="INTROTITULOSCar"/>
    <w:qFormat/>
    <w:rsid w:val="000866E4"/>
    <w:pPr>
      <w:spacing w:line="360" w:lineRule="auto"/>
    </w:pPr>
    <w:rPr>
      <w:rFonts w:ascii="Times New Roman" w:hAnsi="Times New Roman" w:cs="Times New Roman"/>
    </w:rPr>
  </w:style>
  <w:style w:type="character" w:customStyle="1" w:styleId="INTROTITULOSCar">
    <w:name w:val="INTRO TITULOS Car"/>
    <w:basedOn w:val="CMETITULOSCar"/>
    <w:link w:val="INTROTITULOS"/>
    <w:rsid w:val="000866E4"/>
    <w:rPr>
      <w:rFonts w:ascii="Times New Roman" w:hAnsi="Times New Roman" w:cs="Times New Roman"/>
      <w:spacing w:val="50"/>
      <w:sz w:val="24"/>
      <w:szCs w:val="22"/>
    </w:rPr>
  </w:style>
  <w:style w:type="paragraph" w:styleId="ListParagraph">
    <w:name w:val="List Paragraph"/>
    <w:basedOn w:val="Normal"/>
    <w:uiPriority w:val="34"/>
    <w:qFormat/>
    <w:rsid w:val="003B1AE1"/>
    <w:pPr>
      <w:spacing w:after="160" w:line="259" w:lineRule="auto"/>
      <w:ind w:left="720"/>
      <w:contextualSpacing/>
    </w:pPr>
    <w:rPr>
      <w:sz w:val="22"/>
      <w:szCs w:val="22"/>
      <w:lang w:val="en-GB" w:eastAsia="zh-CN"/>
    </w:rPr>
  </w:style>
  <w:style w:type="character" w:styleId="Hyperlink">
    <w:name w:val="Hyperlink"/>
    <w:basedOn w:val="DefaultParagraphFont"/>
    <w:uiPriority w:val="99"/>
    <w:unhideWhenUsed/>
    <w:rsid w:val="003B1AE1"/>
    <w:rPr>
      <w:color w:val="8E58B6" w:themeColor="hyperlink"/>
      <w:u w:val="single"/>
    </w:rPr>
  </w:style>
  <w:style w:type="paragraph" w:customStyle="1" w:styleId="EndNoteBibliographyTitle">
    <w:name w:val="EndNote Bibliography Title"/>
    <w:basedOn w:val="Normal"/>
    <w:link w:val="EndNoteBibliographyTitleChar"/>
    <w:rsid w:val="003B1AE1"/>
    <w:pPr>
      <w:spacing w:after="0" w:line="276" w:lineRule="auto"/>
      <w:jc w:val="center"/>
    </w:pPr>
    <w:rPr>
      <w:rFonts w:ascii="Arial" w:eastAsia="Arial" w:hAnsi="Arial" w:cs="Arial"/>
      <w:noProof/>
      <w:sz w:val="22"/>
      <w:szCs w:val="22"/>
      <w:lang w:val="en-GB" w:eastAsia="zh-CN"/>
    </w:rPr>
  </w:style>
  <w:style w:type="character" w:customStyle="1" w:styleId="EndNoteBibliographyTitleChar">
    <w:name w:val="EndNote Bibliography Title Char"/>
    <w:basedOn w:val="DefaultParagraphFont"/>
    <w:link w:val="EndNoteBibliographyTitle"/>
    <w:rsid w:val="003B1AE1"/>
    <w:rPr>
      <w:rFonts w:ascii="Arial" w:eastAsia="Arial" w:hAnsi="Arial" w:cs="Arial"/>
      <w:noProof/>
      <w:sz w:val="22"/>
      <w:szCs w:val="22"/>
      <w:lang w:val="en-GB" w:eastAsia="zh-CN"/>
    </w:rPr>
  </w:style>
  <w:style w:type="paragraph" w:customStyle="1" w:styleId="EndNoteBibliography">
    <w:name w:val="EndNote Bibliography"/>
    <w:basedOn w:val="Normal"/>
    <w:link w:val="EndNoteBibliographyChar"/>
    <w:rsid w:val="003B1AE1"/>
    <w:pPr>
      <w:spacing w:after="0" w:line="240" w:lineRule="auto"/>
    </w:pPr>
    <w:rPr>
      <w:rFonts w:ascii="Arial" w:eastAsia="Arial" w:hAnsi="Arial" w:cs="Arial"/>
      <w:noProof/>
      <w:sz w:val="22"/>
      <w:szCs w:val="22"/>
      <w:lang w:val="en-GB" w:eastAsia="zh-CN"/>
    </w:rPr>
  </w:style>
  <w:style w:type="character" w:customStyle="1" w:styleId="EndNoteBibliographyChar">
    <w:name w:val="EndNote Bibliography Char"/>
    <w:basedOn w:val="DefaultParagraphFont"/>
    <w:link w:val="EndNoteBibliography"/>
    <w:rsid w:val="003B1AE1"/>
    <w:rPr>
      <w:rFonts w:ascii="Arial" w:eastAsia="Arial" w:hAnsi="Arial" w:cs="Arial"/>
      <w:noProof/>
      <w:sz w:val="22"/>
      <w:szCs w:val="22"/>
      <w:lang w:val="en-GB" w:eastAsia="zh-CN"/>
    </w:rPr>
  </w:style>
  <w:style w:type="paragraph" w:customStyle="1" w:styleId="Normal1">
    <w:name w:val="Normal1"/>
    <w:rsid w:val="003B1AE1"/>
    <w:pPr>
      <w:spacing w:after="0" w:line="276" w:lineRule="auto"/>
    </w:pPr>
    <w:rPr>
      <w:rFonts w:ascii="Arial" w:eastAsia="Arial" w:hAnsi="Arial" w:cs="Arial"/>
      <w:sz w:val="22"/>
      <w:szCs w:val="22"/>
      <w:lang w:val="uz-Cyrl-UZ"/>
    </w:rPr>
  </w:style>
  <w:style w:type="paragraph" w:customStyle="1" w:styleId="0000CME">
    <w:name w:val="0.0.0.0 CME"/>
    <w:basedOn w:val="000CME"/>
    <w:link w:val="0000CMECar"/>
    <w:qFormat/>
    <w:rsid w:val="00426DCC"/>
    <w:pPr>
      <w:ind w:left="708"/>
    </w:pPr>
  </w:style>
  <w:style w:type="character" w:customStyle="1" w:styleId="0000CMECar">
    <w:name w:val="0.0.0.0 CME Car"/>
    <w:basedOn w:val="000CMECar"/>
    <w:link w:val="0000CME"/>
    <w:rsid w:val="00426DCC"/>
    <w:rPr>
      <w:rFonts w:ascii="Times New Roman" w:hAnsi="Times New Roman" w:cs="Times New Roman"/>
      <w:b/>
      <w:color w:val="0E101A"/>
      <w:spacing w:val="10"/>
      <w:sz w:val="22"/>
      <w:lang w:val="en-GB"/>
    </w:rPr>
  </w:style>
  <w:style w:type="paragraph" w:styleId="NormalWeb">
    <w:name w:val="Normal (Web)"/>
    <w:basedOn w:val="Normal"/>
    <w:uiPriority w:val="99"/>
    <w:semiHidden/>
    <w:unhideWhenUsed/>
    <w:rsid w:val="001010CF"/>
    <w:pPr>
      <w:spacing w:before="100" w:beforeAutospacing="1" w:after="100" w:afterAutospacing="1" w:line="240" w:lineRule="auto"/>
    </w:pPr>
    <w:rPr>
      <w:rFonts w:ascii="Times New Roman" w:eastAsia="Times New Roman" w:hAnsi="Times New Roman" w:cs="Times New Roman"/>
      <w:sz w:val="24"/>
      <w:szCs w:val="24"/>
      <w:lang w:val="en-GB" w:eastAsia="zh-CN"/>
    </w:rPr>
  </w:style>
  <w:style w:type="table" w:styleId="TableGridLight">
    <w:name w:val="Grid Table Light"/>
    <w:basedOn w:val="TableNormal"/>
    <w:uiPriority w:val="40"/>
    <w:rsid w:val="00063F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ASTEXTO">
    <w:name w:val="TABLAS TEXTO"/>
    <w:basedOn w:val="PIEDEIMAGENCME"/>
    <w:link w:val="TABLASTEXTOCar"/>
    <w:qFormat/>
    <w:rsid w:val="00194D17"/>
    <w:pPr>
      <w:spacing w:after="0"/>
    </w:pPr>
    <w:rPr>
      <w:rFonts w:eastAsiaTheme="majorEastAsia"/>
      <w:iCs w:val="0"/>
      <w:lang w:eastAsia="es-MX"/>
    </w:rPr>
  </w:style>
  <w:style w:type="character" w:customStyle="1" w:styleId="TABLASTEXTOCar">
    <w:name w:val="TABLAS TEXTO Car"/>
    <w:basedOn w:val="PIEDEIMAGENCMECar"/>
    <w:link w:val="TABLASTEXTO"/>
    <w:rsid w:val="00194D17"/>
    <w:rPr>
      <w:rFonts w:ascii="Times New Roman" w:eastAsiaTheme="majorEastAsia" w:hAnsi="Times New Roman" w:cs="Times New Roman"/>
      <w:bCs/>
      <w:iCs w:val="0"/>
      <w:sz w:val="20"/>
      <w:szCs w:val="18"/>
      <w:lang w:val="en-GB" w:eastAsia="es-MX"/>
    </w:rPr>
  </w:style>
  <w:style w:type="character" w:customStyle="1" w:styleId="EndnoteTextChar">
    <w:name w:val="Endnote Text Char"/>
    <w:basedOn w:val="DefaultParagraphFont"/>
    <w:link w:val="EndnoteText"/>
    <w:uiPriority w:val="99"/>
    <w:semiHidden/>
    <w:rsid w:val="002A6119"/>
    <w:rPr>
      <w:rFonts w:eastAsiaTheme="minorHAnsi"/>
      <w:sz w:val="20"/>
      <w:szCs w:val="20"/>
      <w:lang w:val="en-GB"/>
    </w:rPr>
  </w:style>
  <w:style w:type="paragraph" w:styleId="EndnoteText">
    <w:name w:val="endnote text"/>
    <w:basedOn w:val="Normal"/>
    <w:link w:val="EndnoteTextChar"/>
    <w:uiPriority w:val="99"/>
    <w:semiHidden/>
    <w:unhideWhenUsed/>
    <w:rsid w:val="002A6119"/>
    <w:pPr>
      <w:spacing w:after="0" w:line="240" w:lineRule="auto"/>
    </w:pPr>
    <w:rPr>
      <w:rFonts w:eastAsiaTheme="minorHAnsi"/>
      <w:sz w:val="20"/>
      <w:szCs w:val="20"/>
      <w:lang w:val="en-GB"/>
    </w:rPr>
  </w:style>
  <w:style w:type="paragraph" w:customStyle="1" w:styleId="Default">
    <w:name w:val="Default"/>
    <w:rsid w:val="002E00E2"/>
    <w:pPr>
      <w:autoSpaceDE w:val="0"/>
      <w:autoSpaceDN w:val="0"/>
      <w:adjustRightInd w:val="0"/>
      <w:spacing w:after="0" w:line="240" w:lineRule="auto"/>
    </w:pPr>
    <w:rPr>
      <w:rFonts w:ascii="Arial" w:eastAsiaTheme="minorHAnsi" w:hAnsi="Arial" w:cs="Arial"/>
      <w:color w:val="000000"/>
      <w:sz w:val="24"/>
      <w:szCs w:val="24"/>
    </w:rPr>
  </w:style>
  <w:style w:type="paragraph" w:styleId="HTMLPreformatted">
    <w:name w:val="HTML Preformatted"/>
    <w:basedOn w:val="Normal"/>
    <w:link w:val="HTMLPreformattedChar"/>
    <w:uiPriority w:val="99"/>
    <w:semiHidden/>
    <w:unhideWhenUsed/>
    <w:rsid w:val="002E00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character" w:customStyle="1" w:styleId="HTMLPreformattedChar">
    <w:name w:val="HTML Preformatted Char"/>
    <w:basedOn w:val="DefaultParagraphFont"/>
    <w:link w:val="HTMLPreformatted"/>
    <w:uiPriority w:val="99"/>
    <w:semiHidden/>
    <w:rsid w:val="002E00E2"/>
    <w:rPr>
      <w:rFonts w:ascii="Courier New" w:eastAsia="Times New Roman" w:hAnsi="Courier New" w:cs="Courier New"/>
      <w:sz w:val="20"/>
      <w:szCs w:val="20"/>
      <w:lang w:eastAsia="es-MX"/>
    </w:rPr>
  </w:style>
  <w:style w:type="character" w:customStyle="1" w:styleId="y2iqfc">
    <w:name w:val="y2iqfc"/>
    <w:basedOn w:val="DefaultParagraphFont"/>
    <w:rsid w:val="002E00E2"/>
  </w:style>
  <w:style w:type="table" w:styleId="GridTable2-Accent3">
    <w:name w:val="Grid Table 2 Accent 3"/>
    <w:basedOn w:val="TableNormal"/>
    <w:uiPriority w:val="47"/>
    <w:rsid w:val="00BC6B0F"/>
    <w:pPr>
      <w:spacing w:after="0" w:line="240" w:lineRule="auto"/>
    </w:pPr>
    <w:rPr>
      <w:rFonts w:eastAsiaTheme="minorHAnsi"/>
      <w:sz w:val="22"/>
      <w:szCs w:val="22"/>
    </w:rPr>
    <w:tblPr>
      <w:tblStyleRowBandSize w:val="1"/>
      <w:tblStyleColBandSize w:val="1"/>
      <w:tblBorders>
        <w:top w:val="single" w:sz="2" w:space="0" w:color="F0D67E" w:themeColor="accent3" w:themeTint="99"/>
        <w:bottom w:val="single" w:sz="2" w:space="0" w:color="F0D67E" w:themeColor="accent3" w:themeTint="99"/>
        <w:insideH w:val="single" w:sz="2" w:space="0" w:color="F0D67E" w:themeColor="accent3" w:themeTint="99"/>
        <w:insideV w:val="single" w:sz="2" w:space="0" w:color="F0D67E" w:themeColor="accent3" w:themeTint="99"/>
      </w:tblBorders>
    </w:tblPr>
    <w:tblStylePr w:type="firstRow">
      <w:rPr>
        <w:b/>
        <w:bCs/>
      </w:rPr>
      <w:tblPr/>
      <w:tcPr>
        <w:tcBorders>
          <w:top w:val="nil"/>
          <w:bottom w:val="single" w:sz="12" w:space="0" w:color="F0D67E" w:themeColor="accent3" w:themeTint="99"/>
          <w:insideH w:val="nil"/>
          <w:insideV w:val="nil"/>
        </w:tcBorders>
        <w:shd w:val="clear" w:color="auto" w:fill="FFFFFF" w:themeFill="background1"/>
      </w:tcPr>
    </w:tblStylePr>
    <w:tblStylePr w:type="lastRow">
      <w:rPr>
        <w:b/>
        <w:bCs/>
      </w:rPr>
      <w:tblPr/>
      <w:tcPr>
        <w:tcBorders>
          <w:top w:val="double" w:sz="2" w:space="0" w:color="F0D67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1D4" w:themeFill="accent3" w:themeFillTint="33"/>
      </w:tcPr>
    </w:tblStylePr>
    <w:tblStylePr w:type="band1Horz">
      <w:tblPr/>
      <w:tcPr>
        <w:shd w:val="clear" w:color="auto" w:fill="FAF1D4" w:themeFill="accent3" w:themeFillTint="33"/>
      </w:tcPr>
    </w:tblStylePr>
  </w:style>
  <w:style w:type="table" w:styleId="GridTable6Colorful-Accent5">
    <w:name w:val="Grid Table 6 Colorful Accent 5"/>
    <w:basedOn w:val="TableNormal"/>
    <w:uiPriority w:val="51"/>
    <w:rsid w:val="00BC6B0F"/>
    <w:pPr>
      <w:spacing w:after="0" w:line="240" w:lineRule="auto"/>
    </w:pPr>
    <w:rPr>
      <w:rFonts w:eastAsiaTheme="minorHAnsi"/>
      <w:color w:val="7153A0" w:themeColor="accent5" w:themeShade="BF"/>
      <w:sz w:val="22"/>
      <w:szCs w:val="22"/>
    </w:rPr>
    <w:tblPr>
      <w:tblStyleRowBandSize w:val="1"/>
      <w:tblStyleColBandSize w:val="1"/>
      <w:tblBorders>
        <w:top w:val="single" w:sz="4" w:space="0" w:color="C3B5D9" w:themeColor="accent5" w:themeTint="99"/>
        <w:left w:val="single" w:sz="4" w:space="0" w:color="C3B5D9" w:themeColor="accent5" w:themeTint="99"/>
        <w:bottom w:val="single" w:sz="4" w:space="0" w:color="C3B5D9" w:themeColor="accent5" w:themeTint="99"/>
        <w:right w:val="single" w:sz="4" w:space="0" w:color="C3B5D9" w:themeColor="accent5" w:themeTint="99"/>
        <w:insideH w:val="single" w:sz="4" w:space="0" w:color="C3B5D9" w:themeColor="accent5" w:themeTint="99"/>
        <w:insideV w:val="single" w:sz="4" w:space="0" w:color="C3B5D9" w:themeColor="accent5" w:themeTint="99"/>
      </w:tblBorders>
    </w:tblPr>
    <w:tblStylePr w:type="firstRow">
      <w:rPr>
        <w:b/>
        <w:bCs/>
      </w:rPr>
      <w:tblPr/>
      <w:tcPr>
        <w:tcBorders>
          <w:bottom w:val="single" w:sz="12" w:space="0" w:color="C3B5D9" w:themeColor="accent5" w:themeTint="99"/>
        </w:tcBorders>
      </w:tcPr>
    </w:tblStylePr>
    <w:tblStylePr w:type="lastRow">
      <w:rPr>
        <w:b/>
        <w:bCs/>
      </w:rPr>
      <w:tblPr/>
      <w:tcPr>
        <w:tcBorders>
          <w:top w:val="double" w:sz="4" w:space="0" w:color="C3B5D9" w:themeColor="accent5" w:themeTint="99"/>
        </w:tcBorders>
      </w:tcPr>
    </w:tblStylePr>
    <w:tblStylePr w:type="firstCol">
      <w:rPr>
        <w:b/>
        <w:bCs/>
      </w:rPr>
    </w:tblStylePr>
    <w:tblStylePr w:type="lastCol">
      <w:rPr>
        <w:b/>
        <w:bCs/>
      </w:rPr>
    </w:tblStylePr>
    <w:tblStylePr w:type="band1Vert">
      <w:tblPr/>
      <w:tcPr>
        <w:shd w:val="clear" w:color="auto" w:fill="EBE6F2" w:themeFill="accent5" w:themeFillTint="33"/>
      </w:tcPr>
    </w:tblStylePr>
    <w:tblStylePr w:type="band1Horz">
      <w:tblPr/>
      <w:tcPr>
        <w:shd w:val="clear" w:color="auto" w:fill="EBE6F2" w:themeFill="accent5" w:themeFillTint="33"/>
      </w:tcPr>
    </w:tblStylePr>
  </w:style>
  <w:style w:type="table" w:styleId="GridTable4-Accent5">
    <w:name w:val="Grid Table 4 Accent 5"/>
    <w:basedOn w:val="TableNormal"/>
    <w:uiPriority w:val="49"/>
    <w:rsid w:val="00BC6B0F"/>
    <w:pPr>
      <w:spacing w:after="0" w:line="240" w:lineRule="auto"/>
    </w:pPr>
    <w:rPr>
      <w:rFonts w:eastAsiaTheme="minorHAnsi"/>
      <w:sz w:val="22"/>
      <w:szCs w:val="22"/>
    </w:rPr>
    <w:tblPr>
      <w:tblStyleRowBandSize w:val="1"/>
      <w:tblStyleColBandSize w:val="1"/>
      <w:tblBorders>
        <w:top w:val="single" w:sz="4" w:space="0" w:color="C3B5D9" w:themeColor="accent5" w:themeTint="99"/>
        <w:left w:val="single" w:sz="4" w:space="0" w:color="C3B5D9" w:themeColor="accent5" w:themeTint="99"/>
        <w:bottom w:val="single" w:sz="4" w:space="0" w:color="C3B5D9" w:themeColor="accent5" w:themeTint="99"/>
        <w:right w:val="single" w:sz="4" w:space="0" w:color="C3B5D9" w:themeColor="accent5" w:themeTint="99"/>
        <w:insideH w:val="single" w:sz="4" w:space="0" w:color="C3B5D9" w:themeColor="accent5" w:themeTint="99"/>
        <w:insideV w:val="single" w:sz="4" w:space="0" w:color="C3B5D9" w:themeColor="accent5" w:themeTint="99"/>
      </w:tblBorders>
    </w:tblPr>
    <w:tblStylePr w:type="firstRow">
      <w:rPr>
        <w:b/>
        <w:bCs/>
        <w:color w:val="FFFFFF" w:themeColor="background1"/>
      </w:rPr>
      <w:tblPr/>
      <w:tcPr>
        <w:tcBorders>
          <w:top w:val="single" w:sz="4" w:space="0" w:color="9C85C0" w:themeColor="accent5"/>
          <w:left w:val="single" w:sz="4" w:space="0" w:color="9C85C0" w:themeColor="accent5"/>
          <w:bottom w:val="single" w:sz="4" w:space="0" w:color="9C85C0" w:themeColor="accent5"/>
          <w:right w:val="single" w:sz="4" w:space="0" w:color="9C85C0" w:themeColor="accent5"/>
          <w:insideH w:val="nil"/>
          <w:insideV w:val="nil"/>
        </w:tcBorders>
        <w:shd w:val="clear" w:color="auto" w:fill="9C85C0" w:themeFill="accent5"/>
      </w:tcPr>
    </w:tblStylePr>
    <w:tblStylePr w:type="lastRow">
      <w:rPr>
        <w:b/>
        <w:bCs/>
      </w:rPr>
      <w:tblPr/>
      <w:tcPr>
        <w:tcBorders>
          <w:top w:val="double" w:sz="4" w:space="0" w:color="9C85C0" w:themeColor="accent5"/>
        </w:tcBorders>
      </w:tcPr>
    </w:tblStylePr>
    <w:tblStylePr w:type="firstCol">
      <w:rPr>
        <w:b/>
        <w:bCs/>
      </w:rPr>
    </w:tblStylePr>
    <w:tblStylePr w:type="lastCol">
      <w:rPr>
        <w:b/>
        <w:bCs/>
      </w:rPr>
    </w:tblStylePr>
    <w:tblStylePr w:type="band1Vert">
      <w:tblPr/>
      <w:tcPr>
        <w:shd w:val="clear" w:color="auto" w:fill="EBE6F2" w:themeFill="accent5" w:themeFillTint="33"/>
      </w:tcPr>
    </w:tblStylePr>
    <w:tblStylePr w:type="band1Horz">
      <w:tblPr/>
      <w:tcPr>
        <w:shd w:val="clear" w:color="auto" w:fill="EBE6F2" w:themeFill="accent5" w:themeFillTint="33"/>
      </w:tcPr>
    </w:tblStylePr>
  </w:style>
  <w:style w:type="character" w:customStyle="1" w:styleId="UnresolvedMention1">
    <w:name w:val="Unresolved Mention1"/>
    <w:basedOn w:val="DefaultParagraphFont"/>
    <w:uiPriority w:val="99"/>
    <w:semiHidden/>
    <w:unhideWhenUsed/>
    <w:rsid w:val="00BC6B0F"/>
    <w:rPr>
      <w:color w:val="605E5C"/>
      <w:shd w:val="clear" w:color="auto" w:fill="E1DFDD"/>
    </w:rPr>
  </w:style>
  <w:style w:type="paragraph" w:styleId="TableofFigures">
    <w:name w:val="table of figures"/>
    <w:basedOn w:val="Normal"/>
    <w:next w:val="Normal"/>
    <w:uiPriority w:val="99"/>
    <w:unhideWhenUsed/>
    <w:rsid w:val="005B5087"/>
    <w:pPr>
      <w:spacing w:after="0"/>
    </w:pPr>
  </w:style>
  <w:style w:type="table" w:styleId="PlainTable1">
    <w:name w:val="Plain Table 1"/>
    <w:basedOn w:val="TableNormal"/>
    <w:uiPriority w:val="41"/>
    <w:rsid w:val="00C43812"/>
    <w:pPr>
      <w:spacing w:after="0" w:line="240" w:lineRule="auto"/>
    </w:pPr>
    <w:rPr>
      <w:rFonts w:eastAsiaTheme="minorHAnsi"/>
      <w:sz w:val="22"/>
      <w:szCs w:val="22"/>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mmentSubjectChar1">
    <w:name w:val="Comment Subject Char1"/>
    <w:basedOn w:val="CommentTextChar"/>
    <w:uiPriority w:val="99"/>
    <w:semiHidden/>
    <w:rsid w:val="00554276"/>
    <w:rPr>
      <w:rFonts w:ascii="Arial" w:eastAsia="Arial" w:hAnsi="Arial" w:cs="Arial"/>
      <w:b/>
      <w:bCs/>
      <w:kern w:val="0"/>
      <w:sz w:val="20"/>
      <w:szCs w:val="20"/>
      <w:lang w:val="en-GB" w:eastAsia="es-MX"/>
    </w:rPr>
  </w:style>
  <w:style w:type="character" w:customStyle="1" w:styleId="EndnoteTextChar1">
    <w:name w:val="Endnote Text Char1"/>
    <w:basedOn w:val="DefaultParagraphFont"/>
    <w:uiPriority w:val="99"/>
    <w:semiHidden/>
    <w:rsid w:val="00554276"/>
    <w:rPr>
      <w:rFonts w:eastAsiaTheme="minorEastAsia"/>
      <w:kern w:val="0"/>
      <w:sz w:val="20"/>
      <w:szCs w:val="20"/>
    </w:rPr>
  </w:style>
  <w:style w:type="table" w:styleId="PlainTable3">
    <w:name w:val="Plain Table 3"/>
    <w:basedOn w:val="TableNormal"/>
    <w:uiPriority w:val="43"/>
    <w:rsid w:val="00CC587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89417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tab-span">
    <w:name w:val="apple-tab-span"/>
    <w:basedOn w:val="DefaultParagraphFont"/>
    <w:rsid w:val="00231231"/>
  </w:style>
  <w:style w:type="character" w:styleId="UnresolvedMention">
    <w:name w:val="Unresolved Mention"/>
    <w:basedOn w:val="DefaultParagraphFont"/>
    <w:uiPriority w:val="99"/>
    <w:semiHidden/>
    <w:unhideWhenUsed/>
    <w:rsid w:val="00646B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64617">
      <w:bodyDiv w:val="1"/>
      <w:marLeft w:val="0"/>
      <w:marRight w:val="0"/>
      <w:marTop w:val="0"/>
      <w:marBottom w:val="0"/>
      <w:divBdr>
        <w:top w:val="none" w:sz="0" w:space="0" w:color="auto"/>
        <w:left w:val="none" w:sz="0" w:space="0" w:color="auto"/>
        <w:bottom w:val="none" w:sz="0" w:space="0" w:color="auto"/>
        <w:right w:val="none" w:sz="0" w:space="0" w:color="auto"/>
      </w:divBdr>
    </w:div>
    <w:div w:id="139420365">
      <w:bodyDiv w:val="1"/>
      <w:marLeft w:val="0"/>
      <w:marRight w:val="0"/>
      <w:marTop w:val="0"/>
      <w:marBottom w:val="0"/>
      <w:divBdr>
        <w:top w:val="none" w:sz="0" w:space="0" w:color="auto"/>
        <w:left w:val="none" w:sz="0" w:space="0" w:color="auto"/>
        <w:bottom w:val="none" w:sz="0" w:space="0" w:color="auto"/>
        <w:right w:val="none" w:sz="0" w:space="0" w:color="auto"/>
      </w:divBdr>
    </w:div>
    <w:div w:id="148405721">
      <w:bodyDiv w:val="1"/>
      <w:marLeft w:val="0"/>
      <w:marRight w:val="0"/>
      <w:marTop w:val="0"/>
      <w:marBottom w:val="0"/>
      <w:divBdr>
        <w:top w:val="none" w:sz="0" w:space="0" w:color="auto"/>
        <w:left w:val="none" w:sz="0" w:space="0" w:color="auto"/>
        <w:bottom w:val="none" w:sz="0" w:space="0" w:color="auto"/>
        <w:right w:val="none" w:sz="0" w:space="0" w:color="auto"/>
      </w:divBdr>
    </w:div>
    <w:div w:id="202644067">
      <w:bodyDiv w:val="1"/>
      <w:marLeft w:val="0"/>
      <w:marRight w:val="0"/>
      <w:marTop w:val="0"/>
      <w:marBottom w:val="0"/>
      <w:divBdr>
        <w:top w:val="none" w:sz="0" w:space="0" w:color="auto"/>
        <w:left w:val="none" w:sz="0" w:space="0" w:color="auto"/>
        <w:bottom w:val="none" w:sz="0" w:space="0" w:color="auto"/>
        <w:right w:val="none" w:sz="0" w:space="0" w:color="auto"/>
      </w:divBdr>
    </w:div>
    <w:div w:id="225839164">
      <w:bodyDiv w:val="1"/>
      <w:marLeft w:val="0"/>
      <w:marRight w:val="0"/>
      <w:marTop w:val="0"/>
      <w:marBottom w:val="0"/>
      <w:divBdr>
        <w:top w:val="none" w:sz="0" w:space="0" w:color="auto"/>
        <w:left w:val="none" w:sz="0" w:space="0" w:color="auto"/>
        <w:bottom w:val="none" w:sz="0" w:space="0" w:color="auto"/>
        <w:right w:val="none" w:sz="0" w:space="0" w:color="auto"/>
      </w:divBdr>
    </w:div>
    <w:div w:id="260382596">
      <w:bodyDiv w:val="1"/>
      <w:marLeft w:val="0"/>
      <w:marRight w:val="0"/>
      <w:marTop w:val="0"/>
      <w:marBottom w:val="0"/>
      <w:divBdr>
        <w:top w:val="none" w:sz="0" w:space="0" w:color="auto"/>
        <w:left w:val="none" w:sz="0" w:space="0" w:color="auto"/>
        <w:bottom w:val="none" w:sz="0" w:space="0" w:color="auto"/>
        <w:right w:val="none" w:sz="0" w:space="0" w:color="auto"/>
      </w:divBdr>
    </w:div>
    <w:div w:id="372388037">
      <w:bodyDiv w:val="1"/>
      <w:marLeft w:val="0"/>
      <w:marRight w:val="0"/>
      <w:marTop w:val="0"/>
      <w:marBottom w:val="0"/>
      <w:divBdr>
        <w:top w:val="none" w:sz="0" w:space="0" w:color="auto"/>
        <w:left w:val="none" w:sz="0" w:space="0" w:color="auto"/>
        <w:bottom w:val="none" w:sz="0" w:space="0" w:color="auto"/>
        <w:right w:val="none" w:sz="0" w:space="0" w:color="auto"/>
      </w:divBdr>
    </w:div>
    <w:div w:id="571935490">
      <w:bodyDiv w:val="1"/>
      <w:marLeft w:val="0"/>
      <w:marRight w:val="0"/>
      <w:marTop w:val="0"/>
      <w:marBottom w:val="0"/>
      <w:divBdr>
        <w:top w:val="none" w:sz="0" w:space="0" w:color="auto"/>
        <w:left w:val="none" w:sz="0" w:space="0" w:color="auto"/>
        <w:bottom w:val="none" w:sz="0" w:space="0" w:color="auto"/>
        <w:right w:val="none" w:sz="0" w:space="0" w:color="auto"/>
      </w:divBdr>
    </w:div>
    <w:div w:id="623316136">
      <w:bodyDiv w:val="1"/>
      <w:marLeft w:val="0"/>
      <w:marRight w:val="0"/>
      <w:marTop w:val="0"/>
      <w:marBottom w:val="0"/>
      <w:divBdr>
        <w:top w:val="none" w:sz="0" w:space="0" w:color="auto"/>
        <w:left w:val="none" w:sz="0" w:space="0" w:color="auto"/>
        <w:bottom w:val="none" w:sz="0" w:space="0" w:color="auto"/>
        <w:right w:val="none" w:sz="0" w:space="0" w:color="auto"/>
      </w:divBdr>
    </w:div>
    <w:div w:id="635910095">
      <w:bodyDiv w:val="1"/>
      <w:marLeft w:val="0"/>
      <w:marRight w:val="0"/>
      <w:marTop w:val="0"/>
      <w:marBottom w:val="0"/>
      <w:divBdr>
        <w:top w:val="none" w:sz="0" w:space="0" w:color="auto"/>
        <w:left w:val="none" w:sz="0" w:space="0" w:color="auto"/>
        <w:bottom w:val="none" w:sz="0" w:space="0" w:color="auto"/>
        <w:right w:val="none" w:sz="0" w:space="0" w:color="auto"/>
      </w:divBdr>
    </w:div>
    <w:div w:id="862286272">
      <w:bodyDiv w:val="1"/>
      <w:marLeft w:val="0"/>
      <w:marRight w:val="0"/>
      <w:marTop w:val="0"/>
      <w:marBottom w:val="0"/>
      <w:divBdr>
        <w:top w:val="none" w:sz="0" w:space="0" w:color="auto"/>
        <w:left w:val="none" w:sz="0" w:space="0" w:color="auto"/>
        <w:bottom w:val="none" w:sz="0" w:space="0" w:color="auto"/>
        <w:right w:val="none" w:sz="0" w:space="0" w:color="auto"/>
      </w:divBdr>
    </w:div>
    <w:div w:id="876819776">
      <w:bodyDiv w:val="1"/>
      <w:marLeft w:val="0"/>
      <w:marRight w:val="0"/>
      <w:marTop w:val="0"/>
      <w:marBottom w:val="0"/>
      <w:divBdr>
        <w:top w:val="none" w:sz="0" w:space="0" w:color="auto"/>
        <w:left w:val="none" w:sz="0" w:space="0" w:color="auto"/>
        <w:bottom w:val="none" w:sz="0" w:space="0" w:color="auto"/>
        <w:right w:val="none" w:sz="0" w:space="0" w:color="auto"/>
      </w:divBdr>
    </w:div>
    <w:div w:id="881555102">
      <w:bodyDiv w:val="1"/>
      <w:marLeft w:val="0"/>
      <w:marRight w:val="0"/>
      <w:marTop w:val="0"/>
      <w:marBottom w:val="0"/>
      <w:divBdr>
        <w:top w:val="none" w:sz="0" w:space="0" w:color="auto"/>
        <w:left w:val="none" w:sz="0" w:space="0" w:color="auto"/>
        <w:bottom w:val="none" w:sz="0" w:space="0" w:color="auto"/>
        <w:right w:val="none" w:sz="0" w:space="0" w:color="auto"/>
      </w:divBdr>
    </w:div>
    <w:div w:id="1042558707">
      <w:bodyDiv w:val="1"/>
      <w:marLeft w:val="0"/>
      <w:marRight w:val="0"/>
      <w:marTop w:val="0"/>
      <w:marBottom w:val="0"/>
      <w:divBdr>
        <w:top w:val="none" w:sz="0" w:space="0" w:color="auto"/>
        <w:left w:val="none" w:sz="0" w:space="0" w:color="auto"/>
        <w:bottom w:val="none" w:sz="0" w:space="0" w:color="auto"/>
        <w:right w:val="none" w:sz="0" w:space="0" w:color="auto"/>
      </w:divBdr>
    </w:div>
    <w:div w:id="1166019947">
      <w:bodyDiv w:val="1"/>
      <w:marLeft w:val="0"/>
      <w:marRight w:val="0"/>
      <w:marTop w:val="0"/>
      <w:marBottom w:val="0"/>
      <w:divBdr>
        <w:top w:val="none" w:sz="0" w:space="0" w:color="auto"/>
        <w:left w:val="none" w:sz="0" w:space="0" w:color="auto"/>
        <w:bottom w:val="none" w:sz="0" w:space="0" w:color="auto"/>
        <w:right w:val="none" w:sz="0" w:space="0" w:color="auto"/>
      </w:divBdr>
    </w:div>
    <w:div w:id="1205025439">
      <w:bodyDiv w:val="1"/>
      <w:marLeft w:val="0"/>
      <w:marRight w:val="0"/>
      <w:marTop w:val="0"/>
      <w:marBottom w:val="0"/>
      <w:divBdr>
        <w:top w:val="none" w:sz="0" w:space="0" w:color="auto"/>
        <w:left w:val="none" w:sz="0" w:space="0" w:color="auto"/>
        <w:bottom w:val="none" w:sz="0" w:space="0" w:color="auto"/>
        <w:right w:val="none" w:sz="0" w:space="0" w:color="auto"/>
      </w:divBdr>
    </w:div>
    <w:div w:id="1210342178">
      <w:bodyDiv w:val="1"/>
      <w:marLeft w:val="0"/>
      <w:marRight w:val="0"/>
      <w:marTop w:val="0"/>
      <w:marBottom w:val="0"/>
      <w:divBdr>
        <w:top w:val="none" w:sz="0" w:space="0" w:color="auto"/>
        <w:left w:val="none" w:sz="0" w:space="0" w:color="auto"/>
        <w:bottom w:val="none" w:sz="0" w:space="0" w:color="auto"/>
        <w:right w:val="none" w:sz="0" w:space="0" w:color="auto"/>
      </w:divBdr>
    </w:div>
    <w:div w:id="1266811609">
      <w:bodyDiv w:val="1"/>
      <w:marLeft w:val="0"/>
      <w:marRight w:val="0"/>
      <w:marTop w:val="0"/>
      <w:marBottom w:val="0"/>
      <w:divBdr>
        <w:top w:val="none" w:sz="0" w:space="0" w:color="auto"/>
        <w:left w:val="none" w:sz="0" w:space="0" w:color="auto"/>
        <w:bottom w:val="none" w:sz="0" w:space="0" w:color="auto"/>
        <w:right w:val="none" w:sz="0" w:space="0" w:color="auto"/>
      </w:divBdr>
    </w:div>
    <w:div w:id="1423911066">
      <w:bodyDiv w:val="1"/>
      <w:marLeft w:val="0"/>
      <w:marRight w:val="0"/>
      <w:marTop w:val="0"/>
      <w:marBottom w:val="0"/>
      <w:divBdr>
        <w:top w:val="none" w:sz="0" w:space="0" w:color="auto"/>
        <w:left w:val="none" w:sz="0" w:space="0" w:color="auto"/>
        <w:bottom w:val="none" w:sz="0" w:space="0" w:color="auto"/>
        <w:right w:val="none" w:sz="0" w:space="0" w:color="auto"/>
      </w:divBdr>
    </w:div>
    <w:div w:id="1580287400">
      <w:bodyDiv w:val="1"/>
      <w:marLeft w:val="0"/>
      <w:marRight w:val="0"/>
      <w:marTop w:val="0"/>
      <w:marBottom w:val="0"/>
      <w:divBdr>
        <w:top w:val="none" w:sz="0" w:space="0" w:color="auto"/>
        <w:left w:val="none" w:sz="0" w:space="0" w:color="auto"/>
        <w:bottom w:val="none" w:sz="0" w:space="0" w:color="auto"/>
        <w:right w:val="none" w:sz="0" w:space="0" w:color="auto"/>
      </w:divBdr>
    </w:div>
    <w:div w:id="1895770093">
      <w:bodyDiv w:val="1"/>
      <w:marLeft w:val="0"/>
      <w:marRight w:val="0"/>
      <w:marTop w:val="0"/>
      <w:marBottom w:val="0"/>
      <w:divBdr>
        <w:top w:val="none" w:sz="0" w:space="0" w:color="auto"/>
        <w:left w:val="none" w:sz="0" w:space="0" w:color="auto"/>
        <w:bottom w:val="none" w:sz="0" w:space="0" w:color="auto"/>
        <w:right w:val="none" w:sz="0" w:space="0" w:color="auto"/>
      </w:divBdr>
    </w:div>
    <w:div w:id="1898782651">
      <w:bodyDiv w:val="1"/>
      <w:marLeft w:val="0"/>
      <w:marRight w:val="0"/>
      <w:marTop w:val="0"/>
      <w:marBottom w:val="0"/>
      <w:divBdr>
        <w:top w:val="none" w:sz="0" w:space="0" w:color="auto"/>
        <w:left w:val="none" w:sz="0" w:space="0" w:color="auto"/>
        <w:bottom w:val="none" w:sz="0" w:space="0" w:color="auto"/>
        <w:right w:val="none" w:sz="0" w:space="0" w:color="auto"/>
      </w:divBdr>
    </w:div>
    <w:div w:id="2096003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42" Type="http://schemas.openxmlformats.org/officeDocument/2006/relationships/footer" Target="footer9.xml"/><Relationship Id="rId63" Type="http://schemas.openxmlformats.org/officeDocument/2006/relationships/image" Target="media/image33.png"/><Relationship Id="rId84" Type="http://schemas.openxmlformats.org/officeDocument/2006/relationships/image" Target="media/image50.png"/><Relationship Id="rId138" Type="http://schemas.openxmlformats.org/officeDocument/2006/relationships/image" Target="media/image87.png"/><Relationship Id="rId107" Type="http://schemas.openxmlformats.org/officeDocument/2006/relationships/image" Target="media/image69.png"/><Relationship Id="rId11" Type="http://schemas.openxmlformats.org/officeDocument/2006/relationships/footer" Target="footer2.xml"/><Relationship Id="rId32" Type="http://schemas.openxmlformats.org/officeDocument/2006/relationships/header" Target="header3.xml"/><Relationship Id="rId53" Type="http://schemas.openxmlformats.org/officeDocument/2006/relationships/image" Target="media/image27.png"/><Relationship Id="rId74" Type="http://schemas.openxmlformats.org/officeDocument/2006/relationships/image" Target="media/image41.png"/><Relationship Id="rId128" Type="http://schemas.openxmlformats.org/officeDocument/2006/relationships/footer" Target="footer21.xml"/><Relationship Id="rId149" Type="http://schemas.openxmlformats.org/officeDocument/2006/relationships/footer" Target="footer27.xml"/><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footer" Target="footer16.xml"/><Relationship Id="rId27" Type="http://schemas.openxmlformats.org/officeDocument/2006/relationships/image" Target="media/image7.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4.png"/><Relationship Id="rId69" Type="http://schemas.openxmlformats.org/officeDocument/2006/relationships/footer" Target="footer13.xml"/><Relationship Id="rId113" Type="http://schemas.openxmlformats.org/officeDocument/2006/relationships/image" Target="media/image74.png"/><Relationship Id="rId118" Type="http://schemas.openxmlformats.org/officeDocument/2006/relationships/chart" Target="charts/chart2.xml"/><Relationship Id="rId134" Type="http://schemas.openxmlformats.org/officeDocument/2006/relationships/image" Target="media/image86.png"/><Relationship Id="rId139" Type="http://schemas.openxmlformats.org/officeDocument/2006/relationships/image" Target="media/image88.png"/><Relationship Id="rId80" Type="http://schemas.openxmlformats.org/officeDocument/2006/relationships/image" Target="media/image410.jpeg"/><Relationship Id="rId85" Type="http://schemas.openxmlformats.org/officeDocument/2006/relationships/image" Target="media/image51.png"/><Relationship Id="rId150" Type="http://schemas.openxmlformats.org/officeDocument/2006/relationships/fontTable" Target="fontTable.xml"/><Relationship Id="rId12" Type="http://schemas.openxmlformats.org/officeDocument/2006/relationships/footer" Target="footer3.xml"/><Relationship Id="rId17" Type="http://schemas.openxmlformats.org/officeDocument/2006/relationships/image" Target="media/image2.jpeg"/><Relationship Id="rId33" Type="http://schemas.openxmlformats.org/officeDocument/2006/relationships/footer" Target="footer6.xml"/><Relationship Id="rId38" Type="http://schemas.openxmlformats.org/officeDocument/2006/relationships/image" Target="media/image15.png"/><Relationship Id="rId59" Type="http://schemas.openxmlformats.org/officeDocument/2006/relationships/footer" Target="footer11.xml"/><Relationship Id="rId103" Type="http://schemas.openxmlformats.org/officeDocument/2006/relationships/image" Target="media/image67.png"/><Relationship Id="rId108" Type="http://schemas.openxmlformats.org/officeDocument/2006/relationships/image" Target="media/image70.png"/><Relationship Id="rId124" Type="http://schemas.openxmlformats.org/officeDocument/2006/relationships/image" Target="media/image84.png"/><Relationship Id="rId129" Type="http://schemas.openxmlformats.org/officeDocument/2006/relationships/header" Target="header7.xml"/><Relationship Id="rId54" Type="http://schemas.openxmlformats.org/officeDocument/2006/relationships/image" Target="media/image28.png"/><Relationship Id="rId70" Type="http://schemas.openxmlformats.org/officeDocument/2006/relationships/footer" Target="footer14.xml"/><Relationship Id="rId75" Type="http://schemas.openxmlformats.org/officeDocument/2006/relationships/image" Target="media/image42.png"/><Relationship Id="rId91" Type="http://schemas.openxmlformats.org/officeDocument/2006/relationships/image" Target="media/image57.jpeg"/><Relationship Id="rId96" Type="http://schemas.openxmlformats.org/officeDocument/2006/relationships/image" Target="media/image60.png"/><Relationship Id="rId140" Type="http://schemas.openxmlformats.org/officeDocument/2006/relationships/image" Target="media/image89.png"/><Relationship Id="rId145" Type="http://schemas.openxmlformats.org/officeDocument/2006/relationships/hyperlink" Target="https://www.cancerresearchuk.org/about-cancer/soft-tissue-sarcoma/about" TargetMode="External"/><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8.png"/><Relationship Id="rId49" Type="http://schemas.openxmlformats.org/officeDocument/2006/relationships/image" Target="media/image23.png"/><Relationship Id="rId114" Type="http://schemas.openxmlformats.org/officeDocument/2006/relationships/image" Target="media/image75.png"/><Relationship Id="rId119" Type="http://schemas.openxmlformats.org/officeDocument/2006/relationships/image" Target="media/image79.png"/><Relationship Id="rId44" Type="http://schemas.openxmlformats.org/officeDocument/2006/relationships/image" Target="media/image18.png"/><Relationship Id="rId60" Type="http://schemas.openxmlformats.org/officeDocument/2006/relationships/footer" Target="footer12.xml"/><Relationship Id="rId65" Type="http://schemas.openxmlformats.org/officeDocument/2006/relationships/image" Target="media/image35.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footer" Target="footer22.xml"/><Relationship Id="rId135" Type="http://schemas.openxmlformats.org/officeDocument/2006/relationships/chart" Target="charts/chart3.xml"/><Relationship Id="rId151" Type="http://schemas.openxmlformats.org/officeDocument/2006/relationships/theme" Target="theme/theme1.xml"/><Relationship Id="rId13" Type="http://schemas.openxmlformats.org/officeDocument/2006/relationships/hyperlink" Target="http://www.sheffield.ac.uk/ssid/unfair-means" TargetMode="External"/><Relationship Id="rId18" Type="http://schemas.openxmlformats.org/officeDocument/2006/relationships/image" Target="media/image3.png"/><Relationship Id="rId39" Type="http://schemas.openxmlformats.org/officeDocument/2006/relationships/image" Target="media/image16.png"/><Relationship Id="rId109" Type="http://schemas.openxmlformats.org/officeDocument/2006/relationships/image" Target="media/image71.png"/><Relationship Id="rId34" Type="http://schemas.openxmlformats.org/officeDocument/2006/relationships/footer" Target="footer7.xm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3.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0.png"/><Relationship Id="rId125" Type="http://schemas.openxmlformats.org/officeDocument/2006/relationships/header" Target="header6.xml"/><Relationship Id="rId141" Type="http://schemas.openxmlformats.org/officeDocument/2006/relationships/image" Target="media/image90.png"/><Relationship Id="rId146" Type="http://schemas.openxmlformats.org/officeDocument/2006/relationships/hyperlink" Target="https://publications.iarc.fr/588"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header" Target="header4.xml"/><Relationship Id="rId45" Type="http://schemas.openxmlformats.org/officeDocument/2006/relationships/image" Target="media/image19.png"/><Relationship Id="rId66" Type="http://schemas.openxmlformats.org/officeDocument/2006/relationships/image" Target="media/image36.png"/><Relationship Id="rId87" Type="http://schemas.openxmlformats.org/officeDocument/2006/relationships/image" Target="media/image53.png"/><Relationship Id="rId110" Type="http://schemas.openxmlformats.org/officeDocument/2006/relationships/image" Target="media/image72.png"/><Relationship Id="rId115" Type="http://schemas.openxmlformats.org/officeDocument/2006/relationships/image" Target="media/image76.png"/><Relationship Id="rId131" Type="http://schemas.openxmlformats.org/officeDocument/2006/relationships/footer" Target="footer23.xml"/><Relationship Id="rId136" Type="http://schemas.openxmlformats.org/officeDocument/2006/relationships/chart" Target="charts/chart4.xml"/><Relationship Id="rId61" Type="http://schemas.openxmlformats.org/officeDocument/2006/relationships/image" Target="media/image31.png"/><Relationship Id="rId82" Type="http://schemas.openxmlformats.org/officeDocument/2006/relationships/image" Target="media/image48.png"/><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0.png"/><Relationship Id="rId35" Type="http://schemas.openxmlformats.org/officeDocument/2006/relationships/image" Target="media/image12.png"/><Relationship Id="rId56" Type="http://schemas.openxmlformats.org/officeDocument/2006/relationships/image" Target="media/image30.png"/><Relationship Id="rId77" Type="http://schemas.openxmlformats.org/officeDocument/2006/relationships/image" Target="media/image44.png"/><Relationship Id="rId100" Type="http://schemas.openxmlformats.org/officeDocument/2006/relationships/image" Target="media/image64.png"/><Relationship Id="rId105" Type="http://schemas.openxmlformats.org/officeDocument/2006/relationships/footer" Target="footer17.xml"/><Relationship Id="rId126" Type="http://schemas.openxmlformats.org/officeDocument/2006/relationships/footer" Target="footer19.xml"/><Relationship Id="rId147" Type="http://schemas.openxmlformats.org/officeDocument/2006/relationships/footer" Target="footer25.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0.png"/><Relationship Id="rId93" Type="http://schemas.openxmlformats.org/officeDocument/2006/relationships/image" Target="media/image59.png"/><Relationship Id="rId98" Type="http://schemas.openxmlformats.org/officeDocument/2006/relationships/image" Target="media/image62.png"/><Relationship Id="rId121" Type="http://schemas.openxmlformats.org/officeDocument/2006/relationships/image" Target="media/image81.png"/><Relationship Id="rId142" Type="http://schemas.openxmlformats.org/officeDocument/2006/relationships/hyperlink" Target="https://www.cancerresearchuk.org/health-professional/cancer-statistics/statistics-by-cancer-type/soft-tissue-sarcoma/incidence" TargetMode="Externa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0.png"/><Relationship Id="rId67" Type="http://schemas.openxmlformats.org/officeDocument/2006/relationships/image" Target="media/image37.png"/><Relationship Id="rId116" Type="http://schemas.openxmlformats.org/officeDocument/2006/relationships/image" Target="media/image77.png"/><Relationship Id="rId137" Type="http://schemas.openxmlformats.org/officeDocument/2006/relationships/chart" Target="charts/chart5.xml"/><Relationship Id="rId41" Type="http://schemas.openxmlformats.org/officeDocument/2006/relationships/footer" Target="footer8.xml"/><Relationship Id="rId62" Type="http://schemas.openxmlformats.org/officeDocument/2006/relationships/image" Target="media/image32.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3.png"/><Relationship Id="rId132" Type="http://schemas.openxmlformats.org/officeDocument/2006/relationships/footer" Target="footer24.xml"/><Relationship Id="rId15" Type="http://schemas.openxmlformats.org/officeDocument/2006/relationships/header" Target="header2.xml"/><Relationship Id="rId36" Type="http://schemas.openxmlformats.org/officeDocument/2006/relationships/image" Target="media/image13.png"/><Relationship Id="rId57" Type="http://schemas.openxmlformats.org/officeDocument/2006/relationships/header" Target="header5.xml"/><Relationship Id="rId106" Type="http://schemas.openxmlformats.org/officeDocument/2006/relationships/footer" Target="footer18.xml"/><Relationship Id="rId127" Type="http://schemas.openxmlformats.org/officeDocument/2006/relationships/footer" Target="footer20.xml"/><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26.png"/><Relationship Id="rId73" Type="http://schemas.microsoft.com/office/2007/relationships/hdphoto" Target="media/hdphoto1.wdp"/><Relationship Id="rId78" Type="http://schemas.openxmlformats.org/officeDocument/2006/relationships/image" Target="media/image45.png"/><Relationship Id="rId94" Type="http://schemas.openxmlformats.org/officeDocument/2006/relationships/footer" Target="footer15.xml"/><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2.png"/><Relationship Id="rId143" Type="http://schemas.openxmlformats.org/officeDocument/2006/relationships/hyperlink" Target="https://www.cancerresearchuk.org/about-cancer/soft-tissue-sarcoma/stages-grades" TargetMode="External"/><Relationship Id="rId148" Type="http://schemas.openxmlformats.org/officeDocument/2006/relationships/footer" Target="footer26.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5.jpeg"/><Relationship Id="rId47" Type="http://schemas.openxmlformats.org/officeDocument/2006/relationships/image" Target="media/image21.png"/><Relationship Id="rId68" Type="http://schemas.openxmlformats.org/officeDocument/2006/relationships/image" Target="media/image38.png"/><Relationship Id="rId89" Type="http://schemas.openxmlformats.org/officeDocument/2006/relationships/image" Target="media/image55.png"/><Relationship Id="rId112" Type="http://schemas.openxmlformats.org/officeDocument/2006/relationships/chart" Target="charts/chart1.xml"/><Relationship Id="rId133" Type="http://schemas.openxmlformats.org/officeDocument/2006/relationships/image" Target="media/image85.png"/><Relationship Id="rId16" Type="http://schemas.openxmlformats.org/officeDocument/2006/relationships/footer" Target="footer5.xml"/><Relationship Id="rId37" Type="http://schemas.openxmlformats.org/officeDocument/2006/relationships/image" Target="media/image14.png"/><Relationship Id="rId58" Type="http://schemas.openxmlformats.org/officeDocument/2006/relationships/footer" Target="footer10.xml"/><Relationship Id="rId79" Type="http://schemas.openxmlformats.org/officeDocument/2006/relationships/image" Target="media/image46.jpeg"/><Relationship Id="rId102" Type="http://schemas.openxmlformats.org/officeDocument/2006/relationships/image" Target="media/image66.png"/><Relationship Id="rId123" Type="http://schemas.openxmlformats.org/officeDocument/2006/relationships/image" Target="media/image83.png"/><Relationship Id="rId144" Type="http://schemas.openxmlformats.org/officeDocument/2006/relationships/hyperlink" Target="https://www.cancerresearchuk.org/about-cancer/soft-tissue-sarcoma/type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file:///D:\Backup%20Macbook%20December%202020\VORTEX%20ANALYSIS%20APRIL\gsea%20results_high121vsrestmyxo_hallmark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lau9\Documents\aqRT-PCR&#61480;\std%20curves_cme_feb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lau9\Documents\aqRT-PCR&#61480;\std%20curves_cme_feb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lau9\Documents\aqRT-PCR&#61480;\std%20curves_cme_feb2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myxo</a:t>
            </a:r>
            <a:r>
              <a:rPr lang="en-US" sz="1400" baseline="0">
                <a:latin typeface="Times New Roman" panose="02020603050405020304" pitchFamily="18" charset="0"/>
                <a:cs typeface="Times New Roman" panose="02020603050405020304" pitchFamily="18" charset="0"/>
              </a:rPr>
              <a:t>121 vs myxo rest</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manualLayout>
          <c:layoutTarget val="inner"/>
          <c:xMode val="edge"/>
          <c:yMode val="edge"/>
          <c:x val="0.30441787940679049"/>
          <c:y val="0.19332634012706379"/>
          <c:w val="0.6638939577518187"/>
          <c:h val="0.69321967062614609"/>
        </c:manualLayout>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Hoja1!$A$13:$A$19</c:f>
              <c:strCache>
                <c:ptCount val="7"/>
                <c:pt idx="0">
                  <c:v>Activated CD8 T cells</c:v>
                </c:pt>
                <c:pt idx="1">
                  <c:v>Reactome PD-1 signalling</c:v>
                </c:pt>
                <c:pt idx="2">
                  <c:v>Senbabaoglu-T cells</c:v>
                </c:pt>
                <c:pt idx="3">
                  <c:v>IFN alpha response</c:v>
                </c:pt>
                <c:pt idx="4">
                  <c:v>IFN gamma response</c:v>
                </c:pt>
                <c:pt idx="5">
                  <c:v>Glycolysis</c:v>
                </c:pt>
                <c:pt idx="6">
                  <c:v>ROS pathway</c:v>
                </c:pt>
              </c:strCache>
            </c:strRef>
          </c:cat>
          <c:val>
            <c:numRef>
              <c:f>Hoja1!$B$13:$B$19</c:f>
              <c:numCache>
                <c:formatCode>General</c:formatCode>
                <c:ptCount val="7"/>
                <c:pt idx="0">
                  <c:v>2.27</c:v>
                </c:pt>
                <c:pt idx="1">
                  <c:v>1.89</c:v>
                </c:pt>
                <c:pt idx="2">
                  <c:v>1.89</c:v>
                </c:pt>
                <c:pt idx="3">
                  <c:v>1.76</c:v>
                </c:pt>
                <c:pt idx="4">
                  <c:v>1.6</c:v>
                </c:pt>
                <c:pt idx="5">
                  <c:v>1.62</c:v>
                </c:pt>
                <c:pt idx="6">
                  <c:v>1.48</c:v>
                </c:pt>
              </c:numCache>
            </c:numRef>
          </c:val>
          <c:extLst>
            <c:ext xmlns:c16="http://schemas.microsoft.com/office/drawing/2014/chart" uri="{C3380CC4-5D6E-409C-BE32-E72D297353CC}">
              <c16:uniqueId val="{00000000-F9C0-4322-A885-D93EFD980BE8}"/>
            </c:ext>
          </c:extLst>
        </c:ser>
        <c:dLbls>
          <c:showLegendKey val="0"/>
          <c:showVal val="0"/>
          <c:showCatName val="0"/>
          <c:showSerName val="0"/>
          <c:showPercent val="0"/>
          <c:showBubbleSize val="0"/>
        </c:dLbls>
        <c:gapWidth val="227"/>
        <c:overlap val="-48"/>
        <c:axId val="1133362560"/>
        <c:axId val="1108453104"/>
      </c:barChart>
      <c:catAx>
        <c:axId val="1133362560"/>
        <c:scaling>
          <c:orientation val="minMax"/>
        </c:scaling>
        <c:delete val="0"/>
        <c:axPos val="l"/>
        <c:numFmt formatCode="General" sourceLinked="1"/>
        <c:majorTickMark val="none"/>
        <c:minorTickMark val="none"/>
        <c:tickLblPos val="nextTo"/>
        <c:spPr>
          <a:noFill/>
          <a:ln w="19050">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08453104"/>
        <c:crosses val="autoZero"/>
        <c:auto val="1"/>
        <c:lblAlgn val="ctr"/>
        <c:lblOffset val="100"/>
        <c:noMultiLvlLbl val="0"/>
      </c:catAx>
      <c:valAx>
        <c:axId val="110845310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MX"/>
                  <a:t>NES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33362560"/>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400"/>
              <a:t>Myxo121 vs Myxo rest</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bar"/>
        <c:grouping val="clustered"/>
        <c:varyColors val="0"/>
        <c:ser>
          <c:idx val="0"/>
          <c:order val="0"/>
          <c:tx>
            <c:strRef>
              <c:f>Sheet1!$C$1</c:f>
              <c:strCache>
                <c:ptCount val="1"/>
                <c:pt idx="0">
                  <c:v>NES</c:v>
                </c:pt>
              </c:strCache>
            </c:strRef>
          </c:tx>
          <c:spPr>
            <a:pattFill prst="narVert">
              <a:fgClr>
                <a:schemeClr val="accent2"/>
              </a:fgClr>
              <a:bgClr>
                <a:schemeClr val="accent2">
                  <a:lumMod val="20000"/>
                  <a:lumOff val="80000"/>
                </a:schemeClr>
              </a:bgClr>
            </a:pattFill>
            <a:ln>
              <a:noFill/>
            </a:ln>
            <a:effectLst>
              <a:innerShdw blurRad="114300">
                <a:schemeClr val="accent2"/>
              </a:innerShdw>
            </a:effectLst>
          </c:spPr>
          <c:invertIfNegative val="0"/>
          <c:dLbls>
            <c:delete val="1"/>
          </c:dLbls>
          <c:cat>
            <c:strRef>
              <c:f>Sheet1!$B$2:$B$9</c:f>
              <c:strCache>
                <c:ptCount val="8"/>
                <c:pt idx="0">
                  <c:v>Oxidative Phosphorylation</c:v>
                </c:pt>
                <c:pt idx="1">
                  <c:v>IFN alpha response</c:v>
                </c:pt>
                <c:pt idx="2">
                  <c:v>IFN gamma response</c:v>
                </c:pt>
                <c:pt idx="3">
                  <c:v>Senbabaoglu-T cells</c:v>
                </c:pt>
                <c:pt idx="4">
                  <c:v>Senbabaoglu-Cytotoxic cells</c:v>
                </c:pt>
                <c:pt idx="5">
                  <c:v>Reactome PD-1 signalling </c:v>
                </c:pt>
                <c:pt idx="6">
                  <c:v>Activated CD8 T cells</c:v>
                </c:pt>
                <c:pt idx="7">
                  <c:v>MDSC</c:v>
                </c:pt>
              </c:strCache>
            </c:strRef>
          </c:cat>
          <c:val>
            <c:numRef>
              <c:f>Sheet1!$C$2:$C$9</c:f>
              <c:numCache>
                <c:formatCode>General</c:formatCode>
                <c:ptCount val="8"/>
                <c:pt idx="0">
                  <c:v>2.46</c:v>
                </c:pt>
                <c:pt idx="1">
                  <c:v>1.6</c:v>
                </c:pt>
                <c:pt idx="2">
                  <c:v>1.47</c:v>
                </c:pt>
                <c:pt idx="3">
                  <c:v>1.65</c:v>
                </c:pt>
                <c:pt idx="4">
                  <c:v>1.54</c:v>
                </c:pt>
                <c:pt idx="5">
                  <c:v>1.86</c:v>
                </c:pt>
                <c:pt idx="6">
                  <c:v>2.11</c:v>
                </c:pt>
                <c:pt idx="7">
                  <c:v>2.11</c:v>
                </c:pt>
              </c:numCache>
            </c:numRef>
          </c:val>
          <c:extLst>
            <c:ext xmlns:c16="http://schemas.microsoft.com/office/drawing/2014/chart" uri="{C3380CC4-5D6E-409C-BE32-E72D297353CC}">
              <c16:uniqueId val="{00000000-F429-4319-98CC-79EF0C3C6078}"/>
            </c:ext>
          </c:extLst>
        </c:ser>
        <c:dLbls>
          <c:dLblPos val="inEnd"/>
          <c:showLegendKey val="0"/>
          <c:showVal val="1"/>
          <c:showCatName val="0"/>
          <c:showSerName val="0"/>
          <c:showPercent val="0"/>
          <c:showBubbleSize val="0"/>
        </c:dLbls>
        <c:gapWidth val="227"/>
        <c:overlap val="-48"/>
        <c:axId val="1105168032"/>
        <c:axId val="1105164704"/>
      </c:barChart>
      <c:catAx>
        <c:axId val="1105168032"/>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05164704"/>
        <c:crosses val="autoZero"/>
        <c:auto val="1"/>
        <c:lblAlgn val="ctr"/>
        <c:lblOffset val="100"/>
        <c:noMultiLvlLbl val="0"/>
      </c:catAx>
      <c:valAx>
        <c:axId val="1105164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0516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Std curve VEGFA120</a:t>
            </a:r>
          </a:p>
        </c:rich>
      </c:tx>
      <c:layout>
        <c:manualLayout>
          <c:xMode val="edge"/>
          <c:yMode val="edge"/>
          <c:x val="5.6550076321406281E-2"/>
          <c:y val="3.677342582980985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068738414024502"/>
                  <c:y val="-0.3061376433607537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800" baseline="0"/>
                      <a:t>y = -1.7121x + 32.818</a:t>
                    </a:r>
                    <a:br>
                      <a:rPr lang="en-US" sz="800" baseline="0"/>
                    </a:br>
                    <a:r>
                      <a:rPr lang="en-US" sz="800" baseline="0"/>
                      <a:t>R² = 0.9167</a:t>
                    </a:r>
                    <a:endParaRPr lang="en-US" sz="8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Sheet1!$L$34:$L$39</c:f>
              <c:numCache>
                <c:formatCode>General</c:formatCode>
                <c:ptCount val="6"/>
                <c:pt idx="0">
                  <c:v>0</c:v>
                </c:pt>
                <c:pt idx="1">
                  <c:v>1</c:v>
                </c:pt>
                <c:pt idx="2">
                  <c:v>2</c:v>
                </c:pt>
                <c:pt idx="3">
                  <c:v>3</c:v>
                </c:pt>
                <c:pt idx="4">
                  <c:v>4</c:v>
                </c:pt>
                <c:pt idx="5">
                  <c:v>5</c:v>
                </c:pt>
              </c:numCache>
            </c:numRef>
          </c:xVal>
          <c:yVal>
            <c:numRef>
              <c:f>Sheet1!$K$34:$K$39</c:f>
              <c:numCache>
                <c:formatCode>General</c:formatCode>
                <c:ptCount val="6"/>
                <c:pt idx="0">
                  <c:v>31.6</c:v>
                </c:pt>
                <c:pt idx="1">
                  <c:v>31.65</c:v>
                </c:pt>
                <c:pt idx="2">
                  <c:v>29.864999999999998</c:v>
                </c:pt>
                <c:pt idx="3">
                  <c:v>28.94</c:v>
                </c:pt>
                <c:pt idx="4">
                  <c:v>25.95</c:v>
                </c:pt>
                <c:pt idx="5">
                  <c:v>23.22</c:v>
                </c:pt>
              </c:numCache>
            </c:numRef>
          </c:yVal>
          <c:smooth val="0"/>
          <c:extLst>
            <c:ext xmlns:c16="http://schemas.microsoft.com/office/drawing/2014/chart" uri="{C3380CC4-5D6E-409C-BE32-E72D297353CC}">
              <c16:uniqueId val="{00000002-527E-4DC8-A710-33E445F583E6}"/>
            </c:ext>
          </c:extLst>
        </c:ser>
        <c:dLbls>
          <c:showLegendKey val="0"/>
          <c:showVal val="0"/>
          <c:showCatName val="0"/>
          <c:showSerName val="0"/>
          <c:showPercent val="0"/>
          <c:showBubbleSize val="0"/>
        </c:dLbls>
        <c:axId val="1852417456"/>
        <c:axId val="1497573104"/>
      </c:scatterChart>
      <c:valAx>
        <c:axId val="1852417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97573104"/>
        <c:crosses val="autoZero"/>
        <c:crossBetween val="midCat"/>
      </c:valAx>
      <c:valAx>
        <c:axId val="1497573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524174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Std curve VEGFA188</a:t>
            </a:r>
          </a:p>
        </c:rich>
      </c:tx>
      <c:layout>
        <c:manualLayout>
          <c:xMode val="edge"/>
          <c:yMode val="edge"/>
          <c:x val="5.4929385491260987E-2"/>
          <c:y val="3.92745102112895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6869962457224494"/>
                  <c:y val="-0.3262567179102612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800" baseline="0"/>
                      <a:t>y = -2.6486x + 37.11</a:t>
                    </a:r>
                    <a:br>
                      <a:rPr lang="en-US" sz="800" baseline="0"/>
                    </a:br>
                    <a:r>
                      <a:rPr lang="en-US" sz="800" baseline="0"/>
                      <a:t>R² = 0.9648</a:t>
                    </a:r>
                    <a:endParaRPr lang="en-US" sz="8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Sheet1!$L$12:$L$17</c:f>
              <c:numCache>
                <c:formatCode>General</c:formatCode>
                <c:ptCount val="6"/>
                <c:pt idx="0">
                  <c:v>0</c:v>
                </c:pt>
                <c:pt idx="1">
                  <c:v>1</c:v>
                </c:pt>
                <c:pt idx="2">
                  <c:v>2</c:v>
                </c:pt>
                <c:pt idx="3">
                  <c:v>3</c:v>
                </c:pt>
                <c:pt idx="4">
                  <c:v>4</c:v>
                </c:pt>
                <c:pt idx="5">
                  <c:v>5</c:v>
                </c:pt>
              </c:numCache>
            </c:numRef>
          </c:xVal>
          <c:yVal>
            <c:numRef>
              <c:f>Sheet1!$K$12:$K$17</c:f>
              <c:numCache>
                <c:formatCode>General</c:formatCode>
                <c:ptCount val="6"/>
                <c:pt idx="0">
                  <c:v>35.805</c:v>
                </c:pt>
                <c:pt idx="1">
                  <c:v>34.945</c:v>
                </c:pt>
                <c:pt idx="2">
                  <c:v>32.975000000000001</c:v>
                </c:pt>
                <c:pt idx="3">
                  <c:v>29.91</c:v>
                </c:pt>
                <c:pt idx="4">
                  <c:v>26.125</c:v>
                </c:pt>
                <c:pt idx="5">
                  <c:v>23.17</c:v>
                </c:pt>
              </c:numCache>
            </c:numRef>
          </c:yVal>
          <c:smooth val="0"/>
          <c:extLst>
            <c:ext xmlns:c16="http://schemas.microsoft.com/office/drawing/2014/chart" uri="{C3380CC4-5D6E-409C-BE32-E72D297353CC}">
              <c16:uniqueId val="{00000001-3EFE-4635-9E42-722C672C422A}"/>
            </c:ext>
          </c:extLst>
        </c:ser>
        <c:dLbls>
          <c:showLegendKey val="0"/>
          <c:showVal val="0"/>
          <c:showCatName val="0"/>
          <c:showSerName val="0"/>
          <c:showPercent val="0"/>
          <c:showBubbleSize val="0"/>
        </c:dLbls>
        <c:axId val="1731674112"/>
        <c:axId val="1731288752"/>
      </c:scatterChart>
      <c:valAx>
        <c:axId val="173167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31288752"/>
        <c:crosses val="autoZero"/>
        <c:crossBetween val="midCat"/>
      </c:valAx>
      <c:valAx>
        <c:axId val="1731288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316741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Std</a:t>
            </a:r>
            <a:r>
              <a:rPr lang="es-MX" baseline="0"/>
              <a:t> curve </a:t>
            </a:r>
            <a:r>
              <a:rPr lang="es-MX"/>
              <a:t>VEGFA164</a:t>
            </a:r>
            <a:r>
              <a:rPr lang="es-MX" baseline="0"/>
              <a:t> </a:t>
            </a:r>
            <a:endParaRPr lang="es-MX"/>
          </a:p>
        </c:rich>
      </c:tx>
      <c:layout>
        <c:manualLayout>
          <c:xMode val="edge"/>
          <c:yMode val="edge"/>
          <c:x val="0.12625339205480668"/>
          <c:y val="2.883506343713956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2321456692913386"/>
                  <c:y val="-0.2599256342957130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'[std curves_cme_feb21.xlsx]Sheet1'!$L$21:$L$26</c:f>
              <c:numCache>
                <c:formatCode>General</c:formatCode>
                <c:ptCount val="6"/>
                <c:pt idx="0">
                  <c:v>0</c:v>
                </c:pt>
                <c:pt idx="1">
                  <c:v>1</c:v>
                </c:pt>
                <c:pt idx="2">
                  <c:v>2</c:v>
                </c:pt>
                <c:pt idx="3">
                  <c:v>3</c:v>
                </c:pt>
                <c:pt idx="4">
                  <c:v>4</c:v>
                </c:pt>
                <c:pt idx="5">
                  <c:v>5</c:v>
                </c:pt>
              </c:numCache>
            </c:numRef>
          </c:xVal>
          <c:yVal>
            <c:numRef>
              <c:f>'[std curves_cme_feb21.xlsx]Sheet1'!$K$21:$K$26</c:f>
              <c:numCache>
                <c:formatCode>General</c:formatCode>
                <c:ptCount val="6"/>
                <c:pt idx="0">
                  <c:v>31.335000000000001</c:v>
                </c:pt>
                <c:pt idx="1">
                  <c:v>31.085000000000001</c:v>
                </c:pt>
                <c:pt idx="2">
                  <c:v>30.984999999999999</c:v>
                </c:pt>
                <c:pt idx="3">
                  <c:v>29.614999999999998</c:v>
                </c:pt>
                <c:pt idx="4">
                  <c:v>26.82</c:v>
                </c:pt>
                <c:pt idx="5">
                  <c:v>23.754999999999999</c:v>
                </c:pt>
              </c:numCache>
            </c:numRef>
          </c:yVal>
          <c:smooth val="0"/>
          <c:extLst>
            <c:ext xmlns:c16="http://schemas.microsoft.com/office/drawing/2014/chart" uri="{C3380CC4-5D6E-409C-BE32-E72D297353CC}">
              <c16:uniqueId val="{00000001-2822-4081-85FF-9637FBF3A7FB}"/>
            </c:ext>
          </c:extLst>
        </c:ser>
        <c:dLbls>
          <c:showLegendKey val="0"/>
          <c:showVal val="0"/>
          <c:showCatName val="0"/>
          <c:showSerName val="0"/>
          <c:showPercent val="0"/>
          <c:showBubbleSize val="0"/>
        </c:dLbls>
        <c:axId val="1424300176"/>
        <c:axId val="1424249136"/>
      </c:scatterChart>
      <c:valAx>
        <c:axId val="1424300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Log DNA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24249136"/>
        <c:crosses val="autoZero"/>
        <c:crossBetween val="midCat"/>
      </c:valAx>
      <c:valAx>
        <c:axId val="1424249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243001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Papel">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26F804-D775-D947-9422-6C3BB5928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459</Pages>
  <Words>83788</Words>
  <Characters>460838</Characters>
  <Application>Microsoft Office Word</Application>
  <DocSecurity>0</DocSecurity>
  <Lines>3840</Lines>
  <Paragraphs>1087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543539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Madrigal Esquivel</dc:creator>
  <cp:keywords/>
  <dc:description/>
  <cp:lastModifiedBy>Claudia Madrigal Esquivel</cp:lastModifiedBy>
  <cp:revision>2</cp:revision>
  <cp:lastPrinted>2022-09-30T21:28:00Z</cp:lastPrinted>
  <dcterms:created xsi:type="dcterms:W3CDTF">2023-07-18T20:19:00Z</dcterms:created>
  <dcterms:modified xsi:type="dcterms:W3CDTF">2023-07-18T20:19:00Z</dcterms:modified>
</cp:coreProperties>
</file>